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jc w:val="both"/>
        <w:rPr>
          <w:rFonts w:ascii="Times New Roman" w:hAnsi="Times New Roman" w:eastAsia="黑体" w:cs="Times New Roman"/>
          <w:caps w:val="0"/>
          <w:smallCaps w:val="0"/>
          <w:snapToGrid w:val="0"/>
          <w:spacing w:val="0"/>
          <w:w w:val="99"/>
          <w:position w:val="0"/>
          <w:sz w:val="44"/>
          <w:szCs w:val="44"/>
        </w:rPr>
      </w:pPr>
      <w:bookmarkStart w:id="0" w:name="_Toc472585611"/>
      <w:bookmarkStart w:id="1" w:name="_Toc477190959"/>
      <w:bookmarkStart w:id="2" w:name="_Toc439236473"/>
    </w:p>
    <w:p>
      <w:pPr>
        <w:widowControl w:val="0"/>
        <w:jc w:val="center"/>
        <w:rPr>
          <w:rFonts w:ascii="Times New Roman" w:hAnsi="Times New Roman" w:eastAsia="黑体" w:cs="Times New Roman"/>
          <w:caps w:val="0"/>
          <w:smallCaps w:val="0"/>
          <w:snapToGrid w:val="0"/>
          <w:spacing w:val="0"/>
          <w:w w:val="99"/>
          <w:position w:val="0"/>
          <w:sz w:val="44"/>
          <w:szCs w:val="44"/>
        </w:rPr>
      </w:pPr>
    </w:p>
    <w:p>
      <w:pPr>
        <w:widowControl w:val="0"/>
        <w:jc w:val="center"/>
        <w:rPr>
          <w:rFonts w:ascii="Times New Roman" w:hAnsi="Times New Roman" w:eastAsia="黑体" w:cs="Times New Roman"/>
          <w:caps w:val="0"/>
          <w:smallCaps w:val="0"/>
          <w:snapToGrid w:val="0"/>
          <w:spacing w:val="0"/>
          <w:w w:val="99"/>
          <w:position w:val="0"/>
          <w:sz w:val="44"/>
          <w:szCs w:val="44"/>
        </w:rPr>
      </w:pPr>
    </w:p>
    <w:p>
      <w:pPr>
        <w:widowControl w:val="0"/>
        <w:jc w:val="center"/>
        <w:rPr>
          <w:rFonts w:ascii="Times New Roman" w:hAnsi="Times New Roman" w:eastAsia="黑体" w:cs="Times New Roman"/>
          <w:caps w:val="0"/>
          <w:smallCaps w:val="0"/>
          <w:snapToGrid w:val="0"/>
          <w:spacing w:val="0"/>
          <w:w w:val="99"/>
          <w:position w:val="0"/>
          <w:sz w:val="44"/>
          <w:szCs w:val="44"/>
        </w:rPr>
      </w:pPr>
      <w:r>
        <w:rPr>
          <w:rFonts w:hint="eastAsia" w:ascii="Times New Roman" w:hAnsi="Times New Roman" w:eastAsia="黑体" w:cs="Times New Roman"/>
          <w:caps w:val="0"/>
          <w:smallCaps w:val="0"/>
          <w:snapToGrid w:val="0"/>
          <w:spacing w:val="0"/>
          <w:w w:val="99"/>
          <w:position w:val="0"/>
          <w:sz w:val="48"/>
          <w:szCs w:val="44"/>
        </w:rPr>
        <w:t>庆新油田2021年产能建设地面工程</w:t>
      </w:r>
    </w:p>
    <w:p>
      <w:pPr>
        <w:widowControl w:val="0"/>
        <w:jc w:val="center"/>
        <w:rPr>
          <w:rFonts w:ascii="Times New Roman" w:hAnsi="Times New Roman" w:eastAsia="黑体" w:cs="Times New Roman"/>
          <w:caps w:val="0"/>
          <w:smallCaps w:val="0"/>
          <w:snapToGrid w:val="0"/>
          <w:spacing w:val="0"/>
          <w:w w:val="99"/>
          <w:position w:val="0"/>
          <w:sz w:val="44"/>
          <w:szCs w:val="44"/>
        </w:rPr>
      </w:pPr>
    </w:p>
    <w:p>
      <w:pPr>
        <w:widowControl w:val="0"/>
        <w:jc w:val="center"/>
        <w:rPr>
          <w:rFonts w:ascii="Times New Roman" w:hAnsi="Times New Roman" w:cs="Times New Roman"/>
          <w:caps w:val="0"/>
          <w:smallCaps w:val="0"/>
          <w:snapToGrid w:val="0"/>
          <w:spacing w:val="0"/>
          <w:w w:val="99"/>
          <w:position w:val="0"/>
          <w:sz w:val="84"/>
          <w:szCs w:val="84"/>
        </w:rPr>
      </w:pPr>
      <w:r>
        <w:rPr>
          <w:rFonts w:ascii="Times New Roman" w:hAnsi="Times New Roman" w:eastAsia="黑体" w:cs="Times New Roman"/>
          <w:caps w:val="0"/>
          <w:smallCaps w:val="0"/>
          <w:snapToGrid w:val="0"/>
          <w:spacing w:val="0"/>
          <w:w w:val="99"/>
          <w:position w:val="0"/>
          <w:sz w:val="84"/>
          <w:szCs w:val="84"/>
        </w:rPr>
        <w:t>环境影响报告书</w:t>
      </w:r>
    </w:p>
    <w:p>
      <w:pPr>
        <w:widowControl w:val="0"/>
        <w:ind w:firstLine="560"/>
        <w:rPr>
          <w:rFonts w:ascii="Times New Roman" w:hAnsi="Times New Roman" w:cs="Times New Roman"/>
          <w:caps w:val="0"/>
          <w:smallCaps w:val="0"/>
          <w:snapToGrid w:val="0"/>
          <w:spacing w:val="0"/>
          <w:w w:val="99"/>
          <w:position w:val="0"/>
          <w:sz w:val="28"/>
        </w:rPr>
      </w:pPr>
      <w:r>
        <w:rPr>
          <w:rFonts w:ascii="Times New Roman" w:hAnsi="Times New Roman" w:cs="Times New Roman"/>
          <w:caps w:val="0"/>
          <w:smallCaps w:val="0"/>
          <w:snapToGrid w:val="0"/>
          <w:spacing w:val="0"/>
          <w:w w:val="99"/>
          <w:position w:val="0"/>
          <w:sz w:val="28"/>
        </w:rPr>
        <w:t xml:space="preserve"> </w:t>
      </w:r>
    </w:p>
    <w:p>
      <w:pPr>
        <w:widowControl w:val="0"/>
        <w:ind w:firstLine="560"/>
        <w:rPr>
          <w:rFonts w:ascii="Times New Roman" w:hAnsi="Times New Roman" w:cs="Times New Roman"/>
          <w:caps w:val="0"/>
          <w:smallCaps w:val="0"/>
          <w:snapToGrid w:val="0"/>
          <w:spacing w:val="0"/>
          <w:w w:val="99"/>
          <w:position w:val="0"/>
          <w:sz w:val="28"/>
        </w:rPr>
      </w:pPr>
      <w:r>
        <w:rPr>
          <w:rFonts w:ascii="Times New Roman" w:hAnsi="Times New Roman" w:cs="Times New Roman"/>
          <w:caps w:val="0"/>
          <w:smallCaps w:val="0"/>
          <w:snapToGrid w:val="0"/>
          <w:spacing w:val="0"/>
          <w:w w:val="99"/>
          <w:position w:val="0"/>
          <w:sz w:val="28"/>
        </w:rPr>
        <w:t xml:space="preserve"> </w:t>
      </w:r>
    </w:p>
    <w:p>
      <w:pPr>
        <w:widowControl w:val="0"/>
        <w:ind w:firstLine="560"/>
        <w:rPr>
          <w:rFonts w:ascii="Times New Roman" w:hAnsi="Times New Roman" w:cs="Times New Roman"/>
          <w:caps w:val="0"/>
          <w:smallCaps w:val="0"/>
          <w:snapToGrid w:val="0"/>
          <w:spacing w:val="0"/>
          <w:w w:val="99"/>
          <w:position w:val="0"/>
          <w:sz w:val="28"/>
        </w:rPr>
      </w:pPr>
      <w:r>
        <w:rPr>
          <w:rFonts w:ascii="Times New Roman" w:hAnsi="Times New Roman" w:cs="Times New Roman"/>
          <w:caps w:val="0"/>
          <w:smallCaps w:val="0"/>
          <w:snapToGrid w:val="0"/>
          <w:spacing w:val="0"/>
          <w:w w:val="99"/>
          <w:position w:val="0"/>
          <w:sz w:val="28"/>
        </w:rPr>
        <w:t xml:space="preserve">  </w:t>
      </w:r>
    </w:p>
    <w:p>
      <w:pPr>
        <w:widowControl w:val="0"/>
        <w:ind w:firstLine="560"/>
        <w:rPr>
          <w:rFonts w:ascii="Times New Roman" w:hAnsi="Times New Roman" w:cs="Times New Roman"/>
          <w:caps w:val="0"/>
          <w:smallCaps w:val="0"/>
          <w:snapToGrid w:val="0"/>
          <w:spacing w:val="0"/>
          <w:w w:val="99"/>
          <w:position w:val="0"/>
          <w:sz w:val="28"/>
        </w:rPr>
      </w:pPr>
    </w:p>
    <w:p>
      <w:pPr>
        <w:widowControl w:val="0"/>
        <w:ind w:firstLine="560"/>
        <w:rPr>
          <w:rFonts w:ascii="Times New Roman" w:hAnsi="Times New Roman" w:cs="Times New Roman"/>
          <w:caps w:val="0"/>
          <w:smallCaps w:val="0"/>
          <w:snapToGrid w:val="0"/>
          <w:spacing w:val="0"/>
          <w:w w:val="99"/>
          <w:position w:val="0"/>
          <w:sz w:val="28"/>
        </w:rPr>
      </w:pPr>
    </w:p>
    <w:p>
      <w:pPr>
        <w:pStyle w:val="2"/>
        <w:rPr>
          <w:rFonts w:ascii="Times New Roman" w:hAnsi="Times New Roman" w:cs="Times New Roman"/>
          <w:caps w:val="0"/>
          <w:smallCaps w:val="0"/>
          <w:spacing w:val="0"/>
          <w:w w:val="99"/>
          <w:position w:val="0"/>
        </w:rPr>
      </w:pPr>
    </w:p>
    <w:p>
      <w:pPr>
        <w:pStyle w:val="2"/>
        <w:rPr>
          <w:rFonts w:ascii="Times New Roman" w:hAnsi="Times New Roman" w:cs="Times New Roman"/>
          <w:caps w:val="0"/>
          <w:smallCaps w:val="0"/>
          <w:spacing w:val="0"/>
          <w:w w:val="99"/>
          <w:position w:val="0"/>
        </w:rPr>
      </w:pPr>
    </w:p>
    <w:p>
      <w:pPr>
        <w:pStyle w:val="2"/>
        <w:rPr>
          <w:rFonts w:ascii="Times New Roman" w:hAnsi="Times New Roman" w:cs="Times New Roman"/>
          <w:caps w:val="0"/>
          <w:smallCaps w:val="0"/>
          <w:spacing w:val="0"/>
          <w:w w:val="99"/>
          <w:position w:val="0"/>
        </w:rPr>
      </w:pPr>
    </w:p>
    <w:p>
      <w:pPr>
        <w:pStyle w:val="2"/>
        <w:rPr>
          <w:rFonts w:ascii="Times New Roman" w:hAnsi="Times New Roman" w:cs="Times New Roman"/>
          <w:caps w:val="0"/>
          <w:smallCaps w:val="0"/>
          <w:spacing w:val="0"/>
          <w:w w:val="99"/>
          <w:position w:val="0"/>
        </w:rPr>
      </w:pPr>
    </w:p>
    <w:p>
      <w:pPr>
        <w:pStyle w:val="2"/>
        <w:rPr>
          <w:rFonts w:ascii="Times New Roman" w:hAnsi="Times New Roman" w:cs="Times New Roman"/>
          <w:caps w:val="0"/>
          <w:smallCaps w:val="0"/>
          <w:spacing w:val="0"/>
          <w:w w:val="99"/>
          <w:position w:val="0"/>
        </w:rPr>
      </w:pPr>
    </w:p>
    <w:p>
      <w:pPr>
        <w:pStyle w:val="2"/>
        <w:rPr>
          <w:rFonts w:ascii="Times New Roman" w:hAnsi="Times New Roman" w:cs="Times New Roman"/>
          <w:caps w:val="0"/>
          <w:smallCaps w:val="0"/>
          <w:spacing w:val="0"/>
          <w:w w:val="99"/>
          <w:position w:val="0"/>
        </w:rPr>
      </w:pPr>
    </w:p>
    <w:p>
      <w:pPr>
        <w:pStyle w:val="2"/>
        <w:tabs>
          <w:tab w:val="left" w:pos="5449"/>
        </w:tabs>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ab/>
      </w:r>
    </w:p>
    <w:p>
      <w:pPr>
        <w:pStyle w:val="2"/>
        <w:rPr>
          <w:rFonts w:ascii="Times New Roman" w:hAnsi="Times New Roman" w:cs="Times New Roman"/>
          <w:caps w:val="0"/>
          <w:smallCaps w:val="0"/>
          <w:spacing w:val="0"/>
          <w:w w:val="99"/>
          <w:position w:val="0"/>
        </w:rPr>
      </w:pPr>
    </w:p>
    <w:p>
      <w:pPr>
        <w:pStyle w:val="2"/>
        <w:rPr>
          <w:rFonts w:ascii="Times New Roman" w:hAnsi="Times New Roman" w:cs="Times New Roman"/>
          <w:caps w:val="0"/>
          <w:smallCaps w:val="0"/>
          <w:spacing w:val="0"/>
          <w:w w:val="99"/>
          <w:position w:val="0"/>
        </w:rPr>
      </w:pPr>
    </w:p>
    <w:p>
      <w:pPr>
        <w:widowControl w:val="0"/>
        <w:jc w:val="center"/>
        <w:rPr>
          <w:rFonts w:ascii="Times New Roman" w:hAnsi="Times New Roman" w:eastAsia="黑体" w:cs="Times New Roman"/>
          <w:caps w:val="0"/>
          <w:smallCaps w:val="0"/>
          <w:snapToGrid w:val="0"/>
          <w:spacing w:val="0"/>
          <w:w w:val="99"/>
          <w:position w:val="0"/>
          <w:sz w:val="32"/>
          <w:szCs w:val="32"/>
        </w:rPr>
      </w:pPr>
      <w:r>
        <w:rPr>
          <w:rFonts w:ascii="Times New Roman" w:hAnsi="Times New Roman" w:eastAsia="黑体" w:cs="Times New Roman"/>
          <w:caps w:val="0"/>
          <w:smallCaps w:val="0"/>
          <w:snapToGrid w:val="0"/>
          <w:spacing w:val="0"/>
          <w:w w:val="99"/>
          <w:position w:val="0"/>
          <w:sz w:val="32"/>
          <w:szCs w:val="32"/>
        </w:rPr>
        <w:t>建设单位：安达市庆新油田开发有限责任公司</w:t>
      </w:r>
    </w:p>
    <w:p>
      <w:pPr>
        <w:widowControl w:val="0"/>
        <w:ind w:left="48" w:leftChars="20" w:firstLine="1738" w:firstLineChars="550"/>
        <w:rPr>
          <w:rFonts w:ascii="Times New Roman" w:hAnsi="Times New Roman" w:eastAsia="黑体" w:cs="Times New Roman"/>
          <w:caps w:val="0"/>
          <w:smallCaps w:val="0"/>
          <w:snapToGrid w:val="0"/>
          <w:spacing w:val="0"/>
          <w:w w:val="99"/>
          <w:position w:val="0"/>
          <w:sz w:val="32"/>
          <w:szCs w:val="32"/>
        </w:rPr>
      </w:pPr>
      <w:r>
        <w:rPr>
          <w:rFonts w:ascii="Times New Roman" w:hAnsi="Times New Roman" w:eastAsia="黑体" w:cs="Times New Roman"/>
          <w:caps w:val="0"/>
          <w:smallCaps w:val="0"/>
          <w:snapToGrid w:val="0"/>
          <w:spacing w:val="0"/>
          <w:w w:val="99"/>
          <w:position w:val="0"/>
          <w:sz w:val="32"/>
          <w:szCs w:val="32"/>
        </w:rPr>
        <w:t>编制单位：   湖南葆华环保有限公司</w:t>
      </w:r>
    </w:p>
    <w:p>
      <w:pPr>
        <w:widowControl w:val="0"/>
        <w:jc w:val="center"/>
        <w:rPr>
          <w:rFonts w:ascii="Times New Roman" w:hAnsi="Times New Roman" w:eastAsia="黑体" w:cs="Times New Roman"/>
          <w:caps w:val="0"/>
          <w:smallCaps w:val="0"/>
          <w:snapToGrid w:val="0"/>
          <w:spacing w:val="0"/>
          <w:w w:val="99"/>
          <w:position w:val="0"/>
          <w:sz w:val="32"/>
          <w:szCs w:val="32"/>
        </w:rPr>
      </w:pPr>
    </w:p>
    <w:p>
      <w:pPr>
        <w:widowControl w:val="0"/>
        <w:jc w:val="center"/>
        <w:rPr>
          <w:rFonts w:ascii="Times New Roman" w:hAnsi="Times New Roman" w:cs="Times New Roman"/>
          <w:caps w:val="0"/>
          <w:smallCaps w:val="0"/>
          <w:snapToGrid w:val="0"/>
          <w:spacing w:val="0"/>
          <w:w w:val="99"/>
          <w:position w:val="0"/>
          <w:sz w:val="22"/>
        </w:rPr>
      </w:pPr>
      <w:r>
        <w:rPr>
          <w:rFonts w:ascii="Times New Roman" w:hAnsi="Times New Roman" w:eastAsia="黑体" w:cs="Times New Roman"/>
          <w:caps w:val="0"/>
          <w:smallCaps w:val="0"/>
          <w:snapToGrid w:val="0"/>
          <w:spacing w:val="0"/>
          <w:w w:val="99"/>
          <w:position w:val="0"/>
          <w:sz w:val="32"/>
          <w:szCs w:val="32"/>
        </w:rPr>
        <w:t>编制日期：2021年</w:t>
      </w:r>
      <w:r>
        <w:rPr>
          <w:rFonts w:hint="eastAsia" w:ascii="Times New Roman" w:hAnsi="Times New Roman" w:eastAsia="黑体" w:cs="Times New Roman"/>
          <w:caps w:val="0"/>
          <w:smallCaps w:val="0"/>
          <w:snapToGrid w:val="0"/>
          <w:spacing w:val="0"/>
          <w:w w:val="99"/>
          <w:position w:val="0"/>
          <w:sz w:val="32"/>
          <w:szCs w:val="32"/>
          <w:lang w:val="en-US" w:eastAsia="zh-CN"/>
        </w:rPr>
        <w:t>4</w:t>
      </w:r>
      <w:r>
        <w:rPr>
          <w:rFonts w:ascii="Times New Roman" w:hAnsi="Times New Roman" w:eastAsia="黑体" w:cs="Times New Roman"/>
          <w:caps w:val="0"/>
          <w:smallCaps w:val="0"/>
          <w:snapToGrid w:val="0"/>
          <w:spacing w:val="0"/>
          <w:w w:val="99"/>
          <w:position w:val="0"/>
          <w:sz w:val="32"/>
          <w:szCs w:val="32"/>
        </w:rPr>
        <w:t>月</w:t>
      </w:r>
    </w:p>
    <w:p>
      <w:pPr>
        <w:widowControl w:val="0"/>
        <w:rPr>
          <w:rFonts w:ascii="Times New Roman" w:hAnsi="Times New Roman" w:cs="Times New Roman"/>
          <w:caps w:val="0"/>
          <w:smallCaps w:val="0"/>
          <w:snapToGrid w:val="0"/>
          <w:spacing w:val="0"/>
          <w:w w:val="99"/>
          <w:position w:val="0"/>
        </w:rPr>
      </w:pPr>
    </w:p>
    <w:p>
      <w:pPr>
        <w:pStyle w:val="105"/>
        <w:widowControl w:val="0"/>
        <w:ind w:firstLine="0" w:firstLineChars="0"/>
        <w:jc w:val="center"/>
        <w:rPr>
          <w:rFonts w:ascii="Times New Roman" w:hAnsi="Times New Roman"/>
          <w:b/>
          <w:caps w:val="0"/>
          <w:smallCaps w:val="0"/>
          <w:snapToGrid w:val="0"/>
          <w:spacing w:val="0"/>
          <w:w w:val="99"/>
          <w:position w:val="0"/>
          <w:sz w:val="30"/>
          <w:szCs w:val="30"/>
        </w:rPr>
        <w:sectPr>
          <w:headerReference r:id="rId3" w:type="default"/>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start="1"/>
          <w:cols w:space="720" w:num="1"/>
          <w:titlePg/>
          <w:docGrid w:type="lines" w:linePitch="326" w:charSpace="0"/>
        </w:sectPr>
      </w:pPr>
    </w:p>
    <w:p>
      <w:pPr>
        <w:pStyle w:val="105"/>
        <w:widowControl w:val="0"/>
        <w:spacing w:line="240" w:lineRule="auto"/>
        <w:ind w:firstLine="0" w:firstLineChars="0"/>
        <w:jc w:val="center"/>
        <w:rPr>
          <w:rFonts w:ascii="Times New Roman" w:hAnsi="Times New Roman"/>
          <w:b/>
          <w:caps w:val="0"/>
          <w:smallCaps w:val="0"/>
          <w:snapToGrid w:val="0"/>
          <w:spacing w:val="0"/>
          <w:w w:val="99"/>
          <w:position w:val="0"/>
          <w:sz w:val="32"/>
          <w:szCs w:val="32"/>
        </w:rPr>
      </w:pPr>
      <w:r>
        <w:rPr>
          <w:rFonts w:ascii="Times New Roman" w:hAnsi="Times New Roman"/>
          <w:b/>
          <w:caps w:val="0"/>
          <w:smallCaps w:val="0"/>
          <w:snapToGrid w:val="0"/>
          <w:spacing w:val="0"/>
          <w:w w:val="99"/>
          <w:position w:val="0"/>
          <w:sz w:val="32"/>
          <w:szCs w:val="32"/>
        </w:rPr>
        <w:t>目  录</w:t>
      </w:r>
    </w:p>
    <w:p>
      <w:pPr>
        <w:pStyle w:val="54"/>
        <w:tabs>
          <w:tab w:val="right" w:leader="dot" w:pos="9072"/>
        </w:tabs>
      </w:pPr>
      <w:r>
        <w:rPr>
          <w:rFonts w:ascii="Times New Roman" w:hAnsi="Times New Roman" w:eastAsiaTheme="minorEastAsia"/>
          <w:b w:val="0"/>
          <w:caps w:val="0"/>
          <w:smallCaps w:val="0"/>
          <w:spacing w:val="0"/>
          <w:w w:val="99"/>
          <w:position w:val="0"/>
          <w:sz w:val="24"/>
          <w:szCs w:val="24"/>
        </w:rPr>
        <w:fldChar w:fldCharType="begin"/>
      </w:r>
      <w:r>
        <w:rPr>
          <w:rFonts w:ascii="Times New Roman" w:hAnsi="Times New Roman" w:eastAsiaTheme="minorEastAsia"/>
          <w:b w:val="0"/>
          <w:caps w:val="0"/>
          <w:smallCaps w:val="0"/>
          <w:spacing w:val="0"/>
          <w:w w:val="99"/>
          <w:position w:val="0"/>
          <w:sz w:val="24"/>
          <w:szCs w:val="24"/>
        </w:rPr>
        <w:instrText xml:space="preserve"> TOC \o "1-2" \u </w:instrText>
      </w:r>
      <w:r>
        <w:rPr>
          <w:rFonts w:ascii="Times New Roman" w:hAnsi="Times New Roman" w:eastAsiaTheme="minorEastAsia"/>
          <w:b w:val="0"/>
          <w:caps w:val="0"/>
          <w:smallCaps w:val="0"/>
          <w:spacing w:val="0"/>
          <w:w w:val="99"/>
          <w:position w:val="0"/>
          <w:sz w:val="24"/>
          <w:szCs w:val="24"/>
        </w:rPr>
        <w:fldChar w:fldCharType="separate"/>
      </w:r>
      <w:r>
        <w:rPr>
          <w:rFonts w:ascii="Times New Roman" w:hAnsi="Times New Roman"/>
          <w:caps w:val="0"/>
          <w:smallCaps w:val="0"/>
          <w:snapToGrid w:val="0"/>
          <w:spacing w:val="0"/>
          <w:w w:val="99"/>
          <w:position w:val="0"/>
        </w:rPr>
        <w:t>1概述</w:t>
      </w:r>
      <w:r>
        <w:tab/>
      </w:r>
      <w:r>
        <w:fldChar w:fldCharType="begin"/>
      </w:r>
      <w:r>
        <w:instrText xml:space="preserve"> PAGEREF _Toc27269 \h </w:instrText>
      </w:r>
      <w:r>
        <w:fldChar w:fldCharType="separate"/>
      </w:r>
      <w:r>
        <w:t>1</w:t>
      </w:r>
      <w:r>
        <w:fldChar w:fldCharType="end"/>
      </w:r>
    </w:p>
    <w:p>
      <w:pPr>
        <w:pStyle w:val="66"/>
        <w:tabs>
          <w:tab w:val="right" w:leader="dot" w:pos="9072"/>
        </w:tabs>
      </w:pPr>
      <w:r>
        <w:rPr>
          <w:rFonts w:ascii="Times New Roman" w:hAnsi="Times New Roman"/>
          <w:caps w:val="0"/>
          <w:smallCaps w:val="0"/>
          <w:snapToGrid w:val="0"/>
          <w:spacing w:val="0"/>
          <w:w w:val="99"/>
          <w:position w:val="0"/>
        </w:rPr>
        <w:t>1.1项目由来</w:t>
      </w:r>
      <w:r>
        <w:tab/>
      </w:r>
      <w:r>
        <w:fldChar w:fldCharType="begin"/>
      </w:r>
      <w:r>
        <w:instrText xml:space="preserve"> PAGEREF _Toc32136 \h </w:instrText>
      </w:r>
      <w:r>
        <w:fldChar w:fldCharType="separate"/>
      </w:r>
      <w:r>
        <w:t>1</w:t>
      </w:r>
      <w:r>
        <w:fldChar w:fldCharType="end"/>
      </w:r>
    </w:p>
    <w:p>
      <w:pPr>
        <w:pStyle w:val="66"/>
        <w:tabs>
          <w:tab w:val="right" w:leader="dot" w:pos="9072"/>
        </w:tabs>
      </w:pPr>
      <w:r>
        <w:rPr>
          <w:rFonts w:ascii="Times New Roman" w:hAnsi="Times New Roman"/>
          <w:caps w:val="0"/>
          <w:smallCaps w:val="0"/>
          <w:snapToGrid w:val="0"/>
          <w:spacing w:val="0"/>
          <w:w w:val="99"/>
          <w:position w:val="0"/>
        </w:rPr>
        <w:t>1.2项目特点</w:t>
      </w:r>
      <w:r>
        <w:tab/>
      </w:r>
      <w:r>
        <w:fldChar w:fldCharType="begin"/>
      </w:r>
      <w:r>
        <w:instrText xml:space="preserve"> PAGEREF _Toc22141 \h </w:instrText>
      </w:r>
      <w:r>
        <w:fldChar w:fldCharType="separate"/>
      </w:r>
      <w:r>
        <w:t>1</w:t>
      </w:r>
      <w:r>
        <w:fldChar w:fldCharType="end"/>
      </w:r>
    </w:p>
    <w:p>
      <w:pPr>
        <w:pStyle w:val="66"/>
        <w:tabs>
          <w:tab w:val="right" w:leader="dot" w:pos="9072"/>
        </w:tabs>
      </w:pPr>
      <w:r>
        <w:rPr>
          <w:rFonts w:ascii="Times New Roman" w:hAnsi="Times New Roman"/>
          <w:caps w:val="0"/>
          <w:smallCaps w:val="0"/>
          <w:snapToGrid w:val="0"/>
          <w:spacing w:val="0"/>
          <w:w w:val="99"/>
          <w:position w:val="0"/>
        </w:rPr>
        <w:t>1.3环境影响评价工作过程</w:t>
      </w:r>
      <w:r>
        <w:tab/>
      </w:r>
      <w:r>
        <w:fldChar w:fldCharType="begin"/>
      </w:r>
      <w:r>
        <w:instrText xml:space="preserve"> PAGEREF _Toc8850 \h </w:instrText>
      </w:r>
      <w:r>
        <w:fldChar w:fldCharType="separate"/>
      </w:r>
      <w:r>
        <w:t>1</w:t>
      </w:r>
      <w:r>
        <w:fldChar w:fldCharType="end"/>
      </w:r>
    </w:p>
    <w:p>
      <w:pPr>
        <w:pStyle w:val="66"/>
        <w:tabs>
          <w:tab w:val="right" w:leader="dot" w:pos="9072"/>
        </w:tabs>
      </w:pPr>
      <w:r>
        <w:rPr>
          <w:rFonts w:ascii="Times New Roman" w:hAnsi="Times New Roman"/>
          <w:caps w:val="0"/>
          <w:smallCaps w:val="0"/>
          <w:snapToGrid w:val="0"/>
          <w:spacing w:val="0"/>
          <w:w w:val="99"/>
          <w:position w:val="0"/>
        </w:rPr>
        <w:t>1.4分析判定相关情况</w:t>
      </w:r>
      <w:r>
        <w:tab/>
      </w:r>
      <w:r>
        <w:fldChar w:fldCharType="begin"/>
      </w:r>
      <w:r>
        <w:instrText xml:space="preserve"> PAGEREF _Toc21158 \h </w:instrText>
      </w:r>
      <w:r>
        <w:fldChar w:fldCharType="separate"/>
      </w:r>
      <w:r>
        <w:t>3</w:t>
      </w:r>
      <w:r>
        <w:fldChar w:fldCharType="end"/>
      </w:r>
    </w:p>
    <w:p>
      <w:pPr>
        <w:pStyle w:val="66"/>
        <w:tabs>
          <w:tab w:val="right" w:leader="dot" w:pos="9072"/>
        </w:tabs>
      </w:pPr>
      <w:r>
        <w:rPr>
          <w:rFonts w:ascii="Times New Roman" w:hAnsi="Times New Roman"/>
          <w:caps w:val="0"/>
          <w:smallCaps w:val="0"/>
          <w:snapToGrid w:val="0"/>
          <w:spacing w:val="0"/>
          <w:w w:val="99"/>
          <w:position w:val="0"/>
        </w:rPr>
        <w:t>1.5关注的主要环境问题及环境影响</w:t>
      </w:r>
      <w:r>
        <w:tab/>
      </w:r>
      <w:r>
        <w:fldChar w:fldCharType="begin"/>
      </w:r>
      <w:r>
        <w:instrText xml:space="preserve"> PAGEREF _Toc31203 \h </w:instrText>
      </w:r>
      <w:r>
        <w:fldChar w:fldCharType="separate"/>
      </w:r>
      <w:r>
        <w:t>11</w:t>
      </w:r>
      <w:r>
        <w:fldChar w:fldCharType="end"/>
      </w:r>
    </w:p>
    <w:p>
      <w:pPr>
        <w:pStyle w:val="66"/>
        <w:tabs>
          <w:tab w:val="right" w:leader="dot" w:pos="9072"/>
        </w:tabs>
      </w:pPr>
      <w:r>
        <w:rPr>
          <w:rFonts w:ascii="Times New Roman" w:hAnsi="Times New Roman"/>
          <w:caps w:val="0"/>
          <w:smallCaps w:val="0"/>
          <w:snapToGrid w:val="0"/>
          <w:spacing w:val="0"/>
          <w:w w:val="99"/>
          <w:position w:val="0"/>
        </w:rPr>
        <w:t>1.6环境影响评价主要结论</w:t>
      </w:r>
      <w:r>
        <w:tab/>
      </w:r>
      <w:r>
        <w:fldChar w:fldCharType="begin"/>
      </w:r>
      <w:r>
        <w:instrText xml:space="preserve"> PAGEREF _Toc16496 \h </w:instrText>
      </w:r>
      <w:r>
        <w:fldChar w:fldCharType="separate"/>
      </w:r>
      <w:r>
        <w:t>13</w:t>
      </w:r>
      <w:r>
        <w:fldChar w:fldCharType="end"/>
      </w:r>
    </w:p>
    <w:p>
      <w:pPr>
        <w:pStyle w:val="54"/>
        <w:tabs>
          <w:tab w:val="right" w:leader="dot" w:pos="9072"/>
        </w:tabs>
      </w:pPr>
      <w:r>
        <w:rPr>
          <w:rFonts w:ascii="Times New Roman" w:hAnsi="Times New Roman"/>
          <w:caps w:val="0"/>
          <w:smallCaps w:val="0"/>
          <w:snapToGrid w:val="0"/>
          <w:spacing w:val="0"/>
          <w:w w:val="99"/>
          <w:position w:val="0"/>
        </w:rPr>
        <w:t>2总则</w:t>
      </w:r>
      <w:r>
        <w:tab/>
      </w:r>
      <w:r>
        <w:fldChar w:fldCharType="begin"/>
      </w:r>
      <w:r>
        <w:instrText xml:space="preserve"> PAGEREF _Toc20458 \h </w:instrText>
      </w:r>
      <w:r>
        <w:fldChar w:fldCharType="separate"/>
      </w:r>
      <w:r>
        <w:t>14</w:t>
      </w:r>
      <w:r>
        <w:fldChar w:fldCharType="end"/>
      </w:r>
    </w:p>
    <w:p>
      <w:pPr>
        <w:pStyle w:val="66"/>
        <w:tabs>
          <w:tab w:val="right" w:leader="dot" w:pos="9072"/>
        </w:tabs>
      </w:pPr>
      <w:r>
        <w:rPr>
          <w:rFonts w:ascii="Times New Roman" w:hAnsi="Times New Roman"/>
          <w:caps w:val="0"/>
          <w:smallCaps w:val="0"/>
          <w:snapToGrid w:val="0"/>
          <w:spacing w:val="0"/>
          <w:w w:val="99"/>
          <w:position w:val="0"/>
        </w:rPr>
        <w:t>2.1评价目的</w:t>
      </w:r>
      <w:r>
        <w:tab/>
      </w:r>
      <w:r>
        <w:fldChar w:fldCharType="begin"/>
      </w:r>
      <w:r>
        <w:instrText xml:space="preserve"> PAGEREF _Toc28748 \h </w:instrText>
      </w:r>
      <w:r>
        <w:fldChar w:fldCharType="separate"/>
      </w:r>
      <w:r>
        <w:t>14</w:t>
      </w:r>
      <w:r>
        <w:fldChar w:fldCharType="end"/>
      </w:r>
    </w:p>
    <w:p>
      <w:pPr>
        <w:pStyle w:val="66"/>
        <w:tabs>
          <w:tab w:val="right" w:leader="dot" w:pos="9072"/>
        </w:tabs>
      </w:pPr>
      <w:r>
        <w:rPr>
          <w:rFonts w:ascii="Times New Roman" w:hAnsi="Times New Roman"/>
          <w:caps w:val="0"/>
          <w:smallCaps w:val="0"/>
          <w:snapToGrid w:val="0"/>
          <w:spacing w:val="0"/>
          <w:w w:val="99"/>
          <w:position w:val="0"/>
        </w:rPr>
        <w:t>2.2评价原则</w:t>
      </w:r>
      <w:r>
        <w:tab/>
      </w:r>
      <w:r>
        <w:fldChar w:fldCharType="begin"/>
      </w:r>
      <w:r>
        <w:instrText xml:space="preserve"> PAGEREF _Toc31273 \h </w:instrText>
      </w:r>
      <w:r>
        <w:fldChar w:fldCharType="separate"/>
      </w:r>
      <w:r>
        <w:t>14</w:t>
      </w:r>
      <w:r>
        <w:fldChar w:fldCharType="end"/>
      </w:r>
    </w:p>
    <w:p>
      <w:pPr>
        <w:pStyle w:val="66"/>
        <w:tabs>
          <w:tab w:val="right" w:leader="dot" w:pos="9072"/>
        </w:tabs>
      </w:pPr>
      <w:r>
        <w:rPr>
          <w:rFonts w:ascii="Times New Roman" w:hAnsi="Times New Roman"/>
          <w:caps w:val="0"/>
          <w:smallCaps w:val="0"/>
          <w:snapToGrid w:val="0"/>
          <w:spacing w:val="0"/>
          <w:w w:val="99"/>
          <w:position w:val="0"/>
        </w:rPr>
        <w:t>2.3编制依据</w:t>
      </w:r>
      <w:r>
        <w:tab/>
      </w:r>
      <w:r>
        <w:fldChar w:fldCharType="begin"/>
      </w:r>
      <w:r>
        <w:instrText xml:space="preserve"> PAGEREF _Toc21816 \h </w:instrText>
      </w:r>
      <w:r>
        <w:fldChar w:fldCharType="separate"/>
      </w:r>
      <w:r>
        <w:t>14</w:t>
      </w:r>
      <w:r>
        <w:fldChar w:fldCharType="end"/>
      </w:r>
    </w:p>
    <w:p>
      <w:pPr>
        <w:pStyle w:val="66"/>
        <w:tabs>
          <w:tab w:val="right" w:leader="dot" w:pos="9072"/>
        </w:tabs>
      </w:pPr>
      <w:r>
        <w:rPr>
          <w:rFonts w:ascii="Times New Roman" w:hAnsi="Times New Roman"/>
          <w:caps w:val="0"/>
          <w:smallCaps w:val="0"/>
          <w:spacing w:val="0"/>
          <w:w w:val="99"/>
          <w:position w:val="0"/>
        </w:rPr>
        <w:t>2.4环境影响识别与评价因子筛选</w:t>
      </w:r>
      <w:r>
        <w:tab/>
      </w:r>
      <w:r>
        <w:fldChar w:fldCharType="begin"/>
      </w:r>
      <w:r>
        <w:instrText xml:space="preserve"> PAGEREF _Toc27907 \h </w:instrText>
      </w:r>
      <w:r>
        <w:fldChar w:fldCharType="separate"/>
      </w:r>
      <w:r>
        <w:t>17</w:t>
      </w:r>
      <w:r>
        <w:fldChar w:fldCharType="end"/>
      </w:r>
    </w:p>
    <w:p>
      <w:pPr>
        <w:pStyle w:val="66"/>
        <w:tabs>
          <w:tab w:val="right" w:leader="dot" w:pos="9072"/>
        </w:tabs>
      </w:pPr>
      <w:r>
        <w:rPr>
          <w:rFonts w:ascii="Times New Roman" w:hAnsi="Times New Roman"/>
          <w:caps w:val="0"/>
          <w:smallCaps w:val="0"/>
          <w:spacing w:val="0"/>
          <w:w w:val="99"/>
          <w:position w:val="0"/>
        </w:rPr>
        <w:t>2.5评价标准</w:t>
      </w:r>
      <w:r>
        <w:tab/>
      </w:r>
      <w:r>
        <w:fldChar w:fldCharType="begin"/>
      </w:r>
      <w:r>
        <w:instrText xml:space="preserve"> PAGEREF _Toc12777 \h </w:instrText>
      </w:r>
      <w:r>
        <w:fldChar w:fldCharType="separate"/>
      </w:r>
      <w:r>
        <w:t>19</w:t>
      </w:r>
      <w:r>
        <w:fldChar w:fldCharType="end"/>
      </w:r>
    </w:p>
    <w:p>
      <w:pPr>
        <w:pStyle w:val="66"/>
        <w:tabs>
          <w:tab w:val="right" w:leader="dot" w:pos="9072"/>
        </w:tabs>
      </w:pPr>
      <w:r>
        <w:rPr>
          <w:rFonts w:ascii="Times New Roman" w:hAnsi="Times New Roman"/>
          <w:caps w:val="0"/>
          <w:smallCaps w:val="0"/>
          <w:spacing w:val="0"/>
          <w:w w:val="99"/>
          <w:position w:val="0"/>
        </w:rPr>
        <w:t>2.6评价等级</w:t>
      </w:r>
      <w:r>
        <w:tab/>
      </w:r>
      <w:r>
        <w:fldChar w:fldCharType="begin"/>
      </w:r>
      <w:r>
        <w:instrText xml:space="preserve"> PAGEREF _Toc26832 \h </w:instrText>
      </w:r>
      <w:r>
        <w:fldChar w:fldCharType="separate"/>
      </w:r>
      <w:r>
        <w:t>25</w:t>
      </w:r>
      <w:r>
        <w:fldChar w:fldCharType="end"/>
      </w:r>
    </w:p>
    <w:p>
      <w:pPr>
        <w:pStyle w:val="66"/>
        <w:tabs>
          <w:tab w:val="right" w:leader="dot" w:pos="9072"/>
        </w:tabs>
      </w:pPr>
      <w:r>
        <w:rPr>
          <w:rFonts w:ascii="Times New Roman" w:hAnsi="Times New Roman"/>
          <w:caps w:val="0"/>
          <w:smallCaps w:val="0"/>
          <w:spacing w:val="0"/>
          <w:w w:val="99"/>
          <w:position w:val="0"/>
        </w:rPr>
        <w:t>2.7评价范围</w:t>
      </w:r>
      <w:r>
        <w:tab/>
      </w:r>
      <w:r>
        <w:fldChar w:fldCharType="begin"/>
      </w:r>
      <w:r>
        <w:instrText xml:space="preserve"> PAGEREF _Toc29698 \h </w:instrText>
      </w:r>
      <w:r>
        <w:fldChar w:fldCharType="separate"/>
      </w:r>
      <w:r>
        <w:t>33</w:t>
      </w:r>
      <w:r>
        <w:fldChar w:fldCharType="end"/>
      </w:r>
    </w:p>
    <w:p>
      <w:pPr>
        <w:pStyle w:val="66"/>
        <w:tabs>
          <w:tab w:val="right" w:leader="dot" w:pos="9072"/>
        </w:tabs>
      </w:pPr>
      <w:r>
        <w:rPr>
          <w:rFonts w:ascii="Times New Roman" w:hAnsi="Times New Roman"/>
          <w:caps w:val="0"/>
          <w:smallCaps w:val="0"/>
          <w:spacing w:val="0"/>
          <w:w w:val="99"/>
          <w:position w:val="0"/>
        </w:rPr>
        <w:t>2.8环境保护目标</w:t>
      </w:r>
      <w:r>
        <w:tab/>
      </w:r>
      <w:r>
        <w:fldChar w:fldCharType="begin"/>
      </w:r>
      <w:r>
        <w:instrText xml:space="preserve"> PAGEREF _Toc16552 \h </w:instrText>
      </w:r>
      <w:r>
        <w:fldChar w:fldCharType="separate"/>
      </w:r>
      <w:r>
        <w:t>35</w:t>
      </w:r>
      <w:r>
        <w:fldChar w:fldCharType="end"/>
      </w:r>
    </w:p>
    <w:p>
      <w:pPr>
        <w:pStyle w:val="66"/>
        <w:tabs>
          <w:tab w:val="right" w:leader="dot" w:pos="9072"/>
        </w:tabs>
      </w:pPr>
      <w:r>
        <w:rPr>
          <w:rFonts w:ascii="Times New Roman" w:hAnsi="Times New Roman" w:cs="Times New Roman"/>
          <w:caps w:val="0"/>
          <w:smallCaps w:val="0"/>
          <w:spacing w:val="0"/>
          <w:w w:val="99"/>
          <w:position w:val="0"/>
          <w:lang w:val="en-US"/>
        </w:rPr>
        <w:t>2.</w:t>
      </w:r>
      <w:r>
        <w:rPr>
          <w:rFonts w:hint="eastAsia" w:ascii="Times New Roman" w:hAnsi="Times New Roman" w:cs="Times New Roman"/>
          <w:caps w:val="0"/>
          <w:smallCaps w:val="0"/>
          <w:spacing w:val="0"/>
          <w:w w:val="99"/>
          <w:position w:val="0"/>
          <w:lang w:val="en-US" w:eastAsia="zh-CN"/>
        </w:rPr>
        <w:t>9</w:t>
      </w:r>
      <w:r>
        <w:rPr>
          <w:rFonts w:ascii="Times New Roman" w:hAnsi="Times New Roman" w:cs="Times New Roman"/>
          <w:caps w:val="0"/>
          <w:smallCaps w:val="0"/>
          <w:spacing w:val="0"/>
          <w:w w:val="99"/>
          <w:position w:val="0"/>
          <w:lang w:val="en-US"/>
        </w:rPr>
        <w:t>评价工作内容及重点</w:t>
      </w:r>
      <w:r>
        <w:tab/>
      </w:r>
      <w:r>
        <w:fldChar w:fldCharType="begin"/>
      </w:r>
      <w:r>
        <w:instrText xml:space="preserve"> PAGEREF _Toc22067 \h </w:instrText>
      </w:r>
      <w:r>
        <w:fldChar w:fldCharType="separate"/>
      </w:r>
      <w:r>
        <w:t>40</w:t>
      </w:r>
      <w:r>
        <w:fldChar w:fldCharType="end"/>
      </w:r>
    </w:p>
    <w:p>
      <w:pPr>
        <w:pStyle w:val="54"/>
        <w:tabs>
          <w:tab w:val="right" w:leader="dot" w:pos="9072"/>
        </w:tabs>
      </w:pPr>
      <w:r>
        <w:rPr>
          <w:rFonts w:ascii="Times New Roman" w:hAnsi="Times New Roman" w:cs="Times New Roman"/>
          <w:caps w:val="0"/>
          <w:smallCaps w:val="0"/>
          <w:snapToGrid w:val="0"/>
          <w:spacing w:val="0"/>
          <w:w w:val="99"/>
          <w:position w:val="0"/>
        </w:rPr>
        <w:t>3建设项目工程分析</w:t>
      </w:r>
      <w:r>
        <w:tab/>
      </w:r>
      <w:r>
        <w:fldChar w:fldCharType="begin"/>
      </w:r>
      <w:r>
        <w:instrText xml:space="preserve"> PAGEREF _Toc4238 \h </w:instrText>
      </w:r>
      <w:r>
        <w:fldChar w:fldCharType="separate"/>
      </w:r>
      <w:r>
        <w:t>41</w:t>
      </w:r>
      <w:r>
        <w:fldChar w:fldCharType="end"/>
      </w:r>
    </w:p>
    <w:p>
      <w:pPr>
        <w:pStyle w:val="66"/>
        <w:tabs>
          <w:tab w:val="right" w:leader="dot" w:pos="9072"/>
        </w:tabs>
      </w:pPr>
      <w:r>
        <w:rPr>
          <w:rFonts w:hint="eastAsia" w:ascii="Times New Roman" w:hAnsi="Times New Roman" w:cs="Times New Roman"/>
          <w:caps w:val="0"/>
          <w:smallCaps w:val="0"/>
          <w:snapToGrid w:val="0"/>
          <w:spacing w:val="0"/>
          <w:w w:val="99"/>
          <w:position w:val="0"/>
        </w:rPr>
        <w:t>3.1项目概况</w:t>
      </w:r>
      <w:r>
        <w:tab/>
      </w:r>
      <w:r>
        <w:fldChar w:fldCharType="begin"/>
      </w:r>
      <w:r>
        <w:instrText xml:space="preserve"> PAGEREF _Toc26685 \h </w:instrText>
      </w:r>
      <w:r>
        <w:fldChar w:fldCharType="separate"/>
      </w:r>
      <w:r>
        <w:t>41</w:t>
      </w:r>
      <w:r>
        <w:fldChar w:fldCharType="end"/>
      </w:r>
    </w:p>
    <w:p>
      <w:pPr>
        <w:pStyle w:val="66"/>
        <w:tabs>
          <w:tab w:val="right" w:leader="dot" w:pos="9072"/>
        </w:tabs>
      </w:pPr>
      <w:r>
        <w:rPr>
          <w:rFonts w:ascii="Times New Roman" w:hAnsi="Times New Roman" w:cs="Times New Roman"/>
          <w:caps w:val="0"/>
          <w:smallCaps w:val="0"/>
          <w:spacing w:val="0"/>
          <w:w w:val="99"/>
          <w:position w:val="0"/>
        </w:rPr>
        <w:t>3.2工程组成</w:t>
      </w:r>
      <w:r>
        <w:tab/>
      </w:r>
      <w:r>
        <w:fldChar w:fldCharType="begin"/>
      </w:r>
      <w:r>
        <w:instrText xml:space="preserve"> PAGEREF _Toc9691 \h </w:instrText>
      </w:r>
      <w:r>
        <w:fldChar w:fldCharType="separate"/>
      </w:r>
      <w:r>
        <w:t>41</w:t>
      </w:r>
      <w:r>
        <w:fldChar w:fldCharType="end"/>
      </w:r>
    </w:p>
    <w:p>
      <w:pPr>
        <w:pStyle w:val="66"/>
        <w:tabs>
          <w:tab w:val="right" w:leader="dot" w:pos="9072"/>
        </w:tabs>
      </w:pPr>
      <w:r>
        <w:rPr>
          <w:rFonts w:hint="eastAsia" w:ascii="Times New Roman" w:hAnsi="Times New Roman" w:cs="Times New Roman"/>
          <w:caps w:val="0"/>
          <w:smallCaps w:val="0"/>
          <w:spacing w:val="0"/>
          <w:w w:val="99"/>
          <w:position w:val="0"/>
        </w:rPr>
        <w:t>3</w:t>
      </w:r>
      <w:r>
        <w:rPr>
          <w:rFonts w:ascii="Times New Roman" w:hAnsi="Times New Roman" w:cs="Times New Roman"/>
          <w:caps w:val="0"/>
          <w:smallCaps w:val="0"/>
          <w:spacing w:val="0"/>
          <w:w w:val="99"/>
          <w:position w:val="0"/>
        </w:rPr>
        <w:t>.3工程方案</w:t>
      </w:r>
      <w:r>
        <w:tab/>
      </w:r>
      <w:r>
        <w:fldChar w:fldCharType="begin"/>
      </w:r>
      <w:r>
        <w:instrText xml:space="preserve"> PAGEREF _Toc21551 \h </w:instrText>
      </w:r>
      <w:r>
        <w:fldChar w:fldCharType="separate"/>
      </w:r>
      <w:r>
        <w:t>44</w:t>
      </w:r>
      <w:r>
        <w:fldChar w:fldCharType="end"/>
      </w:r>
    </w:p>
    <w:p>
      <w:pPr>
        <w:pStyle w:val="66"/>
        <w:tabs>
          <w:tab w:val="right" w:leader="dot" w:pos="9072"/>
        </w:tabs>
      </w:pPr>
      <w:r>
        <w:rPr>
          <w:rFonts w:ascii="Times New Roman" w:hAnsi="Times New Roman" w:cs="Times New Roman"/>
          <w:caps w:val="0"/>
          <w:smallCaps w:val="0"/>
          <w:spacing w:val="0"/>
          <w:w w:val="99"/>
          <w:position w:val="0"/>
        </w:rPr>
        <w:t>3.</w:t>
      </w:r>
      <w:r>
        <w:rPr>
          <w:rFonts w:hint="eastAsia" w:ascii="Times New Roman" w:hAnsi="Times New Roman" w:cs="Times New Roman"/>
          <w:caps w:val="0"/>
          <w:smallCaps w:val="0"/>
          <w:spacing w:val="0"/>
          <w:w w:val="99"/>
          <w:position w:val="0"/>
          <w:lang w:val="en-US" w:eastAsia="zh-CN"/>
        </w:rPr>
        <w:t>4</w:t>
      </w:r>
      <w:r>
        <w:rPr>
          <w:rFonts w:hint="eastAsia" w:ascii="Times New Roman" w:hAnsi="Times New Roman" w:cs="Times New Roman"/>
          <w:caps w:val="0"/>
          <w:smallCaps w:val="0"/>
          <w:spacing w:val="0"/>
          <w:w w:val="99"/>
          <w:position w:val="0"/>
          <w:lang w:eastAsia="zh-CN"/>
        </w:rPr>
        <w:t>现有区块开发情况回顾</w:t>
      </w:r>
      <w:r>
        <w:tab/>
      </w:r>
      <w:r>
        <w:fldChar w:fldCharType="begin"/>
      </w:r>
      <w:r>
        <w:instrText xml:space="preserve"> PAGEREF _Toc13339 \h </w:instrText>
      </w:r>
      <w:r>
        <w:fldChar w:fldCharType="separate"/>
      </w:r>
      <w:r>
        <w:t>47</w:t>
      </w:r>
      <w:r>
        <w:fldChar w:fldCharType="end"/>
      </w:r>
    </w:p>
    <w:p>
      <w:pPr>
        <w:pStyle w:val="66"/>
        <w:tabs>
          <w:tab w:val="right" w:leader="dot" w:pos="9072"/>
        </w:tabs>
      </w:pPr>
      <w:r>
        <w:rPr>
          <w:rFonts w:ascii="Times New Roman" w:hAnsi="Times New Roman" w:cs="Times New Roman"/>
          <w:caps w:val="0"/>
          <w:smallCaps w:val="0"/>
          <w:spacing w:val="0"/>
          <w:w w:val="99"/>
          <w:position w:val="0"/>
          <w:lang w:val="en-US" w:eastAsia="zh-CN"/>
        </w:rPr>
        <w:t>3.</w:t>
      </w:r>
      <w:r>
        <w:rPr>
          <w:rFonts w:hint="eastAsia" w:ascii="Times New Roman" w:hAnsi="Times New Roman" w:cs="Times New Roman"/>
          <w:caps w:val="0"/>
          <w:smallCaps w:val="0"/>
          <w:spacing w:val="0"/>
          <w:w w:val="99"/>
          <w:position w:val="0"/>
          <w:lang w:val="en-US" w:eastAsia="zh-CN"/>
        </w:rPr>
        <w:t>5现依托工程分析</w:t>
      </w:r>
      <w:r>
        <w:tab/>
      </w:r>
      <w:r>
        <w:fldChar w:fldCharType="begin"/>
      </w:r>
      <w:r>
        <w:instrText xml:space="preserve"> PAGEREF _Toc12879 \h </w:instrText>
      </w:r>
      <w:r>
        <w:fldChar w:fldCharType="separate"/>
      </w:r>
      <w:r>
        <w:t>53</w:t>
      </w:r>
      <w:r>
        <w:fldChar w:fldCharType="end"/>
      </w:r>
    </w:p>
    <w:p>
      <w:pPr>
        <w:pStyle w:val="66"/>
        <w:tabs>
          <w:tab w:val="right" w:leader="dot" w:pos="9072"/>
        </w:tabs>
      </w:pPr>
      <w:r>
        <w:rPr>
          <w:rFonts w:hint="eastAsia" w:ascii="Times New Roman" w:hAnsi="Times New Roman" w:cs="Times New Roman"/>
          <w:caps w:val="0"/>
          <w:smallCaps w:val="0"/>
          <w:spacing w:val="0"/>
          <w:w w:val="99"/>
          <w:position w:val="0"/>
          <w:lang w:val="en-US" w:eastAsia="zh-CN"/>
        </w:rPr>
        <w:t>3</w:t>
      </w:r>
      <w:r>
        <w:rPr>
          <w:rFonts w:ascii="Times New Roman" w:hAnsi="Times New Roman" w:cs="Times New Roman"/>
          <w:caps w:val="0"/>
          <w:smallCaps w:val="0"/>
          <w:spacing w:val="0"/>
          <w:w w:val="99"/>
          <w:position w:val="0"/>
          <w:lang w:val="en-US" w:eastAsia="zh-CN"/>
        </w:rPr>
        <w:t>.</w:t>
      </w:r>
      <w:r>
        <w:rPr>
          <w:rFonts w:hint="eastAsia" w:ascii="Times New Roman" w:hAnsi="Times New Roman" w:cs="Times New Roman"/>
          <w:caps w:val="0"/>
          <w:smallCaps w:val="0"/>
          <w:spacing w:val="0"/>
          <w:w w:val="99"/>
          <w:position w:val="0"/>
          <w:lang w:val="en-US" w:eastAsia="zh-CN"/>
        </w:rPr>
        <w:t>6建设项目工程分析</w:t>
      </w:r>
      <w:r>
        <w:tab/>
      </w:r>
      <w:r>
        <w:fldChar w:fldCharType="begin"/>
      </w:r>
      <w:r>
        <w:instrText xml:space="preserve"> PAGEREF _Toc444 \h </w:instrText>
      </w:r>
      <w:r>
        <w:fldChar w:fldCharType="separate"/>
      </w:r>
      <w:r>
        <w:t>60</w:t>
      </w:r>
      <w:r>
        <w:fldChar w:fldCharType="end"/>
      </w:r>
    </w:p>
    <w:p>
      <w:pPr>
        <w:pStyle w:val="54"/>
        <w:tabs>
          <w:tab w:val="right" w:leader="dot" w:pos="9072"/>
        </w:tabs>
      </w:pPr>
      <w:r>
        <w:rPr>
          <w:rFonts w:ascii="Times New Roman" w:hAnsi="Times New Roman"/>
          <w:caps w:val="0"/>
          <w:smallCaps w:val="0"/>
          <w:snapToGrid w:val="0"/>
          <w:spacing w:val="0"/>
          <w:w w:val="99"/>
          <w:position w:val="0"/>
        </w:rPr>
        <w:t>4环境现状调查与评价</w:t>
      </w:r>
      <w:r>
        <w:tab/>
      </w:r>
      <w:r>
        <w:fldChar w:fldCharType="begin"/>
      </w:r>
      <w:r>
        <w:instrText xml:space="preserve"> PAGEREF _Toc2446 \h </w:instrText>
      </w:r>
      <w:r>
        <w:fldChar w:fldCharType="separate"/>
      </w:r>
      <w:r>
        <w:t>81</w:t>
      </w:r>
      <w:r>
        <w:fldChar w:fldCharType="end"/>
      </w:r>
    </w:p>
    <w:p>
      <w:pPr>
        <w:pStyle w:val="66"/>
        <w:tabs>
          <w:tab w:val="right" w:leader="dot" w:pos="9072"/>
        </w:tabs>
      </w:pPr>
      <w:r>
        <w:rPr>
          <w:rFonts w:ascii="Times New Roman" w:hAnsi="Times New Roman"/>
          <w:caps w:val="0"/>
          <w:smallCaps w:val="0"/>
          <w:spacing w:val="0"/>
          <w:w w:val="99"/>
          <w:position w:val="0"/>
        </w:rPr>
        <w:t>4.1自然环境状况</w:t>
      </w:r>
      <w:r>
        <w:tab/>
      </w:r>
      <w:r>
        <w:fldChar w:fldCharType="begin"/>
      </w:r>
      <w:r>
        <w:instrText xml:space="preserve"> PAGEREF _Toc21304 \h </w:instrText>
      </w:r>
      <w:r>
        <w:fldChar w:fldCharType="separate"/>
      </w:r>
      <w:r>
        <w:t>81</w:t>
      </w:r>
      <w:r>
        <w:fldChar w:fldCharType="end"/>
      </w:r>
    </w:p>
    <w:p>
      <w:pPr>
        <w:pStyle w:val="66"/>
        <w:tabs>
          <w:tab w:val="right" w:leader="dot" w:pos="9072"/>
        </w:tabs>
      </w:pPr>
      <w:r>
        <w:rPr>
          <w:rFonts w:hint="eastAsia" w:ascii="Times New Roman" w:hAnsi="Times New Roman" w:cs="Times New Roman"/>
          <w:caps w:val="0"/>
          <w:smallCaps w:val="0"/>
          <w:spacing w:val="0"/>
          <w:w w:val="99"/>
          <w:position w:val="0"/>
          <w:lang w:val="en-US" w:eastAsia="zh-CN"/>
        </w:rPr>
        <w:t>4.2</w:t>
      </w:r>
      <w:r>
        <w:rPr>
          <w:rFonts w:ascii="Times New Roman" w:hAnsi="Times New Roman" w:cs="Times New Roman"/>
          <w:caps w:val="0"/>
          <w:smallCaps w:val="0"/>
          <w:spacing w:val="0"/>
          <w:w w:val="99"/>
          <w:position w:val="0"/>
          <w:lang w:val="en-US" w:eastAsia="zh-CN"/>
        </w:rPr>
        <w:t>环境保护目标</w:t>
      </w:r>
      <w:r>
        <w:rPr>
          <w:rFonts w:hint="eastAsia" w:ascii="Times New Roman" w:hAnsi="Times New Roman" w:cs="Times New Roman"/>
          <w:caps w:val="0"/>
          <w:smallCaps w:val="0"/>
          <w:spacing w:val="0"/>
          <w:w w:val="99"/>
          <w:position w:val="0"/>
          <w:lang w:val="en-US" w:eastAsia="zh-CN"/>
        </w:rPr>
        <w:t>调查</w:t>
      </w:r>
      <w:r>
        <w:tab/>
      </w:r>
      <w:r>
        <w:fldChar w:fldCharType="begin"/>
      </w:r>
      <w:r>
        <w:instrText xml:space="preserve"> PAGEREF _Toc18566 \h </w:instrText>
      </w:r>
      <w:r>
        <w:fldChar w:fldCharType="separate"/>
      </w:r>
      <w:r>
        <w:t>83</w:t>
      </w:r>
      <w:r>
        <w:fldChar w:fldCharType="end"/>
      </w:r>
    </w:p>
    <w:p>
      <w:pPr>
        <w:pStyle w:val="66"/>
        <w:tabs>
          <w:tab w:val="right" w:leader="dot" w:pos="9072"/>
        </w:tabs>
      </w:pPr>
      <w:r>
        <w:rPr>
          <w:rFonts w:ascii="Times New Roman" w:hAnsi="Times New Roman"/>
          <w:caps w:val="0"/>
          <w:smallCaps w:val="0"/>
          <w:spacing w:val="0"/>
          <w:w w:val="99"/>
          <w:position w:val="0"/>
        </w:rPr>
        <w:t>4.</w:t>
      </w:r>
      <w:r>
        <w:rPr>
          <w:rFonts w:hint="eastAsia" w:ascii="Times New Roman" w:hAnsi="Times New Roman"/>
          <w:caps w:val="0"/>
          <w:smallCaps w:val="0"/>
          <w:spacing w:val="0"/>
          <w:w w:val="99"/>
          <w:position w:val="0"/>
          <w:lang w:val="en-US" w:eastAsia="zh-CN"/>
        </w:rPr>
        <w:t>3</w:t>
      </w:r>
      <w:r>
        <w:rPr>
          <w:rFonts w:ascii="Times New Roman" w:hAnsi="Times New Roman"/>
          <w:caps w:val="0"/>
          <w:smallCaps w:val="0"/>
          <w:spacing w:val="0"/>
          <w:w w:val="99"/>
          <w:position w:val="0"/>
        </w:rPr>
        <w:t>环境质量现状调查与评价</w:t>
      </w:r>
      <w:r>
        <w:tab/>
      </w:r>
      <w:r>
        <w:fldChar w:fldCharType="begin"/>
      </w:r>
      <w:r>
        <w:instrText xml:space="preserve"> PAGEREF _Toc20652 \h </w:instrText>
      </w:r>
      <w:r>
        <w:fldChar w:fldCharType="separate"/>
      </w:r>
      <w:r>
        <w:t>87</w:t>
      </w:r>
      <w:r>
        <w:fldChar w:fldCharType="end"/>
      </w:r>
    </w:p>
    <w:p>
      <w:pPr>
        <w:pStyle w:val="54"/>
        <w:tabs>
          <w:tab w:val="right" w:leader="dot" w:pos="9072"/>
        </w:tabs>
      </w:pPr>
      <w:r>
        <w:rPr>
          <w:rFonts w:ascii="Times New Roman" w:hAnsi="Times New Roman"/>
          <w:caps w:val="0"/>
          <w:smallCaps w:val="0"/>
          <w:snapToGrid w:val="0"/>
          <w:spacing w:val="0"/>
          <w:w w:val="99"/>
          <w:position w:val="0"/>
        </w:rPr>
        <w:t>5环境影响预测与评价</w:t>
      </w:r>
      <w:r>
        <w:tab/>
      </w:r>
      <w:r>
        <w:fldChar w:fldCharType="begin"/>
      </w:r>
      <w:r>
        <w:instrText xml:space="preserve"> PAGEREF _Toc9021 \h </w:instrText>
      </w:r>
      <w:r>
        <w:fldChar w:fldCharType="separate"/>
      </w:r>
      <w:r>
        <w:t>122</w:t>
      </w:r>
      <w:r>
        <w:fldChar w:fldCharType="end"/>
      </w:r>
    </w:p>
    <w:p>
      <w:pPr>
        <w:pStyle w:val="66"/>
        <w:tabs>
          <w:tab w:val="right" w:leader="dot" w:pos="9072"/>
        </w:tabs>
      </w:pPr>
      <w:r>
        <w:rPr>
          <w:rFonts w:ascii="Times New Roman" w:hAnsi="Times New Roman"/>
          <w:caps w:val="0"/>
          <w:smallCaps w:val="0"/>
          <w:spacing w:val="0"/>
          <w:w w:val="99"/>
          <w:position w:val="0"/>
        </w:rPr>
        <w:t>5.1</w:t>
      </w:r>
      <w:r>
        <w:rPr>
          <w:rFonts w:hint="eastAsia" w:ascii="Times New Roman" w:hAnsi="Times New Roman"/>
          <w:caps w:val="0"/>
          <w:smallCaps w:val="0"/>
          <w:spacing w:val="0"/>
          <w:w w:val="99"/>
          <w:position w:val="0"/>
        </w:rPr>
        <w:t>大气环境</w:t>
      </w:r>
      <w:r>
        <w:rPr>
          <w:rFonts w:ascii="Times New Roman" w:hAnsi="Times New Roman"/>
          <w:caps w:val="0"/>
          <w:smallCaps w:val="0"/>
          <w:spacing w:val="0"/>
          <w:w w:val="99"/>
          <w:position w:val="0"/>
        </w:rPr>
        <w:t>影响</w:t>
      </w:r>
      <w:r>
        <w:rPr>
          <w:rFonts w:hint="eastAsia" w:ascii="Times New Roman" w:hAnsi="Times New Roman"/>
          <w:caps w:val="0"/>
          <w:smallCaps w:val="0"/>
          <w:spacing w:val="0"/>
          <w:w w:val="99"/>
          <w:position w:val="0"/>
        </w:rPr>
        <w:t>预测</w:t>
      </w:r>
      <w:r>
        <w:rPr>
          <w:rFonts w:ascii="Times New Roman" w:hAnsi="Times New Roman"/>
          <w:caps w:val="0"/>
          <w:smallCaps w:val="0"/>
          <w:spacing w:val="0"/>
          <w:w w:val="99"/>
          <w:position w:val="0"/>
        </w:rPr>
        <w:t>分析</w:t>
      </w:r>
      <w:r>
        <w:tab/>
      </w:r>
      <w:r>
        <w:fldChar w:fldCharType="begin"/>
      </w:r>
      <w:r>
        <w:instrText xml:space="preserve"> PAGEREF _Toc16624 \h </w:instrText>
      </w:r>
      <w:r>
        <w:fldChar w:fldCharType="separate"/>
      </w:r>
      <w:r>
        <w:t>122</w:t>
      </w:r>
      <w:r>
        <w:fldChar w:fldCharType="end"/>
      </w:r>
    </w:p>
    <w:p>
      <w:pPr>
        <w:pStyle w:val="66"/>
        <w:tabs>
          <w:tab w:val="right" w:leader="dot" w:pos="9072"/>
        </w:tabs>
      </w:pPr>
      <w:r>
        <w:rPr>
          <w:rFonts w:ascii="Times New Roman" w:hAnsi="Times New Roman"/>
          <w:caps w:val="0"/>
          <w:smallCaps w:val="0"/>
          <w:spacing w:val="0"/>
          <w:w w:val="99"/>
          <w:position w:val="0"/>
        </w:rPr>
        <w:t>5.2声环境影响</w:t>
      </w:r>
      <w:r>
        <w:rPr>
          <w:rFonts w:hint="eastAsia" w:ascii="Times New Roman" w:hAnsi="Times New Roman"/>
          <w:caps w:val="0"/>
          <w:smallCaps w:val="0"/>
          <w:spacing w:val="0"/>
          <w:w w:val="99"/>
          <w:position w:val="0"/>
        </w:rPr>
        <w:t>预测</w:t>
      </w:r>
      <w:r>
        <w:rPr>
          <w:rFonts w:ascii="Times New Roman" w:hAnsi="Times New Roman"/>
          <w:caps w:val="0"/>
          <w:smallCaps w:val="0"/>
          <w:spacing w:val="0"/>
          <w:w w:val="99"/>
          <w:position w:val="0"/>
        </w:rPr>
        <w:t>分析</w:t>
      </w:r>
      <w:r>
        <w:tab/>
      </w:r>
      <w:r>
        <w:fldChar w:fldCharType="begin"/>
      </w:r>
      <w:r>
        <w:instrText xml:space="preserve"> PAGEREF _Toc25681 \h </w:instrText>
      </w:r>
      <w:r>
        <w:fldChar w:fldCharType="separate"/>
      </w:r>
      <w:r>
        <w:t>129</w:t>
      </w:r>
      <w:r>
        <w:fldChar w:fldCharType="end"/>
      </w:r>
    </w:p>
    <w:p>
      <w:pPr>
        <w:pStyle w:val="66"/>
        <w:tabs>
          <w:tab w:val="right" w:leader="dot" w:pos="9072"/>
        </w:tabs>
      </w:pPr>
      <w:r>
        <w:rPr>
          <w:rFonts w:hint="eastAsia" w:ascii="Times New Roman" w:hAnsi="Times New Roman"/>
          <w:caps w:val="0"/>
          <w:smallCaps w:val="0"/>
          <w:spacing w:val="0"/>
          <w:w w:val="99"/>
          <w:position w:val="0"/>
        </w:rPr>
        <w:t>5</w:t>
      </w:r>
      <w:r>
        <w:rPr>
          <w:rFonts w:ascii="Times New Roman" w:hAnsi="Times New Roman"/>
          <w:caps w:val="0"/>
          <w:smallCaps w:val="0"/>
          <w:spacing w:val="0"/>
          <w:w w:val="99"/>
          <w:position w:val="0"/>
        </w:rPr>
        <w:t>.3固体废物环境影响</w:t>
      </w:r>
      <w:r>
        <w:rPr>
          <w:rFonts w:hint="eastAsia" w:ascii="Times New Roman" w:hAnsi="Times New Roman"/>
          <w:caps w:val="0"/>
          <w:smallCaps w:val="0"/>
          <w:spacing w:val="0"/>
          <w:w w:val="99"/>
          <w:position w:val="0"/>
        </w:rPr>
        <w:t>预测</w:t>
      </w:r>
      <w:r>
        <w:rPr>
          <w:rFonts w:ascii="Times New Roman" w:hAnsi="Times New Roman"/>
          <w:caps w:val="0"/>
          <w:smallCaps w:val="0"/>
          <w:spacing w:val="0"/>
          <w:w w:val="99"/>
          <w:position w:val="0"/>
        </w:rPr>
        <w:t>分析</w:t>
      </w:r>
      <w:r>
        <w:tab/>
      </w:r>
      <w:r>
        <w:fldChar w:fldCharType="begin"/>
      </w:r>
      <w:r>
        <w:instrText xml:space="preserve"> PAGEREF _Toc3761 \h </w:instrText>
      </w:r>
      <w:r>
        <w:fldChar w:fldCharType="separate"/>
      </w:r>
      <w:r>
        <w:t>131</w:t>
      </w:r>
      <w:r>
        <w:fldChar w:fldCharType="end"/>
      </w:r>
    </w:p>
    <w:p>
      <w:pPr>
        <w:pStyle w:val="66"/>
        <w:tabs>
          <w:tab w:val="right" w:leader="dot" w:pos="9072"/>
        </w:tabs>
      </w:pPr>
      <w:r>
        <w:rPr>
          <w:rFonts w:hint="eastAsia" w:ascii="Times New Roman" w:hAnsi="Times New Roman"/>
          <w:caps w:val="0"/>
          <w:smallCaps w:val="0"/>
          <w:spacing w:val="0"/>
          <w:w w:val="99"/>
          <w:position w:val="0"/>
        </w:rPr>
        <w:t>5</w:t>
      </w:r>
      <w:r>
        <w:rPr>
          <w:rFonts w:ascii="Times New Roman" w:hAnsi="Times New Roman"/>
          <w:caps w:val="0"/>
          <w:smallCaps w:val="0"/>
          <w:spacing w:val="0"/>
          <w:w w:val="99"/>
          <w:position w:val="0"/>
        </w:rPr>
        <w:t>.4</w:t>
      </w:r>
      <w:r>
        <w:rPr>
          <w:rFonts w:ascii="Times New Roman" w:hAnsi="Times New Roman" w:eastAsia="黑体" w:cs="Times New Roman"/>
          <w:bCs/>
          <w:caps w:val="0"/>
          <w:smallCaps w:val="0"/>
          <w:spacing w:val="0"/>
          <w:w w:val="99"/>
          <w:position w:val="0"/>
          <w:szCs w:val="32"/>
          <w:lang w:val="en-US" w:eastAsia="zh-CN" w:bidi="ar-SA"/>
        </w:rPr>
        <w:t>水环境影响预测与评价</w:t>
      </w:r>
      <w:r>
        <w:tab/>
      </w:r>
      <w:r>
        <w:fldChar w:fldCharType="begin"/>
      </w:r>
      <w:r>
        <w:instrText xml:space="preserve"> PAGEREF _Toc29752 \h </w:instrText>
      </w:r>
      <w:r>
        <w:fldChar w:fldCharType="separate"/>
      </w:r>
      <w:r>
        <w:t>134</w:t>
      </w:r>
      <w:r>
        <w:fldChar w:fldCharType="end"/>
      </w:r>
    </w:p>
    <w:p>
      <w:pPr>
        <w:pStyle w:val="66"/>
        <w:tabs>
          <w:tab w:val="right" w:leader="dot" w:pos="9072"/>
        </w:tabs>
      </w:pPr>
      <w:r>
        <w:rPr>
          <w:rFonts w:ascii="Times New Roman" w:hAnsi="Times New Roman" w:eastAsia="黑体" w:cs="Times New Roman"/>
          <w:bCs/>
          <w:caps w:val="0"/>
          <w:smallCaps w:val="0"/>
          <w:color w:val="auto"/>
          <w:spacing w:val="0"/>
          <w:w w:val="99"/>
          <w:position w:val="0"/>
          <w:szCs w:val="28"/>
          <w:lang w:val="en-US" w:eastAsia="zh-CN" w:bidi="zh-CN"/>
        </w:rPr>
        <w:t>5.</w:t>
      </w:r>
      <w:r>
        <w:rPr>
          <w:rFonts w:hint="eastAsia" w:ascii="Times New Roman" w:hAnsi="Times New Roman" w:eastAsia="黑体" w:cs="Times New Roman"/>
          <w:bCs/>
          <w:caps w:val="0"/>
          <w:smallCaps w:val="0"/>
          <w:color w:val="auto"/>
          <w:spacing w:val="0"/>
          <w:w w:val="99"/>
          <w:position w:val="0"/>
          <w:szCs w:val="28"/>
          <w:lang w:val="en-US" w:eastAsia="zh-CN" w:bidi="zh-CN"/>
        </w:rPr>
        <w:t>5</w:t>
      </w:r>
      <w:r>
        <w:rPr>
          <w:rFonts w:ascii="Times New Roman" w:hAnsi="Times New Roman" w:eastAsia="黑体" w:cs="Times New Roman"/>
          <w:bCs/>
          <w:caps w:val="0"/>
          <w:smallCaps w:val="0"/>
          <w:color w:val="auto"/>
          <w:spacing w:val="0"/>
          <w:w w:val="99"/>
          <w:position w:val="0"/>
          <w:szCs w:val="28"/>
          <w:lang w:val="en-US" w:eastAsia="zh-CN" w:bidi="zh-CN"/>
        </w:rPr>
        <w:t>土壤环境影响评价</w:t>
      </w:r>
      <w:r>
        <w:tab/>
      </w:r>
      <w:r>
        <w:fldChar w:fldCharType="begin"/>
      </w:r>
      <w:r>
        <w:instrText xml:space="preserve"> PAGEREF _Toc28446 \h </w:instrText>
      </w:r>
      <w:r>
        <w:fldChar w:fldCharType="separate"/>
      </w:r>
      <w:r>
        <w:t>144</w:t>
      </w:r>
      <w:r>
        <w:fldChar w:fldCharType="end"/>
      </w:r>
    </w:p>
    <w:p>
      <w:pPr>
        <w:pStyle w:val="66"/>
        <w:tabs>
          <w:tab w:val="right" w:leader="dot" w:pos="9072"/>
        </w:tabs>
      </w:pPr>
      <w:r>
        <w:rPr>
          <w:rFonts w:ascii="Times New Roman" w:hAnsi="Times New Roman" w:eastAsia="黑体" w:cs="Times New Roman"/>
          <w:bCs/>
          <w:caps w:val="0"/>
          <w:smallCaps w:val="0"/>
          <w:color w:val="auto"/>
          <w:spacing w:val="0"/>
          <w:w w:val="99"/>
          <w:position w:val="0"/>
          <w:szCs w:val="28"/>
          <w:lang w:val="en-US" w:eastAsia="zh-CN" w:bidi="zh-CN"/>
        </w:rPr>
        <w:t>5.</w:t>
      </w:r>
      <w:r>
        <w:rPr>
          <w:rFonts w:hint="eastAsia" w:ascii="Times New Roman" w:hAnsi="Times New Roman" w:eastAsia="黑体" w:cs="Times New Roman"/>
          <w:bCs/>
          <w:caps w:val="0"/>
          <w:smallCaps w:val="0"/>
          <w:color w:val="auto"/>
          <w:spacing w:val="0"/>
          <w:w w:val="99"/>
          <w:position w:val="0"/>
          <w:szCs w:val="28"/>
          <w:lang w:val="en-US" w:eastAsia="zh-CN" w:bidi="zh-CN"/>
        </w:rPr>
        <w:t>6</w:t>
      </w:r>
      <w:r>
        <w:rPr>
          <w:rFonts w:ascii="Times New Roman" w:hAnsi="Times New Roman" w:eastAsia="黑体" w:cs="Times New Roman"/>
          <w:bCs/>
          <w:caps w:val="0"/>
          <w:smallCaps w:val="0"/>
          <w:color w:val="auto"/>
          <w:spacing w:val="0"/>
          <w:w w:val="99"/>
          <w:position w:val="0"/>
          <w:szCs w:val="28"/>
          <w:lang w:val="en-US" w:eastAsia="zh-CN" w:bidi="zh-CN"/>
        </w:rPr>
        <w:t>生态环境影响评价</w:t>
      </w:r>
      <w:r>
        <w:tab/>
      </w:r>
      <w:r>
        <w:fldChar w:fldCharType="begin"/>
      </w:r>
      <w:r>
        <w:instrText xml:space="preserve"> PAGEREF _Toc12208 \h </w:instrText>
      </w:r>
      <w:r>
        <w:fldChar w:fldCharType="separate"/>
      </w:r>
      <w:r>
        <w:t>148</w:t>
      </w:r>
      <w:r>
        <w:fldChar w:fldCharType="end"/>
      </w:r>
    </w:p>
    <w:p>
      <w:pPr>
        <w:pStyle w:val="66"/>
        <w:tabs>
          <w:tab w:val="right" w:leader="dot" w:pos="9072"/>
        </w:tabs>
      </w:pPr>
      <w:r>
        <w:rPr>
          <w:rFonts w:ascii="Times New Roman" w:hAnsi="Times New Roman" w:eastAsia="黑体" w:cs="Times New Roman"/>
          <w:bCs/>
          <w:caps w:val="0"/>
          <w:smallCaps w:val="0"/>
          <w:color w:val="auto"/>
          <w:spacing w:val="0"/>
          <w:w w:val="99"/>
          <w:position w:val="0"/>
          <w:szCs w:val="28"/>
          <w:lang w:val="en-US" w:eastAsia="zh-CN" w:bidi="zh-CN"/>
        </w:rPr>
        <w:t>5.</w:t>
      </w:r>
      <w:r>
        <w:rPr>
          <w:rFonts w:hint="eastAsia" w:ascii="Times New Roman" w:hAnsi="Times New Roman" w:eastAsia="黑体" w:cs="Times New Roman"/>
          <w:bCs/>
          <w:caps w:val="0"/>
          <w:smallCaps w:val="0"/>
          <w:color w:val="auto"/>
          <w:spacing w:val="0"/>
          <w:w w:val="99"/>
          <w:position w:val="0"/>
          <w:szCs w:val="28"/>
          <w:lang w:val="en-US" w:eastAsia="zh-CN" w:bidi="zh-CN"/>
        </w:rPr>
        <w:t>7</w:t>
      </w:r>
      <w:r>
        <w:rPr>
          <w:rFonts w:ascii="Times New Roman" w:hAnsi="Times New Roman" w:eastAsia="黑体" w:cs="Times New Roman"/>
          <w:bCs/>
          <w:caps w:val="0"/>
          <w:smallCaps w:val="0"/>
          <w:color w:val="auto"/>
          <w:spacing w:val="0"/>
          <w:w w:val="99"/>
          <w:position w:val="0"/>
          <w:szCs w:val="28"/>
          <w:lang w:val="en-US" w:eastAsia="zh-CN" w:bidi="zh-CN"/>
        </w:rPr>
        <w:t>环境风险评价</w:t>
      </w:r>
      <w:r>
        <w:tab/>
      </w:r>
      <w:r>
        <w:fldChar w:fldCharType="begin"/>
      </w:r>
      <w:r>
        <w:instrText xml:space="preserve"> PAGEREF _Toc32540 \h </w:instrText>
      </w:r>
      <w:r>
        <w:fldChar w:fldCharType="separate"/>
      </w:r>
      <w:r>
        <w:t>155</w:t>
      </w:r>
      <w:r>
        <w:fldChar w:fldCharType="end"/>
      </w:r>
    </w:p>
    <w:p>
      <w:pPr>
        <w:pStyle w:val="54"/>
        <w:tabs>
          <w:tab w:val="right" w:leader="dot" w:pos="9072"/>
        </w:tabs>
      </w:pPr>
      <w:r>
        <w:rPr>
          <w:rFonts w:ascii="Times New Roman" w:hAnsi="Times New Roman"/>
          <w:caps w:val="0"/>
          <w:smallCaps w:val="0"/>
          <w:snapToGrid w:val="0"/>
          <w:spacing w:val="0"/>
          <w:w w:val="99"/>
          <w:position w:val="0"/>
        </w:rPr>
        <w:t>6环境保护措施及其可行性论证</w:t>
      </w:r>
      <w:r>
        <w:tab/>
      </w:r>
      <w:r>
        <w:fldChar w:fldCharType="begin"/>
      </w:r>
      <w:r>
        <w:instrText xml:space="preserve"> PAGEREF _Toc11935 \h </w:instrText>
      </w:r>
      <w:r>
        <w:fldChar w:fldCharType="separate"/>
      </w:r>
      <w:r>
        <w:t>167</w:t>
      </w:r>
      <w:r>
        <w:fldChar w:fldCharType="end"/>
      </w:r>
    </w:p>
    <w:p>
      <w:pPr>
        <w:pStyle w:val="66"/>
        <w:tabs>
          <w:tab w:val="right" w:leader="dot" w:pos="9072"/>
        </w:tabs>
      </w:pPr>
      <w:r>
        <w:rPr>
          <w:rFonts w:ascii="Times New Roman" w:hAnsi="Times New Roman"/>
          <w:caps w:val="0"/>
          <w:smallCaps w:val="0"/>
          <w:spacing w:val="0"/>
          <w:w w:val="99"/>
          <w:position w:val="0"/>
          <w:lang w:val="en-US" w:eastAsia="zh-CN"/>
        </w:rPr>
        <w:t>6.1污染防治措施</w:t>
      </w:r>
      <w:r>
        <w:tab/>
      </w:r>
      <w:r>
        <w:fldChar w:fldCharType="begin"/>
      </w:r>
      <w:r>
        <w:instrText xml:space="preserve"> PAGEREF _Toc4911 \h </w:instrText>
      </w:r>
      <w:r>
        <w:fldChar w:fldCharType="separate"/>
      </w:r>
      <w:r>
        <w:t>167</w:t>
      </w:r>
      <w:r>
        <w:fldChar w:fldCharType="end"/>
      </w:r>
    </w:p>
    <w:p>
      <w:pPr>
        <w:pStyle w:val="66"/>
        <w:tabs>
          <w:tab w:val="right" w:leader="dot" w:pos="9072"/>
        </w:tabs>
      </w:pPr>
      <w:r>
        <w:rPr>
          <w:rFonts w:hint="eastAsia" w:ascii="Times New Roman" w:hAnsi="Times New Roman"/>
          <w:caps w:val="0"/>
          <w:smallCaps w:val="0"/>
          <w:spacing w:val="0"/>
          <w:w w:val="99"/>
          <w:position w:val="0"/>
          <w:lang w:val="en-US" w:eastAsia="zh-CN"/>
        </w:rPr>
        <w:t>6.2</w:t>
      </w:r>
      <w:r>
        <w:rPr>
          <w:rFonts w:ascii="Times New Roman" w:hAnsi="Times New Roman"/>
          <w:caps w:val="0"/>
          <w:smallCaps w:val="0"/>
          <w:spacing w:val="0"/>
          <w:w w:val="99"/>
          <w:position w:val="0"/>
          <w:lang w:val="en-US" w:eastAsia="zh-CN"/>
        </w:rPr>
        <w:t>“三同时”项目一览表</w:t>
      </w:r>
      <w:r>
        <w:tab/>
      </w:r>
      <w:r>
        <w:fldChar w:fldCharType="begin"/>
      </w:r>
      <w:r>
        <w:instrText xml:space="preserve"> PAGEREF _Toc26345 \h </w:instrText>
      </w:r>
      <w:r>
        <w:fldChar w:fldCharType="separate"/>
      </w:r>
      <w:r>
        <w:t>176</w:t>
      </w:r>
      <w:r>
        <w:fldChar w:fldCharType="end"/>
      </w:r>
    </w:p>
    <w:p>
      <w:pPr>
        <w:pStyle w:val="54"/>
        <w:tabs>
          <w:tab w:val="right" w:leader="dot" w:pos="9072"/>
        </w:tabs>
      </w:pPr>
      <w:r>
        <w:rPr>
          <w:rFonts w:ascii="Times New Roman" w:hAnsi="Times New Roman"/>
          <w:caps w:val="0"/>
          <w:smallCaps w:val="0"/>
          <w:snapToGrid w:val="0"/>
          <w:spacing w:val="0"/>
          <w:w w:val="99"/>
          <w:position w:val="0"/>
        </w:rPr>
        <w:t>7环境影响经济损益分析</w:t>
      </w:r>
      <w:r>
        <w:tab/>
      </w:r>
      <w:r>
        <w:fldChar w:fldCharType="begin"/>
      </w:r>
      <w:r>
        <w:instrText xml:space="preserve"> PAGEREF _Toc5994 \h </w:instrText>
      </w:r>
      <w:r>
        <w:fldChar w:fldCharType="separate"/>
      </w:r>
      <w:r>
        <w:t>179</w:t>
      </w:r>
      <w:r>
        <w:fldChar w:fldCharType="end"/>
      </w:r>
    </w:p>
    <w:p>
      <w:pPr>
        <w:pStyle w:val="66"/>
        <w:tabs>
          <w:tab w:val="right" w:leader="dot" w:pos="9072"/>
        </w:tabs>
      </w:pPr>
      <w:r>
        <w:rPr>
          <w:rFonts w:ascii="Times New Roman" w:hAnsi="Times New Roman"/>
          <w:caps w:val="0"/>
          <w:smallCaps w:val="0"/>
          <w:spacing w:val="0"/>
          <w:w w:val="99"/>
          <w:position w:val="0"/>
        </w:rPr>
        <w:t>7.1环境损失费估算</w:t>
      </w:r>
      <w:r>
        <w:tab/>
      </w:r>
      <w:r>
        <w:fldChar w:fldCharType="begin"/>
      </w:r>
      <w:r>
        <w:instrText xml:space="preserve"> PAGEREF _Toc13067 \h </w:instrText>
      </w:r>
      <w:r>
        <w:fldChar w:fldCharType="separate"/>
      </w:r>
      <w:r>
        <w:t>179</w:t>
      </w:r>
      <w:r>
        <w:fldChar w:fldCharType="end"/>
      </w:r>
    </w:p>
    <w:p>
      <w:pPr>
        <w:pStyle w:val="66"/>
        <w:tabs>
          <w:tab w:val="right" w:leader="dot" w:pos="9072"/>
        </w:tabs>
      </w:pPr>
      <w:r>
        <w:rPr>
          <w:rFonts w:ascii="Times New Roman" w:hAnsi="Times New Roman"/>
          <w:caps w:val="0"/>
          <w:smallCaps w:val="0"/>
          <w:spacing w:val="0"/>
          <w:w w:val="99"/>
          <w:position w:val="0"/>
        </w:rPr>
        <w:t>7.2环保投资估算及环境效益分析</w:t>
      </w:r>
      <w:r>
        <w:tab/>
      </w:r>
      <w:r>
        <w:fldChar w:fldCharType="begin"/>
      </w:r>
      <w:r>
        <w:instrText xml:space="preserve"> PAGEREF _Toc2089 \h </w:instrText>
      </w:r>
      <w:r>
        <w:fldChar w:fldCharType="separate"/>
      </w:r>
      <w:r>
        <w:t>179</w:t>
      </w:r>
      <w:r>
        <w:fldChar w:fldCharType="end"/>
      </w:r>
    </w:p>
    <w:p>
      <w:pPr>
        <w:pStyle w:val="66"/>
        <w:tabs>
          <w:tab w:val="right" w:leader="dot" w:pos="9072"/>
        </w:tabs>
      </w:pPr>
      <w:r>
        <w:rPr>
          <w:rFonts w:ascii="Times New Roman" w:hAnsi="Times New Roman"/>
          <w:caps w:val="0"/>
          <w:smallCaps w:val="0"/>
          <w:spacing w:val="0"/>
          <w:w w:val="99"/>
          <w:position w:val="0"/>
          <w:lang w:val="en-US" w:eastAsia="zh-CN"/>
        </w:rPr>
        <w:t>7.3环境经济损益分析结论</w:t>
      </w:r>
      <w:r>
        <w:tab/>
      </w:r>
      <w:r>
        <w:fldChar w:fldCharType="begin"/>
      </w:r>
      <w:r>
        <w:instrText xml:space="preserve"> PAGEREF _Toc17021 \h </w:instrText>
      </w:r>
      <w:r>
        <w:fldChar w:fldCharType="separate"/>
      </w:r>
      <w:r>
        <w:t>180</w:t>
      </w:r>
      <w:r>
        <w:fldChar w:fldCharType="end"/>
      </w:r>
    </w:p>
    <w:p>
      <w:pPr>
        <w:pStyle w:val="54"/>
        <w:tabs>
          <w:tab w:val="right" w:leader="dot" w:pos="9072"/>
        </w:tabs>
      </w:pPr>
      <w:r>
        <w:rPr>
          <w:rFonts w:ascii="Times New Roman" w:hAnsi="Times New Roman"/>
          <w:caps w:val="0"/>
          <w:smallCaps w:val="0"/>
          <w:snapToGrid w:val="0"/>
          <w:spacing w:val="0"/>
          <w:w w:val="99"/>
          <w:position w:val="0"/>
        </w:rPr>
        <w:t>8环境管理与监测计划</w:t>
      </w:r>
      <w:r>
        <w:tab/>
      </w:r>
      <w:r>
        <w:fldChar w:fldCharType="begin"/>
      </w:r>
      <w:r>
        <w:instrText xml:space="preserve"> PAGEREF _Toc4457 \h </w:instrText>
      </w:r>
      <w:r>
        <w:fldChar w:fldCharType="separate"/>
      </w:r>
      <w:r>
        <w:t>181</w:t>
      </w:r>
      <w:r>
        <w:fldChar w:fldCharType="end"/>
      </w:r>
    </w:p>
    <w:p>
      <w:pPr>
        <w:pStyle w:val="66"/>
        <w:tabs>
          <w:tab w:val="right" w:leader="dot" w:pos="9072"/>
        </w:tabs>
      </w:pPr>
      <w:r>
        <w:rPr>
          <w:rFonts w:ascii="Times New Roman" w:hAnsi="Times New Roman"/>
          <w:caps w:val="0"/>
          <w:smallCaps w:val="0"/>
          <w:spacing w:val="0"/>
          <w:w w:val="99"/>
          <w:position w:val="0"/>
        </w:rPr>
        <w:t>8.1</w:t>
      </w:r>
      <w:r>
        <w:rPr>
          <w:rFonts w:hint="eastAsia" w:ascii="Times New Roman" w:hAnsi="Times New Roman"/>
          <w:caps w:val="0"/>
          <w:smallCaps w:val="0"/>
          <w:spacing w:val="0"/>
          <w:w w:val="99"/>
          <w:position w:val="0"/>
          <w:lang w:val="en-US" w:eastAsia="zh-CN"/>
        </w:rPr>
        <w:t xml:space="preserve"> </w:t>
      </w:r>
      <w:r>
        <w:rPr>
          <w:rFonts w:hint="default" w:ascii="Times New Roman" w:hAnsi="Times New Roman"/>
          <w:caps w:val="0"/>
          <w:smallCaps w:val="0"/>
          <w:spacing w:val="0"/>
          <w:w w:val="99"/>
          <w:position w:val="0"/>
          <w:lang w:val="en-US"/>
        </w:rPr>
        <w:t>HSE管理体系的建立和运行</w:t>
      </w:r>
      <w:r>
        <w:tab/>
      </w:r>
      <w:r>
        <w:fldChar w:fldCharType="begin"/>
      </w:r>
      <w:r>
        <w:instrText xml:space="preserve"> PAGEREF _Toc27170 \h </w:instrText>
      </w:r>
      <w:r>
        <w:fldChar w:fldCharType="separate"/>
      </w:r>
      <w:r>
        <w:t>181</w:t>
      </w:r>
      <w:r>
        <w:fldChar w:fldCharType="end"/>
      </w:r>
    </w:p>
    <w:p>
      <w:pPr>
        <w:pStyle w:val="66"/>
        <w:tabs>
          <w:tab w:val="right" w:leader="dot" w:pos="9072"/>
        </w:tabs>
      </w:pPr>
      <w:r>
        <w:rPr>
          <w:rFonts w:ascii="Times New Roman" w:hAnsi="Times New Roman"/>
          <w:caps w:val="0"/>
          <w:smallCaps w:val="0"/>
          <w:spacing w:val="0"/>
          <w:w w:val="99"/>
          <w:position w:val="0"/>
          <w:lang w:val="en-US" w:eastAsia="zh-CN"/>
        </w:rPr>
        <w:t>8.2环境监控</w:t>
      </w:r>
      <w:r>
        <w:tab/>
      </w:r>
      <w:r>
        <w:fldChar w:fldCharType="begin"/>
      </w:r>
      <w:r>
        <w:instrText xml:space="preserve"> PAGEREF _Toc4588 \h </w:instrText>
      </w:r>
      <w:r>
        <w:fldChar w:fldCharType="separate"/>
      </w:r>
      <w:r>
        <w:t>182</w:t>
      </w:r>
      <w:r>
        <w:fldChar w:fldCharType="end"/>
      </w:r>
    </w:p>
    <w:p>
      <w:pPr>
        <w:pStyle w:val="66"/>
        <w:tabs>
          <w:tab w:val="right" w:leader="dot" w:pos="9072"/>
        </w:tabs>
      </w:pPr>
      <w:r>
        <w:rPr>
          <w:rFonts w:ascii="Times New Roman" w:hAnsi="Times New Roman"/>
          <w:caps w:val="0"/>
          <w:smallCaps w:val="0"/>
          <w:spacing w:val="0"/>
          <w:w w:val="99"/>
          <w:position w:val="0"/>
          <w:lang w:val="en-US" w:eastAsia="zh-CN"/>
        </w:rPr>
        <w:t>8.3本工程污染源排放清单</w:t>
      </w:r>
      <w:r>
        <w:tab/>
      </w:r>
      <w:r>
        <w:fldChar w:fldCharType="begin"/>
      </w:r>
      <w:r>
        <w:instrText xml:space="preserve"> PAGEREF _Toc15706 \h </w:instrText>
      </w:r>
      <w:r>
        <w:fldChar w:fldCharType="separate"/>
      </w:r>
      <w:r>
        <w:t>183</w:t>
      </w:r>
      <w:r>
        <w:fldChar w:fldCharType="end"/>
      </w:r>
    </w:p>
    <w:p>
      <w:pPr>
        <w:pStyle w:val="66"/>
        <w:tabs>
          <w:tab w:val="right" w:leader="dot" w:pos="9072"/>
        </w:tabs>
      </w:pPr>
      <w:r>
        <w:rPr>
          <w:rFonts w:ascii="Times New Roman" w:hAnsi="Times New Roman"/>
          <w:caps w:val="0"/>
          <w:smallCaps w:val="0"/>
          <w:spacing w:val="0"/>
          <w:w w:val="99"/>
          <w:position w:val="0"/>
          <w:lang w:val="en-US" w:eastAsia="zh-CN"/>
        </w:rPr>
        <w:t>8.4 总量控制</w:t>
      </w:r>
      <w:r>
        <w:tab/>
      </w:r>
      <w:r>
        <w:fldChar w:fldCharType="begin"/>
      </w:r>
      <w:r>
        <w:instrText xml:space="preserve"> PAGEREF _Toc26780 \h </w:instrText>
      </w:r>
      <w:r>
        <w:fldChar w:fldCharType="separate"/>
      </w:r>
      <w:r>
        <w:t>185</w:t>
      </w:r>
      <w:r>
        <w:fldChar w:fldCharType="end"/>
      </w:r>
    </w:p>
    <w:p>
      <w:pPr>
        <w:pStyle w:val="66"/>
        <w:tabs>
          <w:tab w:val="right" w:leader="dot" w:pos="9072"/>
        </w:tabs>
      </w:pPr>
      <w:r>
        <w:rPr>
          <w:rFonts w:ascii="Times New Roman" w:hAnsi="Times New Roman"/>
          <w:caps w:val="0"/>
          <w:smallCaps w:val="0"/>
          <w:spacing w:val="0"/>
          <w:w w:val="99"/>
          <w:position w:val="0"/>
          <w:lang w:val="en-US" w:eastAsia="zh-CN"/>
        </w:rPr>
        <w:t>8.5施工期环境管理与监测计划</w:t>
      </w:r>
      <w:r>
        <w:tab/>
      </w:r>
      <w:r>
        <w:fldChar w:fldCharType="begin"/>
      </w:r>
      <w:r>
        <w:instrText xml:space="preserve"> PAGEREF _Toc23657 \h </w:instrText>
      </w:r>
      <w:r>
        <w:fldChar w:fldCharType="separate"/>
      </w:r>
      <w:r>
        <w:t>185</w:t>
      </w:r>
      <w:r>
        <w:fldChar w:fldCharType="end"/>
      </w:r>
    </w:p>
    <w:p>
      <w:pPr>
        <w:pStyle w:val="66"/>
        <w:tabs>
          <w:tab w:val="right" w:leader="dot" w:pos="9072"/>
        </w:tabs>
      </w:pPr>
      <w:r>
        <w:rPr>
          <w:rFonts w:ascii="Times New Roman" w:hAnsi="Times New Roman"/>
          <w:caps w:val="0"/>
          <w:smallCaps w:val="0"/>
          <w:spacing w:val="0"/>
          <w:w w:val="99"/>
          <w:position w:val="0"/>
          <w:lang w:val="en-US" w:eastAsia="zh-CN"/>
        </w:rPr>
        <w:t>8.6</w:t>
      </w:r>
      <w:r>
        <w:rPr>
          <w:rFonts w:hint="eastAsia" w:ascii="Times New Roman" w:hAnsi="Times New Roman"/>
          <w:caps w:val="0"/>
          <w:smallCaps w:val="0"/>
          <w:spacing w:val="0"/>
          <w:w w:val="99"/>
          <w:position w:val="0"/>
          <w:lang w:val="en-US" w:eastAsia="zh-CN"/>
        </w:rPr>
        <w:t>运</w:t>
      </w:r>
      <w:r>
        <w:rPr>
          <w:rFonts w:ascii="Times New Roman" w:hAnsi="Times New Roman"/>
          <w:caps w:val="0"/>
          <w:smallCaps w:val="0"/>
          <w:spacing w:val="0"/>
          <w:w w:val="99"/>
          <w:position w:val="0"/>
          <w:lang w:val="en-US" w:eastAsia="zh-CN"/>
        </w:rPr>
        <w:t>营期环境管理与监测计划</w:t>
      </w:r>
      <w:r>
        <w:tab/>
      </w:r>
      <w:r>
        <w:fldChar w:fldCharType="begin"/>
      </w:r>
      <w:r>
        <w:instrText xml:space="preserve"> PAGEREF _Toc26041 \h </w:instrText>
      </w:r>
      <w:r>
        <w:fldChar w:fldCharType="separate"/>
      </w:r>
      <w:r>
        <w:t>186</w:t>
      </w:r>
      <w:r>
        <w:fldChar w:fldCharType="end"/>
      </w:r>
    </w:p>
    <w:p>
      <w:pPr>
        <w:pStyle w:val="54"/>
        <w:tabs>
          <w:tab w:val="right" w:leader="dot" w:pos="9072"/>
        </w:tabs>
      </w:pPr>
      <w:r>
        <w:rPr>
          <w:rFonts w:ascii="Times New Roman" w:hAnsi="Times New Roman"/>
          <w:caps w:val="0"/>
          <w:smallCaps w:val="0"/>
          <w:snapToGrid w:val="0"/>
          <w:spacing w:val="0"/>
          <w:w w:val="99"/>
          <w:position w:val="0"/>
        </w:rPr>
        <w:t>9环境影响评价结论</w:t>
      </w:r>
      <w:r>
        <w:tab/>
      </w:r>
      <w:r>
        <w:fldChar w:fldCharType="begin"/>
      </w:r>
      <w:r>
        <w:instrText xml:space="preserve"> PAGEREF _Toc2898 \h </w:instrText>
      </w:r>
      <w:r>
        <w:fldChar w:fldCharType="separate"/>
      </w:r>
      <w:r>
        <w:t>189</w:t>
      </w:r>
      <w:r>
        <w:fldChar w:fldCharType="end"/>
      </w:r>
    </w:p>
    <w:p>
      <w:pPr>
        <w:pStyle w:val="66"/>
        <w:tabs>
          <w:tab w:val="right" w:leader="dot" w:pos="9072"/>
        </w:tabs>
      </w:pPr>
      <w:r>
        <w:rPr>
          <w:rFonts w:ascii="Times New Roman" w:hAnsi="Times New Roman"/>
          <w:caps w:val="0"/>
          <w:smallCaps w:val="0"/>
          <w:spacing w:val="0"/>
          <w:w w:val="99"/>
          <w:position w:val="0"/>
        </w:rPr>
        <w:t>9.1建设项目概况</w:t>
      </w:r>
      <w:r>
        <w:tab/>
      </w:r>
      <w:r>
        <w:fldChar w:fldCharType="begin"/>
      </w:r>
      <w:r>
        <w:instrText xml:space="preserve"> PAGEREF _Toc18143 \h </w:instrText>
      </w:r>
      <w:r>
        <w:fldChar w:fldCharType="separate"/>
      </w:r>
      <w:r>
        <w:t>189</w:t>
      </w:r>
      <w:r>
        <w:fldChar w:fldCharType="end"/>
      </w:r>
    </w:p>
    <w:p>
      <w:pPr>
        <w:pStyle w:val="66"/>
        <w:tabs>
          <w:tab w:val="right" w:leader="dot" w:pos="9072"/>
        </w:tabs>
      </w:pPr>
      <w:r>
        <w:rPr>
          <w:rFonts w:ascii="Times New Roman" w:hAnsi="Times New Roman"/>
          <w:caps w:val="0"/>
          <w:smallCaps w:val="0"/>
          <w:spacing w:val="0"/>
          <w:w w:val="99"/>
          <w:position w:val="0"/>
          <w:lang w:val="en-US"/>
        </w:rPr>
        <w:t>9.2环境质量现状</w:t>
      </w:r>
      <w:r>
        <w:tab/>
      </w:r>
      <w:r>
        <w:fldChar w:fldCharType="begin"/>
      </w:r>
      <w:r>
        <w:instrText xml:space="preserve"> PAGEREF _Toc31834 \h </w:instrText>
      </w:r>
      <w:r>
        <w:fldChar w:fldCharType="separate"/>
      </w:r>
      <w:r>
        <w:t>189</w:t>
      </w:r>
      <w:r>
        <w:fldChar w:fldCharType="end"/>
      </w:r>
    </w:p>
    <w:p>
      <w:pPr>
        <w:pStyle w:val="66"/>
        <w:tabs>
          <w:tab w:val="right" w:leader="dot" w:pos="9072"/>
        </w:tabs>
      </w:pPr>
      <w:r>
        <w:rPr>
          <w:rFonts w:ascii="Times New Roman" w:hAnsi="Times New Roman"/>
          <w:caps w:val="0"/>
          <w:smallCaps w:val="0"/>
          <w:spacing w:val="0"/>
          <w:w w:val="99"/>
          <w:position w:val="0"/>
          <w:lang w:val="en-US"/>
        </w:rPr>
        <w:t>9.3主要环境影响</w:t>
      </w:r>
      <w:r>
        <w:tab/>
      </w:r>
      <w:r>
        <w:fldChar w:fldCharType="begin"/>
      </w:r>
      <w:r>
        <w:instrText xml:space="preserve"> PAGEREF _Toc7152 \h </w:instrText>
      </w:r>
      <w:r>
        <w:fldChar w:fldCharType="separate"/>
      </w:r>
      <w:r>
        <w:t>190</w:t>
      </w:r>
      <w:r>
        <w:fldChar w:fldCharType="end"/>
      </w:r>
    </w:p>
    <w:p>
      <w:pPr>
        <w:pStyle w:val="66"/>
        <w:tabs>
          <w:tab w:val="right" w:leader="dot" w:pos="9072"/>
        </w:tabs>
      </w:pPr>
      <w:r>
        <w:rPr>
          <w:rFonts w:ascii="Times New Roman" w:hAnsi="Times New Roman"/>
          <w:caps w:val="0"/>
          <w:smallCaps w:val="0"/>
          <w:spacing w:val="0"/>
          <w:w w:val="99"/>
          <w:position w:val="0"/>
          <w:lang w:val="en-US"/>
        </w:rPr>
        <w:t>9.4 环境影响经济损益分析结论</w:t>
      </w:r>
      <w:r>
        <w:tab/>
      </w:r>
      <w:r>
        <w:fldChar w:fldCharType="begin"/>
      </w:r>
      <w:r>
        <w:instrText xml:space="preserve"> PAGEREF _Toc21452 \h </w:instrText>
      </w:r>
      <w:r>
        <w:fldChar w:fldCharType="separate"/>
      </w:r>
      <w:r>
        <w:t>192</w:t>
      </w:r>
      <w:r>
        <w:fldChar w:fldCharType="end"/>
      </w:r>
    </w:p>
    <w:p>
      <w:pPr>
        <w:pStyle w:val="66"/>
        <w:tabs>
          <w:tab w:val="right" w:leader="dot" w:pos="9072"/>
        </w:tabs>
      </w:pPr>
      <w:r>
        <w:rPr>
          <w:rFonts w:ascii="Times New Roman" w:hAnsi="Times New Roman"/>
          <w:caps w:val="0"/>
          <w:smallCaps w:val="0"/>
          <w:spacing w:val="0"/>
          <w:w w:val="99"/>
          <w:position w:val="0"/>
          <w:lang w:val="en-US"/>
        </w:rPr>
        <w:t>9.</w:t>
      </w:r>
      <w:r>
        <w:rPr>
          <w:rFonts w:hint="eastAsia" w:ascii="Times New Roman" w:hAnsi="Times New Roman"/>
          <w:caps w:val="0"/>
          <w:smallCaps w:val="0"/>
          <w:spacing w:val="0"/>
          <w:w w:val="99"/>
          <w:position w:val="0"/>
          <w:lang w:val="en-US"/>
        </w:rPr>
        <w:t>5</w:t>
      </w:r>
      <w:r>
        <w:rPr>
          <w:rFonts w:hint="eastAsia" w:ascii="Times New Roman" w:hAnsi="Times New Roman"/>
          <w:caps w:val="0"/>
          <w:smallCaps w:val="0"/>
          <w:spacing w:val="0"/>
          <w:w w:val="99"/>
          <w:position w:val="0"/>
          <w:lang w:val="en-US" w:eastAsia="zh-CN"/>
        </w:rPr>
        <w:t>公众意见采纳情况</w:t>
      </w:r>
      <w:r>
        <w:tab/>
      </w:r>
      <w:r>
        <w:fldChar w:fldCharType="begin"/>
      </w:r>
      <w:r>
        <w:instrText xml:space="preserve"> PAGEREF _Toc9294 \h </w:instrText>
      </w:r>
      <w:r>
        <w:fldChar w:fldCharType="separate"/>
      </w:r>
      <w:r>
        <w:t>192</w:t>
      </w:r>
      <w:r>
        <w:fldChar w:fldCharType="end"/>
      </w:r>
    </w:p>
    <w:p>
      <w:pPr>
        <w:pStyle w:val="66"/>
        <w:tabs>
          <w:tab w:val="right" w:leader="dot" w:pos="9072"/>
        </w:tabs>
      </w:pPr>
      <w:r>
        <w:rPr>
          <w:rFonts w:hint="eastAsia" w:ascii="Times New Roman" w:hAnsi="Times New Roman"/>
          <w:caps w:val="0"/>
          <w:smallCaps w:val="0"/>
          <w:spacing w:val="0"/>
          <w:w w:val="99"/>
          <w:position w:val="0"/>
          <w:lang w:val="en-US" w:eastAsia="zh-CN"/>
        </w:rPr>
        <w:t>9.6环境管理与监测计划</w:t>
      </w:r>
      <w:r>
        <w:tab/>
      </w:r>
      <w:r>
        <w:fldChar w:fldCharType="begin"/>
      </w:r>
      <w:r>
        <w:instrText xml:space="preserve"> PAGEREF _Toc22199 \h </w:instrText>
      </w:r>
      <w:r>
        <w:fldChar w:fldCharType="separate"/>
      </w:r>
      <w:r>
        <w:t>192</w:t>
      </w:r>
      <w:r>
        <w:fldChar w:fldCharType="end"/>
      </w:r>
    </w:p>
    <w:p>
      <w:pPr>
        <w:pStyle w:val="66"/>
        <w:tabs>
          <w:tab w:val="right" w:leader="dot" w:pos="9072"/>
        </w:tabs>
      </w:pPr>
      <w:r>
        <w:rPr>
          <w:rFonts w:hint="eastAsia" w:ascii="Times New Roman" w:hAnsi="Times New Roman"/>
          <w:caps w:val="0"/>
          <w:smallCaps w:val="0"/>
          <w:spacing w:val="0"/>
          <w:w w:val="99"/>
          <w:position w:val="0"/>
          <w:lang w:val="en-US" w:eastAsia="zh-CN"/>
        </w:rPr>
        <w:t>9.7综合结论</w:t>
      </w:r>
      <w:r>
        <w:tab/>
      </w:r>
      <w:r>
        <w:fldChar w:fldCharType="begin"/>
      </w:r>
      <w:r>
        <w:instrText xml:space="preserve"> PAGEREF _Toc1209 \h </w:instrText>
      </w:r>
      <w:r>
        <w:fldChar w:fldCharType="separate"/>
      </w:r>
      <w:r>
        <w:t>193</w:t>
      </w:r>
      <w:r>
        <w:fldChar w:fldCharType="end"/>
      </w:r>
    </w:p>
    <w:p>
      <w:pPr>
        <w:pStyle w:val="54"/>
        <w:tabs>
          <w:tab w:val="right" w:leader="dot" w:pos="9062"/>
        </w:tabs>
        <w:rPr>
          <w:rFonts w:ascii="Times New Roman" w:hAnsi="Times New Roman" w:eastAsiaTheme="minorEastAsia"/>
          <w:b w:val="0"/>
          <w:caps w:val="0"/>
          <w:smallCaps w:val="0"/>
          <w:spacing w:val="0"/>
          <w:w w:val="99"/>
          <w:position w:val="0"/>
          <w:sz w:val="24"/>
          <w:szCs w:val="24"/>
        </w:rPr>
      </w:pPr>
      <w:r>
        <w:rPr>
          <w:rFonts w:ascii="Times New Roman" w:hAnsi="Times New Roman" w:eastAsiaTheme="minorEastAsia"/>
          <w:caps w:val="0"/>
          <w:smallCaps w:val="0"/>
          <w:spacing w:val="0"/>
          <w:w w:val="99"/>
          <w:position w:val="0"/>
          <w:szCs w:val="24"/>
        </w:rPr>
        <w:fldChar w:fldCharType="end"/>
      </w:r>
    </w:p>
    <w:p>
      <w:pPr>
        <w:rPr>
          <w:rFonts w:ascii="黑体" w:hAnsi="黑体" w:eastAsia="黑体"/>
          <w:caps w:val="0"/>
          <w:smallCaps w:val="0"/>
          <w:spacing w:val="0"/>
          <w:w w:val="99"/>
          <w:position w:val="0"/>
          <w:sz w:val="22"/>
        </w:rPr>
      </w:pPr>
      <w:r>
        <w:rPr>
          <w:rFonts w:hint="eastAsia" w:ascii="黑体" w:hAnsi="黑体" w:eastAsia="黑体"/>
          <w:caps w:val="0"/>
          <w:smallCaps w:val="0"/>
          <w:spacing w:val="0"/>
          <w:w w:val="99"/>
          <w:position w:val="0"/>
          <w:sz w:val="22"/>
        </w:rPr>
        <w:t>附图1：项目地理位置图</w:t>
      </w:r>
    </w:p>
    <w:p>
      <w:pPr>
        <w:pStyle w:val="2"/>
        <w:ind w:firstLine="0"/>
        <w:rPr>
          <w:rFonts w:ascii="黑体" w:hAnsi="黑体" w:eastAsia="黑体"/>
          <w:caps w:val="0"/>
          <w:smallCaps w:val="0"/>
          <w:spacing w:val="0"/>
          <w:w w:val="99"/>
          <w:position w:val="0"/>
          <w:sz w:val="22"/>
        </w:rPr>
      </w:pPr>
      <w:r>
        <w:rPr>
          <w:rFonts w:hint="eastAsia" w:ascii="黑体" w:hAnsi="黑体" w:eastAsia="黑体"/>
          <w:caps w:val="0"/>
          <w:smallCaps w:val="0"/>
          <w:spacing w:val="0"/>
          <w:w w:val="99"/>
          <w:position w:val="0"/>
          <w:sz w:val="22"/>
        </w:rPr>
        <w:t>附图2：井位分布图</w:t>
      </w:r>
    </w:p>
    <w:p>
      <w:pPr>
        <w:rPr>
          <w:rFonts w:ascii="黑体" w:hAnsi="黑体" w:eastAsia="黑体"/>
          <w:caps w:val="0"/>
          <w:smallCaps w:val="0"/>
          <w:spacing w:val="0"/>
          <w:w w:val="99"/>
          <w:position w:val="0"/>
          <w:sz w:val="22"/>
        </w:rPr>
      </w:pPr>
      <w:r>
        <w:rPr>
          <w:rFonts w:hint="eastAsia" w:ascii="黑体" w:hAnsi="黑体" w:eastAsia="黑体"/>
          <w:caps w:val="0"/>
          <w:smallCaps w:val="0"/>
          <w:spacing w:val="0"/>
          <w:w w:val="99"/>
          <w:position w:val="0"/>
          <w:sz w:val="22"/>
        </w:rPr>
        <w:t>附图3：</w:t>
      </w:r>
      <w:r>
        <w:rPr>
          <w:rFonts w:ascii="黑体" w:hAnsi="黑体" w:eastAsia="黑体"/>
          <w:caps w:val="0"/>
          <w:smallCaps w:val="0"/>
          <w:spacing w:val="0"/>
          <w:w w:val="99"/>
          <w:position w:val="0"/>
          <w:sz w:val="22"/>
        </w:rPr>
        <w:t>土壤</w:t>
      </w:r>
      <w:r>
        <w:rPr>
          <w:rFonts w:hint="eastAsia" w:ascii="黑体" w:hAnsi="黑体" w:eastAsia="黑体"/>
          <w:caps w:val="0"/>
          <w:smallCaps w:val="0"/>
          <w:spacing w:val="0"/>
          <w:w w:val="99"/>
          <w:position w:val="0"/>
          <w:sz w:val="22"/>
        </w:rPr>
        <w:t>环境、</w:t>
      </w:r>
      <w:r>
        <w:rPr>
          <w:rFonts w:ascii="黑体" w:hAnsi="黑体" w:eastAsia="黑体"/>
          <w:caps w:val="0"/>
          <w:smallCaps w:val="0"/>
          <w:spacing w:val="0"/>
          <w:w w:val="99"/>
          <w:position w:val="0"/>
          <w:sz w:val="22"/>
        </w:rPr>
        <w:t>生态</w:t>
      </w:r>
      <w:r>
        <w:rPr>
          <w:rFonts w:hint="eastAsia" w:ascii="黑体" w:hAnsi="黑体" w:eastAsia="黑体"/>
          <w:caps w:val="0"/>
          <w:smallCaps w:val="0"/>
          <w:spacing w:val="0"/>
          <w:w w:val="99"/>
          <w:position w:val="0"/>
          <w:sz w:val="22"/>
        </w:rPr>
        <w:t>环境</w:t>
      </w:r>
      <w:r>
        <w:rPr>
          <w:rFonts w:ascii="黑体" w:hAnsi="黑体" w:eastAsia="黑体"/>
          <w:caps w:val="0"/>
          <w:smallCaps w:val="0"/>
          <w:spacing w:val="0"/>
          <w:w w:val="99"/>
          <w:position w:val="0"/>
          <w:sz w:val="22"/>
        </w:rPr>
        <w:t>和声环境评价范围图</w:t>
      </w:r>
    </w:p>
    <w:p>
      <w:pPr>
        <w:pStyle w:val="2"/>
        <w:ind w:firstLine="0"/>
        <w:rPr>
          <w:rFonts w:ascii="黑体" w:hAnsi="黑体" w:eastAsia="黑体"/>
          <w:caps w:val="0"/>
          <w:smallCaps w:val="0"/>
          <w:spacing w:val="0"/>
          <w:w w:val="99"/>
          <w:position w:val="0"/>
          <w:sz w:val="22"/>
        </w:rPr>
      </w:pPr>
      <w:r>
        <w:rPr>
          <w:rFonts w:hint="eastAsia" w:ascii="黑体" w:hAnsi="黑体" w:eastAsia="黑体"/>
          <w:caps w:val="0"/>
          <w:smallCaps w:val="0"/>
          <w:spacing w:val="0"/>
          <w:w w:val="99"/>
          <w:position w:val="0"/>
          <w:sz w:val="22"/>
        </w:rPr>
        <w:t>附图4：</w:t>
      </w:r>
      <w:r>
        <w:rPr>
          <w:rFonts w:ascii="黑体" w:hAnsi="黑体" w:eastAsia="黑体"/>
          <w:caps w:val="0"/>
          <w:smallCaps w:val="0"/>
          <w:spacing w:val="0"/>
          <w:w w:val="99"/>
          <w:position w:val="0"/>
          <w:sz w:val="22"/>
        </w:rPr>
        <w:t>地下水评价范围</w:t>
      </w:r>
      <w:r>
        <w:rPr>
          <w:rFonts w:hint="eastAsia" w:ascii="黑体" w:hAnsi="黑体" w:eastAsia="黑体"/>
          <w:caps w:val="0"/>
          <w:smallCaps w:val="0"/>
          <w:spacing w:val="0"/>
          <w:w w:val="99"/>
          <w:position w:val="0"/>
          <w:sz w:val="22"/>
        </w:rPr>
        <w:t>及</w:t>
      </w:r>
      <w:r>
        <w:rPr>
          <w:rFonts w:ascii="黑体" w:hAnsi="黑体" w:eastAsia="黑体"/>
          <w:caps w:val="0"/>
          <w:smallCaps w:val="0"/>
          <w:spacing w:val="0"/>
          <w:w w:val="99"/>
          <w:position w:val="0"/>
          <w:sz w:val="22"/>
        </w:rPr>
        <w:t>跟踪监测井位置图</w:t>
      </w:r>
    </w:p>
    <w:p>
      <w:pPr>
        <w:rPr>
          <w:rFonts w:ascii="黑体" w:hAnsi="黑体" w:eastAsia="黑体"/>
          <w:caps w:val="0"/>
          <w:smallCaps w:val="0"/>
          <w:spacing w:val="0"/>
          <w:w w:val="99"/>
          <w:position w:val="0"/>
          <w:sz w:val="22"/>
        </w:rPr>
      </w:pPr>
      <w:r>
        <w:rPr>
          <w:rFonts w:hint="eastAsia" w:ascii="黑体" w:hAnsi="黑体" w:eastAsia="黑体"/>
          <w:caps w:val="0"/>
          <w:smallCaps w:val="0"/>
          <w:spacing w:val="0"/>
          <w:w w:val="99"/>
          <w:position w:val="0"/>
          <w:sz w:val="22"/>
        </w:rPr>
        <w:t>附图5：环境保护目标</w:t>
      </w:r>
      <w:r>
        <w:rPr>
          <w:rFonts w:ascii="黑体" w:hAnsi="黑体" w:eastAsia="黑体"/>
          <w:caps w:val="0"/>
          <w:smallCaps w:val="0"/>
          <w:spacing w:val="0"/>
          <w:w w:val="99"/>
          <w:position w:val="0"/>
          <w:sz w:val="22"/>
        </w:rPr>
        <w:t>分布图</w:t>
      </w:r>
    </w:p>
    <w:p>
      <w:pPr>
        <w:pStyle w:val="2"/>
        <w:ind w:firstLine="0"/>
        <w:rPr>
          <w:rFonts w:ascii="黑体" w:hAnsi="黑体" w:eastAsia="黑体"/>
          <w:caps w:val="0"/>
          <w:smallCaps w:val="0"/>
          <w:spacing w:val="0"/>
          <w:w w:val="99"/>
          <w:position w:val="0"/>
          <w:sz w:val="22"/>
        </w:rPr>
      </w:pPr>
      <w:r>
        <w:rPr>
          <w:rFonts w:hint="eastAsia" w:ascii="黑体" w:hAnsi="黑体" w:eastAsia="黑体"/>
          <w:caps w:val="0"/>
          <w:smallCaps w:val="0"/>
          <w:spacing w:val="0"/>
          <w:w w:val="99"/>
          <w:position w:val="0"/>
          <w:sz w:val="22"/>
        </w:rPr>
        <w:t>附图6：生态环境保护目标</w:t>
      </w:r>
      <w:r>
        <w:rPr>
          <w:rFonts w:ascii="黑体" w:hAnsi="黑体" w:eastAsia="黑体"/>
          <w:caps w:val="0"/>
          <w:smallCaps w:val="0"/>
          <w:spacing w:val="0"/>
          <w:w w:val="99"/>
          <w:position w:val="0"/>
          <w:sz w:val="22"/>
        </w:rPr>
        <w:t>分布图</w:t>
      </w:r>
    </w:p>
    <w:p>
      <w:pPr>
        <w:rPr>
          <w:rFonts w:ascii="黑体" w:hAnsi="黑体" w:eastAsia="黑体"/>
          <w:caps w:val="0"/>
          <w:smallCaps w:val="0"/>
          <w:spacing w:val="0"/>
          <w:w w:val="99"/>
          <w:position w:val="0"/>
          <w:sz w:val="22"/>
        </w:rPr>
      </w:pPr>
      <w:r>
        <w:rPr>
          <w:rFonts w:hint="eastAsia" w:ascii="黑体" w:hAnsi="黑体" w:eastAsia="黑体"/>
          <w:caps w:val="0"/>
          <w:smallCaps w:val="0"/>
          <w:spacing w:val="0"/>
          <w:w w:val="99"/>
          <w:position w:val="0"/>
          <w:sz w:val="22"/>
        </w:rPr>
        <w:t>附图7：</w:t>
      </w:r>
      <w:r>
        <w:rPr>
          <w:rFonts w:ascii="黑体" w:hAnsi="黑体" w:eastAsia="黑体"/>
          <w:caps w:val="0"/>
          <w:smallCaps w:val="0"/>
          <w:spacing w:val="0"/>
          <w:w w:val="99"/>
          <w:position w:val="0"/>
          <w:sz w:val="22"/>
        </w:rPr>
        <w:t>环境质量现状监测布点图</w:t>
      </w:r>
    </w:p>
    <w:p>
      <w:pPr>
        <w:pStyle w:val="2"/>
        <w:ind w:firstLine="0"/>
        <w:rPr>
          <w:rFonts w:ascii="黑体" w:hAnsi="黑体" w:eastAsia="黑体"/>
          <w:caps w:val="0"/>
          <w:smallCaps w:val="0"/>
          <w:spacing w:val="0"/>
          <w:w w:val="99"/>
          <w:position w:val="0"/>
          <w:sz w:val="22"/>
        </w:rPr>
      </w:pPr>
      <w:r>
        <w:rPr>
          <w:rFonts w:hint="eastAsia" w:ascii="黑体" w:hAnsi="黑体" w:eastAsia="黑体"/>
          <w:caps w:val="0"/>
          <w:smallCaps w:val="0"/>
          <w:spacing w:val="0"/>
          <w:w w:val="99"/>
          <w:position w:val="0"/>
          <w:sz w:val="22"/>
        </w:rPr>
        <w:t>附图8：</w:t>
      </w:r>
      <w:r>
        <w:rPr>
          <w:rFonts w:ascii="黑体" w:hAnsi="黑体" w:eastAsia="黑体"/>
          <w:caps w:val="0"/>
          <w:smallCaps w:val="0"/>
          <w:spacing w:val="0"/>
          <w:w w:val="99"/>
          <w:position w:val="0"/>
          <w:sz w:val="22"/>
        </w:rPr>
        <w:t>综合</w:t>
      </w:r>
      <w:r>
        <w:rPr>
          <w:rFonts w:hint="eastAsia" w:ascii="黑体" w:hAnsi="黑体" w:eastAsia="黑体"/>
          <w:caps w:val="0"/>
          <w:smallCaps w:val="0"/>
          <w:spacing w:val="0"/>
          <w:w w:val="99"/>
          <w:position w:val="0"/>
          <w:sz w:val="22"/>
        </w:rPr>
        <w:t>水文</w:t>
      </w:r>
      <w:r>
        <w:rPr>
          <w:rFonts w:ascii="黑体" w:hAnsi="黑体" w:eastAsia="黑体"/>
          <w:caps w:val="0"/>
          <w:smallCaps w:val="0"/>
          <w:spacing w:val="0"/>
          <w:w w:val="99"/>
          <w:position w:val="0"/>
          <w:sz w:val="22"/>
        </w:rPr>
        <w:t>地质图</w:t>
      </w:r>
    </w:p>
    <w:p>
      <w:pPr>
        <w:rPr>
          <w:rFonts w:ascii="黑体" w:hAnsi="黑体" w:eastAsia="黑体"/>
          <w:caps w:val="0"/>
          <w:smallCaps w:val="0"/>
          <w:spacing w:val="0"/>
          <w:w w:val="99"/>
          <w:position w:val="0"/>
          <w:sz w:val="22"/>
        </w:rPr>
      </w:pPr>
      <w:r>
        <w:rPr>
          <w:rFonts w:hint="eastAsia" w:ascii="黑体" w:hAnsi="黑体" w:eastAsia="黑体"/>
          <w:caps w:val="0"/>
          <w:smallCaps w:val="0"/>
          <w:spacing w:val="0"/>
          <w:w w:val="99"/>
          <w:position w:val="0"/>
          <w:sz w:val="22"/>
        </w:rPr>
        <w:t>附图9：项目区域承压水</w:t>
      </w:r>
      <w:r>
        <w:rPr>
          <w:rFonts w:ascii="黑体" w:hAnsi="黑体" w:eastAsia="黑体"/>
          <w:caps w:val="0"/>
          <w:smallCaps w:val="0"/>
          <w:spacing w:val="0"/>
          <w:w w:val="99"/>
          <w:position w:val="0"/>
          <w:sz w:val="22"/>
        </w:rPr>
        <w:t>等水位线图</w:t>
      </w:r>
    </w:p>
    <w:p>
      <w:pPr>
        <w:pStyle w:val="2"/>
        <w:ind w:firstLine="0"/>
        <w:rPr>
          <w:rFonts w:ascii="黑体" w:hAnsi="黑体" w:eastAsia="黑体"/>
          <w:caps w:val="0"/>
          <w:smallCaps w:val="0"/>
          <w:spacing w:val="0"/>
          <w:w w:val="99"/>
          <w:position w:val="0"/>
          <w:sz w:val="22"/>
        </w:rPr>
      </w:pPr>
      <w:r>
        <w:rPr>
          <w:rFonts w:hint="eastAsia" w:ascii="黑体" w:hAnsi="黑体" w:eastAsia="黑体"/>
          <w:caps w:val="0"/>
          <w:smallCaps w:val="0"/>
          <w:spacing w:val="0"/>
          <w:w w:val="99"/>
          <w:position w:val="0"/>
          <w:sz w:val="22"/>
        </w:rPr>
        <w:t>附图10：项目</w:t>
      </w:r>
      <w:r>
        <w:rPr>
          <w:rFonts w:ascii="黑体" w:hAnsi="黑体" w:eastAsia="黑体"/>
          <w:caps w:val="0"/>
          <w:smallCaps w:val="0"/>
          <w:spacing w:val="0"/>
          <w:w w:val="99"/>
          <w:position w:val="0"/>
          <w:sz w:val="22"/>
        </w:rPr>
        <w:t>区域</w:t>
      </w:r>
      <w:r>
        <w:rPr>
          <w:rFonts w:hint="eastAsia" w:ascii="黑体" w:hAnsi="黑体" w:eastAsia="黑体"/>
          <w:caps w:val="0"/>
          <w:smallCaps w:val="0"/>
          <w:spacing w:val="0"/>
          <w:w w:val="99"/>
          <w:position w:val="0"/>
          <w:sz w:val="22"/>
        </w:rPr>
        <w:t>潜水</w:t>
      </w:r>
      <w:r>
        <w:rPr>
          <w:rFonts w:ascii="黑体" w:hAnsi="黑体" w:eastAsia="黑体"/>
          <w:caps w:val="0"/>
          <w:smallCaps w:val="0"/>
          <w:spacing w:val="0"/>
          <w:w w:val="99"/>
          <w:position w:val="0"/>
          <w:sz w:val="22"/>
        </w:rPr>
        <w:t>等水位线图</w:t>
      </w:r>
    </w:p>
    <w:p>
      <w:pPr>
        <w:rPr>
          <w:rFonts w:ascii="黑体" w:hAnsi="黑体" w:eastAsia="黑体"/>
          <w:caps w:val="0"/>
          <w:smallCaps w:val="0"/>
          <w:spacing w:val="0"/>
          <w:w w:val="99"/>
          <w:position w:val="0"/>
          <w:sz w:val="22"/>
        </w:rPr>
      </w:pPr>
      <w:r>
        <w:rPr>
          <w:rFonts w:hint="eastAsia" w:ascii="黑体" w:hAnsi="黑体" w:eastAsia="黑体"/>
          <w:caps w:val="0"/>
          <w:smallCaps w:val="0"/>
          <w:spacing w:val="0"/>
          <w:w w:val="99"/>
          <w:position w:val="0"/>
          <w:sz w:val="22"/>
        </w:rPr>
        <w:t>附图11：土地</w:t>
      </w:r>
      <w:r>
        <w:rPr>
          <w:rFonts w:ascii="黑体" w:hAnsi="黑体" w:eastAsia="黑体"/>
          <w:caps w:val="0"/>
          <w:smallCaps w:val="0"/>
          <w:spacing w:val="0"/>
          <w:w w:val="99"/>
          <w:position w:val="0"/>
          <w:sz w:val="22"/>
        </w:rPr>
        <w:t>利用现状图</w:t>
      </w:r>
    </w:p>
    <w:p>
      <w:pPr>
        <w:pStyle w:val="2"/>
        <w:ind w:firstLine="0"/>
        <w:rPr>
          <w:rFonts w:ascii="黑体" w:hAnsi="黑体" w:eastAsia="黑体"/>
          <w:caps w:val="0"/>
          <w:smallCaps w:val="0"/>
          <w:spacing w:val="0"/>
          <w:w w:val="99"/>
          <w:position w:val="0"/>
          <w:sz w:val="22"/>
        </w:rPr>
      </w:pPr>
      <w:r>
        <w:rPr>
          <w:rFonts w:hint="eastAsia" w:ascii="黑体" w:hAnsi="黑体" w:eastAsia="黑体"/>
          <w:caps w:val="0"/>
          <w:smallCaps w:val="0"/>
          <w:spacing w:val="0"/>
          <w:w w:val="99"/>
          <w:position w:val="0"/>
          <w:sz w:val="22"/>
        </w:rPr>
        <w:t>附图12：</w:t>
      </w:r>
      <w:r>
        <w:rPr>
          <w:rFonts w:ascii="黑体" w:hAnsi="黑体" w:eastAsia="黑体"/>
          <w:caps w:val="0"/>
          <w:smallCaps w:val="0"/>
          <w:spacing w:val="0"/>
          <w:w w:val="99"/>
          <w:position w:val="0"/>
          <w:sz w:val="22"/>
        </w:rPr>
        <w:t>土壤类型分布图</w:t>
      </w:r>
    </w:p>
    <w:p>
      <w:pPr>
        <w:rPr>
          <w:rFonts w:ascii="黑体" w:hAnsi="黑体" w:eastAsia="黑体"/>
          <w:caps w:val="0"/>
          <w:smallCaps w:val="0"/>
          <w:spacing w:val="0"/>
          <w:w w:val="99"/>
          <w:position w:val="0"/>
          <w:sz w:val="22"/>
        </w:rPr>
      </w:pPr>
      <w:r>
        <w:rPr>
          <w:rFonts w:hint="eastAsia" w:ascii="黑体" w:hAnsi="黑体" w:eastAsia="黑体"/>
          <w:caps w:val="0"/>
          <w:smallCaps w:val="0"/>
          <w:spacing w:val="0"/>
          <w:w w:val="99"/>
          <w:position w:val="0"/>
          <w:sz w:val="22"/>
        </w:rPr>
        <w:t>附图13：</w:t>
      </w:r>
      <w:r>
        <w:rPr>
          <w:rFonts w:ascii="黑体" w:hAnsi="黑体" w:eastAsia="黑体"/>
          <w:caps w:val="0"/>
          <w:smallCaps w:val="0"/>
          <w:spacing w:val="0"/>
          <w:w w:val="99"/>
          <w:position w:val="0"/>
          <w:sz w:val="22"/>
        </w:rPr>
        <w:t>土壤跟踪监测点位图</w:t>
      </w:r>
    </w:p>
    <w:p>
      <w:pPr>
        <w:pStyle w:val="2"/>
        <w:ind w:firstLine="0"/>
        <w:rPr>
          <w:rFonts w:ascii="黑体" w:hAnsi="黑体" w:eastAsia="黑体"/>
          <w:caps w:val="0"/>
          <w:smallCaps w:val="0"/>
          <w:spacing w:val="0"/>
          <w:w w:val="99"/>
          <w:position w:val="0"/>
          <w:sz w:val="22"/>
        </w:rPr>
      </w:pPr>
      <w:r>
        <w:rPr>
          <w:rFonts w:hint="eastAsia" w:ascii="黑体" w:hAnsi="黑体" w:eastAsia="黑体"/>
          <w:caps w:val="0"/>
          <w:smallCaps w:val="0"/>
          <w:spacing w:val="0"/>
          <w:w w:val="99"/>
          <w:position w:val="0"/>
          <w:sz w:val="22"/>
        </w:rPr>
        <w:t>附图14：拟钻井场</w:t>
      </w:r>
      <w:r>
        <w:rPr>
          <w:rFonts w:ascii="黑体" w:hAnsi="黑体" w:eastAsia="黑体"/>
          <w:caps w:val="0"/>
          <w:smallCaps w:val="0"/>
          <w:spacing w:val="0"/>
          <w:w w:val="99"/>
          <w:position w:val="0"/>
          <w:sz w:val="22"/>
        </w:rPr>
        <w:t>与生态红线位置关系图</w:t>
      </w:r>
    </w:p>
    <w:p>
      <w:pPr>
        <w:rPr>
          <w:rFonts w:ascii="黑体" w:hAnsi="黑体" w:eastAsia="黑体"/>
          <w:caps w:val="0"/>
          <w:smallCaps w:val="0"/>
          <w:spacing w:val="0"/>
          <w:w w:val="99"/>
          <w:position w:val="0"/>
          <w:sz w:val="22"/>
        </w:rPr>
      </w:pPr>
      <w:r>
        <w:rPr>
          <w:rFonts w:hint="eastAsia" w:ascii="黑体" w:hAnsi="黑体" w:eastAsia="黑体"/>
          <w:caps w:val="0"/>
          <w:smallCaps w:val="0"/>
          <w:spacing w:val="0"/>
          <w:w w:val="99"/>
          <w:position w:val="0"/>
          <w:sz w:val="22"/>
        </w:rPr>
        <w:t>附件1：工程占用</w:t>
      </w:r>
      <w:r>
        <w:rPr>
          <w:rFonts w:ascii="黑体" w:hAnsi="黑体" w:eastAsia="黑体"/>
          <w:caps w:val="0"/>
          <w:smallCaps w:val="0"/>
          <w:spacing w:val="0"/>
          <w:w w:val="99"/>
          <w:position w:val="0"/>
          <w:sz w:val="22"/>
        </w:rPr>
        <w:t>湿地管理部门意见</w:t>
      </w:r>
    </w:p>
    <w:p>
      <w:pPr>
        <w:rPr>
          <w:rFonts w:ascii="黑体" w:hAnsi="黑体" w:eastAsia="黑体"/>
          <w:caps w:val="0"/>
          <w:smallCaps w:val="0"/>
          <w:spacing w:val="0"/>
          <w:w w:val="99"/>
          <w:position w:val="0"/>
          <w:sz w:val="22"/>
        </w:rPr>
      </w:pPr>
      <w:r>
        <w:rPr>
          <w:rFonts w:hint="eastAsia" w:ascii="黑体" w:hAnsi="黑体" w:eastAsia="黑体"/>
          <w:caps w:val="0"/>
          <w:smallCaps w:val="0"/>
          <w:spacing w:val="0"/>
          <w:w w:val="99"/>
          <w:position w:val="0"/>
          <w:sz w:val="22"/>
        </w:rPr>
        <w:t>附件2：环境质量</w:t>
      </w:r>
      <w:r>
        <w:rPr>
          <w:rFonts w:ascii="黑体" w:hAnsi="黑体" w:eastAsia="黑体"/>
          <w:caps w:val="0"/>
          <w:smallCaps w:val="0"/>
          <w:spacing w:val="0"/>
          <w:w w:val="99"/>
          <w:position w:val="0"/>
          <w:sz w:val="22"/>
        </w:rPr>
        <w:t>现状监测报告</w:t>
      </w:r>
    </w:p>
    <w:p>
      <w:pPr>
        <w:pStyle w:val="3"/>
        <w:widowControl w:val="0"/>
        <w:spacing w:line="600" w:lineRule="exact"/>
        <w:rPr>
          <w:rFonts w:ascii="黑体" w:hAnsi="黑体"/>
          <w:caps w:val="0"/>
          <w:smallCaps w:val="0"/>
          <w:snapToGrid w:val="0"/>
          <w:spacing w:val="0"/>
          <w:w w:val="99"/>
          <w:position w:val="0"/>
          <w:sz w:val="28"/>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3"/>
        <w:widowControl w:val="0"/>
        <w:spacing w:line="600" w:lineRule="exact"/>
        <w:rPr>
          <w:rFonts w:ascii="Times New Roman" w:hAnsi="Times New Roman"/>
          <w:caps w:val="0"/>
          <w:smallCaps w:val="0"/>
          <w:snapToGrid w:val="0"/>
          <w:spacing w:val="0"/>
          <w:w w:val="99"/>
          <w:position w:val="0"/>
        </w:rPr>
      </w:pPr>
      <w:bookmarkStart w:id="3" w:name="_Toc27269"/>
      <w:r>
        <w:rPr>
          <w:rFonts w:ascii="Times New Roman" w:hAnsi="Times New Roman"/>
          <w:caps w:val="0"/>
          <w:smallCaps w:val="0"/>
          <w:snapToGrid w:val="0"/>
          <w:spacing w:val="0"/>
          <w:w w:val="99"/>
          <w:position w:val="0"/>
        </w:rPr>
        <w:t>1概述</w:t>
      </w:r>
      <w:bookmarkEnd w:id="0"/>
      <w:bookmarkEnd w:id="1"/>
      <w:bookmarkEnd w:id="2"/>
      <w:bookmarkEnd w:id="3"/>
    </w:p>
    <w:p>
      <w:pPr>
        <w:pStyle w:val="4"/>
        <w:keepNext w:val="0"/>
        <w:keepLines w:val="0"/>
        <w:widowControl w:val="0"/>
        <w:rPr>
          <w:rFonts w:ascii="Times New Roman" w:hAnsi="Times New Roman"/>
          <w:caps w:val="0"/>
          <w:smallCaps w:val="0"/>
          <w:snapToGrid w:val="0"/>
          <w:spacing w:val="0"/>
          <w:w w:val="99"/>
          <w:position w:val="0"/>
        </w:rPr>
      </w:pPr>
      <w:bookmarkStart w:id="4" w:name="_Toc32136"/>
      <w:r>
        <w:rPr>
          <w:rFonts w:ascii="Times New Roman" w:hAnsi="Times New Roman"/>
          <w:caps w:val="0"/>
          <w:smallCaps w:val="0"/>
          <w:snapToGrid w:val="0"/>
          <w:spacing w:val="0"/>
          <w:w w:val="99"/>
          <w:position w:val="0"/>
        </w:rPr>
        <w:t>1.1项目由来</w:t>
      </w:r>
      <w:bookmarkEnd w:id="4"/>
    </w:p>
    <w:p>
      <w:pPr>
        <w:pStyle w:val="105"/>
        <w:widowControl w:val="0"/>
        <w:spacing w:line="490" w:lineRule="exact"/>
        <w:ind w:firstLine="473"/>
        <w:rPr>
          <w:rFonts w:ascii="Times New Roman" w:hAnsi="Times New Roman"/>
          <w:caps w:val="0"/>
          <w:smallCaps w:val="0"/>
          <w:spacing w:val="0"/>
          <w:w w:val="99"/>
          <w:position w:val="0"/>
        </w:rPr>
      </w:pPr>
      <w:r>
        <w:rPr>
          <w:rFonts w:ascii="Times New Roman" w:hAnsi="Times New Roman"/>
          <w:caps w:val="0"/>
          <w:smallCaps w:val="0"/>
          <w:spacing w:val="0"/>
          <w:w w:val="99"/>
          <w:position w:val="0"/>
        </w:rPr>
        <w:t>原油属于国家战略安全物资，特别是近几年随着国际油价的波动，国内需求持续增长，国家对国内石油资源的需求越来越大。随着原油含水升高和</w:t>
      </w:r>
      <w:r>
        <w:rPr>
          <w:rFonts w:hint="eastAsia" w:ascii="Times New Roman" w:hAnsi="Times New Roman"/>
          <w:caps w:val="0"/>
          <w:smallCaps w:val="0"/>
          <w:spacing w:val="0"/>
          <w:w w:val="99"/>
          <w:position w:val="0"/>
          <w:lang w:eastAsia="zh-CN"/>
        </w:rPr>
        <w:t>产油量</w:t>
      </w:r>
      <w:r>
        <w:rPr>
          <w:rFonts w:ascii="Times New Roman" w:hAnsi="Times New Roman"/>
          <w:caps w:val="0"/>
          <w:smallCaps w:val="0"/>
          <w:spacing w:val="0"/>
          <w:w w:val="99"/>
          <w:position w:val="0"/>
        </w:rPr>
        <w:t>自然递减，油田老区产量呈逐年下降的态势，按照国家的总体要求，</w:t>
      </w:r>
      <w:r>
        <w:rPr>
          <w:rFonts w:hint="eastAsia" w:ascii="Times New Roman" w:hAnsi="Times New Roman"/>
          <w:caps w:val="0"/>
          <w:smallCaps w:val="0"/>
          <w:spacing w:val="0"/>
          <w:w w:val="99"/>
          <w:position w:val="0"/>
        </w:rPr>
        <w:t>大庆油田公司加大了外围油田的开发力度</w:t>
      </w:r>
      <w:r>
        <w:rPr>
          <w:rFonts w:ascii="Times New Roman" w:hAnsi="Times New Roman"/>
          <w:caps w:val="0"/>
          <w:smallCaps w:val="0"/>
          <w:spacing w:val="0"/>
          <w:w w:val="99"/>
          <w:position w:val="0"/>
        </w:rPr>
        <w:t>，为大庆油田的可持续发展提供保障。在这一总体部署下，安达市庆新油田开发有限责任公司</w:t>
      </w:r>
      <w:r>
        <w:rPr>
          <w:rFonts w:hint="eastAsia" w:ascii="Times New Roman" w:hAnsi="Times New Roman"/>
          <w:caps w:val="0"/>
          <w:smallCaps w:val="0"/>
          <w:spacing w:val="0"/>
          <w:w w:val="99"/>
          <w:position w:val="0"/>
        </w:rPr>
        <w:t>决定实施</w:t>
      </w:r>
      <w:r>
        <w:rPr>
          <w:rFonts w:ascii="Times New Roman" w:hAnsi="Times New Roman"/>
          <w:caps w:val="0"/>
          <w:smallCaps w:val="0"/>
          <w:snapToGrid w:val="0"/>
          <w:spacing w:val="0"/>
          <w:w w:val="99"/>
          <w:position w:val="0"/>
        </w:rPr>
        <w:t>庆新油田2021年产能建设地面工程</w:t>
      </w:r>
      <w:r>
        <w:rPr>
          <w:rFonts w:hint="eastAsia" w:ascii="Times New Roman" w:hAnsi="Times New Roman"/>
          <w:caps w:val="0"/>
          <w:smallCaps w:val="0"/>
          <w:snapToGrid w:val="0"/>
          <w:spacing w:val="0"/>
          <w:w w:val="99"/>
          <w:position w:val="0"/>
        </w:rPr>
        <w:t>。</w:t>
      </w:r>
    </w:p>
    <w:p>
      <w:pPr>
        <w:pStyle w:val="4"/>
        <w:keepNext w:val="0"/>
        <w:keepLines w:val="0"/>
        <w:widowControl w:val="0"/>
        <w:rPr>
          <w:rFonts w:ascii="Times New Roman" w:hAnsi="Times New Roman"/>
          <w:caps w:val="0"/>
          <w:smallCaps w:val="0"/>
          <w:snapToGrid w:val="0"/>
          <w:spacing w:val="0"/>
          <w:w w:val="99"/>
          <w:position w:val="0"/>
        </w:rPr>
      </w:pPr>
      <w:bookmarkStart w:id="5" w:name="_Toc502736430"/>
      <w:bookmarkStart w:id="6" w:name="_Toc22141"/>
      <w:r>
        <w:rPr>
          <w:rFonts w:ascii="Times New Roman" w:hAnsi="Times New Roman"/>
          <w:caps w:val="0"/>
          <w:smallCaps w:val="0"/>
          <w:snapToGrid w:val="0"/>
          <w:spacing w:val="0"/>
          <w:w w:val="99"/>
          <w:position w:val="0"/>
        </w:rPr>
        <w:t>1.2</w:t>
      </w:r>
      <w:bookmarkEnd w:id="5"/>
      <w:bookmarkStart w:id="7" w:name="_Toc502736431"/>
      <w:r>
        <w:rPr>
          <w:rFonts w:ascii="Times New Roman" w:hAnsi="Times New Roman"/>
          <w:caps w:val="0"/>
          <w:smallCaps w:val="0"/>
          <w:snapToGrid w:val="0"/>
          <w:spacing w:val="0"/>
          <w:w w:val="99"/>
          <w:position w:val="0"/>
        </w:rPr>
        <w:t>项目特点</w:t>
      </w:r>
      <w:bookmarkEnd w:id="6"/>
      <w:bookmarkEnd w:id="7"/>
    </w:p>
    <w:p>
      <w:pPr>
        <w:pStyle w:val="105"/>
        <w:widowControl w:val="0"/>
        <w:ind w:firstLine="473"/>
        <w:jc w:val="both"/>
        <w:rPr>
          <w:rFonts w:ascii="Times New Roman" w:hAnsi="Times New Roman"/>
          <w:bCs/>
          <w:caps w:val="0"/>
          <w:smallCaps w:val="0"/>
          <w:color w:val="000000"/>
          <w:spacing w:val="0"/>
          <w:w w:val="99"/>
          <w:kern w:val="21"/>
          <w:position w:val="0"/>
          <w:highlight w:val="none"/>
        </w:rPr>
      </w:pPr>
      <w:bookmarkStart w:id="8" w:name="_Toc22290"/>
      <w:r>
        <w:rPr>
          <w:rFonts w:hint="eastAsia" w:ascii="Times New Roman" w:hAnsi="Times New Roman"/>
          <w:caps w:val="0"/>
          <w:smallCaps w:val="0"/>
          <w:snapToGrid w:val="0"/>
          <w:spacing w:val="0"/>
          <w:w w:val="99"/>
          <w:position w:val="0"/>
        </w:rPr>
        <w:t>本项目位于</w:t>
      </w:r>
      <w:r>
        <w:rPr>
          <w:rFonts w:ascii="Times New Roman" w:hAnsi="Times New Roman"/>
          <w:caps w:val="0"/>
          <w:smallCaps w:val="0"/>
          <w:snapToGrid w:val="0"/>
          <w:spacing w:val="0"/>
          <w:w w:val="99"/>
          <w:position w:val="0"/>
        </w:rPr>
        <w:t>绥化市安达市昌德镇北部后五家村、梁大草房周边区域</w:t>
      </w:r>
      <w:r>
        <w:rPr>
          <w:rFonts w:hint="eastAsia" w:ascii="Times New Roman" w:hAnsi="Times New Roman"/>
          <w:caps w:val="0"/>
          <w:smallCaps w:val="0"/>
          <w:snapToGrid w:val="0"/>
          <w:spacing w:val="0"/>
          <w:w w:val="99"/>
          <w:position w:val="0"/>
        </w:rPr>
        <w:t>，开发区域</w:t>
      </w:r>
      <w:r>
        <w:rPr>
          <w:rFonts w:ascii="Times New Roman" w:hAnsi="Times New Roman"/>
          <w:caps w:val="0"/>
          <w:smallCaps w:val="0"/>
          <w:snapToGrid w:val="0"/>
          <w:spacing w:val="0"/>
          <w:w w:val="99"/>
          <w:position w:val="0"/>
        </w:rPr>
        <w:t>为卫星油田，地处大庆长垣太平屯油田以东，升平油田以西，北邻安达凹陷，南与宋芳屯油田相接，东西宽8</w:t>
      </w:r>
      <w:r>
        <w:rPr>
          <w:rFonts w:hint="eastAsia" w:ascii="Times New Roman" w:hAnsi="Times New Roman"/>
          <w:caps w:val="0"/>
          <w:smallCaps w:val="0"/>
          <w:snapToGrid w:val="0"/>
          <w:spacing w:val="0"/>
          <w:w w:val="99"/>
          <w:position w:val="0"/>
        </w:rPr>
        <w:t>k</w:t>
      </w:r>
      <w:r>
        <w:rPr>
          <w:rFonts w:ascii="Times New Roman" w:hAnsi="Times New Roman"/>
          <w:caps w:val="0"/>
          <w:smallCaps w:val="0"/>
          <w:snapToGrid w:val="0"/>
          <w:spacing w:val="0"/>
          <w:w w:val="99"/>
          <w:position w:val="0"/>
        </w:rPr>
        <w:t>m，南北长10</w:t>
      </w:r>
      <w:r>
        <w:rPr>
          <w:rFonts w:hint="eastAsia" w:ascii="Times New Roman" w:hAnsi="Times New Roman"/>
          <w:caps w:val="0"/>
          <w:smallCaps w:val="0"/>
          <w:snapToGrid w:val="0"/>
          <w:spacing w:val="0"/>
          <w:w w:val="99"/>
          <w:position w:val="0"/>
        </w:rPr>
        <w:t>k</w:t>
      </w:r>
      <w:r>
        <w:rPr>
          <w:rFonts w:ascii="Times New Roman" w:hAnsi="Times New Roman"/>
          <w:caps w:val="0"/>
          <w:smallCaps w:val="0"/>
          <w:snapToGrid w:val="0"/>
          <w:spacing w:val="0"/>
          <w:w w:val="99"/>
          <w:position w:val="0"/>
        </w:rPr>
        <w:t>m。本次部署井位</w:t>
      </w:r>
      <w:r>
        <w:rPr>
          <w:rFonts w:hint="eastAsia" w:ascii="Times New Roman" w:hAnsi="Times New Roman"/>
          <w:caps w:val="0"/>
          <w:smallCaps w:val="0"/>
          <w:snapToGrid w:val="0"/>
          <w:spacing w:val="0"/>
          <w:w w:val="99"/>
          <w:position w:val="0"/>
        </w:rPr>
        <w:t>为</w:t>
      </w:r>
      <w:r>
        <w:rPr>
          <w:rFonts w:hint="eastAsia" w:ascii="Times New Roman" w:hAnsi="Times New Roman"/>
          <w:caps w:val="0"/>
          <w:smallCaps w:val="0"/>
          <w:snapToGrid w:val="0"/>
          <w:spacing w:val="0"/>
          <w:w w:val="99"/>
          <w:position w:val="0"/>
          <w:lang w:eastAsia="zh-CN"/>
        </w:rPr>
        <w:t>卫一</w:t>
      </w:r>
      <w:r>
        <w:rPr>
          <w:rFonts w:hint="eastAsia" w:ascii="Times New Roman" w:hAnsi="Times New Roman"/>
          <w:caps w:val="0"/>
          <w:smallCaps w:val="0"/>
          <w:snapToGrid w:val="0"/>
          <w:spacing w:val="0"/>
          <w:w w:val="99"/>
          <w:position w:val="0"/>
        </w:rPr>
        <w:t>02-1区块开发</w:t>
      </w:r>
      <w:r>
        <w:rPr>
          <w:rFonts w:ascii="Times New Roman" w:hAnsi="Times New Roman"/>
          <w:caps w:val="0"/>
          <w:smallCaps w:val="0"/>
          <w:snapToGrid w:val="0"/>
          <w:spacing w:val="0"/>
          <w:w w:val="99"/>
          <w:position w:val="0"/>
        </w:rPr>
        <w:t>井</w:t>
      </w: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卫</w:t>
      </w:r>
      <w:r>
        <w:rPr>
          <w:rFonts w:hint="eastAsia" w:ascii="Times New Roman" w:hAnsi="Times New Roman"/>
          <w:caps w:val="0"/>
          <w:smallCaps w:val="0"/>
          <w:snapToGrid w:val="0"/>
          <w:spacing w:val="0"/>
          <w:w w:val="99"/>
          <w:position w:val="0"/>
        </w:rPr>
        <w:t>2-34-13区块开发</w:t>
      </w:r>
      <w:r>
        <w:rPr>
          <w:rFonts w:ascii="Times New Roman" w:hAnsi="Times New Roman"/>
          <w:caps w:val="0"/>
          <w:smallCaps w:val="0"/>
          <w:snapToGrid w:val="0"/>
          <w:spacing w:val="0"/>
          <w:w w:val="99"/>
          <w:position w:val="0"/>
        </w:rPr>
        <w:t>井</w:t>
      </w:r>
      <w:r>
        <w:rPr>
          <w:rFonts w:hint="eastAsia" w:ascii="Times New Roman" w:hAnsi="Times New Roman"/>
          <w:caps w:val="0"/>
          <w:smallCaps w:val="0"/>
          <w:snapToGrid w:val="0"/>
          <w:spacing w:val="0"/>
          <w:w w:val="99"/>
          <w:position w:val="0"/>
        </w:rPr>
        <w:t>以及</w:t>
      </w:r>
      <w:r>
        <w:rPr>
          <w:rFonts w:ascii="Times New Roman" w:hAnsi="Times New Roman"/>
          <w:caps w:val="0"/>
          <w:smallCaps w:val="0"/>
          <w:snapToGrid w:val="0"/>
          <w:spacing w:val="0"/>
          <w:w w:val="99"/>
          <w:position w:val="0"/>
        </w:rPr>
        <w:t>零散区块</w:t>
      </w:r>
      <w:r>
        <w:rPr>
          <w:rFonts w:hint="eastAsia" w:ascii="Times New Roman" w:hAnsi="Times New Roman"/>
          <w:bCs/>
          <w:caps w:val="0"/>
          <w:smallCaps w:val="0"/>
          <w:snapToGrid w:val="0"/>
          <w:spacing w:val="0"/>
          <w:w w:val="99"/>
          <w:position w:val="0"/>
        </w:rPr>
        <w:t>，</w:t>
      </w:r>
      <w:r>
        <w:rPr>
          <w:rFonts w:ascii="Times New Roman" w:hAnsi="Times New Roman"/>
          <w:bCs/>
          <w:caps w:val="0"/>
          <w:smallCaps w:val="0"/>
          <w:snapToGrid w:val="0"/>
          <w:spacing w:val="0"/>
          <w:w w:val="99"/>
          <w:position w:val="0"/>
        </w:rPr>
        <w:t>建设项目地面产能部署油水井45口，其中</w:t>
      </w:r>
      <w:r>
        <w:rPr>
          <w:rFonts w:hint="eastAsia" w:ascii="Times New Roman" w:hAnsi="Times New Roman"/>
          <w:bCs/>
          <w:caps w:val="0"/>
          <w:smallCaps w:val="0"/>
          <w:snapToGrid w:val="0"/>
          <w:spacing w:val="0"/>
          <w:w w:val="99"/>
          <w:position w:val="0"/>
        </w:rPr>
        <w:t>油</w:t>
      </w:r>
      <w:r>
        <w:rPr>
          <w:rFonts w:ascii="Times New Roman" w:hAnsi="Times New Roman"/>
          <w:bCs/>
          <w:caps w:val="0"/>
          <w:smallCaps w:val="0"/>
          <w:snapToGrid w:val="0"/>
          <w:spacing w:val="0"/>
          <w:w w:val="99"/>
          <w:position w:val="0"/>
        </w:rPr>
        <w:t>井35口（</w:t>
      </w:r>
      <w:r>
        <w:rPr>
          <w:rFonts w:hint="eastAsia" w:ascii="Times New Roman" w:hAnsi="Times New Roman"/>
          <w:bCs/>
          <w:caps w:val="0"/>
          <w:smallCaps w:val="0"/>
          <w:snapToGrid w:val="0"/>
          <w:spacing w:val="0"/>
          <w:w w:val="99"/>
          <w:position w:val="0"/>
        </w:rPr>
        <w:t>全部为</w:t>
      </w:r>
      <w:r>
        <w:rPr>
          <w:rFonts w:ascii="Times New Roman" w:hAnsi="Times New Roman"/>
          <w:bCs/>
          <w:caps w:val="0"/>
          <w:smallCaps w:val="0"/>
          <w:snapToGrid w:val="0"/>
          <w:spacing w:val="0"/>
          <w:w w:val="99"/>
          <w:position w:val="0"/>
        </w:rPr>
        <w:t>新钻</w:t>
      </w:r>
      <w:r>
        <w:rPr>
          <w:rFonts w:hint="eastAsia" w:ascii="Times New Roman" w:hAnsi="Times New Roman"/>
          <w:bCs/>
          <w:caps w:val="0"/>
          <w:smallCaps w:val="0"/>
          <w:snapToGrid w:val="0"/>
          <w:spacing w:val="0"/>
          <w:w w:val="99"/>
          <w:position w:val="0"/>
        </w:rPr>
        <w:t>井，其中包括11口</w:t>
      </w:r>
      <w:r>
        <w:rPr>
          <w:rFonts w:ascii="Times New Roman" w:hAnsi="Times New Roman"/>
          <w:bCs/>
          <w:caps w:val="0"/>
          <w:smallCaps w:val="0"/>
          <w:snapToGrid w:val="0"/>
          <w:spacing w:val="0"/>
          <w:w w:val="99"/>
          <w:position w:val="0"/>
        </w:rPr>
        <w:t>捞油井），</w:t>
      </w:r>
      <w:r>
        <w:rPr>
          <w:rFonts w:hint="eastAsia" w:ascii="Times New Roman" w:hAnsi="Times New Roman"/>
          <w:bCs/>
          <w:caps w:val="0"/>
          <w:smallCaps w:val="0"/>
          <w:snapToGrid w:val="0"/>
          <w:spacing w:val="0"/>
          <w:w w:val="99"/>
          <w:position w:val="0"/>
        </w:rPr>
        <w:t>注水井</w:t>
      </w:r>
      <w:r>
        <w:rPr>
          <w:rFonts w:ascii="Times New Roman" w:hAnsi="Times New Roman"/>
          <w:bCs/>
          <w:caps w:val="0"/>
          <w:smallCaps w:val="0"/>
          <w:snapToGrid w:val="0"/>
          <w:spacing w:val="0"/>
          <w:w w:val="99"/>
          <w:position w:val="0"/>
        </w:rPr>
        <w:t>10口（</w:t>
      </w:r>
      <w:r>
        <w:rPr>
          <w:rFonts w:ascii="Times New Roman" w:hAnsi="Times New Roman"/>
          <w:bCs/>
          <w:caps w:val="0"/>
          <w:smallCaps w:val="0"/>
          <w:snapToGrid w:val="0"/>
          <w:spacing w:val="0"/>
          <w:w w:val="99"/>
          <w:position w:val="0"/>
          <w:highlight w:val="none"/>
        </w:rPr>
        <w:t>新钻5口，转注5口）</w:t>
      </w:r>
      <w:r>
        <w:rPr>
          <w:rFonts w:hint="eastAsia" w:ascii="Times New Roman" w:hAnsi="Times New Roman"/>
          <w:bCs/>
          <w:caps w:val="0"/>
          <w:smallCaps w:val="0"/>
          <w:snapToGrid w:val="0"/>
          <w:spacing w:val="0"/>
          <w:w w:val="99"/>
          <w:position w:val="0"/>
          <w:highlight w:val="none"/>
        </w:rPr>
        <w:t>，</w:t>
      </w:r>
      <w:r>
        <w:rPr>
          <w:rFonts w:ascii="Times New Roman" w:hAnsi="Times New Roman"/>
          <w:bCs/>
          <w:caps w:val="0"/>
          <w:smallCaps w:val="0"/>
          <w:snapToGrid w:val="0"/>
          <w:spacing w:val="0"/>
          <w:w w:val="99"/>
          <w:position w:val="0"/>
          <w:highlight w:val="none"/>
        </w:rPr>
        <w:t>共形成6座平台及20口</w:t>
      </w:r>
      <w:r>
        <w:rPr>
          <w:rFonts w:hint="eastAsia" w:ascii="Times New Roman" w:hAnsi="Times New Roman"/>
          <w:bCs/>
          <w:caps w:val="0"/>
          <w:smallCaps w:val="0"/>
          <w:snapToGrid w:val="0"/>
          <w:spacing w:val="0"/>
          <w:w w:val="99"/>
          <w:position w:val="0"/>
          <w:highlight w:val="none"/>
        </w:rPr>
        <w:t>单</w:t>
      </w:r>
      <w:r>
        <w:rPr>
          <w:rFonts w:ascii="Times New Roman" w:hAnsi="Times New Roman"/>
          <w:bCs/>
          <w:caps w:val="0"/>
          <w:smallCaps w:val="0"/>
          <w:snapToGrid w:val="0"/>
          <w:spacing w:val="0"/>
          <w:w w:val="99"/>
          <w:position w:val="0"/>
          <w:highlight w:val="none"/>
        </w:rPr>
        <w:t>井，</w:t>
      </w:r>
      <w:r>
        <w:rPr>
          <w:rFonts w:hint="eastAsia" w:ascii="Times New Roman" w:hAnsi="Times New Roman"/>
          <w:bCs/>
          <w:caps w:val="0"/>
          <w:smallCaps w:val="0"/>
          <w:snapToGrid w:val="0"/>
          <w:spacing w:val="0"/>
          <w:w w:val="99"/>
          <w:position w:val="0"/>
          <w:highlight w:val="none"/>
        </w:rPr>
        <w:t>新建单井集油掺水管道</w:t>
      </w:r>
      <w:r>
        <w:rPr>
          <w:rFonts w:hint="eastAsia" w:ascii="Times New Roman" w:hAnsi="Times New Roman"/>
          <w:bCs/>
          <w:caps w:val="0"/>
          <w:smallCaps w:val="0"/>
          <w:snapToGrid w:val="0"/>
          <w:spacing w:val="0"/>
          <w:w w:val="99"/>
          <w:position w:val="0"/>
          <w:highlight w:val="none"/>
          <w:lang w:val="en-US" w:eastAsia="zh-CN"/>
        </w:rPr>
        <w:t>16.38</w:t>
      </w:r>
      <w:r>
        <w:rPr>
          <w:rFonts w:ascii="Times New Roman" w:hAnsi="Times New Roman"/>
          <w:bCs/>
          <w:caps w:val="0"/>
          <w:smallCaps w:val="0"/>
          <w:snapToGrid w:val="0"/>
          <w:spacing w:val="0"/>
          <w:w w:val="99"/>
          <w:position w:val="0"/>
          <w:highlight w:val="none"/>
        </w:rPr>
        <w:t>m，</w:t>
      </w:r>
      <w:r>
        <w:rPr>
          <w:rFonts w:hint="eastAsia" w:ascii="Times New Roman" w:hAnsi="Times New Roman"/>
          <w:bCs/>
          <w:caps w:val="0"/>
          <w:smallCaps w:val="0"/>
          <w:snapToGrid w:val="0"/>
          <w:spacing w:val="0"/>
          <w:w w:val="99"/>
          <w:position w:val="0"/>
          <w:highlight w:val="none"/>
        </w:rPr>
        <w:t>新建</w:t>
      </w:r>
      <w:r>
        <w:rPr>
          <w:rFonts w:ascii="Times New Roman" w:hAnsi="Times New Roman"/>
          <w:bCs/>
          <w:caps w:val="0"/>
          <w:smallCaps w:val="0"/>
          <w:snapToGrid w:val="0"/>
          <w:spacing w:val="0"/>
          <w:w w:val="99"/>
          <w:position w:val="0"/>
          <w:highlight w:val="none"/>
        </w:rPr>
        <w:t>注水管线</w:t>
      </w:r>
      <w:r>
        <w:rPr>
          <w:rFonts w:hint="eastAsia" w:ascii="Times New Roman" w:hAnsi="Times New Roman"/>
          <w:bCs/>
          <w:caps w:val="0"/>
          <w:smallCaps w:val="0"/>
          <w:snapToGrid w:val="0"/>
          <w:spacing w:val="0"/>
          <w:w w:val="99"/>
          <w:position w:val="0"/>
          <w:highlight w:val="none"/>
          <w:lang w:val="en-US" w:eastAsia="zh-CN"/>
        </w:rPr>
        <w:t>7.43</w:t>
      </w:r>
      <w:r>
        <w:rPr>
          <w:rFonts w:ascii="Times New Roman" w:hAnsi="Times New Roman"/>
          <w:bCs/>
          <w:caps w:val="0"/>
          <w:smallCaps w:val="0"/>
          <w:snapToGrid w:val="0"/>
          <w:spacing w:val="0"/>
          <w:w w:val="99"/>
          <w:position w:val="0"/>
          <w:highlight w:val="none"/>
        </w:rPr>
        <w:t>km，</w:t>
      </w:r>
      <w:r>
        <w:rPr>
          <w:rFonts w:hint="eastAsia" w:ascii="Times New Roman" w:hAnsi="Times New Roman"/>
          <w:bCs/>
          <w:caps w:val="0"/>
          <w:smallCaps w:val="0"/>
          <w:snapToGrid w:val="0"/>
          <w:spacing w:val="0"/>
          <w:w w:val="99"/>
          <w:position w:val="0"/>
          <w:highlight w:val="none"/>
        </w:rPr>
        <w:t>新建及</w:t>
      </w:r>
      <w:r>
        <w:rPr>
          <w:rFonts w:ascii="Times New Roman" w:hAnsi="Times New Roman"/>
          <w:bCs/>
          <w:caps w:val="0"/>
          <w:smallCaps w:val="0"/>
          <w:snapToGrid w:val="0"/>
          <w:spacing w:val="0"/>
          <w:w w:val="99"/>
          <w:position w:val="0"/>
          <w:highlight w:val="none"/>
        </w:rPr>
        <w:t>维修通井路8.65km，建设产能</w:t>
      </w:r>
      <w:r>
        <w:rPr>
          <w:rFonts w:hint="eastAsia" w:ascii="Times New Roman" w:hAnsi="Times New Roman"/>
          <w:bCs/>
          <w:caps w:val="0"/>
          <w:smallCaps w:val="0"/>
          <w:snapToGrid w:val="0"/>
          <w:spacing w:val="0"/>
          <w:w w:val="99"/>
          <w:position w:val="0"/>
          <w:highlight w:val="none"/>
          <w:lang w:val="en-US" w:eastAsia="zh-CN"/>
        </w:rPr>
        <w:t>2.28</w:t>
      </w:r>
      <w:r>
        <w:rPr>
          <w:rFonts w:ascii="Times New Roman" w:hAnsi="Times New Roman"/>
          <w:bCs/>
          <w:caps w:val="0"/>
          <w:smallCaps w:val="0"/>
          <w:snapToGrid w:val="0"/>
          <w:spacing w:val="0"/>
          <w:w w:val="99"/>
          <w:position w:val="0"/>
          <w:highlight w:val="none"/>
        </w:rPr>
        <w:t>×10</w:t>
      </w:r>
      <w:r>
        <w:rPr>
          <w:rFonts w:ascii="Times New Roman" w:hAnsi="Times New Roman"/>
          <w:bCs/>
          <w:caps w:val="0"/>
          <w:smallCaps w:val="0"/>
          <w:snapToGrid w:val="0"/>
          <w:spacing w:val="0"/>
          <w:w w:val="99"/>
          <w:position w:val="0"/>
          <w:highlight w:val="none"/>
          <w:vertAlign w:val="superscript"/>
        </w:rPr>
        <w:t>4</w:t>
      </w:r>
      <w:r>
        <w:rPr>
          <w:rFonts w:ascii="Times New Roman" w:hAnsi="Times New Roman"/>
          <w:bCs/>
          <w:caps w:val="0"/>
          <w:smallCaps w:val="0"/>
          <w:snapToGrid w:val="0"/>
          <w:spacing w:val="0"/>
          <w:w w:val="99"/>
          <w:position w:val="0"/>
          <w:highlight w:val="none"/>
        </w:rPr>
        <w:t>t/a</w:t>
      </w:r>
      <w:r>
        <w:rPr>
          <w:rFonts w:hint="eastAsia" w:ascii="Times New Roman" w:hAnsi="Times New Roman"/>
          <w:bCs/>
          <w:caps w:val="0"/>
          <w:smallCaps w:val="0"/>
          <w:snapToGrid w:val="0"/>
          <w:spacing w:val="0"/>
          <w:w w:val="99"/>
          <w:position w:val="0"/>
          <w:highlight w:val="none"/>
        </w:rPr>
        <w:t>。工程部分基建油水井</w:t>
      </w:r>
      <w:r>
        <w:rPr>
          <w:rFonts w:ascii="Times New Roman" w:hAnsi="Times New Roman"/>
          <w:bCs/>
          <w:caps w:val="0"/>
          <w:smallCaps w:val="0"/>
          <w:snapToGrid w:val="0"/>
          <w:spacing w:val="0"/>
          <w:w w:val="99"/>
          <w:position w:val="0"/>
          <w:highlight w:val="none"/>
        </w:rPr>
        <w:t>及</w:t>
      </w:r>
      <w:r>
        <w:rPr>
          <w:rFonts w:hint="eastAsia" w:ascii="Times New Roman" w:hAnsi="Times New Roman"/>
          <w:bCs/>
          <w:caps w:val="0"/>
          <w:smallCaps w:val="0"/>
          <w:snapToGrid w:val="0"/>
          <w:spacing w:val="0"/>
          <w:w w:val="99"/>
          <w:position w:val="0"/>
          <w:highlight w:val="none"/>
        </w:rPr>
        <w:t>管线</w:t>
      </w:r>
      <w:r>
        <w:rPr>
          <w:rFonts w:ascii="Times New Roman" w:hAnsi="Times New Roman"/>
          <w:bCs/>
          <w:caps w:val="0"/>
          <w:smallCaps w:val="0"/>
          <w:snapToGrid w:val="0"/>
          <w:spacing w:val="0"/>
          <w:w w:val="99"/>
          <w:position w:val="0"/>
          <w:highlight w:val="none"/>
        </w:rPr>
        <w:t>位于基本农田内</w:t>
      </w:r>
      <w:r>
        <w:rPr>
          <w:rFonts w:hint="eastAsia" w:ascii="Times New Roman" w:hAnsi="Times New Roman"/>
          <w:bCs/>
          <w:caps w:val="0"/>
          <w:smallCaps w:val="0"/>
          <w:snapToGrid w:val="0"/>
          <w:spacing w:val="0"/>
          <w:w w:val="99"/>
          <w:position w:val="0"/>
          <w:highlight w:val="none"/>
        </w:rPr>
        <w:t>。</w:t>
      </w:r>
      <w:r>
        <w:rPr>
          <w:rFonts w:ascii="Times New Roman" w:hAnsi="Times New Roman"/>
          <w:bCs/>
          <w:caps w:val="0"/>
          <w:smallCaps w:val="0"/>
          <w:color w:val="000000"/>
          <w:spacing w:val="0"/>
          <w:w w:val="99"/>
          <w:kern w:val="21"/>
          <w:position w:val="0"/>
          <w:highlight w:val="none"/>
        </w:rPr>
        <w:t>根据《建设项目环境影响评价分类管理名录</w:t>
      </w:r>
      <w:r>
        <w:rPr>
          <w:rFonts w:hint="eastAsia" w:ascii="Times New Roman" w:hAnsi="Times New Roman"/>
          <w:bCs/>
          <w:caps w:val="0"/>
          <w:smallCaps w:val="0"/>
          <w:color w:val="000000"/>
          <w:spacing w:val="0"/>
          <w:w w:val="99"/>
          <w:kern w:val="21"/>
          <w:position w:val="0"/>
          <w:highlight w:val="none"/>
        </w:rPr>
        <w:t>（2021年</w:t>
      </w:r>
      <w:r>
        <w:rPr>
          <w:rFonts w:ascii="Times New Roman" w:hAnsi="Times New Roman"/>
          <w:bCs/>
          <w:caps w:val="0"/>
          <w:smallCaps w:val="0"/>
          <w:color w:val="000000"/>
          <w:spacing w:val="0"/>
          <w:w w:val="99"/>
          <w:kern w:val="21"/>
          <w:position w:val="0"/>
          <w:highlight w:val="none"/>
        </w:rPr>
        <w:t>版</w:t>
      </w:r>
      <w:r>
        <w:rPr>
          <w:rFonts w:hint="eastAsia" w:ascii="Times New Roman" w:hAnsi="Times New Roman"/>
          <w:bCs/>
          <w:caps w:val="0"/>
          <w:smallCaps w:val="0"/>
          <w:color w:val="000000"/>
          <w:spacing w:val="0"/>
          <w:w w:val="99"/>
          <w:kern w:val="21"/>
          <w:position w:val="0"/>
          <w:highlight w:val="none"/>
        </w:rPr>
        <w:t>）</w:t>
      </w:r>
      <w:r>
        <w:rPr>
          <w:rFonts w:ascii="Times New Roman" w:hAnsi="Times New Roman"/>
          <w:bCs/>
          <w:caps w:val="0"/>
          <w:smallCaps w:val="0"/>
          <w:color w:val="000000"/>
          <w:spacing w:val="0"/>
          <w:w w:val="99"/>
          <w:kern w:val="21"/>
          <w:position w:val="0"/>
          <w:highlight w:val="none"/>
        </w:rPr>
        <w:t>》（部令第16号），本项目属于</w:t>
      </w:r>
      <w:r>
        <w:rPr>
          <w:rFonts w:hint="eastAsia" w:ascii="Times New Roman" w:hAnsi="Times New Roman"/>
          <w:bCs/>
          <w:caps w:val="0"/>
          <w:smallCaps w:val="0"/>
          <w:color w:val="000000"/>
          <w:spacing w:val="0"/>
          <w:w w:val="99"/>
          <w:kern w:val="21"/>
          <w:position w:val="0"/>
          <w:highlight w:val="none"/>
        </w:rPr>
        <w:t>第五项石油和天然气开采业中</w:t>
      </w:r>
      <w:r>
        <w:rPr>
          <w:rFonts w:ascii="Times New Roman" w:hAnsi="Times New Roman"/>
          <w:bCs/>
          <w:caps w:val="0"/>
          <w:smallCaps w:val="0"/>
          <w:color w:val="000000"/>
          <w:spacing w:val="0"/>
          <w:w w:val="99"/>
          <w:kern w:val="21"/>
          <w:position w:val="0"/>
          <w:highlight w:val="none"/>
        </w:rPr>
        <w:t>“</w:t>
      </w:r>
      <w:r>
        <w:rPr>
          <w:rFonts w:hint="eastAsia" w:ascii="Times New Roman" w:hAnsi="Times New Roman"/>
          <w:bCs/>
          <w:caps w:val="0"/>
          <w:smallCaps w:val="0"/>
          <w:color w:val="000000"/>
          <w:spacing w:val="0"/>
          <w:w w:val="99"/>
          <w:kern w:val="21"/>
          <w:position w:val="0"/>
          <w:highlight w:val="none"/>
        </w:rPr>
        <w:t>陆地石油开采</w:t>
      </w:r>
      <w:r>
        <w:rPr>
          <w:rFonts w:ascii="Times New Roman" w:hAnsi="Times New Roman"/>
          <w:bCs/>
          <w:caps w:val="0"/>
          <w:smallCaps w:val="0"/>
          <w:color w:val="000000"/>
          <w:spacing w:val="0"/>
          <w:w w:val="99"/>
          <w:kern w:val="21"/>
          <w:position w:val="0"/>
          <w:highlight w:val="none"/>
        </w:rPr>
        <w:t xml:space="preserve"> 0711”项目，建设项目属于已开发区块，</w:t>
      </w:r>
      <w:r>
        <w:rPr>
          <w:rFonts w:hint="eastAsia" w:ascii="Times New Roman" w:hAnsi="Times New Roman"/>
          <w:bCs/>
          <w:caps w:val="0"/>
          <w:smallCaps w:val="0"/>
          <w:color w:val="000000"/>
          <w:spacing w:val="0"/>
          <w:w w:val="99"/>
          <w:kern w:val="21"/>
          <w:position w:val="0"/>
          <w:highlight w:val="none"/>
        </w:rPr>
        <w:t>但</w:t>
      </w:r>
      <w:r>
        <w:rPr>
          <w:rFonts w:ascii="Times New Roman" w:hAnsi="Times New Roman"/>
          <w:bCs/>
          <w:caps w:val="0"/>
          <w:smallCaps w:val="0"/>
          <w:color w:val="000000"/>
          <w:spacing w:val="0"/>
          <w:w w:val="99"/>
          <w:kern w:val="21"/>
          <w:position w:val="0"/>
          <w:highlight w:val="none"/>
        </w:rPr>
        <w:t>本项目</w:t>
      </w:r>
      <w:r>
        <w:rPr>
          <w:rFonts w:hint="eastAsia" w:ascii="Times New Roman" w:hAnsi="Times New Roman"/>
          <w:bCs/>
          <w:caps w:val="0"/>
          <w:smallCaps w:val="0"/>
          <w:color w:val="000000"/>
          <w:spacing w:val="0"/>
          <w:w w:val="99"/>
          <w:kern w:val="21"/>
          <w:position w:val="0"/>
          <w:highlight w:val="none"/>
        </w:rPr>
        <w:t>基建油水井</w:t>
      </w:r>
      <w:r>
        <w:rPr>
          <w:rFonts w:ascii="Times New Roman" w:hAnsi="Times New Roman"/>
          <w:bCs/>
          <w:caps w:val="0"/>
          <w:smallCaps w:val="0"/>
          <w:color w:val="000000"/>
          <w:spacing w:val="0"/>
          <w:w w:val="99"/>
          <w:kern w:val="21"/>
          <w:position w:val="0"/>
          <w:highlight w:val="none"/>
        </w:rPr>
        <w:t>占用基本农田</w:t>
      </w:r>
      <w:r>
        <w:rPr>
          <w:rFonts w:hint="eastAsia" w:ascii="Times New Roman" w:hAnsi="Times New Roman"/>
          <w:bCs/>
          <w:caps w:val="0"/>
          <w:smallCaps w:val="0"/>
          <w:color w:val="000000"/>
          <w:spacing w:val="0"/>
          <w:w w:val="99"/>
          <w:kern w:val="21"/>
          <w:position w:val="0"/>
          <w:highlight w:val="none"/>
        </w:rPr>
        <w:t>，</w:t>
      </w:r>
      <w:r>
        <w:rPr>
          <w:rFonts w:ascii="Times New Roman" w:hAnsi="Times New Roman"/>
          <w:bCs/>
          <w:caps w:val="0"/>
          <w:smallCaps w:val="0"/>
          <w:color w:val="000000"/>
          <w:spacing w:val="0"/>
          <w:w w:val="99"/>
          <w:kern w:val="21"/>
          <w:position w:val="0"/>
          <w:highlight w:val="none"/>
        </w:rPr>
        <w:t>属于涉及环境敏感区的项目，</w:t>
      </w:r>
      <w:r>
        <w:rPr>
          <w:rFonts w:hint="eastAsia" w:ascii="Times New Roman" w:hAnsi="Times New Roman"/>
          <w:bCs/>
          <w:caps w:val="0"/>
          <w:smallCaps w:val="0"/>
          <w:color w:val="000000"/>
          <w:spacing w:val="0"/>
          <w:w w:val="99"/>
          <w:kern w:val="21"/>
          <w:position w:val="0"/>
          <w:highlight w:val="none"/>
        </w:rPr>
        <w:t>需要</w:t>
      </w:r>
      <w:r>
        <w:rPr>
          <w:rFonts w:ascii="Times New Roman" w:hAnsi="Times New Roman"/>
          <w:bCs/>
          <w:caps w:val="0"/>
          <w:smallCaps w:val="0"/>
          <w:color w:val="000000"/>
          <w:spacing w:val="0"/>
          <w:w w:val="99"/>
          <w:kern w:val="21"/>
          <w:position w:val="0"/>
          <w:highlight w:val="none"/>
        </w:rPr>
        <w:t>编制环境影响报告</w:t>
      </w:r>
      <w:r>
        <w:rPr>
          <w:rFonts w:hint="eastAsia" w:ascii="Times New Roman" w:hAnsi="Times New Roman"/>
          <w:bCs/>
          <w:caps w:val="0"/>
          <w:smallCaps w:val="0"/>
          <w:color w:val="000000"/>
          <w:spacing w:val="0"/>
          <w:w w:val="99"/>
          <w:kern w:val="21"/>
          <w:position w:val="0"/>
          <w:highlight w:val="none"/>
        </w:rPr>
        <w:t>书</w:t>
      </w:r>
      <w:r>
        <w:rPr>
          <w:rFonts w:ascii="Times New Roman" w:hAnsi="Times New Roman"/>
          <w:bCs/>
          <w:caps w:val="0"/>
          <w:smallCaps w:val="0"/>
          <w:color w:val="000000"/>
          <w:spacing w:val="0"/>
          <w:w w:val="99"/>
          <w:kern w:val="21"/>
          <w:position w:val="0"/>
          <w:highlight w:val="none"/>
        </w:rPr>
        <w:t>。</w:t>
      </w:r>
    </w:p>
    <w:bookmarkEnd w:id="8"/>
    <w:p>
      <w:pPr>
        <w:pStyle w:val="4"/>
        <w:keepNext w:val="0"/>
        <w:keepLines w:val="0"/>
        <w:widowControl w:val="0"/>
        <w:jc w:val="both"/>
        <w:rPr>
          <w:rFonts w:ascii="Times New Roman" w:hAnsi="Times New Roman"/>
          <w:caps w:val="0"/>
          <w:smallCaps w:val="0"/>
          <w:snapToGrid w:val="0"/>
          <w:spacing w:val="0"/>
          <w:w w:val="99"/>
          <w:position w:val="0"/>
        </w:rPr>
      </w:pPr>
      <w:bookmarkStart w:id="9" w:name="_Toc502736432"/>
      <w:bookmarkStart w:id="10" w:name="_Toc8850"/>
      <w:r>
        <w:rPr>
          <w:rFonts w:ascii="Times New Roman" w:hAnsi="Times New Roman"/>
          <w:caps w:val="0"/>
          <w:smallCaps w:val="0"/>
          <w:snapToGrid w:val="0"/>
          <w:spacing w:val="0"/>
          <w:w w:val="99"/>
          <w:position w:val="0"/>
        </w:rPr>
        <w:t>1.3环境影响评价工作过程</w:t>
      </w:r>
      <w:bookmarkEnd w:id="9"/>
      <w:bookmarkEnd w:id="10"/>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我单位在接受委托后，按照《建设项目环境影响评价技术导则总纲》（</w:t>
      </w:r>
      <w:r>
        <w:rPr>
          <w:rFonts w:ascii="Times New Roman" w:hAnsi="Times New Roman"/>
          <w:caps w:val="0"/>
          <w:smallCaps w:val="0"/>
          <w:snapToGrid w:val="0"/>
          <w:spacing w:val="0"/>
          <w:w w:val="99"/>
          <w:position w:val="0"/>
        </w:rPr>
        <w:t>HJ2.1-2016）、《环境影响评价技术导则 陆地石油天然气开发建设项目》</w:t>
      </w: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HJ/T349-2007）等国家有关环境影响评价规范、技术导则及环境保护管理</w:t>
      </w:r>
      <w:r>
        <w:rPr>
          <w:rFonts w:hint="eastAsia" w:ascii="Times New Roman" w:hAnsi="Times New Roman"/>
          <w:caps w:val="0"/>
          <w:smallCaps w:val="0"/>
          <w:snapToGrid w:val="0"/>
          <w:spacing w:val="0"/>
          <w:w w:val="99"/>
          <w:position w:val="0"/>
        </w:rPr>
        <w:t>部门的要求，依次完成以下环境影响评价工作：</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第一阶段：首先，依据</w:t>
      </w:r>
      <w:r>
        <w:rPr>
          <w:rFonts w:ascii="Times New Roman" w:hAnsi="Times New Roman"/>
          <w:bCs/>
          <w:caps w:val="0"/>
          <w:smallCaps w:val="0"/>
          <w:color w:val="000000"/>
          <w:spacing w:val="0"/>
          <w:w w:val="99"/>
          <w:kern w:val="21"/>
          <w:position w:val="0"/>
        </w:rPr>
        <w:t>《建设项目环境影响评价分类管理名录</w:t>
      </w:r>
      <w:r>
        <w:rPr>
          <w:rFonts w:hint="eastAsia" w:ascii="Times New Roman" w:hAnsi="Times New Roman"/>
          <w:bCs/>
          <w:caps w:val="0"/>
          <w:smallCaps w:val="0"/>
          <w:color w:val="000000"/>
          <w:spacing w:val="0"/>
          <w:w w:val="99"/>
          <w:kern w:val="21"/>
          <w:position w:val="0"/>
        </w:rPr>
        <w:t>（2021年</w:t>
      </w:r>
      <w:r>
        <w:rPr>
          <w:rFonts w:ascii="Times New Roman" w:hAnsi="Times New Roman"/>
          <w:bCs/>
          <w:caps w:val="0"/>
          <w:smallCaps w:val="0"/>
          <w:color w:val="000000"/>
          <w:spacing w:val="0"/>
          <w:w w:val="99"/>
          <w:kern w:val="21"/>
          <w:position w:val="0"/>
        </w:rPr>
        <w:t>版</w:t>
      </w:r>
      <w:r>
        <w:rPr>
          <w:rFonts w:hint="eastAsia" w:ascii="Times New Roman" w:hAnsi="Times New Roman"/>
          <w:bCs/>
          <w:caps w:val="0"/>
          <w:smallCaps w:val="0"/>
          <w:color w:val="000000"/>
          <w:spacing w:val="0"/>
          <w:w w:val="99"/>
          <w:kern w:val="21"/>
          <w:position w:val="0"/>
        </w:rPr>
        <w:t>）</w:t>
      </w:r>
      <w:r>
        <w:rPr>
          <w:rFonts w:ascii="Times New Roman" w:hAnsi="Times New Roman"/>
          <w:bCs/>
          <w:caps w:val="0"/>
          <w:smallCaps w:val="0"/>
          <w:color w:val="000000"/>
          <w:spacing w:val="0"/>
          <w:w w:val="99"/>
          <w:kern w:val="21"/>
          <w:position w:val="0"/>
        </w:rPr>
        <w:t>》（部令第16号）</w:t>
      </w:r>
      <w:r>
        <w:rPr>
          <w:rFonts w:ascii="Times New Roman" w:hAnsi="Times New Roman"/>
          <w:caps w:val="0"/>
          <w:smallCaps w:val="0"/>
          <w:snapToGrid w:val="0"/>
          <w:spacing w:val="0"/>
          <w:w w:val="99"/>
          <w:position w:val="0"/>
        </w:rPr>
        <w:t>规定，确定庆新油田2021年产能建设地面工程环境影响评价</w:t>
      </w:r>
      <w:r>
        <w:rPr>
          <w:rFonts w:hint="eastAsia" w:ascii="Times New Roman" w:hAnsi="Times New Roman"/>
          <w:caps w:val="0"/>
          <w:smallCaps w:val="0"/>
          <w:snapToGrid w:val="0"/>
          <w:spacing w:val="0"/>
          <w:w w:val="99"/>
          <w:position w:val="0"/>
        </w:rPr>
        <w:t>技术文件类型为环境影响报告书。</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其次，在仔细研究项目地面工程方案的基础上，进行了初步工程分析，并对项目所在区域进行实地踏勘和调研，了解前期</w:t>
      </w:r>
      <w:r>
        <w:rPr>
          <w:rFonts w:ascii="Times New Roman" w:hAnsi="Times New Roman"/>
          <w:caps w:val="0"/>
          <w:smallCaps w:val="0"/>
          <w:snapToGrid w:val="0"/>
          <w:spacing w:val="0"/>
          <w:w w:val="99"/>
          <w:position w:val="0"/>
        </w:rPr>
        <w:t>工程进度和</w:t>
      </w:r>
      <w:r>
        <w:rPr>
          <w:rFonts w:hint="eastAsia" w:ascii="Times New Roman" w:hAnsi="Times New Roman"/>
          <w:caps w:val="0"/>
          <w:smallCaps w:val="0"/>
          <w:snapToGrid w:val="0"/>
          <w:spacing w:val="0"/>
          <w:w w:val="99"/>
          <w:position w:val="0"/>
        </w:rPr>
        <w:t>项目周围情况。在此基础上，完成环境影响因素识别、评价因子筛选、评价重点和主要环境保护目标确定等工作。通过对项目概况及周围环境敏感性分析确定：确定本项目大气环境影响评价工作等</w:t>
      </w:r>
      <w:r>
        <w:rPr>
          <w:rFonts w:hint="eastAsia" w:ascii="Times New Roman" w:hAnsi="Times New Roman"/>
          <w:caps w:val="0"/>
          <w:smallCaps w:val="0"/>
          <w:snapToGrid w:val="0"/>
          <w:spacing w:val="0"/>
          <w:w w:val="99"/>
          <w:position w:val="0"/>
          <w:highlight w:val="none"/>
        </w:rPr>
        <w:t>级为</w:t>
      </w:r>
      <w:r>
        <w:rPr>
          <w:rFonts w:hint="eastAsia" w:ascii="Times New Roman" w:hAnsi="Times New Roman"/>
          <w:caps w:val="0"/>
          <w:smallCaps w:val="0"/>
          <w:snapToGrid w:val="0"/>
          <w:spacing w:val="0"/>
          <w:w w:val="99"/>
          <w:position w:val="0"/>
          <w:highlight w:val="none"/>
          <w:lang w:eastAsia="zh-CN"/>
        </w:rPr>
        <w:t>二</w:t>
      </w:r>
      <w:r>
        <w:rPr>
          <w:rFonts w:hint="eastAsia" w:ascii="Times New Roman" w:hAnsi="Times New Roman"/>
          <w:caps w:val="0"/>
          <w:smallCaps w:val="0"/>
          <w:snapToGrid w:val="0"/>
          <w:spacing w:val="0"/>
          <w:w w:val="99"/>
          <w:position w:val="0"/>
          <w:highlight w:val="none"/>
        </w:rPr>
        <w:t>级；声环境影响评价工作等级确定为二级；地表水环境影响评价工作等级为三级B；</w:t>
      </w:r>
      <w:r>
        <w:rPr>
          <w:rFonts w:hint="eastAsia" w:ascii="Times New Roman" w:hAnsi="Times New Roman"/>
          <w:caps w:val="0"/>
          <w:smallCaps w:val="0"/>
          <w:snapToGrid w:val="0"/>
          <w:spacing w:val="0"/>
          <w:w w:val="99"/>
          <w:position w:val="0"/>
        </w:rPr>
        <w:t>地下水环境影响评价工作等级为二级；生态环境影响评价工作等级</w:t>
      </w:r>
      <w:r>
        <w:rPr>
          <w:rFonts w:hint="eastAsia" w:ascii="Times New Roman" w:hAnsi="Times New Roman"/>
          <w:caps w:val="0"/>
          <w:smallCaps w:val="0"/>
          <w:snapToGrid w:val="0"/>
          <w:spacing w:val="0"/>
          <w:w w:val="99"/>
          <w:position w:val="0"/>
          <w:highlight w:val="none"/>
        </w:rPr>
        <w:t>为三级</w:t>
      </w:r>
      <w:r>
        <w:rPr>
          <w:rFonts w:hint="eastAsia" w:ascii="Times New Roman" w:hAnsi="Times New Roman"/>
          <w:caps w:val="0"/>
          <w:smallCaps w:val="0"/>
          <w:snapToGrid w:val="0"/>
          <w:spacing w:val="0"/>
          <w:w w:val="99"/>
          <w:position w:val="0"/>
          <w:highlight w:val="none"/>
          <w:lang w:eastAsia="zh-CN"/>
        </w:rPr>
        <w:t>；</w:t>
      </w:r>
      <w:r>
        <w:rPr>
          <w:rFonts w:hint="eastAsia" w:ascii="Times New Roman" w:hAnsi="Times New Roman"/>
          <w:caps w:val="0"/>
          <w:smallCaps w:val="0"/>
          <w:snapToGrid w:val="0"/>
          <w:spacing w:val="0"/>
          <w:w w:val="99"/>
          <w:position w:val="0"/>
          <w:highlight w:val="none"/>
          <w:lang w:eastAsia="zh-CN"/>
        </w:rPr>
        <w:t>土壤环境影响评价工作等级为一级，</w:t>
      </w:r>
      <w:r>
        <w:rPr>
          <w:rFonts w:hint="eastAsia" w:ascii="Times New Roman" w:hAnsi="Times New Roman"/>
          <w:caps w:val="0"/>
          <w:smallCaps w:val="0"/>
          <w:snapToGrid w:val="0"/>
          <w:spacing w:val="0"/>
          <w:w w:val="99"/>
          <w:position w:val="0"/>
          <w:highlight w:val="none"/>
        </w:rPr>
        <w:t>并以此</w:t>
      </w:r>
      <w:r>
        <w:rPr>
          <w:rFonts w:hint="eastAsia" w:ascii="Times New Roman" w:hAnsi="Times New Roman"/>
          <w:caps w:val="0"/>
          <w:smallCaps w:val="0"/>
          <w:snapToGrid w:val="0"/>
          <w:spacing w:val="0"/>
          <w:w w:val="99"/>
          <w:position w:val="0"/>
        </w:rPr>
        <w:t>确定评价范围和评价标准，制定了工作方案。</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第二阶段：根据工作方案，针对各环境要素的评价工作等级，调查了评价范围内的环境状况，制定了监测方案。并进行了详细的项目工程分析，在环境质量现状监测与评价的基础上，进行各环境要素的环境影响预测和评价，编制完成各环境要素环境影响分析与评价章节。</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第三阶段：通过工程分析、环境影响分析的结果，确定项目所采取的环保措施，并对其技术、经济可行性进行论证，进一步完善环保措施，给出污染物排放清单，完成报告的编制。</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具体环境影响评价工作程序见下图。</w:t>
      </w:r>
    </w:p>
    <w:p>
      <w:pPr>
        <w:pStyle w:val="105"/>
        <w:widowControl w:val="0"/>
        <w:spacing w:line="240" w:lineRule="auto"/>
        <w:ind w:firstLine="0" w:firstLineChars="0"/>
        <w:jc w:val="center"/>
        <w:rPr>
          <w:rFonts w:ascii="Times New Roman" w:hAnsi="Times New Roman"/>
          <w:caps w:val="0"/>
          <w:smallCaps w:val="0"/>
          <w:snapToGrid w:val="0"/>
          <w:spacing w:val="0"/>
          <w:w w:val="99"/>
          <w:position w:val="0"/>
        </w:rPr>
      </w:pPr>
      <w:r>
        <w:rPr>
          <w:rFonts w:ascii="Times New Roman" w:hAnsi="Times New Roman"/>
          <w:caps w:val="0"/>
          <w:smallCaps w:val="0"/>
          <w:spacing w:val="0"/>
          <w:w w:val="99"/>
          <w:position w:val="0"/>
        </w:rPr>
        <w:drawing>
          <wp:inline distT="0" distB="0" distL="0" distR="0">
            <wp:extent cx="3165475" cy="3709035"/>
            <wp:effectExtent l="0" t="0" r="15875"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cstate="print"/>
                    <a:stretch>
                      <a:fillRect/>
                    </a:stretch>
                  </pic:blipFill>
                  <pic:spPr>
                    <a:xfrm>
                      <a:off x="0" y="0"/>
                      <a:ext cx="3165475" cy="3709035"/>
                    </a:xfrm>
                    <a:prstGeom prst="rect">
                      <a:avLst/>
                    </a:prstGeom>
                  </pic:spPr>
                </pic:pic>
              </a:graphicData>
            </a:graphic>
          </wp:inline>
        </w:drawing>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图1.3-1             建设项目环境影响评价工作程序图</w:t>
      </w:r>
    </w:p>
    <w:p>
      <w:pPr>
        <w:pStyle w:val="4"/>
        <w:keepNext w:val="0"/>
        <w:keepLines w:val="0"/>
        <w:widowControl w:val="0"/>
        <w:jc w:val="both"/>
        <w:rPr>
          <w:rFonts w:ascii="Times New Roman" w:hAnsi="Times New Roman"/>
          <w:caps w:val="0"/>
          <w:smallCaps w:val="0"/>
          <w:snapToGrid w:val="0"/>
          <w:spacing w:val="0"/>
          <w:w w:val="99"/>
          <w:position w:val="0"/>
        </w:rPr>
      </w:pPr>
      <w:bookmarkStart w:id="11" w:name="_Toc21158"/>
      <w:bookmarkStart w:id="12" w:name="_Toc502736433"/>
      <w:r>
        <w:rPr>
          <w:rFonts w:ascii="Times New Roman" w:hAnsi="Times New Roman"/>
          <w:caps w:val="0"/>
          <w:smallCaps w:val="0"/>
          <w:snapToGrid w:val="0"/>
          <w:spacing w:val="0"/>
          <w:w w:val="99"/>
          <w:position w:val="0"/>
        </w:rPr>
        <w:t>1.4分析判定相关情况</w:t>
      </w:r>
      <w:bookmarkEnd w:id="11"/>
      <w:bookmarkEnd w:id="12"/>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bookmarkStart w:id="13" w:name="_Toc57976628"/>
      <w:bookmarkStart w:id="14" w:name="_Toc502736434"/>
      <w:bookmarkStart w:id="15" w:name="_Toc29321"/>
      <w:bookmarkStart w:id="16" w:name="_Toc17898120"/>
      <w:bookmarkStart w:id="17" w:name="_Toc57203203"/>
      <w:bookmarkStart w:id="18" w:name="_Toc57707873"/>
      <w:r>
        <w:rPr>
          <w:rFonts w:hint="default" w:ascii="Times New Roman" w:hAnsi="Times New Roman" w:eastAsia="黑体" w:cs="Times New Roman"/>
        </w:rPr>
        <w:t>1.4.1产业政策符合性分析</w:t>
      </w:r>
      <w:bookmarkEnd w:id="13"/>
      <w:bookmarkEnd w:id="14"/>
      <w:bookmarkEnd w:id="15"/>
      <w:bookmarkEnd w:id="16"/>
      <w:bookmarkEnd w:id="17"/>
      <w:bookmarkEnd w:id="18"/>
    </w:p>
    <w:p>
      <w:pPr>
        <w:pStyle w:val="105"/>
        <w:widowControl w:val="0"/>
        <w:ind w:firstLine="473"/>
        <w:jc w:val="both"/>
        <w:rPr>
          <w:rFonts w:ascii="Times New Roman" w:hAnsi="Times New Roman"/>
          <w:caps w:val="0"/>
          <w:smallCaps w:val="0"/>
          <w:spacing w:val="0"/>
          <w:w w:val="99"/>
          <w:position w:val="0"/>
        </w:rPr>
      </w:pPr>
      <w:bookmarkStart w:id="19" w:name="_Toc3092"/>
      <w:bookmarkStart w:id="20" w:name="_Toc17898121"/>
      <w:bookmarkStart w:id="21" w:name="_Toc502736435"/>
      <w:r>
        <w:rPr>
          <w:rFonts w:hint="eastAsia" w:ascii="Times New Roman" w:hAnsi="Times New Roman"/>
          <w:caps w:val="0"/>
          <w:smallCaps w:val="0"/>
          <w:spacing w:val="0"/>
          <w:w w:val="99"/>
          <w:position w:val="0"/>
        </w:rPr>
        <w:t>本项目为陆地石油开采项目</w:t>
      </w:r>
      <w:r>
        <w:rPr>
          <w:rFonts w:ascii="Times New Roman" w:hAnsi="Times New Roman"/>
          <w:caps w:val="0"/>
          <w:smallCaps w:val="0"/>
          <w:spacing w:val="0"/>
          <w:w w:val="99"/>
          <w:position w:val="0"/>
        </w:rPr>
        <w:t>，根据《产业结构调整指导目录（2019年）》，本项目属于鼓励类“七、石油、天然气”中“1、常规石油、天然气勘探与开采”，因此，该项目建设符合国家的产业政策。</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bookmarkStart w:id="22" w:name="_Toc57707874"/>
      <w:bookmarkStart w:id="23" w:name="_Toc57976629"/>
      <w:bookmarkStart w:id="24" w:name="_Toc57203204"/>
      <w:r>
        <w:rPr>
          <w:rFonts w:hint="default" w:ascii="Times New Roman" w:hAnsi="Times New Roman" w:eastAsia="黑体" w:cs="Times New Roman"/>
        </w:rPr>
        <w:t>1.4.2</w:t>
      </w:r>
      <w:bookmarkEnd w:id="19"/>
      <w:bookmarkEnd w:id="20"/>
      <w:bookmarkEnd w:id="21"/>
      <w:bookmarkEnd w:id="22"/>
      <w:bookmarkEnd w:id="23"/>
      <w:bookmarkEnd w:id="24"/>
      <w:r>
        <w:rPr>
          <w:rFonts w:hint="eastAsia" w:ascii="Times New Roman" w:hAnsi="Times New Roman" w:eastAsia="黑体" w:cs="Times New Roman"/>
        </w:rPr>
        <w:t>相关规划、政策符合性分析</w:t>
      </w:r>
    </w:p>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imes New Roman" w:hAnsi="Times New Roman" w:eastAsia="宋体" w:cs="Times New Roman"/>
          <w:b w:val="0"/>
          <w:caps w:val="0"/>
          <w:smallCaps w:val="0"/>
          <w:snapToGrid w:val="0"/>
          <w:color w:val="auto"/>
          <w:spacing w:val="0"/>
          <w:w w:val="99"/>
          <w:kern w:val="0"/>
          <w:position w:val="0"/>
          <w:sz w:val="32"/>
          <w:highlight w:val="none"/>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1.4.2.1</w:t>
      </w:r>
      <w:r>
        <w:rPr>
          <w:rFonts w:hint="default" w:ascii="Times New Roman" w:hAnsi="Times New Roman" w:eastAsia="宋体" w:cs="Times New Roman"/>
          <w:bCs w:val="0"/>
          <w:caps w:val="0"/>
          <w:smallCaps w:val="0"/>
          <w:snapToGrid w:val="0"/>
          <w:spacing w:val="0"/>
          <w:w w:val="99"/>
          <w:position w:val="0"/>
          <w:sz w:val="24"/>
          <w:szCs w:val="24"/>
          <w:lang w:val="en-US" w:eastAsia="zh-CN" w:bidi="ar-SA"/>
        </w:rPr>
        <w:t>与《黑龙江省主体功能区划》符合性分析</w:t>
      </w:r>
    </w:p>
    <w:p>
      <w:pPr>
        <w:widowControl w:val="0"/>
        <w:spacing w:line="480" w:lineRule="exact"/>
        <w:ind w:firstLine="482"/>
        <w:jc w:val="both"/>
        <w:rPr>
          <w:rFonts w:hint="default" w:ascii="Times New Roman" w:hAnsi="Times New Roman" w:eastAsia="宋体" w:cs="Times New Roman"/>
          <w:caps w:val="0"/>
          <w:smallCaps w:val="0"/>
          <w:color w:val="auto"/>
          <w:spacing w:val="0"/>
          <w:w w:val="99"/>
          <w:kern w:val="2"/>
          <w:position w:val="0"/>
          <w:sz w:val="24"/>
          <w:szCs w:val="24"/>
          <w:highlight w:val="none"/>
          <w:lang w:val="en-US" w:eastAsia="zh-CN" w:bidi="ar-SA"/>
        </w:rPr>
      </w:pPr>
      <w:r>
        <w:rPr>
          <w:rFonts w:hint="default" w:ascii="Times New Roman" w:hAnsi="Times New Roman" w:eastAsia="宋体" w:cs="Times New Roman"/>
          <w:caps w:val="0"/>
          <w:smallCaps w:val="0"/>
          <w:color w:val="auto"/>
          <w:spacing w:val="0"/>
          <w:w w:val="99"/>
          <w:kern w:val="2"/>
          <w:position w:val="0"/>
          <w:sz w:val="24"/>
          <w:szCs w:val="24"/>
          <w:highlight w:val="none"/>
          <w:lang w:val="en-US" w:eastAsia="zh-CN" w:bidi="ar-SA"/>
        </w:rPr>
        <w:t>根据《黑龙江省主体功能区规划》第八章第二节能源开发利用中明确：“在大庆及周边地区，加大石油勘探开发力度，实施老油田二次开发工程和三次采油工程，稳定石油产量”。第四篇能源与资源中第八章能源与资源第三节主要矿产资源开发利用中指出，鼓励开采石油、天然气、煤层气、地热、油页岩等矿产资源。本项目符合《黑龙江省主体功能区规划》要求。</w:t>
      </w:r>
    </w:p>
    <w:p>
      <w:pPr>
        <w:pStyle w:val="104"/>
        <w:spacing w:line="500" w:lineRule="exact"/>
        <w:ind w:firstLine="0" w:firstLineChars="0"/>
        <w:outlineLvl w:val="3"/>
        <w:rPr>
          <w:rFonts w:hint="eastAsia" w:ascii="Times New Roman" w:hAnsi="Times New Roman" w:cs="Times New Roman"/>
          <w:caps w:val="0"/>
          <w:smallCaps w:val="0"/>
          <w:snapToGrid w:val="0"/>
          <w:spacing w:val="0"/>
          <w:w w:val="99"/>
          <w:position w:val="0"/>
        </w:rPr>
      </w:pPr>
      <w:r>
        <w:rPr>
          <w:rFonts w:hint="eastAsia" w:ascii="Times New Roman" w:hAnsi="Times New Roman" w:cs="Times New Roman"/>
          <w:caps w:val="0"/>
          <w:smallCaps w:val="0"/>
          <w:snapToGrid w:val="0"/>
          <w:spacing w:val="0"/>
          <w:w w:val="99"/>
          <w:position w:val="0"/>
        </w:rPr>
        <w:t>1.4.2.</w:t>
      </w:r>
      <w:r>
        <w:rPr>
          <w:rFonts w:hint="eastAsia" w:ascii="Times New Roman" w:hAnsi="Times New Roman" w:cs="Times New Roman"/>
          <w:caps w:val="0"/>
          <w:smallCaps w:val="0"/>
          <w:snapToGrid w:val="0"/>
          <w:spacing w:val="0"/>
          <w:w w:val="99"/>
          <w:position w:val="0"/>
          <w:lang w:val="en-US" w:eastAsia="zh-CN"/>
        </w:rPr>
        <w:t>2</w:t>
      </w:r>
      <w:r>
        <w:rPr>
          <w:rFonts w:hint="eastAsia" w:ascii="Times New Roman" w:hAnsi="Times New Roman" w:cs="Times New Roman"/>
          <w:caps w:val="0"/>
          <w:smallCaps w:val="0"/>
          <w:snapToGrid w:val="0"/>
          <w:spacing w:val="0"/>
          <w:w w:val="99"/>
          <w:position w:val="0"/>
        </w:rPr>
        <w:t>与《黑龙江省生态功能区规划》符合性分析</w:t>
      </w:r>
    </w:p>
    <w:p>
      <w:pPr>
        <w:pStyle w:val="104"/>
        <w:keepNext w:val="0"/>
        <w:keepLines w:val="0"/>
        <w:pageBreakBefore w:val="0"/>
        <w:widowControl/>
        <w:kinsoku/>
        <w:wordWrap/>
        <w:overflowPunct/>
        <w:topLinePunct w:val="0"/>
        <w:autoSpaceDE/>
        <w:autoSpaceDN/>
        <w:bidi w:val="0"/>
        <w:adjustRightInd/>
        <w:snapToGrid/>
        <w:spacing w:line="500" w:lineRule="exact"/>
        <w:ind w:firstLine="474" w:firstLineChars="200"/>
        <w:textAlignment w:val="auto"/>
        <w:outlineLvl w:val="3"/>
        <w:rPr>
          <w:rFonts w:hint="eastAsia" w:ascii="Times New Roman" w:hAnsi="Times New Roman" w:cs="Times New Roman"/>
          <w:caps w:val="0"/>
          <w:smallCaps w:val="0"/>
          <w:snapToGrid w:val="0"/>
          <w:spacing w:val="0"/>
          <w:w w:val="99"/>
          <w:position w:val="0"/>
        </w:rPr>
      </w:pPr>
      <w:r>
        <w:rPr>
          <w:rFonts w:hint="eastAsia" w:ascii="Times New Roman" w:hAnsi="Times New Roman" w:cs="Times New Roman"/>
          <w:caps w:val="0"/>
          <w:smallCaps w:val="0"/>
          <w:snapToGrid w:val="0"/>
          <w:spacing w:val="0"/>
          <w:w w:val="99"/>
          <w:position w:val="0"/>
        </w:rPr>
        <w:t>根据《黑龙江省生态功能区划》，本项目所在区域位于Ⅰ—6—1—2大庆地区矿业与土壤保持生态功能区。其在绥化市，总面积5170km</w:t>
      </w:r>
      <w:r>
        <w:rPr>
          <w:rFonts w:hint="eastAsia" w:ascii="Times New Roman" w:hAnsi="Times New Roman" w:cs="Times New Roman"/>
          <w:caps w:val="0"/>
          <w:smallCaps w:val="0"/>
          <w:snapToGrid w:val="0"/>
          <w:spacing w:val="0"/>
          <w:w w:val="99"/>
          <w:position w:val="0"/>
          <w:vertAlign w:val="superscript"/>
        </w:rPr>
        <w:t>2</w:t>
      </w:r>
      <w:r>
        <w:rPr>
          <w:rFonts w:hint="eastAsia" w:ascii="Times New Roman" w:hAnsi="Times New Roman" w:cs="Times New Roman"/>
          <w:caps w:val="0"/>
          <w:smallCaps w:val="0"/>
          <w:snapToGrid w:val="0"/>
          <w:spacing w:val="0"/>
          <w:w w:val="99"/>
          <w:position w:val="0"/>
        </w:rPr>
        <w:t>。本项目位于黑龙江省</w:t>
      </w:r>
      <w:r>
        <w:rPr>
          <w:rFonts w:hint="eastAsia" w:ascii="Times New Roman" w:hAnsi="Times New Roman" w:cs="Times New Roman"/>
          <w:caps w:val="0"/>
          <w:smallCaps w:val="0"/>
          <w:snapToGrid w:val="0"/>
          <w:spacing w:val="0"/>
          <w:w w:val="99"/>
          <w:position w:val="0"/>
          <w:lang w:eastAsia="zh-CN"/>
        </w:rPr>
        <w:t>绥化市安达市</w:t>
      </w:r>
      <w:r>
        <w:rPr>
          <w:rFonts w:hint="eastAsia" w:ascii="Times New Roman" w:hAnsi="Times New Roman" w:cs="Times New Roman"/>
          <w:caps w:val="0"/>
          <w:smallCaps w:val="0"/>
          <w:snapToGrid w:val="0"/>
          <w:spacing w:val="0"/>
          <w:w w:val="99"/>
          <w:position w:val="0"/>
          <w:highlight w:val="none"/>
        </w:rPr>
        <w:t>内，建成后永久占地面积为</w:t>
      </w:r>
      <w:r>
        <w:rPr>
          <w:rFonts w:hint="eastAsia" w:ascii="Times New Roman" w:hAnsi="Times New Roman" w:cs="Times New Roman"/>
          <w:caps w:val="0"/>
          <w:smallCaps w:val="0"/>
          <w:snapToGrid w:val="0"/>
          <w:spacing w:val="0"/>
          <w:w w:val="99"/>
          <w:position w:val="0"/>
          <w:highlight w:val="none"/>
          <w:lang w:val="en-US" w:eastAsia="zh-CN"/>
        </w:rPr>
        <w:t>2.793</w:t>
      </w:r>
      <w:r>
        <w:rPr>
          <w:rFonts w:hint="eastAsia" w:ascii="Times New Roman" w:hAnsi="Times New Roman" w:cs="Times New Roman"/>
          <w:caps w:val="0"/>
          <w:smallCaps w:val="0"/>
          <w:snapToGrid w:val="0"/>
          <w:spacing w:val="0"/>
          <w:w w:val="99"/>
          <w:position w:val="0"/>
          <w:highlight w:val="none"/>
        </w:rPr>
        <w:t>hm</w:t>
      </w:r>
      <w:r>
        <w:rPr>
          <w:rFonts w:hint="eastAsia" w:ascii="Times New Roman" w:hAnsi="Times New Roman" w:cs="Times New Roman"/>
          <w:caps w:val="0"/>
          <w:smallCaps w:val="0"/>
          <w:snapToGrid w:val="0"/>
          <w:spacing w:val="0"/>
          <w:w w:val="99"/>
          <w:position w:val="0"/>
          <w:highlight w:val="none"/>
          <w:vertAlign w:val="superscript"/>
        </w:rPr>
        <w:t>2</w:t>
      </w:r>
      <w:r>
        <w:rPr>
          <w:rFonts w:hint="eastAsia" w:ascii="Times New Roman" w:hAnsi="Times New Roman" w:cs="Times New Roman"/>
          <w:caps w:val="0"/>
          <w:smallCaps w:val="0"/>
          <w:snapToGrid w:val="0"/>
          <w:spacing w:val="0"/>
          <w:w w:val="99"/>
          <w:position w:val="0"/>
          <w:highlight w:val="none"/>
        </w:rPr>
        <w:t>，占地大部分为</w:t>
      </w:r>
      <w:r>
        <w:rPr>
          <w:rFonts w:hint="eastAsia" w:ascii="Times New Roman" w:hAnsi="Times New Roman" w:cs="Times New Roman"/>
          <w:caps w:val="0"/>
          <w:smallCaps w:val="0"/>
          <w:snapToGrid w:val="0"/>
          <w:spacing w:val="0"/>
          <w:w w:val="99"/>
          <w:position w:val="0"/>
          <w:highlight w:val="none"/>
          <w:lang w:eastAsia="zh-CN"/>
        </w:rPr>
        <w:t>草地</w:t>
      </w:r>
      <w:r>
        <w:rPr>
          <w:rFonts w:hint="eastAsia" w:ascii="Times New Roman" w:hAnsi="Times New Roman" w:cs="Times New Roman"/>
          <w:caps w:val="0"/>
          <w:smallCaps w:val="0"/>
          <w:snapToGrid w:val="0"/>
          <w:spacing w:val="0"/>
          <w:w w:val="99"/>
          <w:position w:val="0"/>
          <w:highlight w:val="none"/>
        </w:rPr>
        <w:t>，少量为</w:t>
      </w:r>
      <w:r>
        <w:rPr>
          <w:rFonts w:hint="eastAsia" w:ascii="Times New Roman" w:hAnsi="Times New Roman" w:cs="Times New Roman"/>
          <w:caps w:val="0"/>
          <w:smallCaps w:val="0"/>
          <w:snapToGrid w:val="0"/>
          <w:spacing w:val="0"/>
          <w:w w:val="99"/>
          <w:position w:val="0"/>
          <w:highlight w:val="none"/>
          <w:lang w:eastAsia="zh-CN"/>
        </w:rPr>
        <w:t>耕地</w:t>
      </w:r>
      <w:r>
        <w:rPr>
          <w:rFonts w:hint="eastAsia" w:ascii="Times New Roman" w:hAnsi="Times New Roman" w:cs="Times New Roman"/>
          <w:caps w:val="0"/>
          <w:smallCaps w:val="0"/>
          <w:snapToGrid w:val="0"/>
          <w:spacing w:val="0"/>
          <w:w w:val="99"/>
          <w:position w:val="0"/>
          <w:highlight w:val="none"/>
        </w:rPr>
        <w:t>，项目占地面积较小，且运营期油井作</w:t>
      </w:r>
      <w:r>
        <w:rPr>
          <w:rFonts w:hint="eastAsia" w:ascii="Times New Roman" w:hAnsi="Times New Roman" w:cs="Times New Roman"/>
          <w:caps w:val="0"/>
          <w:smallCaps w:val="0"/>
          <w:snapToGrid w:val="0"/>
          <w:spacing w:val="0"/>
          <w:w w:val="99"/>
          <w:position w:val="0"/>
        </w:rPr>
        <w:t>业等施工工作均在井场永久占地内进行，不会造成大面积的土地退化，项目的建设不会对区域生态功能产生明显影响，同时，在项目实施过程中，加强防沙治沙和水土保持措施的实施。因此本项目符合《黑龙江省生态功能区划》的要求。</w:t>
      </w:r>
    </w:p>
    <w:p>
      <w:pPr>
        <w:pStyle w:val="104"/>
        <w:spacing w:line="500" w:lineRule="exact"/>
        <w:ind w:firstLine="0" w:firstLineChars="0"/>
        <w:outlineLvl w:val="3"/>
        <w:rPr>
          <w:rFonts w:ascii="Times New Roman" w:hAnsi="Times New Roman" w:cs="Times New Roman"/>
          <w:caps w:val="0"/>
          <w:smallCaps w:val="0"/>
          <w:snapToGrid w:val="0"/>
          <w:spacing w:val="0"/>
          <w:w w:val="99"/>
          <w:position w:val="0"/>
        </w:rPr>
      </w:pPr>
      <w:r>
        <w:rPr>
          <w:rFonts w:hint="eastAsia" w:ascii="Times New Roman" w:hAnsi="Times New Roman" w:cs="Times New Roman"/>
          <w:caps w:val="0"/>
          <w:smallCaps w:val="0"/>
          <w:snapToGrid w:val="0"/>
          <w:spacing w:val="0"/>
          <w:w w:val="99"/>
          <w:position w:val="0"/>
        </w:rPr>
        <w:t>1.</w:t>
      </w:r>
      <w:r>
        <w:rPr>
          <w:rFonts w:ascii="Times New Roman" w:hAnsi="Times New Roman" w:cs="Times New Roman"/>
          <w:caps w:val="0"/>
          <w:smallCaps w:val="0"/>
          <w:snapToGrid w:val="0"/>
          <w:spacing w:val="0"/>
          <w:w w:val="99"/>
          <w:position w:val="0"/>
        </w:rPr>
        <w:t>4</w:t>
      </w:r>
      <w:r>
        <w:rPr>
          <w:rFonts w:hint="eastAsia" w:ascii="Times New Roman" w:hAnsi="Times New Roman" w:cs="Times New Roman"/>
          <w:caps w:val="0"/>
          <w:smallCaps w:val="0"/>
          <w:snapToGrid w:val="0"/>
          <w:spacing w:val="0"/>
          <w:w w:val="99"/>
          <w:position w:val="0"/>
        </w:rPr>
        <w:t>.2.</w:t>
      </w:r>
      <w:r>
        <w:rPr>
          <w:rFonts w:hint="eastAsia" w:ascii="Times New Roman" w:hAnsi="Times New Roman" w:cs="Times New Roman"/>
          <w:caps w:val="0"/>
          <w:smallCaps w:val="0"/>
          <w:snapToGrid w:val="0"/>
          <w:spacing w:val="0"/>
          <w:w w:val="99"/>
          <w:position w:val="0"/>
          <w:lang w:val="en-US" w:eastAsia="zh-CN"/>
        </w:rPr>
        <w:t>3</w:t>
      </w:r>
      <w:r>
        <w:rPr>
          <w:rFonts w:hint="eastAsia" w:ascii="Times New Roman" w:hAnsi="Times New Roman" w:cs="Times New Roman"/>
          <w:caps w:val="0"/>
          <w:smallCaps w:val="0"/>
          <w:snapToGrid w:val="0"/>
          <w:spacing w:val="0"/>
          <w:w w:val="99"/>
          <w:position w:val="0"/>
        </w:rPr>
        <w:t>大庆油田有限责任公司规划符合性分析</w:t>
      </w:r>
    </w:p>
    <w:p>
      <w:pPr>
        <w:widowControl w:val="0"/>
        <w:spacing w:line="500" w:lineRule="exact"/>
        <w:ind w:firstLine="474" w:firstLineChars="200"/>
        <w:jc w:val="both"/>
        <w:rPr>
          <w:rFonts w:ascii="Times New Roman" w:hAnsi="Times New Roman"/>
          <w:bCs/>
          <w:caps w:val="0"/>
          <w:smallCaps w:val="0"/>
          <w:color w:val="000000"/>
          <w:spacing w:val="0"/>
          <w:w w:val="99"/>
          <w:kern w:val="2"/>
          <w:position w:val="0"/>
        </w:rPr>
      </w:pPr>
      <w:r>
        <w:rPr>
          <w:rFonts w:ascii="Times New Roman" w:hAnsi="Times New Roman"/>
          <w:bCs/>
          <w:caps w:val="0"/>
          <w:smallCaps w:val="0"/>
          <w:color w:val="000000"/>
          <w:spacing w:val="0"/>
          <w:w w:val="99"/>
          <w:kern w:val="2"/>
          <w:position w:val="0"/>
        </w:rPr>
        <w:t>根据《</w:t>
      </w:r>
      <w:r>
        <w:rPr>
          <w:rFonts w:hint="eastAsia" w:ascii="Times New Roman" w:hAnsi="Times New Roman"/>
          <w:bCs/>
          <w:caps w:val="0"/>
          <w:smallCaps w:val="0"/>
          <w:color w:val="000000"/>
          <w:spacing w:val="0"/>
          <w:w w:val="99"/>
          <w:kern w:val="2"/>
          <w:position w:val="0"/>
        </w:rPr>
        <w:t>大庆</w:t>
      </w:r>
      <w:r>
        <w:rPr>
          <w:rFonts w:ascii="Times New Roman" w:hAnsi="Times New Roman"/>
          <w:bCs/>
          <w:caps w:val="0"/>
          <w:smallCaps w:val="0"/>
          <w:color w:val="000000"/>
          <w:spacing w:val="0"/>
          <w:w w:val="99"/>
          <w:kern w:val="2"/>
          <w:position w:val="0"/>
        </w:rPr>
        <w:t>油田有限责任公司关于</w:t>
      </w:r>
      <w:r>
        <w:rPr>
          <w:rFonts w:hint="eastAsia" w:ascii="Times New Roman" w:hAnsi="Times New Roman"/>
          <w:bCs/>
          <w:caps w:val="0"/>
          <w:smallCaps w:val="0"/>
          <w:color w:val="000000"/>
          <w:spacing w:val="0"/>
          <w:w w:val="99"/>
          <w:kern w:val="2"/>
          <w:position w:val="0"/>
        </w:rPr>
        <w:t>下达&lt;</w:t>
      </w:r>
      <w:r>
        <w:rPr>
          <w:rFonts w:ascii="Times New Roman" w:hAnsi="Times New Roman"/>
          <w:bCs/>
          <w:caps w:val="0"/>
          <w:smallCaps w:val="0"/>
          <w:color w:val="000000"/>
          <w:spacing w:val="0"/>
          <w:w w:val="99"/>
          <w:kern w:val="2"/>
          <w:position w:val="0"/>
        </w:rPr>
        <w:t>2021</w:t>
      </w:r>
      <w:r>
        <w:rPr>
          <w:rFonts w:hint="eastAsia" w:ascii="Times New Roman" w:hAnsi="Times New Roman"/>
          <w:bCs/>
          <w:caps w:val="0"/>
          <w:smallCaps w:val="0"/>
          <w:color w:val="000000"/>
          <w:spacing w:val="0"/>
          <w:w w:val="99"/>
          <w:kern w:val="2"/>
          <w:position w:val="0"/>
        </w:rPr>
        <w:t>年</w:t>
      </w:r>
      <w:r>
        <w:rPr>
          <w:rFonts w:ascii="Times New Roman" w:hAnsi="Times New Roman"/>
          <w:bCs/>
          <w:caps w:val="0"/>
          <w:smallCaps w:val="0"/>
          <w:color w:val="000000"/>
          <w:spacing w:val="0"/>
          <w:w w:val="99"/>
          <w:kern w:val="2"/>
          <w:position w:val="0"/>
        </w:rPr>
        <w:t>大庆油田生产建设规划</w:t>
      </w:r>
      <w:r>
        <w:rPr>
          <w:rFonts w:hint="eastAsia" w:ascii="Times New Roman" w:hAnsi="Times New Roman"/>
          <w:bCs/>
          <w:caps w:val="0"/>
          <w:smallCaps w:val="0"/>
          <w:color w:val="000000"/>
          <w:spacing w:val="0"/>
          <w:w w:val="99"/>
          <w:kern w:val="2"/>
          <w:position w:val="0"/>
        </w:rPr>
        <w:t>&gt;的</w:t>
      </w:r>
      <w:r>
        <w:rPr>
          <w:rFonts w:ascii="Times New Roman" w:hAnsi="Times New Roman"/>
          <w:bCs/>
          <w:caps w:val="0"/>
          <w:smallCaps w:val="0"/>
          <w:color w:val="000000"/>
          <w:spacing w:val="0"/>
          <w:w w:val="99"/>
          <w:kern w:val="2"/>
          <w:position w:val="0"/>
        </w:rPr>
        <w:t>通知》（庆油发〔2020〕152号）</w:t>
      </w:r>
      <w:r>
        <w:rPr>
          <w:rFonts w:hint="eastAsia" w:ascii="Times New Roman" w:hAnsi="Times New Roman"/>
          <w:bCs/>
          <w:caps w:val="0"/>
          <w:smallCaps w:val="0"/>
          <w:color w:val="000000"/>
          <w:spacing w:val="0"/>
          <w:w w:val="99"/>
          <w:kern w:val="2"/>
          <w:position w:val="0"/>
        </w:rPr>
        <w:t>中</w:t>
      </w:r>
      <w:r>
        <w:rPr>
          <w:rFonts w:ascii="Times New Roman" w:hAnsi="Times New Roman"/>
          <w:bCs/>
          <w:caps w:val="0"/>
          <w:smallCaps w:val="0"/>
          <w:color w:val="000000"/>
          <w:spacing w:val="0"/>
          <w:w w:val="99"/>
          <w:kern w:val="2"/>
          <w:position w:val="0"/>
        </w:rPr>
        <w:t>要求，</w:t>
      </w:r>
      <w:r>
        <w:rPr>
          <w:rFonts w:hint="eastAsia" w:ascii="Times New Roman" w:hAnsi="Times New Roman"/>
          <w:bCs/>
          <w:caps w:val="0"/>
          <w:smallCaps w:val="0"/>
          <w:color w:val="000000"/>
          <w:spacing w:val="0"/>
          <w:w w:val="99"/>
          <w:kern w:val="2"/>
          <w:position w:val="0"/>
        </w:rPr>
        <w:t>各单位、</w:t>
      </w:r>
      <w:r>
        <w:rPr>
          <w:rFonts w:ascii="Times New Roman" w:hAnsi="Times New Roman"/>
          <w:bCs/>
          <w:caps w:val="0"/>
          <w:smallCaps w:val="0"/>
          <w:color w:val="000000"/>
          <w:spacing w:val="0"/>
          <w:w w:val="99"/>
          <w:kern w:val="2"/>
          <w:position w:val="0"/>
        </w:rPr>
        <w:t>各部门要按照规划的总体安排部署，落实好油气产量等各项规划目标</w:t>
      </w:r>
      <w:r>
        <w:rPr>
          <w:rFonts w:hint="eastAsia" w:ascii="Times New Roman" w:hAnsi="Times New Roman"/>
          <w:bCs/>
          <w:caps w:val="0"/>
          <w:smallCaps w:val="0"/>
          <w:color w:val="000000"/>
          <w:spacing w:val="0"/>
          <w:w w:val="99"/>
          <w:kern w:val="2"/>
          <w:position w:val="0"/>
        </w:rPr>
        <w:t>。油气</w:t>
      </w:r>
      <w:r>
        <w:rPr>
          <w:rFonts w:ascii="Times New Roman" w:hAnsi="Times New Roman"/>
          <w:bCs/>
          <w:caps w:val="0"/>
          <w:smallCaps w:val="0"/>
          <w:color w:val="000000"/>
          <w:spacing w:val="0"/>
          <w:w w:val="99"/>
          <w:kern w:val="2"/>
          <w:position w:val="0"/>
        </w:rPr>
        <w:t>勘探开发部门要进一步明确任务，突出高效勘探，推进精准开发，加大难采储量有效动用，加快天然气上产，积极做好</w:t>
      </w:r>
      <w:r>
        <w:rPr>
          <w:rFonts w:hint="eastAsia" w:ascii="Times New Roman" w:hAnsi="Times New Roman"/>
          <w:bCs/>
          <w:caps w:val="0"/>
          <w:smallCaps w:val="0"/>
          <w:color w:val="000000"/>
          <w:spacing w:val="0"/>
          <w:w w:val="99"/>
          <w:kern w:val="2"/>
          <w:position w:val="0"/>
        </w:rPr>
        <w:t>2021年</w:t>
      </w:r>
      <w:r>
        <w:rPr>
          <w:rFonts w:ascii="Times New Roman" w:hAnsi="Times New Roman"/>
          <w:bCs/>
          <w:caps w:val="0"/>
          <w:smallCaps w:val="0"/>
          <w:color w:val="000000"/>
          <w:spacing w:val="0"/>
          <w:w w:val="99"/>
          <w:kern w:val="2"/>
          <w:position w:val="0"/>
        </w:rPr>
        <w:t>油气生产指标的分解落实工作，</w:t>
      </w:r>
      <w:r>
        <w:rPr>
          <w:rFonts w:hint="eastAsia" w:ascii="Times New Roman" w:hAnsi="Times New Roman"/>
          <w:bCs/>
          <w:caps w:val="0"/>
          <w:smallCaps w:val="0"/>
          <w:color w:val="000000"/>
          <w:spacing w:val="0"/>
          <w:w w:val="99"/>
          <w:kern w:val="2"/>
          <w:position w:val="0"/>
        </w:rPr>
        <w:t>确保</w:t>
      </w:r>
      <w:r>
        <w:rPr>
          <w:rFonts w:ascii="Times New Roman" w:hAnsi="Times New Roman"/>
          <w:bCs/>
          <w:caps w:val="0"/>
          <w:smallCaps w:val="0"/>
          <w:color w:val="000000"/>
          <w:spacing w:val="0"/>
          <w:w w:val="99"/>
          <w:kern w:val="2"/>
          <w:position w:val="0"/>
        </w:rPr>
        <w:t>完成</w:t>
      </w:r>
      <w:r>
        <w:rPr>
          <w:rFonts w:hint="eastAsia" w:ascii="Times New Roman" w:hAnsi="Times New Roman"/>
          <w:bCs/>
          <w:caps w:val="0"/>
          <w:smallCaps w:val="0"/>
          <w:color w:val="000000"/>
          <w:spacing w:val="0"/>
          <w:w w:val="99"/>
          <w:kern w:val="2"/>
          <w:position w:val="0"/>
        </w:rPr>
        <w:t>2021年</w:t>
      </w:r>
      <w:r>
        <w:rPr>
          <w:rFonts w:ascii="Times New Roman" w:hAnsi="Times New Roman"/>
          <w:bCs/>
          <w:caps w:val="0"/>
          <w:smallCaps w:val="0"/>
          <w:color w:val="000000"/>
          <w:spacing w:val="0"/>
          <w:w w:val="99"/>
          <w:kern w:val="2"/>
          <w:position w:val="0"/>
        </w:rPr>
        <w:t>各项生产任务目标。本项目属于2021</w:t>
      </w:r>
      <w:r>
        <w:rPr>
          <w:rFonts w:hint="eastAsia" w:ascii="Times New Roman" w:hAnsi="Times New Roman"/>
          <w:bCs/>
          <w:caps w:val="0"/>
          <w:smallCaps w:val="0"/>
          <w:color w:val="000000"/>
          <w:spacing w:val="0"/>
          <w:w w:val="99"/>
          <w:kern w:val="2"/>
          <w:position w:val="0"/>
        </w:rPr>
        <w:t>年</w:t>
      </w:r>
      <w:r>
        <w:rPr>
          <w:rFonts w:ascii="Times New Roman" w:hAnsi="Times New Roman"/>
          <w:bCs/>
          <w:caps w:val="0"/>
          <w:smallCaps w:val="0"/>
          <w:color w:val="000000"/>
          <w:spacing w:val="0"/>
          <w:w w:val="99"/>
          <w:kern w:val="2"/>
          <w:position w:val="0"/>
        </w:rPr>
        <w:t>大庆油田生产建设规划</w:t>
      </w:r>
      <w:r>
        <w:rPr>
          <w:rFonts w:hint="eastAsia" w:ascii="Times New Roman" w:hAnsi="Times New Roman"/>
          <w:bCs/>
          <w:caps w:val="0"/>
          <w:smallCaps w:val="0"/>
          <w:color w:val="000000"/>
          <w:spacing w:val="0"/>
          <w:w w:val="99"/>
          <w:kern w:val="2"/>
          <w:position w:val="0"/>
        </w:rPr>
        <w:t>的</w:t>
      </w:r>
      <w:r>
        <w:rPr>
          <w:rFonts w:ascii="Times New Roman" w:hAnsi="Times New Roman"/>
          <w:bCs/>
          <w:caps w:val="0"/>
          <w:smallCaps w:val="0"/>
          <w:color w:val="000000"/>
          <w:spacing w:val="0"/>
          <w:w w:val="99"/>
          <w:kern w:val="2"/>
          <w:position w:val="0"/>
        </w:rPr>
        <w:t>一部分，符合2021</w:t>
      </w:r>
      <w:r>
        <w:rPr>
          <w:rFonts w:hint="eastAsia" w:ascii="Times New Roman" w:hAnsi="Times New Roman"/>
          <w:bCs/>
          <w:caps w:val="0"/>
          <w:smallCaps w:val="0"/>
          <w:color w:val="000000"/>
          <w:spacing w:val="0"/>
          <w:w w:val="99"/>
          <w:kern w:val="2"/>
          <w:position w:val="0"/>
        </w:rPr>
        <w:t>年</w:t>
      </w:r>
      <w:r>
        <w:rPr>
          <w:rFonts w:ascii="Times New Roman" w:hAnsi="Times New Roman"/>
          <w:bCs/>
          <w:caps w:val="0"/>
          <w:smallCaps w:val="0"/>
          <w:color w:val="000000"/>
          <w:spacing w:val="0"/>
          <w:w w:val="99"/>
          <w:kern w:val="2"/>
          <w:position w:val="0"/>
        </w:rPr>
        <w:t>大庆油田生产建设规划的要求。</w:t>
      </w:r>
    </w:p>
    <w:p>
      <w:pPr>
        <w:widowControl w:val="0"/>
        <w:spacing w:line="500" w:lineRule="exact"/>
        <w:ind w:firstLine="474" w:firstLineChars="200"/>
        <w:jc w:val="both"/>
        <w:rPr>
          <w:rFonts w:ascii="Times New Roman" w:hAnsi="Times New Roman"/>
          <w:bCs/>
          <w:caps w:val="0"/>
          <w:smallCaps w:val="0"/>
          <w:color w:val="000000"/>
          <w:spacing w:val="0"/>
          <w:w w:val="99"/>
          <w:kern w:val="2"/>
          <w:position w:val="0"/>
        </w:rPr>
      </w:pPr>
      <w:r>
        <w:rPr>
          <w:rFonts w:ascii="Times New Roman" w:hAnsi="Times New Roman"/>
          <w:bCs/>
          <w:caps w:val="0"/>
          <w:smallCaps w:val="0"/>
          <w:color w:val="000000"/>
          <w:spacing w:val="0"/>
          <w:w w:val="99"/>
          <w:kern w:val="2"/>
          <w:position w:val="0"/>
        </w:rPr>
        <w:t>本项目是石油开采项目，该项目的开发建设对稳定大庆原油产量具有重要的现实意义，对保证国家石油安全供应具有一定的支撑作用，故本项目符合黑龙江省发展规划、油田开发规划要求。</w:t>
      </w:r>
    </w:p>
    <w:p>
      <w:pPr>
        <w:pStyle w:val="104"/>
        <w:spacing w:line="500" w:lineRule="exact"/>
        <w:ind w:firstLine="0" w:firstLineChars="0"/>
        <w:outlineLvl w:val="3"/>
        <w:rPr>
          <w:rFonts w:ascii="Times New Roman" w:hAnsi="Times New Roman" w:cs="Times New Roman"/>
          <w:caps w:val="0"/>
          <w:smallCaps w:val="0"/>
          <w:snapToGrid w:val="0"/>
          <w:spacing w:val="0"/>
          <w:w w:val="99"/>
          <w:position w:val="0"/>
        </w:rPr>
      </w:pPr>
      <w:bookmarkStart w:id="25" w:name="_Toc57976631"/>
      <w:bookmarkStart w:id="26" w:name="_Toc57203206"/>
      <w:bookmarkStart w:id="27" w:name="_Toc57707876"/>
      <w:bookmarkStart w:id="28" w:name="_Toc527121316"/>
      <w:bookmarkStart w:id="29" w:name="_Toc17898122"/>
      <w:bookmarkStart w:id="30" w:name="_Toc527882715"/>
      <w:bookmarkStart w:id="31" w:name="_Toc11277"/>
      <w:bookmarkStart w:id="32" w:name="_Toc502736436"/>
      <w:r>
        <w:rPr>
          <w:rFonts w:hint="eastAsia" w:ascii="Times New Roman" w:hAnsi="Times New Roman" w:cs="Times New Roman"/>
          <w:caps w:val="0"/>
          <w:smallCaps w:val="0"/>
          <w:snapToGrid w:val="0"/>
          <w:spacing w:val="0"/>
          <w:w w:val="99"/>
          <w:position w:val="0"/>
        </w:rPr>
        <w:t>1.</w:t>
      </w:r>
      <w:r>
        <w:rPr>
          <w:rFonts w:ascii="Times New Roman" w:hAnsi="Times New Roman" w:cs="Times New Roman"/>
          <w:caps w:val="0"/>
          <w:smallCaps w:val="0"/>
          <w:snapToGrid w:val="0"/>
          <w:spacing w:val="0"/>
          <w:w w:val="99"/>
          <w:position w:val="0"/>
        </w:rPr>
        <w:t>4</w:t>
      </w:r>
      <w:r>
        <w:rPr>
          <w:rFonts w:hint="eastAsia" w:ascii="Times New Roman" w:hAnsi="Times New Roman" w:cs="Times New Roman"/>
          <w:caps w:val="0"/>
          <w:smallCaps w:val="0"/>
          <w:snapToGrid w:val="0"/>
          <w:spacing w:val="0"/>
          <w:w w:val="99"/>
          <w:position w:val="0"/>
        </w:rPr>
        <w:t>.2.</w:t>
      </w:r>
      <w:r>
        <w:rPr>
          <w:rFonts w:hint="eastAsia" w:ascii="Times New Roman" w:hAnsi="Times New Roman" w:cs="Times New Roman"/>
          <w:caps w:val="0"/>
          <w:smallCaps w:val="0"/>
          <w:snapToGrid w:val="0"/>
          <w:spacing w:val="0"/>
          <w:w w:val="99"/>
          <w:position w:val="0"/>
          <w:lang w:val="en-US" w:eastAsia="zh-CN"/>
        </w:rPr>
        <w:t>4</w:t>
      </w:r>
      <w:r>
        <w:rPr>
          <w:rFonts w:ascii="Times New Roman" w:hAnsi="Times New Roman" w:cs="Times New Roman"/>
          <w:caps w:val="0"/>
          <w:smallCaps w:val="0"/>
          <w:snapToGrid w:val="0"/>
          <w:spacing w:val="0"/>
          <w:w w:val="99"/>
          <w:position w:val="0"/>
        </w:rPr>
        <w:t>与《黑龙江省石油天然气勘探开发环境保护条例》（2018年修正）符合性分析</w:t>
      </w:r>
    </w:p>
    <w:p>
      <w:pPr>
        <w:spacing w:line="500" w:lineRule="exact"/>
        <w:ind w:firstLine="474" w:firstLineChars="200"/>
        <w:jc w:val="both"/>
        <w:rPr>
          <w:rFonts w:ascii="Times New Roman" w:hAnsi="Times New Roman"/>
          <w:caps w:val="0"/>
          <w:smallCaps w:val="0"/>
          <w:color w:val="000000"/>
          <w:spacing w:val="0"/>
          <w:w w:val="99"/>
          <w:kern w:val="21"/>
          <w:position w:val="0"/>
          <w:szCs w:val="20"/>
        </w:rPr>
      </w:pPr>
      <w:r>
        <w:rPr>
          <w:rFonts w:ascii="Times New Roman" w:hAnsi="Times New Roman"/>
          <w:caps w:val="0"/>
          <w:smallCaps w:val="0"/>
          <w:color w:val="000000"/>
          <w:spacing w:val="0"/>
          <w:w w:val="99"/>
          <w:kern w:val="2"/>
          <w:position w:val="0"/>
          <w:lang w:val="zh-CN"/>
        </w:rPr>
        <w:t>根据《黑龙江省石油天然气勘探开发环境保护条例》（2018 年修正），“油气勘探开发单位应当对本单位排放污染物和污染防治设施运行情况进行定期监测，掌握污染动态”、“油气勘探开发单位应当制订环境污染突发性事件应急预案”、“油气勘探开发生产作业场地内禁止无关人员进入”、“油气勘探开发单位应当采取保护性措施，防止污染”，本项目根据《排污单位自行监测技术指南</w:t>
      </w:r>
      <w:r>
        <w:rPr>
          <w:rFonts w:ascii="Times New Roman" w:hAnsi="Times New Roman"/>
          <w:caps w:val="0"/>
          <w:smallCaps w:val="0"/>
          <w:color w:val="000000"/>
          <w:spacing w:val="0"/>
          <w:w w:val="99"/>
          <w:kern w:val="2"/>
          <w:position w:val="0"/>
        </w:rPr>
        <w:t xml:space="preserve"> </w:t>
      </w:r>
      <w:r>
        <w:rPr>
          <w:rFonts w:ascii="Times New Roman" w:hAnsi="Times New Roman"/>
          <w:caps w:val="0"/>
          <w:smallCaps w:val="0"/>
          <w:color w:val="000000"/>
          <w:spacing w:val="0"/>
          <w:w w:val="99"/>
          <w:kern w:val="2"/>
          <w:position w:val="0"/>
          <w:lang w:val="zh-CN"/>
        </w:rPr>
        <w:t>总则》（HJ819-2017）相关内容及各环境要素评价导则要求，制定监测计划，根据企业提供资料及现场调查，</w:t>
      </w:r>
      <w:r>
        <w:rPr>
          <w:rFonts w:hint="eastAsia" w:ascii="Times New Roman" w:hAnsi="Times New Roman"/>
          <w:caps w:val="0"/>
          <w:smallCaps w:val="0"/>
          <w:color w:val="000000"/>
          <w:spacing w:val="0"/>
          <w:w w:val="99"/>
          <w:kern w:val="2"/>
          <w:position w:val="0"/>
          <w:lang w:val="zh-CN"/>
        </w:rPr>
        <w:t>庆新</w:t>
      </w:r>
      <w:r>
        <w:rPr>
          <w:rFonts w:ascii="Times New Roman" w:hAnsi="Times New Roman"/>
          <w:caps w:val="0"/>
          <w:smallCaps w:val="0"/>
          <w:color w:val="000000"/>
          <w:spacing w:val="0"/>
          <w:w w:val="99"/>
          <w:kern w:val="2"/>
          <w:position w:val="0"/>
          <w:lang w:val="zh-CN"/>
        </w:rPr>
        <w:t>公司现有突发事件总体应急预案，下设《环境突发事件专项应急预案》等预案内容，符合条例相关要求。</w:t>
      </w:r>
    </w:p>
    <w:p>
      <w:pPr>
        <w:pStyle w:val="104"/>
        <w:spacing w:line="500" w:lineRule="exact"/>
        <w:ind w:firstLine="0" w:firstLineChars="0"/>
        <w:outlineLvl w:val="3"/>
        <w:rPr>
          <w:rFonts w:hint="eastAsia" w:ascii="Times New Roman" w:hAnsi="Times New Roman" w:cs="Times New Roman"/>
          <w:caps w:val="0"/>
          <w:smallCaps w:val="0"/>
          <w:snapToGrid w:val="0"/>
          <w:spacing w:val="0"/>
          <w:w w:val="99"/>
          <w:position w:val="0"/>
        </w:rPr>
      </w:pPr>
      <w:r>
        <w:rPr>
          <w:rFonts w:hint="eastAsia" w:ascii="Times New Roman" w:hAnsi="Times New Roman" w:cs="Times New Roman"/>
          <w:caps w:val="0"/>
          <w:smallCaps w:val="0"/>
          <w:snapToGrid w:val="0"/>
          <w:spacing w:val="0"/>
          <w:w w:val="99"/>
          <w:position w:val="0"/>
          <w:lang w:val="en-US" w:eastAsia="zh-CN"/>
        </w:rPr>
        <w:t>1.4.2.5</w:t>
      </w:r>
      <w:r>
        <w:rPr>
          <w:rFonts w:hint="eastAsia" w:ascii="Times New Roman" w:hAnsi="Times New Roman" w:cs="Times New Roman"/>
          <w:caps w:val="0"/>
          <w:smallCaps w:val="0"/>
          <w:snapToGrid w:val="0"/>
          <w:spacing w:val="0"/>
          <w:w w:val="99"/>
          <w:position w:val="0"/>
        </w:rPr>
        <w:t>与《</w:t>
      </w:r>
      <w:r>
        <w:rPr>
          <w:rFonts w:hint="eastAsia" w:ascii="Times New Roman" w:hAnsi="Times New Roman" w:cs="Times New Roman"/>
          <w:caps w:val="0"/>
          <w:smallCaps w:val="0"/>
          <w:snapToGrid w:val="0"/>
          <w:spacing w:val="0"/>
          <w:w w:val="99"/>
          <w:position w:val="0"/>
          <w:lang w:eastAsia="zh-CN"/>
        </w:rPr>
        <w:t>绥化市</w:t>
      </w:r>
      <w:r>
        <w:rPr>
          <w:rFonts w:hint="eastAsia" w:ascii="Times New Roman" w:hAnsi="Times New Roman" w:cs="Times New Roman"/>
          <w:caps w:val="0"/>
          <w:smallCaps w:val="0"/>
          <w:snapToGrid w:val="0"/>
          <w:spacing w:val="0"/>
          <w:w w:val="99"/>
          <w:position w:val="0"/>
        </w:rPr>
        <w:t>水土保持规划》（201</w:t>
      </w:r>
      <w:r>
        <w:rPr>
          <w:rFonts w:hint="eastAsia" w:ascii="Times New Roman" w:hAnsi="Times New Roman" w:cs="Times New Roman"/>
          <w:caps w:val="0"/>
          <w:smallCaps w:val="0"/>
          <w:snapToGrid w:val="0"/>
          <w:spacing w:val="0"/>
          <w:w w:val="99"/>
          <w:position w:val="0"/>
          <w:lang w:val="en-US" w:eastAsia="zh-CN"/>
        </w:rPr>
        <w:t>9</w:t>
      </w:r>
      <w:r>
        <w:rPr>
          <w:rFonts w:hint="eastAsia" w:ascii="Times New Roman" w:hAnsi="Times New Roman" w:cs="Times New Roman"/>
          <w:caps w:val="0"/>
          <w:smallCaps w:val="0"/>
          <w:snapToGrid w:val="0"/>
          <w:spacing w:val="0"/>
          <w:w w:val="99"/>
          <w:position w:val="0"/>
        </w:rPr>
        <w:t>～2030年）符合性分析</w:t>
      </w:r>
    </w:p>
    <w:p>
      <w:pPr>
        <w:pStyle w:val="104"/>
        <w:keepNext w:val="0"/>
        <w:keepLines w:val="0"/>
        <w:pageBreakBefore w:val="0"/>
        <w:widowControl/>
        <w:kinsoku/>
        <w:wordWrap/>
        <w:overflowPunct/>
        <w:topLinePunct w:val="0"/>
        <w:autoSpaceDE/>
        <w:autoSpaceDN/>
        <w:bidi w:val="0"/>
        <w:adjustRightInd/>
        <w:snapToGrid/>
        <w:spacing w:line="500" w:lineRule="exact"/>
        <w:ind w:firstLine="474" w:firstLineChars="200"/>
        <w:textAlignment w:val="auto"/>
        <w:outlineLvl w:val="3"/>
        <w:rPr>
          <w:rFonts w:hint="eastAsia" w:ascii="Times New Roman" w:hAnsi="Times New Roman" w:cs="Times New Roman"/>
          <w:caps w:val="0"/>
          <w:smallCaps w:val="0"/>
          <w:snapToGrid w:val="0"/>
          <w:spacing w:val="0"/>
          <w:w w:val="99"/>
          <w:position w:val="0"/>
          <w:lang w:val="en" w:eastAsia="zh-CN"/>
        </w:rPr>
      </w:pPr>
      <w:r>
        <w:rPr>
          <w:rFonts w:hint="eastAsia" w:ascii="Times New Roman" w:hAnsi="Times New Roman" w:cs="Times New Roman"/>
          <w:caps w:val="0"/>
          <w:smallCaps w:val="0"/>
          <w:snapToGrid w:val="0"/>
          <w:spacing w:val="0"/>
          <w:w w:val="99"/>
          <w:position w:val="0"/>
          <w:lang w:val="zh-CN" w:eastAsia="zh-CN"/>
        </w:rPr>
        <w:t>根据《绥化市水土保持规划》（201</w:t>
      </w:r>
      <w:r>
        <w:rPr>
          <w:rFonts w:hint="eastAsia" w:ascii="Times New Roman" w:hAnsi="Times New Roman" w:cs="Times New Roman"/>
          <w:caps w:val="0"/>
          <w:smallCaps w:val="0"/>
          <w:snapToGrid w:val="0"/>
          <w:spacing w:val="0"/>
          <w:w w:val="99"/>
          <w:position w:val="0"/>
          <w:lang w:val="en-US" w:eastAsia="zh-CN"/>
        </w:rPr>
        <w:t>9</w:t>
      </w:r>
      <w:r>
        <w:rPr>
          <w:rFonts w:hint="eastAsia" w:ascii="Times New Roman" w:hAnsi="Times New Roman" w:cs="Times New Roman"/>
          <w:caps w:val="0"/>
          <w:smallCaps w:val="0"/>
          <w:snapToGrid w:val="0"/>
          <w:spacing w:val="0"/>
          <w:w w:val="99"/>
          <w:position w:val="0"/>
          <w:lang w:val="zh-CN" w:eastAsia="zh-CN"/>
        </w:rPr>
        <w:t>～2030年），绥化</w:t>
      </w:r>
      <w:r>
        <w:rPr>
          <w:rFonts w:hint="eastAsia" w:ascii="Times New Roman" w:hAnsi="Times New Roman" w:cs="Times New Roman"/>
          <w:caps w:val="0"/>
          <w:smallCaps w:val="0"/>
          <w:snapToGrid w:val="0"/>
          <w:spacing w:val="0"/>
          <w:w w:val="99"/>
          <w:position w:val="0"/>
          <w:lang w:val="en" w:eastAsia="zh-CN"/>
        </w:rPr>
        <w:t>市划定了市级水土流失重点预防区和重点治理区，本项目拟钻井平台位于绥化市安达市，不属于市级水土流失重点治理区和重点预防区。</w:t>
      </w:r>
    </w:p>
    <w:p>
      <w:pPr>
        <w:pStyle w:val="104"/>
        <w:keepNext w:val="0"/>
        <w:keepLines w:val="0"/>
        <w:pageBreakBefore w:val="0"/>
        <w:widowControl/>
        <w:kinsoku/>
        <w:wordWrap/>
        <w:overflowPunct/>
        <w:topLinePunct w:val="0"/>
        <w:autoSpaceDE/>
        <w:autoSpaceDN/>
        <w:bidi w:val="0"/>
        <w:adjustRightInd/>
        <w:snapToGrid/>
        <w:spacing w:line="500" w:lineRule="exact"/>
        <w:ind w:firstLine="474" w:firstLineChars="200"/>
        <w:textAlignment w:val="auto"/>
        <w:outlineLvl w:val="3"/>
        <w:rPr>
          <w:rFonts w:hint="eastAsia" w:ascii="Times New Roman" w:hAnsi="Times New Roman" w:cs="Times New Roman"/>
          <w:caps w:val="0"/>
          <w:smallCaps w:val="0"/>
          <w:snapToGrid w:val="0"/>
          <w:spacing w:val="0"/>
          <w:w w:val="99"/>
          <w:position w:val="0"/>
          <w:lang w:val="en" w:eastAsia="zh-CN"/>
        </w:rPr>
      </w:pPr>
      <w:r>
        <w:rPr>
          <w:rFonts w:hint="eastAsia" w:ascii="Times New Roman" w:hAnsi="Times New Roman" w:cs="Times New Roman"/>
          <w:caps w:val="0"/>
          <w:smallCaps w:val="0"/>
          <w:snapToGrid w:val="0"/>
          <w:spacing w:val="0"/>
          <w:w w:val="99"/>
          <w:position w:val="0"/>
          <w:lang w:val="en" w:eastAsia="zh-CN"/>
        </w:rPr>
        <w:t>本项目所在的区域为划分为西南部河谷平原轻度水蚀土壤保持区Ⅲ区。该区位于绥化市西南部，属于河谷平原区，行政区划范围包括安达市、肇东市、兰西县3个市县，总面积为1040584.45hm</w:t>
      </w:r>
      <w:r>
        <w:rPr>
          <w:rFonts w:hint="eastAsia" w:ascii="Times New Roman" w:hAnsi="Times New Roman" w:cs="Times New Roman"/>
          <w:caps w:val="0"/>
          <w:smallCaps w:val="0"/>
          <w:snapToGrid w:val="0"/>
          <w:spacing w:val="0"/>
          <w:w w:val="99"/>
          <w:position w:val="0"/>
          <w:vertAlign w:val="superscript"/>
          <w:lang w:val="en" w:eastAsia="zh-CN"/>
        </w:rPr>
        <w:t>2</w:t>
      </w:r>
      <w:r>
        <w:rPr>
          <w:rFonts w:hint="eastAsia" w:ascii="Times New Roman" w:hAnsi="Times New Roman" w:cs="Times New Roman"/>
          <w:caps w:val="0"/>
          <w:smallCaps w:val="0"/>
          <w:snapToGrid w:val="0"/>
          <w:spacing w:val="0"/>
          <w:w w:val="99"/>
          <w:position w:val="0"/>
          <w:lang w:val="en" w:eastAsia="zh-CN"/>
        </w:rPr>
        <w:t>。本区地貌宽阔平坦，微向河流倾斜。海拔在180-210m。该区水土保持功能以保护天然草地和基本农田为主，同时土壤保持、蓄水保水、生态维护、水质维护等功能。本区治理方向为：营造农田防护林、改良草地。对耕地以营造农田防护林，推广旱作农业技术、节水灌溉技术；对牧草地以营造草原防护林、草地改良和种草为主；对荒地和难利用地，选择抗盐碱和耐盐 碱的树、草种，提高林草覆盖率。达到防治水土流失、改善生态环境的目的。加强油气开采区及井田沉降带的监督管理和水土流失治理，保护区域的生态环境。</w:t>
      </w:r>
    </w:p>
    <w:p>
      <w:pPr>
        <w:pStyle w:val="104"/>
        <w:keepNext w:val="0"/>
        <w:keepLines w:val="0"/>
        <w:pageBreakBefore w:val="0"/>
        <w:widowControl/>
        <w:kinsoku/>
        <w:wordWrap/>
        <w:overflowPunct/>
        <w:topLinePunct w:val="0"/>
        <w:autoSpaceDE/>
        <w:autoSpaceDN/>
        <w:bidi w:val="0"/>
        <w:adjustRightInd/>
        <w:snapToGrid/>
        <w:spacing w:line="500" w:lineRule="exact"/>
        <w:ind w:firstLine="474" w:firstLineChars="200"/>
        <w:textAlignment w:val="auto"/>
        <w:outlineLvl w:val="3"/>
        <w:rPr>
          <w:rFonts w:hint="eastAsia" w:ascii="Times New Roman" w:hAnsi="Times New Roman" w:cs="Times New Roman"/>
          <w:caps w:val="0"/>
          <w:smallCaps w:val="0"/>
          <w:snapToGrid w:val="0"/>
          <w:spacing w:val="0"/>
          <w:w w:val="99"/>
          <w:position w:val="0"/>
          <w:lang w:val="en-US" w:eastAsia="zh-CN"/>
        </w:rPr>
      </w:pPr>
      <w:r>
        <w:rPr>
          <w:rFonts w:hint="eastAsia" w:ascii="Times New Roman" w:hAnsi="Times New Roman" w:cs="Times New Roman"/>
          <w:caps w:val="0"/>
          <w:smallCaps w:val="0"/>
          <w:snapToGrid w:val="0"/>
          <w:spacing w:val="0"/>
          <w:w w:val="99"/>
          <w:position w:val="0"/>
          <w:lang w:val="en" w:eastAsia="zh-CN"/>
        </w:rPr>
        <w:t>本项目施工期土石方就近占地进行临时堆放，无转运丢弃，实际新增水土流失量小。根据项目土石方平衡，项目不产生弃土。剥离表层土临时堆场地设置截排水沟等严格的水保措施防止水土流失。同时，利用土工布或塑料膜遮盖或采用水泥砂浆抹面的方法来减少水土流失。施工结束后及时清理施工现场，对临时占地采取植被恢复、耕地复垦、水土保持等措施进行生态恢复。在采取水土保持措施后，本项目满足《绥化市水土保持规划》（201</w:t>
      </w:r>
      <w:r>
        <w:rPr>
          <w:rFonts w:hint="eastAsia" w:ascii="Times New Roman" w:hAnsi="Times New Roman" w:cs="Times New Roman"/>
          <w:caps w:val="0"/>
          <w:smallCaps w:val="0"/>
          <w:snapToGrid w:val="0"/>
          <w:spacing w:val="0"/>
          <w:w w:val="99"/>
          <w:position w:val="0"/>
          <w:lang w:val="en-US" w:eastAsia="zh-CN"/>
        </w:rPr>
        <w:t>9</w:t>
      </w:r>
      <w:r>
        <w:rPr>
          <w:rFonts w:hint="eastAsia" w:ascii="Times New Roman" w:hAnsi="Times New Roman" w:cs="Times New Roman"/>
          <w:caps w:val="0"/>
          <w:smallCaps w:val="0"/>
          <w:snapToGrid w:val="0"/>
          <w:spacing w:val="0"/>
          <w:w w:val="99"/>
          <w:position w:val="0"/>
          <w:lang w:val="en" w:eastAsia="zh-CN"/>
        </w:rPr>
        <w:t>～2030年）要求。</w:t>
      </w:r>
    </w:p>
    <w:p>
      <w:pPr>
        <w:pStyle w:val="104"/>
        <w:spacing w:line="500" w:lineRule="exact"/>
        <w:ind w:firstLine="0" w:firstLineChars="0"/>
        <w:outlineLvl w:val="3"/>
        <w:rPr>
          <w:rFonts w:ascii="Times New Roman" w:hAnsi="Times New Roman" w:cs="Times New Roman"/>
          <w:caps w:val="0"/>
          <w:smallCaps w:val="0"/>
          <w:snapToGrid w:val="0"/>
          <w:spacing w:val="0"/>
          <w:w w:val="99"/>
          <w:position w:val="0"/>
        </w:rPr>
      </w:pPr>
      <w:r>
        <w:rPr>
          <w:rFonts w:hint="eastAsia" w:ascii="Times New Roman" w:hAnsi="Times New Roman" w:cs="Times New Roman"/>
          <w:caps w:val="0"/>
          <w:smallCaps w:val="0"/>
          <w:snapToGrid w:val="0"/>
          <w:spacing w:val="0"/>
          <w:w w:val="99"/>
          <w:position w:val="0"/>
        </w:rPr>
        <w:t>1.</w:t>
      </w:r>
      <w:r>
        <w:rPr>
          <w:rFonts w:ascii="Times New Roman" w:hAnsi="Times New Roman" w:cs="Times New Roman"/>
          <w:caps w:val="0"/>
          <w:smallCaps w:val="0"/>
          <w:snapToGrid w:val="0"/>
          <w:spacing w:val="0"/>
          <w:w w:val="99"/>
          <w:position w:val="0"/>
        </w:rPr>
        <w:t>4</w:t>
      </w:r>
      <w:r>
        <w:rPr>
          <w:rFonts w:hint="eastAsia" w:ascii="Times New Roman" w:hAnsi="Times New Roman" w:cs="Times New Roman"/>
          <w:caps w:val="0"/>
          <w:smallCaps w:val="0"/>
          <w:snapToGrid w:val="0"/>
          <w:spacing w:val="0"/>
          <w:w w:val="99"/>
          <w:position w:val="0"/>
        </w:rPr>
        <w:t>.2.</w:t>
      </w:r>
      <w:r>
        <w:rPr>
          <w:rFonts w:hint="eastAsia" w:ascii="Times New Roman" w:hAnsi="Times New Roman" w:cs="Times New Roman"/>
          <w:caps w:val="0"/>
          <w:smallCaps w:val="0"/>
          <w:snapToGrid w:val="0"/>
          <w:spacing w:val="0"/>
          <w:w w:val="99"/>
          <w:position w:val="0"/>
          <w:lang w:val="en-US" w:eastAsia="zh-CN"/>
        </w:rPr>
        <w:t>6</w:t>
      </w:r>
      <w:r>
        <w:rPr>
          <w:rFonts w:ascii="Times New Roman" w:hAnsi="Times New Roman" w:cs="Times New Roman"/>
          <w:bCs/>
          <w:caps w:val="0"/>
          <w:smallCaps w:val="0"/>
          <w:snapToGrid w:val="0"/>
          <w:spacing w:val="0"/>
          <w:w w:val="99"/>
          <w:position w:val="0"/>
        </w:rPr>
        <w:t>与《关于进一步加强石油天然气行业环境影响评价管理的通知》符合性分析</w:t>
      </w:r>
    </w:p>
    <w:p>
      <w:pPr>
        <w:keepNext w:val="0"/>
        <w:keepLines w:val="0"/>
        <w:pageBreakBefore w:val="0"/>
        <w:widowControl/>
        <w:kinsoku/>
        <w:wordWrap/>
        <w:overflowPunct/>
        <w:topLinePunct w:val="0"/>
        <w:autoSpaceDE/>
        <w:autoSpaceDN/>
        <w:bidi w:val="0"/>
        <w:adjustRightInd/>
        <w:snapToGrid/>
        <w:spacing w:line="500" w:lineRule="exact"/>
        <w:ind w:firstLine="474" w:firstLineChars="200"/>
        <w:textAlignment w:val="auto"/>
        <w:rPr>
          <w:rFonts w:ascii="Times New Roman" w:hAnsi="Times New Roman"/>
          <w:caps w:val="0"/>
          <w:smallCaps w:val="0"/>
          <w:color w:val="000000"/>
          <w:spacing w:val="0"/>
          <w:w w:val="99"/>
          <w:kern w:val="2"/>
          <w:position w:val="0"/>
          <w:lang w:val="zh-CN"/>
        </w:rPr>
      </w:pPr>
      <w:r>
        <w:rPr>
          <w:rFonts w:hint="eastAsia" w:ascii="Times New Roman" w:hAnsi="Times New Roman"/>
          <w:caps w:val="0"/>
          <w:smallCaps w:val="0"/>
          <w:color w:val="000000"/>
          <w:spacing w:val="0"/>
          <w:w w:val="99"/>
          <w:kern w:val="2"/>
          <w:position w:val="0"/>
          <w:lang w:val="zh-CN"/>
        </w:rPr>
        <w:t>本项目</w:t>
      </w:r>
      <w:r>
        <w:rPr>
          <w:rFonts w:ascii="Times New Roman" w:hAnsi="Times New Roman"/>
          <w:caps w:val="0"/>
          <w:smallCaps w:val="0"/>
          <w:color w:val="000000"/>
          <w:spacing w:val="0"/>
          <w:w w:val="99"/>
          <w:kern w:val="2"/>
          <w:position w:val="0"/>
          <w:lang w:val="zh-CN"/>
        </w:rPr>
        <w:t>与《关于进一步加强石油天然气行业环境影响评价管理的通知》符合性分析</w:t>
      </w:r>
      <w:r>
        <w:rPr>
          <w:rFonts w:hint="eastAsia" w:ascii="Times New Roman" w:hAnsi="Times New Roman"/>
          <w:caps w:val="0"/>
          <w:smallCaps w:val="0"/>
          <w:color w:val="000000"/>
          <w:spacing w:val="0"/>
          <w:w w:val="99"/>
          <w:kern w:val="2"/>
          <w:position w:val="0"/>
          <w:lang w:val="zh-CN"/>
        </w:rPr>
        <w:t>见</w:t>
      </w:r>
      <w:r>
        <w:rPr>
          <w:rFonts w:ascii="Times New Roman" w:hAnsi="Times New Roman"/>
          <w:caps w:val="0"/>
          <w:smallCaps w:val="0"/>
          <w:color w:val="000000"/>
          <w:spacing w:val="0"/>
          <w:w w:val="99"/>
          <w:kern w:val="2"/>
          <w:position w:val="0"/>
          <w:lang w:val="zh-CN"/>
        </w:rPr>
        <w:t>表</w:t>
      </w:r>
      <w:r>
        <w:rPr>
          <w:rFonts w:hint="eastAsia" w:ascii="Times New Roman" w:hAnsi="Times New Roman"/>
          <w:caps w:val="0"/>
          <w:smallCaps w:val="0"/>
          <w:color w:val="000000"/>
          <w:spacing w:val="0"/>
          <w:w w:val="99"/>
          <w:kern w:val="2"/>
          <w:position w:val="0"/>
          <w:lang w:val="zh-CN"/>
        </w:rPr>
        <w:t>1.</w:t>
      </w:r>
      <w:r>
        <w:rPr>
          <w:rFonts w:ascii="Times New Roman" w:hAnsi="Times New Roman"/>
          <w:caps w:val="0"/>
          <w:smallCaps w:val="0"/>
          <w:color w:val="000000"/>
          <w:spacing w:val="0"/>
          <w:w w:val="99"/>
          <w:kern w:val="2"/>
          <w:position w:val="0"/>
          <w:lang w:val="zh-CN"/>
        </w:rPr>
        <w:t>4</w:t>
      </w:r>
      <w:r>
        <w:rPr>
          <w:rFonts w:hint="eastAsia" w:ascii="Times New Roman" w:hAnsi="Times New Roman"/>
          <w:caps w:val="0"/>
          <w:smallCaps w:val="0"/>
          <w:color w:val="000000"/>
          <w:spacing w:val="0"/>
          <w:w w:val="99"/>
          <w:kern w:val="2"/>
          <w:position w:val="0"/>
          <w:lang w:val="zh-CN"/>
        </w:rPr>
        <w:t>-1。</w:t>
      </w:r>
    </w:p>
    <w:p>
      <w:pPr>
        <w:keepNext w:val="0"/>
        <w:keepLines w:val="0"/>
        <w:pageBreakBefore w:val="0"/>
        <w:widowControl/>
        <w:kinsoku/>
        <w:wordWrap/>
        <w:overflowPunct/>
        <w:topLinePunct w:val="0"/>
        <w:autoSpaceDE/>
        <w:autoSpaceDN/>
        <w:bidi w:val="0"/>
        <w:adjustRightInd/>
        <w:snapToGrid/>
        <w:spacing w:line="500" w:lineRule="exact"/>
        <w:ind w:firstLine="474" w:firstLineChars="200"/>
        <w:textAlignment w:val="auto"/>
        <w:rPr>
          <w:rFonts w:ascii="Times New Roman" w:hAnsi="Times New Roman"/>
          <w:caps w:val="0"/>
          <w:smallCaps w:val="0"/>
          <w:color w:val="000000"/>
          <w:spacing w:val="0"/>
          <w:w w:val="99"/>
          <w:position w:val="0"/>
          <w:szCs w:val="20"/>
        </w:rPr>
      </w:pPr>
      <w:r>
        <w:rPr>
          <w:rFonts w:ascii="Times New Roman" w:hAnsi="Times New Roman"/>
          <w:bCs/>
          <w:caps w:val="0"/>
          <w:smallCaps w:val="0"/>
          <w:color w:val="000000"/>
          <w:spacing w:val="0"/>
          <w:w w:val="99"/>
          <w:kern w:val="21"/>
          <w:position w:val="0"/>
          <w:szCs w:val="20"/>
        </w:rPr>
        <w:t>表</w:t>
      </w:r>
      <w:r>
        <w:rPr>
          <w:rFonts w:hint="eastAsia" w:ascii="Times New Roman" w:hAnsi="Times New Roman"/>
          <w:bCs/>
          <w:caps w:val="0"/>
          <w:smallCaps w:val="0"/>
          <w:color w:val="000000"/>
          <w:spacing w:val="0"/>
          <w:w w:val="99"/>
          <w:kern w:val="21"/>
          <w:position w:val="0"/>
          <w:szCs w:val="20"/>
        </w:rPr>
        <w:t>1.</w:t>
      </w:r>
      <w:r>
        <w:rPr>
          <w:rFonts w:ascii="Times New Roman" w:hAnsi="Times New Roman"/>
          <w:bCs/>
          <w:caps w:val="0"/>
          <w:smallCaps w:val="0"/>
          <w:color w:val="000000"/>
          <w:spacing w:val="0"/>
          <w:w w:val="99"/>
          <w:kern w:val="21"/>
          <w:position w:val="0"/>
          <w:szCs w:val="20"/>
        </w:rPr>
        <w:t>4</w:t>
      </w:r>
      <w:r>
        <w:rPr>
          <w:rFonts w:hint="eastAsia" w:ascii="Times New Roman" w:hAnsi="Times New Roman"/>
          <w:bCs/>
          <w:caps w:val="0"/>
          <w:smallCaps w:val="0"/>
          <w:color w:val="000000"/>
          <w:spacing w:val="0"/>
          <w:w w:val="99"/>
          <w:kern w:val="21"/>
          <w:position w:val="0"/>
          <w:szCs w:val="20"/>
        </w:rPr>
        <w:t>-1</w:t>
      </w:r>
      <w:r>
        <w:rPr>
          <w:rFonts w:ascii="Times New Roman" w:hAnsi="Times New Roman"/>
          <w:caps w:val="0"/>
          <w:smallCaps w:val="0"/>
          <w:color w:val="000000"/>
          <w:spacing w:val="0"/>
          <w:w w:val="99"/>
          <w:kern w:val="21"/>
          <w:position w:val="0"/>
          <w:szCs w:val="20"/>
        </w:rPr>
        <w:t xml:space="preserve">      </w:t>
      </w:r>
      <w:r>
        <w:rPr>
          <w:rFonts w:ascii="Times New Roman" w:hAnsi="Times New Roman"/>
          <w:caps w:val="0"/>
          <w:smallCaps w:val="0"/>
          <w:color w:val="000000"/>
          <w:spacing w:val="0"/>
          <w:w w:val="99"/>
          <w:position w:val="0"/>
          <w:szCs w:val="20"/>
        </w:rPr>
        <w:t xml:space="preserve">          </w:t>
      </w:r>
      <w:r>
        <w:rPr>
          <w:rFonts w:ascii="Times New Roman" w:hAnsi="Times New Roman"/>
          <w:caps w:val="0"/>
          <w:smallCaps w:val="0"/>
          <w:color w:val="000000"/>
          <w:spacing w:val="0"/>
          <w:w w:val="99"/>
          <w:position w:val="0"/>
        </w:rPr>
        <w:t>建设项目与“通知”符合性分析</w:t>
      </w:r>
    </w:p>
    <w:tbl>
      <w:tblPr>
        <w:tblStyle w:val="8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4018"/>
        <w:gridCol w:w="3542"/>
        <w:gridCol w:w="9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序号</w:t>
            </w:r>
          </w:p>
        </w:tc>
        <w:tc>
          <w:tcPr>
            <w:tcW w:w="216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文件要求</w:t>
            </w:r>
          </w:p>
        </w:tc>
        <w:tc>
          <w:tcPr>
            <w:tcW w:w="190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符合性分析</w:t>
            </w:r>
          </w:p>
        </w:tc>
        <w:tc>
          <w:tcPr>
            <w:tcW w:w="52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1</w:t>
            </w:r>
          </w:p>
        </w:tc>
        <w:tc>
          <w:tcPr>
            <w:tcW w:w="216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w:t>
            </w:r>
          </w:p>
        </w:tc>
        <w:tc>
          <w:tcPr>
            <w:tcW w:w="190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根据本项目地面工程方案，项目水井回注层位与油井开采层位相同，属于回注到现役油气藏层位；污水站处理后污水满足《大庆油田地面工程建设设计规定》（Q/SYDQ0639-2015）中“含油量≤8mg/L、悬浮固体含量≤3mg/L、粒径中值≤2μm”标准后的污水直接经过注水井管线输送至注水井回注地下，不外排。</w:t>
            </w:r>
          </w:p>
        </w:tc>
        <w:tc>
          <w:tcPr>
            <w:tcW w:w="52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2</w:t>
            </w:r>
          </w:p>
        </w:tc>
        <w:tc>
          <w:tcPr>
            <w:tcW w:w="216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通过采取设备密闭、废气有效收集及配套高效末端处理设施等措施，有效控制挥发性有机物和恶臭气体无组织排放</w:t>
            </w:r>
          </w:p>
        </w:tc>
        <w:tc>
          <w:tcPr>
            <w:tcW w:w="190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caps w:val="0"/>
                <w:smallCaps w:val="0"/>
                <w:spacing w:val="0"/>
                <w:w w:val="99"/>
                <w:position w:val="0"/>
                <w:sz w:val="21"/>
                <w:szCs w:val="21"/>
              </w:rPr>
              <w:t>项目油井井口安装密封垫，产生的伴生气随产液一起进入三相分离器进行油气水分离，分理处的湿伴生气进入联合站内现有天然气除油器脱水除油后作为燃料自用，不外排。</w:t>
            </w:r>
          </w:p>
        </w:tc>
        <w:tc>
          <w:tcPr>
            <w:tcW w:w="52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9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3</w:t>
            </w:r>
          </w:p>
        </w:tc>
        <w:tc>
          <w:tcPr>
            <w:tcW w:w="216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w:t>
            </w:r>
          </w:p>
        </w:tc>
        <w:tc>
          <w:tcPr>
            <w:tcW w:w="190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caps w:val="0"/>
                <w:smallCaps w:val="0"/>
                <w:spacing w:val="0"/>
                <w:w w:val="99"/>
                <w:position w:val="0"/>
                <w:sz w:val="21"/>
                <w:szCs w:val="21"/>
              </w:rPr>
              <w:t>运营期产生的含油废弃防渗布委托资质单位处理。运营期产生的含油污泥拉运至安达市先锋化工有限公司处理。</w:t>
            </w:r>
          </w:p>
        </w:tc>
        <w:tc>
          <w:tcPr>
            <w:tcW w:w="52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4</w:t>
            </w:r>
          </w:p>
        </w:tc>
        <w:tc>
          <w:tcPr>
            <w:tcW w:w="216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施工期应当尽量减少施工占地、缩短施工时间、选择合理施工方式、落实环境敏感区管控要求以及其他生态环境保护措施，降低生态环境影响。钻井和压裂设备应当优先使用网电、高标准清洁燃油，减少废气排放。</w:t>
            </w:r>
          </w:p>
        </w:tc>
        <w:tc>
          <w:tcPr>
            <w:tcW w:w="190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caps w:val="0"/>
                <w:smallCaps w:val="0"/>
                <w:spacing w:val="0"/>
                <w:w w:val="99"/>
                <w:position w:val="0"/>
                <w:sz w:val="21"/>
                <w:szCs w:val="21"/>
              </w:rPr>
              <w:t>项目施工期管线施工均在临时用地内进行，施工采用人工开发挖和机械开挖相结合的方式，减少</w:t>
            </w:r>
            <w:r>
              <w:rPr>
                <w:rFonts w:hint="eastAsia"/>
                <w:caps w:val="0"/>
                <w:smallCaps w:val="0"/>
                <w:spacing w:val="0"/>
                <w:w w:val="99"/>
                <w:position w:val="0"/>
                <w:sz w:val="21"/>
                <w:szCs w:val="21"/>
              </w:rPr>
              <w:t>扬尘</w:t>
            </w:r>
            <w:r>
              <w:rPr>
                <w:caps w:val="0"/>
                <w:smallCaps w:val="0"/>
                <w:spacing w:val="0"/>
                <w:w w:val="99"/>
                <w:position w:val="0"/>
                <w:sz w:val="21"/>
                <w:szCs w:val="21"/>
              </w:rPr>
              <w:t>排放。</w:t>
            </w:r>
          </w:p>
        </w:tc>
        <w:tc>
          <w:tcPr>
            <w:tcW w:w="52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5</w:t>
            </w:r>
          </w:p>
        </w:tc>
        <w:tc>
          <w:tcPr>
            <w:tcW w:w="216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油气企业应当加强风险防控，按规定编制突发环境事件应急预案，报所在地生态环境主管部门备案。</w:t>
            </w:r>
          </w:p>
        </w:tc>
        <w:tc>
          <w:tcPr>
            <w:tcW w:w="190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hint="eastAsia"/>
                <w:caps w:val="0"/>
                <w:smallCaps w:val="0"/>
                <w:spacing w:val="0"/>
                <w:w w:val="99"/>
                <w:position w:val="0"/>
                <w:sz w:val="21"/>
                <w:szCs w:val="21"/>
              </w:rPr>
              <w:t>庆新公司</w:t>
            </w:r>
            <w:r>
              <w:rPr>
                <w:caps w:val="0"/>
                <w:smallCaps w:val="0"/>
                <w:spacing w:val="0"/>
                <w:w w:val="99"/>
                <w:position w:val="0"/>
                <w:sz w:val="21"/>
                <w:szCs w:val="21"/>
              </w:rPr>
              <w:t>现有《突发环境事件专项应急预案》主要包括应急组织机构及职责明确、监测与预警、应急处置与应急响应、恢复与重建、应急保障与培训、督查与奖惩等内容，该应急预案</w:t>
            </w:r>
            <w:r>
              <w:rPr>
                <w:rFonts w:hint="eastAsia"/>
                <w:caps w:val="0"/>
                <w:smallCaps w:val="0"/>
                <w:spacing w:val="0"/>
                <w:w w:val="99"/>
                <w:position w:val="0"/>
                <w:sz w:val="21"/>
                <w:szCs w:val="21"/>
              </w:rPr>
              <w:t>已完成</w:t>
            </w:r>
            <w:r>
              <w:rPr>
                <w:caps w:val="0"/>
                <w:smallCaps w:val="0"/>
                <w:spacing w:val="0"/>
                <w:w w:val="99"/>
                <w:position w:val="0"/>
                <w:sz w:val="21"/>
                <w:szCs w:val="21"/>
              </w:rPr>
              <w:t>备案。</w:t>
            </w:r>
          </w:p>
        </w:tc>
        <w:tc>
          <w:tcPr>
            <w:tcW w:w="52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aps w:val="0"/>
                <w:smallCaps w:val="0"/>
                <w:color w:val="000000"/>
                <w:spacing w:val="0"/>
                <w:w w:val="99"/>
                <w:kern w:val="2"/>
                <w:position w:val="0"/>
                <w:sz w:val="21"/>
              </w:rPr>
            </w:pPr>
            <w:r>
              <w:rPr>
                <w:rFonts w:ascii="Times New Roman" w:hAnsi="Times New Roman"/>
                <w:caps w:val="0"/>
                <w:smallCaps w:val="0"/>
                <w:color w:val="000000"/>
                <w:spacing w:val="0"/>
                <w:w w:val="99"/>
                <w:kern w:val="2"/>
                <w:position w:val="0"/>
                <w:sz w:val="21"/>
              </w:rPr>
              <w:t>符合</w:t>
            </w:r>
          </w:p>
        </w:tc>
      </w:tr>
    </w:tbl>
    <w:p>
      <w:pPr>
        <w:widowControl w:val="0"/>
        <w:spacing w:line="500" w:lineRule="atLeast"/>
        <w:ind w:firstLine="474" w:firstLineChars="200"/>
        <w:jc w:val="both"/>
        <w:rPr>
          <w:rFonts w:ascii="Times New Roman" w:hAnsi="Times New Roman"/>
          <w:bCs/>
          <w:caps w:val="0"/>
          <w:smallCaps w:val="0"/>
          <w:color w:val="000000"/>
          <w:spacing w:val="0"/>
          <w:w w:val="99"/>
          <w:kern w:val="2"/>
          <w:position w:val="0"/>
        </w:rPr>
      </w:pPr>
      <w:r>
        <w:rPr>
          <w:rFonts w:hint="eastAsia" w:ascii="Times New Roman" w:hAnsi="Times New Roman"/>
          <w:bCs/>
          <w:caps w:val="0"/>
          <w:smallCaps w:val="0"/>
          <w:color w:val="000000"/>
          <w:spacing w:val="0"/>
          <w:w w:val="99"/>
          <w:kern w:val="2"/>
          <w:position w:val="0"/>
        </w:rPr>
        <w:t>由</w:t>
      </w:r>
      <w:r>
        <w:rPr>
          <w:rFonts w:ascii="Times New Roman" w:hAnsi="Times New Roman"/>
          <w:bCs/>
          <w:caps w:val="0"/>
          <w:smallCaps w:val="0"/>
          <w:color w:val="000000"/>
          <w:spacing w:val="0"/>
          <w:w w:val="99"/>
          <w:kern w:val="2"/>
          <w:position w:val="0"/>
        </w:rPr>
        <w:t>上表可知，本项目</w:t>
      </w:r>
      <w:r>
        <w:rPr>
          <w:rFonts w:hint="eastAsia" w:ascii="Times New Roman" w:hAnsi="Times New Roman"/>
          <w:bCs/>
          <w:caps w:val="0"/>
          <w:smallCaps w:val="0"/>
          <w:color w:val="000000"/>
          <w:spacing w:val="0"/>
          <w:w w:val="99"/>
          <w:kern w:val="2"/>
          <w:position w:val="0"/>
        </w:rPr>
        <w:t>符合</w:t>
      </w:r>
      <w:r>
        <w:rPr>
          <w:rFonts w:ascii="Times New Roman" w:hAnsi="Times New Roman" w:cs="Times New Roman"/>
          <w:bCs/>
          <w:caps w:val="0"/>
          <w:smallCaps w:val="0"/>
          <w:snapToGrid w:val="0"/>
          <w:spacing w:val="0"/>
          <w:w w:val="99"/>
          <w:position w:val="0"/>
        </w:rPr>
        <w:t>《关于进一步加强石油天然气行业环境影响评价管理的通知》</w:t>
      </w:r>
      <w:r>
        <w:rPr>
          <w:rFonts w:hint="eastAsia" w:ascii="Times New Roman" w:hAnsi="Times New Roman" w:cs="Times New Roman"/>
          <w:bCs/>
          <w:caps w:val="0"/>
          <w:smallCaps w:val="0"/>
          <w:snapToGrid w:val="0"/>
          <w:spacing w:val="0"/>
          <w:w w:val="99"/>
          <w:position w:val="0"/>
        </w:rPr>
        <w:t>中</w:t>
      </w:r>
      <w:r>
        <w:rPr>
          <w:rFonts w:ascii="Times New Roman" w:hAnsi="Times New Roman" w:cs="Times New Roman"/>
          <w:bCs/>
          <w:caps w:val="0"/>
          <w:smallCaps w:val="0"/>
          <w:snapToGrid w:val="0"/>
          <w:spacing w:val="0"/>
          <w:w w:val="99"/>
          <w:position w:val="0"/>
        </w:rPr>
        <w:t>要求。</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r>
        <w:rPr>
          <w:rFonts w:hint="default" w:ascii="Times New Roman" w:hAnsi="Times New Roman" w:eastAsia="黑体" w:cs="Times New Roman"/>
        </w:rPr>
        <w:t>1.4.3</w:t>
      </w:r>
      <w:bookmarkEnd w:id="25"/>
      <w:bookmarkEnd w:id="26"/>
      <w:bookmarkEnd w:id="27"/>
      <w:r>
        <w:rPr>
          <w:rFonts w:hint="default" w:ascii="Times New Roman" w:hAnsi="Times New Roman" w:eastAsia="黑体" w:cs="Times New Roman"/>
        </w:rPr>
        <w:t>“三线一单”符合性分析</w:t>
      </w:r>
    </w:p>
    <w:p>
      <w:pPr>
        <w:pStyle w:val="1649"/>
        <w:widowControl w:val="0"/>
        <w:tabs>
          <w:tab w:val="left" w:pos="1312"/>
        </w:tabs>
        <w:adjustRightInd/>
        <w:snapToGrid/>
        <w:spacing w:after="0" w:line="500" w:lineRule="exact"/>
        <w:ind w:firstLine="0" w:firstLineChars="0"/>
        <w:outlineLvl w:val="3"/>
        <w:rPr>
          <w:rFonts w:ascii="Times New Roman" w:hAnsi="Times New Roman" w:eastAsia="宋体"/>
          <w:caps w:val="0"/>
          <w:smallCaps w:val="0"/>
          <w:color w:val="000000"/>
          <w:spacing w:val="0"/>
          <w:w w:val="99"/>
          <w:kern w:val="2"/>
          <w:position w:val="0"/>
          <w:sz w:val="24"/>
          <w:szCs w:val="20"/>
          <w:lang w:val="zh-CN" w:bidi="zh-CN"/>
        </w:rPr>
      </w:pPr>
      <w:r>
        <w:rPr>
          <w:rFonts w:hint="eastAsia" w:ascii="Times New Roman" w:hAnsi="Times New Roman" w:eastAsia="宋体"/>
          <w:caps w:val="0"/>
          <w:smallCaps w:val="0"/>
          <w:color w:val="000000"/>
          <w:spacing w:val="0"/>
          <w:w w:val="99"/>
          <w:kern w:val="2"/>
          <w:position w:val="0"/>
          <w:sz w:val="24"/>
          <w:szCs w:val="20"/>
          <w:lang w:val="zh-CN" w:bidi="zh-CN"/>
        </w:rPr>
        <w:t>1.</w:t>
      </w:r>
      <w:r>
        <w:rPr>
          <w:rFonts w:ascii="Times New Roman" w:hAnsi="Times New Roman" w:eastAsia="宋体"/>
          <w:caps w:val="0"/>
          <w:smallCaps w:val="0"/>
          <w:color w:val="000000"/>
          <w:spacing w:val="0"/>
          <w:w w:val="99"/>
          <w:kern w:val="2"/>
          <w:position w:val="0"/>
          <w:sz w:val="24"/>
          <w:szCs w:val="20"/>
          <w:lang w:val="zh-CN" w:bidi="zh-CN"/>
        </w:rPr>
        <w:t>4</w:t>
      </w:r>
      <w:r>
        <w:rPr>
          <w:rFonts w:hint="eastAsia" w:ascii="Times New Roman" w:hAnsi="Times New Roman" w:eastAsia="宋体"/>
          <w:caps w:val="0"/>
          <w:smallCaps w:val="0"/>
          <w:color w:val="000000"/>
          <w:spacing w:val="0"/>
          <w:w w:val="99"/>
          <w:kern w:val="2"/>
          <w:position w:val="0"/>
          <w:sz w:val="24"/>
          <w:szCs w:val="20"/>
          <w:lang w:val="zh-CN" w:bidi="zh-CN"/>
        </w:rPr>
        <w:t>.3.1</w:t>
      </w:r>
      <w:r>
        <w:rPr>
          <w:rFonts w:ascii="Times New Roman" w:hAnsi="Times New Roman" w:eastAsia="宋体"/>
          <w:caps w:val="0"/>
          <w:smallCaps w:val="0"/>
          <w:color w:val="000000"/>
          <w:spacing w:val="0"/>
          <w:w w:val="99"/>
          <w:kern w:val="2"/>
          <w:position w:val="0"/>
          <w:sz w:val="24"/>
          <w:szCs w:val="20"/>
          <w:lang w:val="zh-CN" w:bidi="zh-CN"/>
        </w:rPr>
        <w:t>生态保护红线</w:t>
      </w:r>
    </w:p>
    <w:p>
      <w:pPr>
        <w:widowControl w:val="0"/>
        <w:spacing w:line="500" w:lineRule="exact"/>
        <w:ind w:firstLine="474" w:firstLineChars="200"/>
        <w:jc w:val="both"/>
        <w:rPr>
          <w:rFonts w:hint="default" w:ascii="Times New Roman" w:hAnsi="Times New Roman"/>
          <w:caps w:val="0"/>
          <w:smallCaps w:val="0"/>
          <w:color w:val="000000"/>
          <w:spacing w:val="0"/>
          <w:w w:val="99"/>
          <w:kern w:val="2"/>
          <w:position w:val="0"/>
        </w:rPr>
      </w:pPr>
      <w:r>
        <w:rPr>
          <w:rFonts w:hint="default" w:ascii="Times New Roman" w:hAnsi="Times New Roman"/>
          <w:caps w:val="0"/>
          <w:smallCaps w:val="0"/>
          <w:color w:val="000000"/>
          <w:spacing w:val="0"/>
          <w:w w:val="99"/>
          <w:kern w:val="2"/>
          <w:position w:val="0"/>
        </w:rPr>
        <w:t>生态保护红线是生态空间范围内具有特殊重要生态功能必须实行强制性严格保护的区域。黑龙江省内重点生态功能区保护红线范围包括重点水源涵养功能区生态保护红线、水土保持功能区生态保护红线、防风固沙功能区生态保护红线、生物多样性维护区生态保护红线，生态敏感区、脆弱区红线主要包括水土流失敏感区生态保护红线、土地沙化敏感区生态保护红线、江河湖库生态敏感区生态保护红线等，禁止开发区生态保护红线以国家级、省级和市（县）级自然保护区、风景名胜区、森林公园等为重点进行禁止开发区红线划定，其他生态保护红线范围包括具有重要生态功能区，以及生态极敏感/极脆弱的地区，包括生态公益林、重要湿地和草原、极小种群生境。</w:t>
      </w:r>
    </w:p>
    <w:p>
      <w:pPr>
        <w:widowControl w:val="0"/>
        <w:spacing w:line="500" w:lineRule="exact"/>
        <w:ind w:firstLine="474" w:firstLineChars="200"/>
        <w:jc w:val="both"/>
        <w:rPr>
          <w:rFonts w:hint="default" w:ascii="Times New Roman" w:hAnsi="Times New Roman"/>
          <w:caps w:val="0"/>
          <w:smallCaps w:val="0"/>
          <w:color w:val="000000"/>
          <w:spacing w:val="0"/>
          <w:w w:val="99"/>
          <w:kern w:val="2"/>
          <w:position w:val="0"/>
        </w:rPr>
      </w:pPr>
      <w:r>
        <w:rPr>
          <w:rFonts w:hint="default" w:ascii="Times New Roman" w:hAnsi="Times New Roman"/>
          <w:caps w:val="0"/>
          <w:smallCaps w:val="0"/>
          <w:color w:val="000000"/>
          <w:spacing w:val="0"/>
          <w:w w:val="99"/>
          <w:kern w:val="2"/>
          <w:position w:val="0"/>
        </w:rPr>
        <w:t>根据现场调查，</w:t>
      </w:r>
      <w:r>
        <w:rPr>
          <w:rFonts w:hint="eastAsia" w:ascii="Times New Roman" w:hAnsi="Times New Roman"/>
          <w:caps w:val="0"/>
          <w:smallCaps w:val="0"/>
          <w:color w:val="000000"/>
          <w:spacing w:val="0"/>
          <w:w w:val="99"/>
          <w:kern w:val="2"/>
          <w:position w:val="0"/>
          <w:lang w:val="en-US" w:eastAsia="zh-CN"/>
        </w:rPr>
        <w:t>本项目</w:t>
      </w:r>
      <w:r>
        <w:rPr>
          <w:rFonts w:hint="default" w:ascii="Times New Roman" w:hAnsi="Times New Roman"/>
          <w:caps w:val="0"/>
          <w:smallCaps w:val="0"/>
          <w:color w:val="000000"/>
          <w:spacing w:val="0"/>
          <w:w w:val="99"/>
          <w:kern w:val="2"/>
          <w:position w:val="0"/>
          <w:lang w:val="en-US"/>
        </w:rPr>
        <w:t>区块</w:t>
      </w:r>
      <w:r>
        <w:rPr>
          <w:rFonts w:hint="default" w:ascii="Times New Roman" w:hAnsi="Times New Roman"/>
          <w:caps w:val="0"/>
          <w:smallCaps w:val="0"/>
          <w:color w:val="000000"/>
          <w:spacing w:val="0"/>
          <w:w w:val="99"/>
          <w:kern w:val="2"/>
          <w:position w:val="0"/>
        </w:rPr>
        <w:t>位于黑龙江省绥化市</w:t>
      </w:r>
      <w:r>
        <w:rPr>
          <w:rFonts w:hint="eastAsia" w:ascii="Times New Roman" w:hAnsi="Times New Roman"/>
          <w:caps w:val="0"/>
          <w:smallCaps w:val="0"/>
          <w:color w:val="000000"/>
          <w:spacing w:val="0"/>
          <w:w w:val="99"/>
          <w:kern w:val="2"/>
          <w:position w:val="0"/>
          <w:lang w:eastAsia="zh-CN"/>
        </w:rPr>
        <w:t>安达市</w:t>
      </w:r>
      <w:r>
        <w:rPr>
          <w:rFonts w:hint="default" w:ascii="Times New Roman" w:hAnsi="Times New Roman"/>
          <w:caps w:val="0"/>
          <w:smallCaps w:val="0"/>
          <w:color w:val="000000"/>
          <w:spacing w:val="0"/>
          <w:w w:val="99"/>
          <w:kern w:val="2"/>
          <w:position w:val="0"/>
        </w:rPr>
        <w:t>境内，</w:t>
      </w:r>
      <w:r>
        <w:rPr>
          <w:rFonts w:hint="default" w:ascii="Times New Roman" w:hAnsi="Times New Roman"/>
          <w:caps w:val="0"/>
          <w:smallCaps w:val="0"/>
          <w:color w:val="000000"/>
          <w:spacing w:val="0"/>
          <w:w w:val="99"/>
          <w:kern w:val="2"/>
          <w:position w:val="0"/>
          <w:lang w:val="en-US"/>
        </w:rPr>
        <w:t>区域</w:t>
      </w:r>
      <w:r>
        <w:rPr>
          <w:rFonts w:hint="default" w:ascii="Times New Roman" w:hAnsi="Times New Roman"/>
          <w:caps w:val="0"/>
          <w:smallCaps w:val="0"/>
          <w:color w:val="000000"/>
          <w:spacing w:val="0"/>
          <w:w w:val="99"/>
          <w:kern w:val="2"/>
          <w:position w:val="0"/>
        </w:rPr>
        <w:t>范围内存在基本农田，无自然保护区、文物保护区、风景名胜区等，除此之外，</w:t>
      </w:r>
      <w:r>
        <w:rPr>
          <w:rFonts w:hint="default" w:ascii="Times New Roman" w:hAnsi="Times New Roman"/>
          <w:caps w:val="0"/>
          <w:smallCaps w:val="0"/>
          <w:color w:val="000000"/>
          <w:spacing w:val="0"/>
          <w:w w:val="99"/>
          <w:kern w:val="2"/>
          <w:position w:val="0"/>
          <w:lang w:val="en-US"/>
        </w:rPr>
        <w:t>油田开发</w:t>
      </w:r>
      <w:r>
        <w:rPr>
          <w:rFonts w:hint="default" w:ascii="Times New Roman" w:hAnsi="Times New Roman"/>
          <w:caps w:val="0"/>
          <w:smallCaps w:val="0"/>
          <w:color w:val="000000"/>
          <w:spacing w:val="0"/>
          <w:w w:val="99"/>
          <w:kern w:val="2"/>
          <w:position w:val="0"/>
        </w:rPr>
        <w:t>区基本不涉及其他国家级自然保护区、世界文化自然遗产、国家级风景名胜区、国家森林公园和国家地质公园等国家禁止开发区域。</w:t>
      </w:r>
    </w:p>
    <w:p>
      <w:pPr>
        <w:widowControl w:val="0"/>
        <w:spacing w:line="500" w:lineRule="exact"/>
        <w:ind w:firstLine="474" w:firstLineChars="200"/>
        <w:jc w:val="both"/>
        <w:rPr>
          <w:rFonts w:hint="default" w:ascii="Times New Roman" w:hAnsi="Times New Roman"/>
          <w:caps w:val="0"/>
          <w:smallCaps w:val="0"/>
          <w:color w:val="000000"/>
          <w:spacing w:val="0"/>
          <w:w w:val="99"/>
          <w:kern w:val="2"/>
          <w:position w:val="0"/>
        </w:rPr>
      </w:pPr>
      <w:r>
        <w:rPr>
          <w:rFonts w:hint="default" w:ascii="Times New Roman" w:hAnsi="Times New Roman"/>
          <w:caps w:val="0"/>
          <w:smallCaps w:val="0"/>
          <w:color w:val="000000"/>
          <w:spacing w:val="0"/>
          <w:w w:val="99"/>
          <w:kern w:val="2"/>
          <w:position w:val="0"/>
        </w:rPr>
        <w:t>按照《</w:t>
      </w:r>
      <w:r>
        <w:rPr>
          <w:rFonts w:hint="default" w:ascii="Times New Roman" w:hAnsi="Times New Roman"/>
          <w:caps w:val="0"/>
          <w:smallCaps w:val="0"/>
          <w:color w:val="000000"/>
          <w:spacing w:val="0"/>
          <w:w w:val="99"/>
          <w:kern w:val="2"/>
          <w:position w:val="0"/>
        </w:rPr>
        <w:fldChar w:fldCharType="begin"/>
      </w:r>
      <w:r>
        <w:rPr>
          <w:rFonts w:hint="default" w:ascii="Times New Roman" w:hAnsi="Times New Roman"/>
          <w:caps w:val="0"/>
          <w:smallCaps w:val="0"/>
          <w:color w:val="000000"/>
          <w:spacing w:val="0"/>
          <w:w w:val="99"/>
          <w:kern w:val="2"/>
          <w:position w:val="0"/>
        </w:rPr>
        <w:instrText xml:space="preserve">HYPERLINK "http://baike.baidu.com/item/%E5%9C%9F%E5%A3%A4%E6%B1%A1%E6%9F%93%E9%98%B2%E6%B2%BB%E8%A1%8C%E5%8A%A8%E8%AE%A1%E5%88%92" \t "_blank"</w:instrText>
      </w:r>
      <w:r>
        <w:rPr>
          <w:rFonts w:hint="default" w:ascii="Times New Roman" w:hAnsi="Times New Roman"/>
          <w:caps w:val="0"/>
          <w:smallCaps w:val="0"/>
          <w:color w:val="000000"/>
          <w:spacing w:val="0"/>
          <w:w w:val="99"/>
          <w:kern w:val="2"/>
          <w:position w:val="0"/>
        </w:rPr>
        <w:fldChar w:fldCharType="separate"/>
      </w:r>
      <w:r>
        <w:rPr>
          <w:rFonts w:hint="default" w:ascii="Times New Roman" w:hAnsi="Times New Roman"/>
          <w:caps w:val="0"/>
          <w:smallCaps w:val="0"/>
          <w:color w:val="000000"/>
          <w:spacing w:val="0"/>
          <w:w w:val="99"/>
          <w:kern w:val="2"/>
          <w:position w:val="0"/>
        </w:rPr>
        <w:t>土壤污染防治行动计划</w:t>
      </w:r>
      <w:r>
        <w:rPr>
          <w:rFonts w:hint="default" w:ascii="Times New Roman" w:hAnsi="Times New Roman"/>
          <w:caps w:val="0"/>
          <w:smallCaps w:val="0"/>
          <w:color w:val="000000"/>
          <w:spacing w:val="0"/>
          <w:w w:val="99"/>
          <w:kern w:val="2"/>
          <w:position w:val="0"/>
        </w:rPr>
        <w:fldChar w:fldCharType="end"/>
      </w:r>
      <w:r>
        <w:rPr>
          <w:rFonts w:hint="default" w:ascii="Times New Roman" w:hAnsi="Times New Roman"/>
          <w:caps w:val="0"/>
          <w:smallCaps w:val="0"/>
          <w:color w:val="000000"/>
          <w:spacing w:val="0"/>
          <w:w w:val="99"/>
          <w:kern w:val="2"/>
          <w:position w:val="0"/>
        </w:rPr>
        <w:t>》（简称“土十条”）中第八条规定：基本农田除法律规定的重点建设项目选址确实无法避让外，其他任何建设不得占用。《基本农田保护条例》中规定：国家能源、交通、水利、军事设施等重点建设项目选址确实无法避开基本农田保护区，需要占用基本农田，涉及农用地转用或者征用土地的必须经国务院批准。经国务院批准占用基本农田的，当地人民政府应当按照国务院的批准文件修改土地利用总体规划，并补充划入数量和质量相当的基本农田。本工程属国家能源设施重点建设项目，根据地下储层特性，地质设计要求，工程无法避让基本农田，因此应按有关土地管理办法的要求，逐级上报土地管理部门批准，对于永久占地，应纳入省土地利用规划，按有关土地管理部门要求认真执行。对占用的耕地，按照“占多少，垦多少”的原则，应当按照省的规定缴纳耕地开垦费，专款用于开垦新的耕地，基本农田的耕地恢复由当地政府负责开垦相应数量的耕地，进行耕地保护；</w:t>
      </w:r>
      <w:r>
        <w:rPr>
          <w:rFonts w:hint="default" w:ascii="Times New Roman" w:hAnsi="Times New Roman"/>
          <w:caps w:val="0"/>
          <w:smallCaps w:val="0"/>
          <w:color w:val="000000"/>
          <w:spacing w:val="0"/>
          <w:w w:val="99"/>
          <w:kern w:val="2"/>
          <w:position w:val="0"/>
          <w:lang w:eastAsia="zh-CN"/>
        </w:rPr>
        <w:t>本</w:t>
      </w:r>
      <w:r>
        <w:rPr>
          <w:rFonts w:hint="default" w:ascii="Times New Roman" w:hAnsi="Times New Roman"/>
          <w:caps w:val="0"/>
          <w:smallCaps w:val="0"/>
          <w:color w:val="000000"/>
          <w:spacing w:val="0"/>
          <w:w w:val="99"/>
          <w:kern w:val="2"/>
          <w:position w:val="0"/>
          <w:lang w:val="en-US"/>
        </w:rPr>
        <w:t>项目</w:t>
      </w:r>
      <w:r>
        <w:rPr>
          <w:rFonts w:hint="eastAsia" w:ascii="Times New Roman" w:hAnsi="Times New Roman"/>
          <w:caps w:val="0"/>
          <w:smallCaps w:val="0"/>
          <w:color w:val="000000"/>
          <w:spacing w:val="0"/>
          <w:w w:val="99"/>
          <w:kern w:val="2"/>
          <w:position w:val="0"/>
          <w:lang w:val="en-US" w:eastAsia="zh-CN"/>
        </w:rPr>
        <w:t>产生的</w:t>
      </w:r>
      <w:r>
        <w:rPr>
          <w:rFonts w:hint="default" w:ascii="Times New Roman" w:hAnsi="Times New Roman"/>
          <w:caps w:val="0"/>
          <w:smallCaps w:val="0"/>
          <w:color w:val="000000"/>
          <w:spacing w:val="0"/>
          <w:w w:val="99"/>
          <w:kern w:val="2"/>
          <w:position w:val="0"/>
        </w:rPr>
        <w:t>废水</w:t>
      </w:r>
      <w:r>
        <w:rPr>
          <w:rFonts w:hint="eastAsia" w:ascii="Times New Roman" w:hAnsi="Times New Roman"/>
          <w:caps w:val="0"/>
          <w:smallCaps w:val="0"/>
          <w:color w:val="000000"/>
          <w:spacing w:val="0"/>
          <w:w w:val="99"/>
          <w:kern w:val="2"/>
          <w:position w:val="0"/>
          <w:lang w:eastAsia="zh-CN"/>
        </w:rPr>
        <w:t>及</w:t>
      </w:r>
      <w:r>
        <w:rPr>
          <w:rFonts w:hint="default" w:ascii="Times New Roman" w:hAnsi="Times New Roman"/>
          <w:caps w:val="0"/>
          <w:smallCaps w:val="0"/>
          <w:color w:val="000000"/>
          <w:spacing w:val="0"/>
          <w:w w:val="99"/>
          <w:kern w:val="2"/>
          <w:position w:val="0"/>
        </w:rPr>
        <w:t>固体废物</w:t>
      </w:r>
      <w:r>
        <w:rPr>
          <w:rFonts w:hint="eastAsia" w:ascii="Times New Roman" w:hAnsi="Times New Roman"/>
          <w:caps w:val="0"/>
          <w:smallCaps w:val="0"/>
          <w:color w:val="000000"/>
          <w:spacing w:val="0"/>
          <w:w w:val="99"/>
          <w:kern w:val="2"/>
          <w:position w:val="0"/>
          <w:lang w:eastAsia="zh-CN"/>
        </w:rPr>
        <w:t>均得到妥善处理，</w:t>
      </w:r>
      <w:r>
        <w:rPr>
          <w:rFonts w:hint="default" w:ascii="Times New Roman" w:hAnsi="Times New Roman"/>
          <w:caps w:val="0"/>
          <w:smallCaps w:val="0"/>
          <w:color w:val="000000"/>
          <w:spacing w:val="0"/>
          <w:w w:val="99"/>
          <w:kern w:val="2"/>
          <w:position w:val="0"/>
        </w:rPr>
        <w:t>零排放，对环境影响较小。</w:t>
      </w:r>
    </w:p>
    <w:p>
      <w:pPr>
        <w:widowControl w:val="0"/>
        <w:spacing w:line="500" w:lineRule="exact"/>
        <w:ind w:firstLine="474" w:firstLineChars="200"/>
        <w:jc w:val="both"/>
        <w:rPr>
          <w:rFonts w:hint="default" w:ascii="Times New Roman" w:hAnsi="Times New Roman"/>
          <w:caps w:val="0"/>
          <w:smallCaps w:val="0"/>
          <w:color w:val="000000"/>
          <w:spacing w:val="0"/>
          <w:w w:val="99"/>
          <w:kern w:val="2"/>
          <w:position w:val="0"/>
        </w:rPr>
      </w:pPr>
      <w:r>
        <w:rPr>
          <w:rFonts w:hint="default" w:ascii="Times New Roman" w:hAnsi="Times New Roman"/>
          <w:caps w:val="0"/>
          <w:smallCaps w:val="0"/>
          <w:color w:val="000000"/>
          <w:spacing w:val="0"/>
          <w:w w:val="99"/>
          <w:kern w:val="2"/>
          <w:position w:val="0"/>
        </w:rPr>
        <w:t>综上所述，规划符合《黑龙江省生态保护红线划定方案》（2016.07）中生态环境保护红线的相关要求。</w:t>
      </w:r>
    </w:p>
    <w:p>
      <w:pPr>
        <w:pStyle w:val="1649"/>
        <w:widowControl w:val="0"/>
        <w:tabs>
          <w:tab w:val="left" w:pos="1312"/>
        </w:tabs>
        <w:adjustRightInd/>
        <w:snapToGrid/>
        <w:spacing w:after="0" w:line="500" w:lineRule="exact"/>
        <w:ind w:firstLine="0" w:firstLineChars="0"/>
        <w:outlineLvl w:val="3"/>
        <w:rPr>
          <w:rFonts w:ascii="Times New Roman" w:hAnsi="Times New Roman" w:eastAsia="宋体"/>
          <w:caps w:val="0"/>
          <w:smallCaps w:val="0"/>
          <w:color w:val="000000"/>
          <w:spacing w:val="0"/>
          <w:w w:val="99"/>
          <w:kern w:val="2"/>
          <w:position w:val="0"/>
          <w:sz w:val="24"/>
          <w:szCs w:val="20"/>
          <w:lang w:val="zh-CN" w:bidi="zh-CN"/>
        </w:rPr>
      </w:pPr>
      <w:r>
        <w:rPr>
          <w:rFonts w:hint="eastAsia" w:ascii="Times New Roman" w:hAnsi="Times New Roman" w:eastAsia="宋体"/>
          <w:caps w:val="0"/>
          <w:smallCaps w:val="0"/>
          <w:color w:val="000000"/>
          <w:spacing w:val="0"/>
          <w:w w:val="99"/>
          <w:kern w:val="2"/>
          <w:position w:val="0"/>
          <w:sz w:val="24"/>
          <w:szCs w:val="20"/>
          <w:lang w:val="zh-CN" w:bidi="zh-CN"/>
        </w:rPr>
        <w:t>1</w:t>
      </w:r>
      <w:r>
        <w:rPr>
          <w:rFonts w:ascii="Times New Roman" w:hAnsi="Times New Roman" w:eastAsia="宋体"/>
          <w:caps w:val="0"/>
          <w:smallCaps w:val="0"/>
          <w:color w:val="000000"/>
          <w:spacing w:val="0"/>
          <w:w w:val="99"/>
          <w:kern w:val="2"/>
          <w:position w:val="0"/>
          <w:sz w:val="24"/>
          <w:szCs w:val="20"/>
          <w:lang w:val="zh-CN" w:bidi="zh-CN"/>
        </w:rPr>
        <w:t>.4.3.2环境质量底线</w:t>
      </w:r>
    </w:p>
    <w:p>
      <w:pPr>
        <w:widowControl w:val="0"/>
        <w:spacing w:line="500" w:lineRule="exact"/>
        <w:ind w:firstLine="474" w:firstLineChars="200"/>
        <w:jc w:val="both"/>
        <w:rPr>
          <w:rFonts w:ascii="Times New Roman" w:hAnsi="Times New Roman"/>
          <w:caps w:val="0"/>
          <w:smallCaps w:val="0"/>
          <w:color w:val="000000"/>
          <w:spacing w:val="0"/>
          <w:w w:val="99"/>
          <w:kern w:val="2"/>
          <w:position w:val="0"/>
        </w:rPr>
      </w:pPr>
      <w:r>
        <w:rPr>
          <w:rFonts w:ascii="Times New Roman" w:hAnsi="Times New Roman"/>
          <w:caps w:val="0"/>
          <w:smallCaps w:val="0"/>
          <w:color w:val="000000"/>
          <w:spacing w:val="0"/>
          <w:w w:val="99"/>
          <w:kern w:val="2"/>
          <w:position w:val="0"/>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widowControl w:val="0"/>
        <w:spacing w:line="500" w:lineRule="exact"/>
        <w:ind w:firstLine="474" w:firstLineChars="200"/>
        <w:jc w:val="both"/>
        <w:rPr>
          <w:rFonts w:hint="default" w:ascii="Times New Roman" w:hAnsi="Times New Roman"/>
          <w:caps w:val="0"/>
          <w:smallCaps w:val="0"/>
          <w:color w:val="000000"/>
          <w:spacing w:val="0"/>
          <w:w w:val="99"/>
          <w:kern w:val="2"/>
          <w:position w:val="0"/>
        </w:rPr>
      </w:pPr>
      <w:r>
        <w:rPr>
          <w:rFonts w:hint="default" w:ascii="Times New Roman" w:hAnsi="Times New Roman"/>
          <w:caps w:val="0"/>
          <w:smallCaps w:val="0"/>
          <w:color w:val="000000"/>
          <w:spacing w:val="0"/>
          <w:w w:val="99"/>
          <w:kern w:val="2"/>
          <w:position w:val="0"/>
        </w:rPr>
        <w:t>本项目所在区域环境空气功能为二类区，根据2019年《黑龙江省生态环境状况公报》，项目所在区域PM</w:t>
      </w:r>
      <w:r>
        <w:rPr>
          <w:rFonts w:hint="default" w:ascii="Times New Roman" w:hAnsi="Times New Roman"/>
          <w:caps w:val="0"/>
          <w:smallCaps w:val="0"/>
          <w:color w:val="000000"/>
          <w:spacing w:val="0"/>
          <w:w w:val="99"/>
          <w:kern w:val="2"/>
          <w:position w:val="0"/>
          <w:vertAlign w:val="subscript"/>
        </w:rPr>
        <w:t>2.5</w:t>
      </w:r>
      <w:r>
        <w:rPr>
          <w:rFonts w:hint="default" w:ascii="Times New Roman" w:hAnsi="Times New Roman"/>
          <w:caps w:val="0"/>
          <w:smallCaps w:val="0"/>
          <w:color w:val="000000"/>
          <w:spacing w:val="0"/>
          <w:w w:val="99"/>
          <w:kern w:val="2"/>
          <w:position w:val="0"/>
          <w:lang w:eastAsia="zh-CN"/>
        </w:rPr>
        <w:t>不</w:t>
      </w:r>
      <w:r>
        <w:rPr>
          <w:rFonts w:hint="default" w:ascii="Times New Roman" w:hAnsi="Times New Roman"/>
          <w:caps w:val="0"/>
          <w:smallCaps w:val="0"/>
          <w:color w:val="000000"/>
          <w:spacing w:val="0"/>
          <w:w w:val="99"/>
          <w:kern w:val="2"/>
          <w:position w:val="0"/>
        </w:rPr>
        <w:t>满足《环境空气质量标准》（GB3095-2012）要求，</w:t>
      </w:r>
      <w:r>
        <w:rPr>
          <w:rFonts w:hint="default" w:ascii="Times New Roman" w:hAnsi="Times New Roman"/>
          <w:caps w:val="0"/>
          <w:smallCaps w:val="0"/>
          <w:color w:val="000000"/>
          <w:spacing w:val="0"/>
          <w:w w:val="99"/>
          <w:kern w:val="2"/>
          <w:position w:val="0"/>
          <w:lang w:eastAsia="zh-CN"/>
        </w:rPr>
        <w:t>即为</w:t>
      </w:r>
      <w:r>
        <w:rPr>
          <w:rFonts w:hint="default" w:ascii="Times New Roman" w:hAnsi="Times New Roman"/>
          <w:caps w:val="0"/>
          <w:smallCaps w:val="0"/>
          <w:color w:val="000000"/>
          <w:spacing w:val="0"/>
          <w:w w:val="99"/>
          <w:kern w:val="2"/>
          <w:position w:val="0"/>
        </w:rPr>
        <w:t>不达标区</w:t>
      </w:r>
      <w:r>
        <w:rPr>
          <w:rFonts w:hint="default" w:ascii="Times New Roman" w:hAnsi="Times New Roman"/>
          <w:caps w:val="0"/>
          <w:smallCaps w:val="0"/>
          <w:color w:val="000000"/>
          <w:spacing w:val="0"/>
          <w:w w:val="99"/>
          <w:kern w:val="2"/>
          <w:position w:val="0"/>
          <w:lang w:eastAsia="zh-CN"/>
        </w:rPr>
        <w:t>。</w:t>
      </w:r>
      <w:r>
        <w:rPr>
          <w:rFonts w:hint="eastAsia" w:ascii="Times New Roman" w:hAnsi="Times New Roman"/>
          <w:caps w:val="0"/>
          <w:smallCaps w:val="0"/>
          <w:color w:val="000000"/>
          <w:spacing w:val="0"/>
          <w:w w:val="99"/>
          <w:kern w:val="2"/>
          <w:position w:val="0"/>
          <w:lang w:eastAsia="zh-CN"/>
        </w:rPr>
        <w:t>项目产能阶段产生的</w:t>
      </w:r>
      <w:r>
        <w:rPr>
          <w:rFonts w:hint="default" w:ascii="Times New Roman" w:hAnsi="Times New Roman"/>
          <w:caps w:val="0"/>
          <w:smallCaps w:val="0"/>
          <w:color w:val="000000"/>
          <w:spacing w:val="0"/>
          <w:w w:val="99"/>
          <w:kern w:val="2"/>
          <w:position w:val="0"/>
          <w:lang w:val="en-US" w:eastAsia="zh-CN"/>
        </w:rPr>
        <w:t>特征污染物为非甲烷总烃</w:t>
      </w:r>
      <w:r>
        <w:rPr>
          <w:rFonts w:hint="eastAsia" w:ascii="Times New Roman" w:hAnsi="Times New Roman"/>
          <w:caps w:val="0"/>
          <w:smallCaps w:val="0"/>
          <w:color w:val="000000"/>
          <w:spacing w:val="0"/>
          <w:w w:val="99"/>
          <w:kern w:val="2"/>
          <w:position w:val="0"/>
          <w:lang w:val="en-US" w:eastAsia="zh-CN"/>
        </w:rPr>
        <w:t>及依托场站加热炉燃烧产生的烟气</w:t>
      </w:r>
      <w:r>
        <w:rPr>
          <w:rFonts w:hint="default" w:ascii="Times New Roman" w:hAnsi="Times New Roman"/>
          <w:caps w:val="0"/>
          <w:smallCaps w:val="0"/>
          <w:color w:val="000000"/>
          <w:spacing w:val="0"/>
          <w:w w:val="99"/>
          <w:kern w:val="2"/>
          <w:position w:val="0"/>
          <w:lang w:val="en-US" w:eastAsia="zh-CN"/>
        </w:rPr>
        <w:t>，对区域环境空气中</w:t>
      </w:r>
      <w:r>
        <w:rPr>
          <w:rFonts w:hint="default" w:ascii="Times New Roman" w:hAnsi="Times New Roman"/>
          <w:caps w:val="0"/>
          <w:smallCaps w:val="0"/>
          <w:color w:val="000000"/>
          <w:spacing w:val="0"/>
          <w:w w:val="99"/>
          <w:kern w:val="2"/>
          <w:position w:val="0"/>
        </w:rPr>
        <w:t>PM</w:t>
      </w:r>
      <w:r>
        <w:rPr>
          <w:rFonts w:hint="default" w:ascii="Times New Roman" w:hAnsi="Times New Roman"/>
          <w:caps w:val="0"/>
          <w:smallCaps w:val="0"/>
          <w:color w:val="000000"/>
          <w:spacing w:val="0"/>
          <w:w w:val="99"/>
          <w:kern w:val="2"/>
          <w:position w:val="0"/>
          <w:vertAlign w:val="subscript"/>
        </w:rPr>
        <w:t>2.5</w:t>
      </w:r>
      <w:r>
        <w:rPr>
          <w:rFonts w:hint="default" w:ascii="Times New Roman" w:hAnsi="Times New Roman"/>
          <w:caps w:val="0"/>
          <w:smallCaps w:val="0"/>
          <w:color w:val="000000"/>
          <w:spacing w:val="0"/>
          <w:w w:val="99"/>
          <w:kern w:val="2"/>
          <w:position w:val="0"/>
          <w:lang w:val="en-US" w:eastAsia="zh-CN"/>
        </w:rPr>
        <w:t>贡献量</w:t>
      </w:r>
      <w:r>
        <w:rPr>
          <w:rFonts w:hint="eastAsia" w:ascii="Times New Roman" w:hAnsi="Times New Roman"/>
          <w:caps w:val="0"/>
          <w:smallCaps w:val="0"/>
          <w:color w:val="000000"/>
          <w:spacing w:val="0"/>
          <w:w w:val="99"/>
          <w:kern w:val="2"/>
          <w:position w:val="0"/>
          <w:lang w:val="en-US" w:eastAsia="zh-CN"/>
        </w:rPr>
        <w:t>较小</w:t>
      </w:r>
      <w:r>
        <w:rPr>
          <w:rFonts w:hint="default" w:ascii="Times New Roman" w:hAnsi="Times New Roman"/>
          <w:caps w:val="0"/>
          <w:smallCaps w:val="0"/>
          <w:color w:val="000000"/>
          <w:spacing w:val="0"/>
          <w:w w:val="99"/>
          <w:kern w:val="2"/>
          <w:position w:val="0"/>
          <w:lang w:val="en-US" w:eastAsia="zh-CN"/>
        </w:rPr>
        <w:t>。</w:t>
      </w:r>
      <w:r>
        <w:rPr>
          <w:rFonts w:hint="default" w:ascii="Times New Roman" w:hAnsi="Times New Roman"/>
          <w:caps w:val="0"/>
          <w:smallCaps w:val="0"/>
          <w:color w:val="000000"/>
          <w:spacing w:val="0"/>
          <w:w w:val="99"/>
          <w:kern w:val="2"/>
          <w:position w:val="0"/>
        </w:rPr>
        <w:t>根据区域内补充监测可知，各监测点非甲烷总烃的评价指数均小于1，满足《大气污染物综合排放标准详解》标准要求。针对区域环境空气质量不达标情况，绥化市人民政府已印发了根据《绥化市生态环境保护“十三五”规划》等一系列政策制度并组织实施；采取强化燃煤污染治理、加强工业污染源防治、加强机动车环保管理、严防城乡面源污染等各项大气污染防治措施，以提高区域大气环境质量。</w:t>
      </w:r>
    </w:p>
    <w:p>
      <w:pPr>
        <w:widowControl w:val="0"/>
        <w:spacing w:line="500" w:lineRule="exact"/>
        <w:ind w:firstLine="474" w:firstLineChars="200"/>
        <w:jc w:val="both"/>
        <w:rPr>
          <w:rFonts w:hint="default" w:ascii="Times New Roman" w:hAnsi="Times New Roman"/>
          <w:caps w:val="0"/>
          <w:smallCaps w:val="0"/>
          <w:color w:val="000000"/>
          <w:spacing w:val="0"/>
          <w:w w:val="99"/>
          <w:kern w:val="2"/>
          <w:position w:val="0"/>
        </w:rPr>
      </w:pPr>
      <w:r>
        <w:rPr>
          <w:rFonts w:hint="default" w:ascii="Times New Roman" w:hAnsi="Times New Roman"/>
          <w:caps w:val="0"/>
          <w:smallCaps w:val="0"/>
          <w:color w:val="000000"/>
          <w:spacing w:val="0"/>
          <w:w w:val="99"/>
          <w:kern w:val="2"/>
          <w:position w:val="0"/>
        </w:rPr>
        <w:t>项目所在区域声环境功能为2类区，根据环境噪声现状监测结果，项目区域目前声环境质量井场区域满足《声环境质量标准》（GB3096-2008）2类标准要求。通过环境影响分析可知，本项目建成后，项目井场边界处能够满足《工业企业厂界环境噪声排放标准》（GB12348-2008）中2类标准的要求。</w:t>
      </w:r>
    </w:p>
    <w:p>
      <w:pPr>
        <w:widowControl w:val="0"/>
        <w:spacing w:line="500" w:lineRule="exact"/>
        <w:ind w:firstLine="474" w:firstLineChars="200"/>
        <w:jc w:val="both"/>
        <w:rPr>
          <w:rFonts w:hint="default" w:ascii="Times New Roman" w:hAnsi="Times New Roman"/>
          <w:caps w:val="0"/>
          <w:smallCaps w:val="0"/>
          <w:color w:val="000000"/>
          <w:spacing w:val="0"/>
          <w:w w:val="99"/>
          <w:kern w:val="2"/>
          <w:position w:val="0"/>
        </w:rPr>
      </w:pPr>
      <w:r>
        <w:rPr>
          <w:rFonts w:hint="default" w:ascii="Times New Roman" w:hAnsi="Times New Roman"/>
          <w:caps w:val="0"/>
          <w:smallCaps w:val="0"/>
          <w:color w:val="auto"/>
          <w:spacing w:val="0"/>
          <w:w w:val="99"/>
          <w:kern w:val="2"/>
          <w:position w:val="0"/>
          <w:highlight w:val="none"/>
        </w:rPr>
        <w:t>地下水监测因子</w:t>
      </w:r>
      <w:r>
        <w:rPr>
          <w:rFonts w:hint="eastAsia" w:ascii="Times New Roman" w:hAnsi="Times New Roman"/>
          <w:caps w:val="0"/>
          <w:smallCaps w:val="0"/>
          <w:color w:val="auto"/>
          <w:spacing w:val="0"/>
          <w:w w:val="99"/>
          <w:kern w:val="2"/>
          <w:position w:val="0"/>
          <w:highlight w:val="none"/>
          <w:lang w:eastAsia="zh-CN"/>
        </w:rPr>
        <w:t>除锰外，</w:t>
      </w:r>
      <w:r>
        <w:rPr>
          <w:rFonts w:hint="default" w:ascii="Times New Roman" w:hAnsi="Times New Roman"/>
          <w:caps w:val="0"/>
          <w:smallCaps w:val="0"/>
          <w:color w:val="auto"/>
          <w:spacing w:val="0"/>
          <w:w w:val="99"/>
          <w:kern w:val="2"/>
          <w:position w:val="0"/>
          <w:highlight w:val="none"/>
        </w:rPr>
        <w:t>均可满足（GB/T14848-2017）《地下水质量标准》III类标准，</w:t>
      </w:r>
      <w:r>
        <w:rPr>
          <w:rFonts w:hint="default" w:ascii="Times New Roman" w:hAnsi="Times New Roman"/>
          <w:caps w:val="0"/>
          <w:smallCaps w:val="0"/>
          <w:color w:val="auto"/>
          <w:spacing w:val="0"/>
          <w:w w:val="99"/>
          <w:kern w:val="2"/>
          <w:position w:val="0"/>
        </w:rPr>
        <w:t>本项目特征污染物石油类均</w:t>
      </w:r>
      <w:r>
        <w:rPr>
          <w:rFonts w:hint="default" w:ascii="Times New Roman" w:hAnsi="Times New Roman"/>
          <w:caps w:val="0"/>
          <w:smallCaps w:val="0"/>
          <w:color w:val="000000"/>
          <w:spacing w:val="0"/>
          <w:w w:val="99"/>
          <w:kern w:val="2"/>
          <w:position w:val="0"/>
        </w:rPr>
        <w:t>为未检出，满足《地表水环境质量标准》（GB3838-2002）Ⅰ类标准，说明本项目附近地下水未受到油田开发的影响</w:t>
      </w:r>
      <w:r>
        <w:rPr>
          <w:rFonts w:hint="default" w:ascii="Times New Roman" w:hAnsi="Times New Roman"/>
          <w:caps w:val="0"/>
          <w:smallCaps w:val="0"/>
          <w:color w:val="000000"/>
          <w:spacing w:val="0"/>
          <w:w w:val="99"/>
          <w:kern w:val="2"/>
          <w:position w:val="0"/>
          <w:lang w:eastAsia="zh-CN"/>
        </w:rPr>
        <w:t>，</w:t>
      </w:r>
      <w:r>
        <w:rPr>
          <w:rFonts w:hint="default" w:ascii="Times New Roman" w:hAnsi="Times New Roman"/>
          <w:caps w:val="0"/>
          <w:smallCaps w:val="0"/>
          <w:color w:val="000000"/>
          <w:spacing w:val="0"/>
          <w:w w:val="99"/>
          <w:kern w:val="2"/>
          <w:position w:val="0"/>
        </w:rPr>
        <w:t>项目所在区域地下水环境质量状况良好。</w:t>
      </w:r>
    </w:p>
    <w:p>
      <w:pPr>
        <w:widowControl w:val="0"/>
        <w:spacing w:line="500" w:lineRule="exact"/>
        <w:ind w:firstLine="474" w:firstLineChars="200"/>
        <w:jc w:val="both"/>
        <w:rPr>
          <w:rFonts w:hint="default" w:ascii="Times New Roman" w:hAnsi="Times New Roman"/>
          <w:caps w:val="0"/>
          <w:smallCaps w:val="0"/>
          <w:color w:val="auto"/>
          <w:spacing w:val="0"/>
          <w:w w:val="99"/>
          <w:kern w:val="2"/>
          <w:position w:val="0"/>
        </w:rPr>
      </w:pPr>
      <w:r>
        <w:rPr>
          <w:rFonts w:hint="eastAsia" w:ascii="Times New Roman" w:hAnsi="Times New Roman"/>
          <w:caps w:val="0"/>
          <w:smallCaps w:val="0"/>
          <w:color w:val="auto"/>
          <w:spacing w:val="0"/>
          <w:w w:val="99"/>
          <w:kern w:val="2"/>
          <w:position w:val="0"/>
          <w:lang w:eastAsia="zh-CN"/>
        </w:rPr>
        <w:t>土壤</w:t>
      </w:r>
      <w:r>
        <w:rPr>
          <w:rFonts w:hint="default" w:ascii="Times New Roman" w:hAnsi="Times New Roman"/>
          <w:caps w:val="0"/>
          <w:smallCaps w:val="0"/>
          <w:color w:val="auto"/>
          <w:spacing w:val="0"/>
          <w:w w:val="99"/>
          <w:kern w:val="2"/>
          <w:position w:val="0"/>
        </w:rPr>
        <w:t>监测因子</w:t>
      </w:r>
      <w:r>
        <w:rPr>
          <w:rFonts w:hint="eastAsia" w:ascii="Times New Roman" w:hAnsi="Times New Roman"/>
          <w:caps w:val="0"/>
          <w:smallCaps w:val="0"/>
          <w:color w:val="auto"/>
          <w:spacing w:val="0"/>
          <w:w w:val="99"/>
          <w:kern w:val="2"/>
          <w:position w:val="0"/>
          <w:lang w:eastAsia="zh-CN"/>
        </w:rPr>
        <w:t>占地范围内可满足《土壤环境质量 建设用地土壤污染风险管控标准（试行）》（GB36600-2018），占地范围外监测因子满足《土壤环境质量 农用地土壤污染风险管控标准（试行）》（GB15618-2018）</w:t>
      </w:r>
      <w:r>
        <w:rPr>
          <w:rFonts w:hint="default" w:ascii="Times New Roman" w:hAnsi="Times New Roman"/>
          <w:caps w:val="0"/>
          <w:smallCaps w:val="0"/>
          <w:color w:val="auto"/>
          <w:spacing w:val="0"/>
          <w:w w:val="99"/>
          <w:kern w:val="2"/>
          <w:position w:val="0"/>
        </w:rPr>
        <w:t>，说明本项目附近</w:t>
      </w:r>
      <w:r>
        <w:rPr>
          <w:rFonts w:hint="eastAsia" w:ascii="Times New Roman" w:hAnsi="Times New Roman"/>
          <w:caps w:val="0"/>
          <w:smallCaps w:val="0"/>
          <w:color w:val="auto"/>
          <w:spacing w:val="0"/>
          <w:w w:val="99"/>
          <w:kern w:val="2"/>
          <w:position w:val="0"/>
          <w:lang w:eastAsia="zh-CN"/>
        </w:rPr>
        <w:t>土壤</w:t>
      </w:r>
      <w:r>
        <w:rPr>
          <w:rFonts w:hint="default" w:ascii="Times New Roman" w:hAnsi="Times New Roman"/>
          <w:caps w:val="0"/>
          <w:smallCaps w:val="0"/>
          <w:color w:val="auto"/>
          <w:spacing w:val="0"/>
          <w:w w:val="99"/>
          <w:kern w:val="2"/>
          <w:position w:val="0"/>
        </w:rPr>
        <w:t>未受到油田开发的影响</w:t>
      </w:r>
      <w:r>
        <w:rPr>
          <w:rFonts w:hint="default" w:ascii="Times New Roman" w:hAnsi="Times New Roman"/>
          <w:caps w:val="0"/>
          <w:smallCaps w:val="0"/>
          <w:color w:val="auto"/>
          <w:spacing w:val="0"/>
          <w:w w:val="99"/>
          <w:kern w:val="2"/>
          <w:position w:val="0"/>
          <w:lang w:eastAsia="zh-CN"/>
        </w:rPr>
        <w:t>，</w:t>
      </w:r>
      <w:r>
        <w:rPr>
          <w:rFonts w:hint="default" w:ascii="Times New Roman" w:hAnsi="Times New Roman"/>
          <w:caps w:val="0"/>
          <w:smallCaps w:val="0"/>
          <w:color w:val="auto"/>
          <w:spacing w:val="0"/>
          <w:w w:val="99"/>
          <w:kern w:val="2"/>
          <w:position w:val="0"/>
        </w:rPr>
        <w:t>项目所在区域</w:t>
      </w:r>
      <w:r>
        <w:rPr>
          <w:rFonts w:hint="eastAsia" w:ascii="Times New Roman" w:hAnsi="Times New Roman"/>
          <w:caps w:val="0"/>
          <w:smallCaps w:val="0"/>
          <w:color w:val="auto"/>
          <w:spacing w:val="0"/>
          <w:w w:val="99"/>
          <w:kern w:val="2"/>
          <w:position w:val="0"/>
          <w:lang w:eastAsia="zh-CN"/>
        </w:rPr>
        <w:t>土壤</w:t>
      </w:r>
      <w:r>
        <w:rPr>
          <w:rFonts w:hint="default" w:ascii="Times New Roman" w:hAnsi="Times New Roman"/>
          <w:caps w:val="0"/>
          <w:smallCaps w:val="0"/>
          <w:color w:val="auto"/>
          <w:spacing w:val="0"/>
          <w:w w:val="99"/>
          <w:kern w:val="2"/>
          <w:position w:val="0"/>
        </w:rPr>
        <w:t>环境质量状况良好</w:t>
      </w:r>
      <w:r>
        <w:rPr>
          <w:rFonts w:hint="eastAsia" w:ascii="Times New Roman" w:hAnsi="Times New Roman"/>
          <w:caps w:val="0"/>
          <w:smallCaps w:val="0"/>
          <w:color w:val="auto"/>
          <w:spacing w:val="0"/>
          <w:w w:val="99"/>
          <w:kern w:val="2"/>
          <w:position w:val="0"/>
          <w:lang w:eastAsia="zh-CN"/>
        </w:rPr>
        <w:t>，</w:t>
      </w:r>
      <w:r>
        <w:rPr>
          <w:rFonts w:hint="default" w:ascii="Times New Roman" w:hAnsi="Times New Roman"/>
          <w:caps w:val="0"/>
          <w:smallCaps w:val="0"/>
          <w:color w:val="auto"/>
          <w:spacing w:val="0"/>
          <w:w w:val="99"/>
          <w:kern w:val="2"/>
          <w:position w:val="0"/>
          <w:lang w:val="en-US" w:eastAsia="zh-CN"/>
        </w:rPr>
        <w:t>综上所述，</w:t>
      </w:r>
      <w:r>
        <w:rPr>
          <w:rFonts w:hint="default" w:ascii="Times New Roman" w:hAnsi="Times New Roman"/>
          <w:caps w:val="0"/>
          <w:smallCaps w:val="0"/>
          <w:color w:val="auto"/>
          <w:spacing w:val="0"/>
          <w:w w:val="99"/>
          <w:kern w:val="2"/>
          <w:position w:val="0"/>
        </w:rPr>
        <w:t>本项目建设符合环境质量底线要求。</w:t>
      </w:r>
    </w:p>
    <w:p>
      <w:pPr>
        <w:pStyle w:val="1649"/>
        <w:widowControl w:val="0"/>
        <w:tabs>
          <w:tab w:val="left" w:pos="1312"/>
        </w:tabs>
        <w:adjustRightInd/>
        <w:snapToGrid/>
        <w:spacing w:after="0" w:line="500" w:lineRule="exact"/>
        <w:ind w:firstLine="0" w:firstLineChars="0"/>
        <w:outlineLvl w:val="3"/>
        <w:rPr>
          <w:rFonts w:ascii="Times New Roman" w:hAnsi="Times New Roman" w:eastAsia="宋体"/>
          <w:caps w:val="0"/>
          <w:smallCaps w:val="0"/>
          <w:color w:val="000000"/>
          <w:spacing w:val="0"/>
          <w:w w:val="99"/>
          <w:kern w:val="2"/>
          <w:position w:val="0"/>
          <w:sz w:val="24"/>
          <w:szCs w:val="20"/>
          <w:lang w:val="zh-CN" w:bidi="zh-CN"/>
        </w:rPr>
      </w:pPr>
      <w:r>
        <w:rPr>
          <w:rFonts w:hint="eastAsia" w:ascii="Times New Roman" w:hAnsi="Times New Roman" w:eastAsia="宋体"/>
          <w:caps w:val="0"/>
          <w:smallCaps w:val="0"/>
          <w:color w:val="000000"/>
          <w:spacing w:val="0"/>
          <w:w w:val="99"/>
          <w:kern w:val="2"/>
          <w:position w:val="0"/>
          <w:sz w:val="24"/>
          <w:szCs w:val="20"/>
          <w:lang w:val="zh-CN" w:bidi="zh-CN"/>
        </w:rPr>
        <w:t>1</w:t>
      </w:r>
      <w:r>
        <w:rPr>
          <w:rFonts w:ascii="Times New Roman" w:hAnsi="Times New Roman" w:eastAsia="宋体"/>
          <w:caps w:val="0"/>
          <w:smallCaps w:val="0"/>
          <w:color w:val="000000"/>
          <w:spacing w:val="0"/>
          <w:w w:val="99"/>
          <w:kern w:val="2"/>
          <w:position w:val="0"/>
          <w:sz w:val="24"/>
          <w:szCs w:val="20"/>
          <w:lang w:val="zh-CN" w:bidi="zh-CN"/>
        </w:rPr>
        <w:t>.4.3.3资源利用上线</w:t>
      </w:r>
    </w:p>
    <w:p>
      <w:pPr>
        <w:widowControl w:val="0"/>
        <w:spacing w:line="500" w:lineRule="exact"/>
        <w:ind w:firstLine="474" w:firstLineChars="200"/>
        <w:jc w:val="both"/>
        <w:rPr>
          <w:rFonts w:ascii="Times New Roman" w:hAnsi="Times New Roman"/>
          <w:caps w:val="0"/>
          <w:smallCaps w:val="0"/>
          <w:color w:val="000000"/>
          <w:spacing w:val="0"/>
          <w:w w:val="99"/>
          <w:kern w:val="2"/>
          <w:position w:val="0"/>
        </w:rPr>
      </w:pPr>
      <w:r>
        <w:rPr>
          <w:rFonts w:ascii="Times New Roman" w:hAnsi="Times New Roman"/>
          <w:caps w:val="0"/>
          <w:smallCaps w:val="0"/>
          <w:color w:val="000000"/>
          <w:spacing w:val="0"/>
          <w:w w:val="99"/>
          <w:kern w:val="2"/>
          <w:position w:val="0"/>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widowControl w:val="0"/>
        <w:spacing w:line="500" w:lineRule="exact"/>
        <w:ind w:firstLine="474" w:firstLineChars="200"/>
        <w:jc w:val="both"/>
        <w:rPr>
          <w:rFonts w:ascii="Times New Roman" w:hAnsi="Times New Roman"/>
          <w:caps w:val="0"/>
          <w:smallCaps w:val="0"/>
          <w:color w:val="000000"/>
          <w:spacing w:val="0"/>
          <w:w w:val="99"/>
          <w:kern w:val="2"/>
          <w:position w:val="0"/>
        </w:rPr>
      </w:pPr>
      <w:r>
        <w:rPr>
          <w:rFonts w:ascii="Times New Roman" w:hAnsi="Times New Roman"/>
          <w:caps w:val="0"/>
          <w:smallCaps w:val="0"/>
          <w:color w:val="000000"/>
          <w:spacing w:val="0"/>
          <w:w w:val="99"/>
          <w:kern w:val="2"/>
          <w:position w:val="0"/>
        </w:rPr>
        <w:t>本项目为油田</w:t>
      </w:r>
      <w:r>
        <w:rPr>
          <w:rFonts w:hint="eastAsia" w:ascii="Times New Roman" w:hAnsi="Times New Roman"/>
          <w:caps w:val="0"/>
          <w:smallCaps w:val="0"/>
          <w:color w:val="000000"/>
          <w:spacing w:val="0"/>
          <w:w w:val="99"/>
          <w:kern w:val="2"/>
          <w:position w:val="0"/>
        </w:rPr>
        <w:t>产能工程</w:t>
      </w:r>
      <w:r>
        <w:rPr>
          <w:rFonts w:ascii="Times New Roman" w:hAnsi="Times New Roman"/>
          <w:caps w:val="0"/>
          <w:smallCaps w:val="0"/>
          <w:color w:val="000000"/>
          <w:spacing w:val="0"/>
          <w:w w:val="99"/>
          <w:kern w:val="2"/>
          <w:position w:val="0"/>
        </w:rPr>
        <w:t>，消耗的水主要用于生活和</w:t>
      </w:r>
      <w:r>
        <w:rPr>
          <w:rFonts w:hint="eastAsia" w:ascii="Times New Roman" w:hAnsi="Times New Roman"/>
          <w:caps w:val="0"/>
          <w:smallCaps w:val="0"/>
          <w:color w:val="000000"/>
          <w:spacing w:val="0"/>
          <w:w w:val="99"/>
          <w:kern w:val="2"/>
          <w:position w:val="0"/>
        </w:rPr>
        <w:t>管线工程</w:t>
      </w:r>
      <w:r>
        <w:rPr>
          <w:rFonts w:ascii="Times New Roman" w:hAnsi="Times New Roman"/>
          <w:caps w:val="0"/>
          <w:smallCaps w:val="0"/>
          <w:color w:val="000000"/>
          <w:spacing w:val="0"/>
          <w:w w:val="99"/>
          <w:kern w:val="2"/>
          <w:position w:val="0"/>
        </w:rPr>
        <w:t>需要，</w:t>
      </w:r>
      <w:r>
        <w:rPr>
          <w:rFonts w:hint="eastAsia" w:ascii="Times New Roman" w:hAnsi="Times New Roman"/>
          <w:caps w:val="0"/>
          <w:smallCaps w:val="0"/>
          <w:color w:val="000000"/>
          <w:spacing w:val="0"/>
          <w:w w:val="99"/>
          <w:kern w:val="2"/>
          <w:position w:val="0"/>
          <w:lang w:eastAsia="zh-CN"/>
        </w:rPr>
        <w:t>项目施工期较短，且项目不在重点管控区内，资源消耗均符合相关设计和标准要求，</w:t>
      </w:r>
      <w:r>
        <w:rPr>
          <w:rFonts w:ascii="Times New Roman" w:hAnsi="Times New Roman"/>
          <w:caps w:val="0"/>
          <w:smallCaps w:val="0"/>
          <w:color w:val="000000"/>
          <w:spacing w:val="0"/>
          <w:w w:val="99"/>
          <w:kern w:val="2"/>
          <w:position w:val="0"/>
        </w:rPr>
        <w:t>在选址和布局上根据</w:t>
      </w:r>
      <w:r>
        <w:rPr>
          <w:rFonts w:ascii="Times New Roman" w:hAnsi="Times New Roman" w:eastAsia="Times New Roman"/>
          <w:caps w:val="0"/>
          <w:smallCaps w:val="0"/>
          <w:color w:val="000000"/>
          <w:spacing w:val="0"/>
          <w:w w:val="99"/>
          <w:kern w:val="2"/>
          <w:position w:val="0"/>
        </w:rPr>
        <w:t>“</w:t>
      </w:r>
      <w:r>
        <w:rPr>
          <w:rFonts w:ascii="Times New Roman" w:hAnsi="Times New Roman"/>
          <w:caps w:val="0"/>
          <w:smallCaps w:val="0"/>
          <w:color w:val="000000"/>
          <w:spacing w:val="0"/>
          <w:w w:val="99"/>
          <w:kern w:val="2"/>
          <w:position w:val="0"/>
        </w:rPr>
        <w:t>地下决定地上，地下顾及地上</w:t>
      </w:r>
      <w:r>
        <w:rPr>
          <w:rFonts w:ascii="Times New Roman" w:hAnsi="Times New Roman" w:eastAsia="Times New Roman"/>
          <w:caps w:val="0"/>
          <w:smallCaps w:val="0"/>
          <w:color w:val="000000"/>
          <w:spacing w:val="0"/>
          <w:w w:val="99"/>
          <w:kern w:val="2"/>
          <w:position w:val="0"/>
        </w:rPr>
        <w:t>”</w:t>
      </w:r>
      <w:r>
        <w:rPr>
          <w:rFonts w:ascii="Times New Roman" w:hAnsi="Times New Roman"/>
          <w:caps w:val="0"/>
          <w:smallCaps w:val="0"/>
          <w:color w:val="000000"/>
          <w:spacing w:val="0"/>
          <w:w w:val="99"/>
          <w:kern w:val="2"/>
          <w:position w:val="0"/>
        </w:rPr>
        <w:t>的原则，采用环境影响最小的布局方案，减少对土地的占用，</w:t>
      </w:r>
      <w:r>
        <w:rPr>
          <w:rFonts w:hint="default" w:ascii="Times New Roman" w:hAnsi="Times New Roman"/>
          <w:caps w:val="0"/>
          <w:smallCaps w:val="0"/>
          <w:color w:val="000000"/>
          <w:spacing w:val="0"/>
          <w:w w:val="99"/>
          <w:kern w:val="2"/>
          <w:position w:val="0"/>
        </w:rPr>
        <w:t>土地资源消耗符合要求</w:t>
      </w:r>
      <w:r>
        <w:rPr>
          <w:rFonts w:hint="eastAsia" w:ascii="Times New Roman" w:hAnsi="Times New Roman"/>
          <w:caps w:val="0"/>
          <w:smallCaps w:val="0"/>
          <w:color w:val="000000"/>
          <w:spacing w:val="0"/>
          <w:w w:val="99"/>
          <w:kern w:val="2"/>
          <w:position w:val="0"/>
          <w:lang w:eastAsia="zh-CN"/>
        </w:rPr>
        <w:t>，</w:t>
      </w:r>
      <w:r>
        <w:rPr>
          <w:rFonts w:hint="default" w:ascii="Times New Roman" w:hAnsi="Times New Roman"/>
          <w:caps w:val="0"/>
          <w:smallCaps w:val="0"/>
          <w:color w:val="000000"/>
          <w:spacing w:val="0"/>
          <w:w w:val="99"/>
          <w:kern w:val="2"/>
          <w:position w:val="0"/>
        </w:rPr>
        <w:t>项目建设符合资源利用上线要求</w:t>
      </w:r>
      <w:r>
        <w:rPr>
          <w:rFonts w:ascii="Times New Roman" w:hAnsi="Times New Roman"/>
          <w:caps w:val="0"/>
          <w:smallCaps w:val="0"/>
          <w:color w:val="000000"/>
          <w:spacing w:val="0"/>
          <w:w w:val="99"/>
          <w:kern w:val="2"/>
          <w:position w:val="0"/>
        </w:rPr>
        <w:t>。</w:t>
      </w:r>
    </w:p>
    <w:p>
      <w:pPr>
        <w:pStyle w:val="1649"/>
        <w:widowControl w:val="0"/>
        <w:tabs>
          <w:tab w:val="left" w:pos="1312"/>
        </w:tabs>
        <w:adjustRightInd/>
        <w:snapToGrid/>
        <w:spacing w:after="0" w:line="500" w:lineRule="exact"/>
        <w:ind w:firstLine="0" w:firstLineChars="0"/>
        <w:outlineLvl w:val="3"/>
        <w:rPr>
          <w:rFonts w:ascii="Times New Roman" w:hAnsi="Times New Roman" w:eastAsia="宋体"/>
          <w:caps w:val="0"/>
          <w:smallCaps w:val="0"/>
          <w:color w:val="000000"/>
          <w:spacing w:val="0"/>
          <w:w w:val="99"/>
          <w:kern w:val="2"/>
          <w:position w:val="0"/>
          <w:sz w:val="24"/>
          <w:szCs w:val="20"/>
          <w:lang w:val="zh-CN" w:bidi="zh-CN"/>
        </w:rPr>
      </w:pPr>
      <w:r>
        <w:rPr>
          <w:rFonts w:hint="eastAsia" w:ascii="Times New Roman" w:hAnsi="Times New Roman" w:eastAsia="宋体"/>
          <w:caps w:val="0"/>
          <w:smallCaps w:val="0"/>
          <w:color w:val="000000"/>
          <w:spacing w:val="0"/>
          <w:w w:val="99"/>
          <w:kern w:val="2"/>
          <w:position w:val="0"/>
          <w:sz w:val="24"/>
          <w:szCs w:val="20"/>
          <w:lang w:val="zh-CN" w:bidi="zh-CN"/>
        </w:rPr>
        <w:t>1</w:t>
      </w:r>
      <w:r>
        <w:rPr>
          <w:rFonts w:ascii="Times New Roman" w:hAnsi="Times New Roman" w:eastAsia="宋体"/>
          <w:caps w:val="0"/>
          <w:smallCaps w:val="0"/>
          <w:color w:val="000000"/>
          <w:spacing w:val="0"/>
          <w:w w:val="99"/>
          <w:kern w:val="2"/>
          <w:position w:val="0"/>
          <w:sz w:val="24"/>
          <w:szCs w:val="20"/>
          <w:lang w:val="zh-CN" w:bidi="zh-CN"/>
        </w:rPr>
        <w:t>.4.3.4环境准入负面清单</w:t>
      </w:r>
    </w:p>
    <w:p>
      <w:pPr>
        <w:widowControl w:val="0"/>
        <w:spacing w:line="500" w:lineRule="exact"/>
        <w:ind w:firstLine="474" w:firstLineChars="200"/>
        <w:jc w:val="both"/>
        <w:rPr>
          <w:rFonts w:ascii="Times New Roman" w:hAnsi="Times New Roman"/>
          <w:caps w:val="0"/>
          <w:smallCaps w:val="0"/>
          <w:color w:val="000000"/>
          <w:spacing w:val="0"/>
          <w:w w:val="99"/>
          <w:kern w:val="2"/>
          <w:position w:val="0"/>
        </w:rPr>
      </w:pPr>
      <w:r>
        <w:rPr>
          <w:rFonts w:ascii="Times New Roman" w:hAnsi="Times New Roman"/>
          <w:caps w:val="0"/>
          <w:smallCaps w:val="0"/>
          <w:color w:val="000000"/>
          <w:spacing w:val="0"/>
          <w:w w:val="99"/>
          <w:kern w:val="2"/>
          <w:position w:val="0"/>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pPr>
        <w:spacing w:line="500" w:lineRule="exact"/>
        <w:ind w:firstLine="474" w:firstLineChars="200"/>
        <w:jc w:val="both"/>
        <w:rPr>
          <w:rFonts w:ascii="Times New Roman" w:hAnsi="Times New Roman"/>
          <w:caps w:val="0"/>
          <w:smallCaps w:val="0"/>
          <w:color w:val="000000"/>
          <w:spacing w:val="0"/>
          <w:w w:val="99"/>
          <w:kern w:val="2"/>
          <w:position w:val="0"/>
          <w:szCs w:val="20"/>
        </w:rPr>
      </w:pPr>
      <w:r>
        <w:rPr>
          <w:rFonts w:hint="eastAsia" w:ascii="Times New Roman" w:hAnsi="Times New Roman"/>
          <w:caps w:val="0"/>
          <w:smallCaps w:val="0"/>
          <w:color w:val="000000"/>
          <w:spacing w:val="0"/>
          <w:w w:val="99"/>
          <w:kern w:val="2"/>
          <w:position w:val="0"/>
          <w:szCs w:val="20"/>
        </w:rPr>
        <w:t>结合《黑龙江省人民政府关于实施“三线一单”生态环境</w:t>
      </w:r>
      <w:r>
        <w:rPr>
          <w:rFonts w:ascii="Times New Roman" w:hAnsi="Times New Roman"/>
          <w:caps w:val="0"/>
          <w:smallCaps w:val="0"/>
          <w:color w:val="000000"/>
          <w:spacing w:val="0"/>
          <w:w w:val="99"/>
          <w:kern w:val="2"/>
          <w:position w:val="0"/>
          <w:szCs w:val="20"/>
        </w:rPr>
        <w:t>分区管控</w:t>
      </w:r>
      <w:r>
        <w:rPr>
          <w:rFonts w:hint="eastAsia" w:ascii="Times New Roman" w:hAnsi="Times New Roman"/>
          <w:caps w:val="0"/>
          <w:smallCaps w:val="0"/>
          <w:color w:val="000000"/>
          <w:spacing w:val="0"/>
          <w:w w:val="99"/>
          <w:kern w:val="2"/>
          <w:position w:val="0"/>
          <w:szCs w:val="20"/>
        </w:rPr>
        <w:t>的意见》（黑政发〔2020〕</w:t>
      </w:r>
      <w:r>
        <w:rPr>
          <w:rFonts w:ascii="Times New Roman" w:hAnsi="Times New Roman"/>
          <w:caps w:val="0"/>
          <w:smallCaps w:val="0"/>
          <w:color w:val="000000"/>
          <w:spacing w:val="0"/>
          <w:w w:val="99"/>
          <w:kern w:val="2"/>
          <w:position w:val="0"/>
          <w:szCs w:val="20"/>
        </w:rPr>
        <w:t>14</w:t>
      </w:r>
      <w:r>
        <w:rPr>
          <w:rFonts w:hint="eastAsia" w:ascii="Times New Roman" w:hAnsi="Times New Roman"/>
          <w:caps w:val="0"/>
          <w:smallCaps w:val="0"/>
          <w:color w:val="000000"/>
          <w:spacing w:val="0"/>
          <w:w w:val="99"/>
          <w:kern w:val="2"/>
          <w:position w:val="0"/>
          <w:szCs w:val="20"/>
        </w:rPr>
        <w:t>号），</w:t>
      </w:r>
      <w:r>
        <w:rPr>
          <w:rFonts w:ascii="Times New Roman" w:hAnsi="Times New Roman"/>
          <w:caps w:val="0"/>
          <w:smallCaps w:val="0"/>
          <w:color w:val="000000"/>
          <w:spacing w:val="0"/>
          <w:w w:val="99"/>
          <w:kern w:val="2"/>
          <w:position w:val="0"/>
          <w:szCs w:val="20"/>
        </w:rPr>
        <w:t>目前本项目选址区域暂无明确的环境准入负面清单，</w:t>
      </w:r>
      <w:r>
        <w:rPr>
          <w:rFonts w:hint="eastAsia" w:ascii="Times New Roman" w:hAnsi="Times New Roman"/>
          <w:caps w:val="0"/>
          <w:smallCaps w:val="0"/>
          <w:color w:val="000000"/>
          <w:spacing w:val="0"/>
          <w:w w:val="99"/>
          <w:kern w:val="2"/>
          <w:position w:val="0"/>
          <w:szCs w:val="20"/>
        </w:rPr>
        <w:t>本工程</w:t>
      </w:r>
      <w:r>
        <w:rPr>
          <w:rFonts w:ascii="Times New Roman" w:hAnsi="Times New Roman"/>
          <w:caps w:val="0"/>
          <w:smallCaps w:val="0"/>
          <w:color w:val="000000"/>
          <w:spacing w:val="0"/>
          <w:w w:val="99"/>
          <w:kern w:val="2"/>
          <w:position w:val="0"/>
          <w:szCs w:val="20"/>
        </w:rPr>
        <w:t>属于油田</w:t>
      </w:r>
      <w:r>
        <w:rPr>
          <w:rFonts w:hint="eastAsia" w:ascii="Times New Roman" w:hAnsi="Times New Roman"/>
          <w:caps w:val="0"/>
          <w:smallCaps w:val="0"/>
          <w:color w:val="000000"/>
          <w:spacing w:val="0"/>
          <w:w w:val="99"/>
          <w:kern w:val="2"/>
          <w:position w:val="0"/>
          <w:szCs w:val="20"/>
        </w:rPr>
        <w:t>产能工程</w:t>
      </w:r>
      <w:r>
        <w:rPr>
          <w:rFonts w:ascii="Times New Roman" w:hAnsi="Times New Roman"/>
          <w:caps w:val="0"/>
          <w:smallCaps w:val="0"/>
          <w:color w:val="000000"/>
          <w:spacing w:val="0"/>
          <w:w w:val="99"/>
          <w:kern w:val="2"/>
          <w:position w:val="0"/>
          <w:szCs w:val="20"/>
        </w:rPr>
        <w:t>，不属于高污染、高能耗和资源型的产业类型。</w:t>
      </w:r>
      <w:r>
        <w:rPr>
          <w:rFonts w:hint="eastAsia" w:ascii="Times New Roman" w:hAnsi="Times New Roman"/>
          <w:caps w:val="0"/>
          <w:smallCaps w:val="0"/>
          <w:color w:val="000000"/>
          <w:spacing w:val="0"/>
          <w:w w:val="99"/>
          <w:kern w:val="2"/>
          <w:position w:val="0"/>
          <w:szCs w:val="20"/>
          <w:lang w:val="en-US" w:eastAsia="zh-CN"/>
        </w:rPr>
        <w:t>工程设计</w:t>
      </w:r>
      <w:r>
        <w:rPr>
          <w:rFonts w:hint="eastAsia" w:ascii="Times New Roman" w:hAnsi="Times New Roman"/>
          <w:caps w:val="0"/>
          <w:smallCaps w:val="0"/>
          <w:color w:val="000000"/>
          <w:spacing w:val="0"/>
          <w:w w:val="99"/>
          <w:kern w:val="2"/>
          <w:position w:val="0"/>
          <w:szCs w:val="20"/>
          <w:lang w:eastAsia="zh-CN"/>
        </w:rPr>
        <w:t>合理规划施工路线，有效减小临时占地的面积，土地资源消耗符合要求，建设符合资源利用上线要求。</w:t>
      </w:r>
      <w:r>
        <w:rPr>
          <w:rFonts w:ascii="Times New Roman" w:hAnsi="Times New Roman"/>
          <w:caps w:val="0"/>
          <w:smallCaps w:val="0"/>
          <w:color w:val="000000"/>
          <w:spacing w:val="0"/>
          <w:w w:val="99"/>
          <w:kern w:val="2"/>
          <w:position w:val="0"/>
          <w:szCs w:val="20"/>
        </w:rPr>
        <w:t>因此本项目为环境准入允许类别。</w:t>
      </w:r>
    </w:p>
    <w:p>
      <w:pPr>
        <w:spacing w:line="500" w:lineRule="exact"/>
        <w:jc w:val="both"/>
        <w:rPr>
          <w:rFonts w:hint="eastAsia" w:ascii="Times New Roman" w:hAnsi="Times New Roman" w:eastAsia="宋体" w:cs="Times New Roman"/>
          <w:b w:val="0"/>
          <w:caps w:val="0"/>
          <w:smallCaps w:val="0"/>
          <w:color w:val="auto"/>
          <w:spacing w:val="0"/>
          <w:w w:val="99"/>
          <w:kern w:val="2"/>
          <w:position w:val="0"/>
          <w:sz w:val="24"/>
          <w:highlight w:val="none"/>
          <w:lang w:val="en-US" w:eastAsia="zh-CN" w:bidi="ar-SA"/>
        </w:rPr>
      </w:pPr>
      <w:r>
        <w:rPr>
          <w:rFonts w:hint="eastAsia" w:ascii="Times New Roman" w:hAnsi="Times New Roman"/>
          <w:caps w:val="0"/>
          <w:smallCaps w:val="0"/>
          <w:color w:val="auto"/>
          <w:spacing w:val="0"/>
          <w:w w:val="99"/>
          <w:kern w:val="2"/>
          <w:position w:val="0"/>
          <w:szCs w:val="20"/>
          <w:lang w:val="zh-CN"/>
        </w:rPr>
        <w:t>1</w:t>
      </w:r>
      <w:r>
        <w:rPr>
          <w:rFonts w:ascii="Times New Roman" w:hAnsi="Times New Roman"/>
          <w:caps w:val="0"/>
          <w:smallCaps w:val="0"/>
          <w:color w:val="auto"/>
          <w:spacing w:val="0"/>
          <w:w w:val="99"/>
          <w:kern w:val="2"/>
          <w:position w:val="0"/>
          <w:szCs w:val="20"/>
          <w:lang w:val="zh-CN"/>
        </w:rPr>
        <w:t>.4.3.</w:t>
      </w:r>
      <w:r>
        <w:rPr>
          <w:rFonts w:hint="eastAsia" w:ascii="Times New Roman" w:hAnsi="Times New Roman"/>
          <w:caps w:val="0"/>
          <w:smallCaps w:val="0"/>
          <w:color w:val="auto"/>
          <w:spacing w:val="0"/>
          <w:w w:val="99"/>
          <w:kern w:val="2"/>
          <w:position w:val="0"/>
          <w:szCs w:val="20"/>
          <w:lang w:val="en-US" w:eastAsia="zh-CN"/>
        </w:rPr>
        <w:t>5</w:t>
      </w:r>
      <w:r>
        <w:rPr>
          <w:rFonts w:hint="eastAsia" w:ascii="Times New Roman" w:hAnsi="Times New Roman" w:eastAsia="宋体" w:cs="Times New Roman"/>
          <w:b w:val="0"/>
          <w:caps w:val="0"/>
          <w:smallCaps w:val="0"/>
          <w:color w:val="auto"/>
          <w:spacing w:val="0"/>
          <w:w w:val="99"/>
          <w:kern w:val="2"/>
          <w:position w:val="0"/>
          <w:sz w:val="24"/>
          <w:highlight w:val="none"/>
          <w:lang w:val="en-US" w:eastAsia="zh-CN" w:bidi="ar-SA"/>
        </w:rPr>
        <w:t>黑龙江省生态环境准入清单（绥化市）符合性分析</w:t>
      </w:r>
    </w:p>
    <w:p>
      <w:pPr>
        <w:widowControl w:val="0"/>
        <w:spacing w:line="500" w:lineRule="exact"/>
        <w:ind w:firstLine="474" w:firstLineChars="200"/>
        <w:jc w:val="both"/>
        <w:rPr>
          <w:rFonts w:hint="eastAsia" w:ascii="Times New Roman" w:hAnsi="Times New Roman" w:eastAsia="宋体" w:cs="Times New Roman"/>
          <w:b w:val="0"/>
          <w:caps w:val="0"/>
          <w:smallCaps w:val="0"/>
          <w:color w:val="auto"/>
          <w:spacing w:val="0"/>
          <w:w w:val="99"/>
          <w:kern w:val="2"/>
          <w:position w:val="0"/>
          <w:sz w:val="24"/>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4"/>
          <w:highlight w:val="none"/>
          <w:lang w:val="en-US" w:eastAsia="zh-CN" w:bidi="ar-SA"/>
        </w:rPr>
        <w:t>本项目位于黑龙江省绥化市安达市境内，根据黑龙江省“三线一单”编制组2021年3月编制完成的《黑龙江省生态环境准入清单（绥化市）》及《黑龙江省区域空间生态环境评价报告（绥化市部分）》，对拟建项目生态环境符合性进行分析，详见表1.4-2。</w:t>
      </w:r>
    </w:p>
    <w:p>
      <w:pPr>
        <w:widowControl w:val="0"/>
        <w:spacing w:line="500" w:lineRule="exact"/>
        <w:ind w:firstLine="474" w:firstLineChars="200"/>
        <w:jc w:val="both"/>
        <w:rPr>
          <w:rFonts w:hint="eastAsia" w:ascii="Times New Roman" w:hAnsi="Times New Roman" w:eastAsia="宋体" w:cs="Times New Roman"/>
          <w:b w:val="0"/>
          <w:caps w:val="0"/>
          <w:smallCaps w:val="0"/>
          <w:color w:val="auto"/>
          <w:spacing w:val="0"/>
          <w:w w:val="99"/>
          <w:kern w:val="2"/>
          <w:position w:val="0"/>
          <w:sz w:val="24"/>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4"/>
          <w:highlight w:val="none"/>
          <w:lang w:val="en-US" w:eastAsia="zh-CN" w:bidi="ar-SA"/>
        </w:rPr>
        <w:t>表1.4-2      与黑龙江省生态环境准入清单（绥化市）符合性分析</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9"/>
        <w:gridCol w:w="650"/>
        <w:gridCol w:w="793"/>
        <w:gridCol w:w="3046"/>
        <w:gridCol w:w="3376"/>
        <w:gridCol w:w="9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tblHeader/>
          <w:jc w:val="center"/>
        </w:trPr>
        <w:tc>
          <w:tcPr>
            <w:tcW w:w="399"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序号</w:t>
            </w:r>
          </w:p>
        </w:tc>
        <w:tc>
          <w:tcPr>
            <w:tcW w:w="65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环境管控单元名称</w:t>
            </w:r>
          </w:p>
        </w:tc>
        <w:tc>
          <w:tcPr>
            <w:tcW w:w="79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管控单元类别</w:t>
            </w:r>
          </w:p>
        </w:tc>
        <w:tc>
          <w:tcPr>
            <w:tcW w:w="304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管控要求</w:t>
            </w:r>
          </w:p>
        </w:tc>
        <w:tc>
          <w:tcPr>
            <w:tcW w:w="337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拟建项目情况</w:t>
            </w:r>
          </w:p>
        </w:tc>
        <w:tc>
          <w:tcPr>
            <w:tcW w:w="92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8" w:hRule="atLeast"/>
          <w:jc w:val="center"/>
        </w:trPr>
        <w:tc>
          <w:tcPr>
            <w:tcW w:w="399"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1</w:t>
            </w:r>
          </w:p>
        </w:tc>
        <w:tc>
          <w:tcPr>
            <w:tcW w:w="65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安达市生态保护红线区</w:t>
            </w:r>
          </w:p>
        </w:tc>
        <w:tc>
          <w:tcPr>
            <w:tcW w:w="79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优先保护单元</w:t>
            </w:r>
          </w:p>
        </w:tc>
        <w:tc>
          <w:tcPr>
            <w:tcW w:w="304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 xml:space="preserve">1.区域执行本清单全省准入要求中“2.1 总体要求”。 </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 xml:space="preserve">2.水源涵养功能极重要区同时执行本清单全省准入要求中“2.2 水源涵养 生态保护红线区”准入要求。 </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 xml:space="preserve">3.土地沙化极敏感区同时执行本清单全省准入要求中“2.6 土地沙化生态 保护红线区”准入要求。 </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 xml:space="preserve">4.黑龙江东湖湿地省级自然保护区同时执行本清单全省准入要求中“4.1 自然保护区”准入要求。 </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5.安达古大湖国家湿地公园同时执行本清单全省准入要求中“4.6 湿地公园”准入要求。</w:t>
            </w:r>
          </w:p>
        </w:tc>
        <w:tc>
          <w:tcPr>
            <w:tcW w:w="337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本次油田区块位于黑龙江省绥化市安达市境内，不涉及管控要求所列的水源涵养功能极重要区、土地沙化极敏感区、黑龙江东湖湿地省级自然保护区、安达古大湖国家湿地公园等生态保护红线区。</w:t>
            </w:r>
          </w:p>
        </w:tc>
        <w:tc>
          <w:tcPr>
            <w:tcW w:w="92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符合</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详见附图</w:t>
            </w:r>
            <w:r>
              <w:rPr>
                <w:rFonts w:hint="eastAsia" w:ascii="Times New Roman" w:hAnsi="Times New Roman" w:cs="Times New Roman"/>
                <w:b w:val="0"/>
                <w:caps w:val="0"/>
                <w:smallCaps w:val="0"/>
                <w:color w:val="auto"/>
                <w:spacing w:val="0"/>
                <w:w w:val="99"/>
                <w:kern w:val="2"/>
                <w:position w:val="0"/>
                <w:sz w:val="21"/>
                <w:szCs w:val="16"/>
                <w:highlight w:val="none"/>
                <w:lang w:val="en-US" w:eastAsia="zh-CN" w:bidi="ar-SA"/>
              </w:rPr>
              <w:t>13</w:t>
            </w: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绥化市生态保护红线分布图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2</w:t>
            </w:r>
          </w:p>
        </w:tc>
        <w:tc>
          <w:tcPr>
            <w:tcW w:w="65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安达市一般生态空间区</w:t>
            </w:r>
          </w:p>
        </w:tc>
        <w:tc>
          <w:tcPr>
            <w:tcW w:w="79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优先保护单元</w:t>
            </w:r>
          </w:p>
        </w:tc>
        <w:tc>
          <w:tcPr>
            <w:tcW w:w="304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 xml:space="preserve">1.区域执行本清单全省准入要求中“3.1 总体 要求”。 </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 xml:space="preserve">2.水源涵养功能重要区和生物多样性维护功能重要区同时执行本清单全省准入要求中“3.2 生态重要功能评价区”准入要求。 </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3.土地沙化敏感区同时执行本清单全省准入要求中“3.3 生态敏感评价区”准入要求。</w:t>
            </w:r>
          </w:p>
        </w:tc>
        <w:tc>
          <w:tcPr>
            <w:tcW w:w="337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油田区块位于黑龙江省绥化市安达市境内，不涉及管控要求所列的水源涵养功能重要区和、生物多样性维护功能重要区、土地沙化敏感区等生态敏感评价区。</w:t>
            </w:r>
          </w:p>
        </w:tc>
        <w:tc>
          <w:tcPr>
            <w:tcW w:w="92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符合</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详见附图1</w:t>
            </w:r>
            <w:r>
              <w:rPr>
                <w:rFonts w:hint="eastAsia" w:ascii="Times New Roman" w:hAnsi="Times New Roman" w:cs="Times New Roman"/>
                <w:b w:val="0"/>
                <w:caps w:val="0"/>
                <w:smallCaps w:val="0"/>
                <w:color w:val="auto"/>
                <w:spacing w:val="0"/>
                <w:w w:val="99"/>
                <w:kern w:val="2"/>
                <w:position w:val="0"/>
                <w:sz w:val="21"/>
                <w:szCs w:val="16"/>
                <w:highlight w:val="none"/>
                <w:lang w:val="en-US" w:eastAsia="zh-CN" w:bidi="ar-SA"/>
              </w:rPr>
              <w:t>4</w:t>
            </w: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绥化市生态空间分布图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99"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3</w:t>
            </w:r>
          </w:p>
        </w:tc>
        <w:tc>
          <w:tcPr>
            <w:tcW w:w="65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安达市城镇空间</w:t>
            </w:r>
          </w:p>
        </w:tc>
        <w:tc>
          <w:tcPr>
            <w:tcW w:w="79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重点管控单元</w:t>
            </w:r>
          </w:p>
        </w:tc>
        <w:tc>
          <w:tcPr>
            <w:tcW w:w="304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1.执行本清单全省准入要求中“5.2城镇生活空间重点管控单元”准入要求。</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2.水环境农业污染重点管控区同时执行本清单全省准入要求中“5.5水环境农业污染重点管控区”准入要求。</w:t>
            </w:r>
          </w:p>
        </w:tc>
        <w:tc>
          <w:tcPr>
            <w:tcW w:w="337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本次油田区块位于黑龙江省绥化市安达市昌德镇和升平镇境内，不属于安达市城镇空间范畴。</w:t>
            </w:r>
          </w:p>
        </w:tc>
        <w:tc>
          <w:tcPr>
            <w:tcW w:w="92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9"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4</w:t>
            </w:r>
          </w:p>
        </w:tc>
        <w:tc>
          <w:tcPr>
            <w:tcW w:w="65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安达市大气环境布局敏感区</w:t>
            </w:r>
          </w:p>
        </w:tc>
        <w:tc>
          <w:tcPr>
            <w:tcW w:w="79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重点管控单元</w:t>
            </w:r>
          </w:p>
        </w:tc>
        <w:tc>
          <w:tcPr>
            <w:tcW w:w="304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区域内原则上禁止布局高污染项目。严控“两高”行业产能。严格执行钢铁、水泥、平板玻璃等行业产能置换实施办法。利用水泥窑协同处置城市生活垃圾、危险废弃物、电石渣等固废伴生水泥项目，必须依托现有新型干法水泥熟料生产线进行不扩产能改造</w:t>
            </w:r>
          </w:p>
        </w:tc>
        <w:tc>
          <w:tcPr>
            <w:tcW w:w="337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本次油田区块位于黑龙江省绥化市安达市境内，项目不属于高污染项目，且不属于安达市大气环境布局敏感区重点管控单元范畴。</w:t>
            </w:r>
          </w:p>
        </w:tc>
        <w:tc>
          <w:tcPr>
            <w:tcW w:w="92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符合</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详见附图1</w:t>
            </w:r>
            <w:r>
              <w:rPr>
                <w:rFonts w:hint="eastAsia" w:ascii="Times New Roman" w:hAnsi="Times New Roman" w:cs="Times New Roman"/>
                <w:b w:val="0"/>
                <w:caps w:val="0"/>
                <w:smallCaps w:val="0"/>
                <w:color w:val="auto"/>
                <w:spacing w:val="0"/>
                <w:w w:val="99"/>
                <w:kern w:val="2"/>
                <w:position w:val="0"/>
                <w:sz w:val="21"/>
                <w:szCs w:val="16"/>
                <w:highlight w:val="none"/>
                <w:lang w:val="en-US" w:eastAsia="zh-CN" w:bidi="ar-SA"/>
              </w:rPr>
              <w:t>5</w:t>
            </w: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绥化市大气环境分区管控图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399"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5</w:t>
            </w:r>
          </w:p>
        </w:tc>
        <w:tc>
          <w:tcPr>
            <w:tcW w:w="65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安达市永久基本农田</w:t>
            </w:r>
          </w:p>
        </w:tc>
        <w:tc>
          <w:tcPr>
            <w:tcW w:w="79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一般管控单元</w:t>
            </w:r>
          </w:p>
        </w:tc>
        <w:tc>
          <w:tcPr>
            <w:tcW w:w="304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执行本清单全省准入要求中“6.3 永久基本农田”准入要求。位于优先保护单元和重点管控单元内永久基本农田也同时执行此要求</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p>
        </w:tc>
        <w:tc>
          <w:tcPr>
            <w:tcW w:w="337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本工程属国家能源设施重点建设项目，根据地下储层特性，地质设计要求，工程无法避让基本农田，因此应按有关土地管理办法的要求，逐级上报土地管理部门批准，对于永久占地，应纳入省土地利用规划，按有关土地管理部门要求认真执行。油田开发区块永久占地占用基本农田面积</w:t>
            </w:r>
            <w:r>
              <w:rPr>
                <w:rFonts w:hint="eastAsia" w:ascii="Times New Roman" w:hAnsi="Times New Roman" w:cs="Times New Roman"/>
                <w:b w:val="0"/>
                <w:caps w:val="0"/>
                <w:smallCaps w:val="0"/>
                <w:color w:val="auto"/>
                <w:spacing w:val="0"/>
                <w:w w:val="99"/>
                <w:kern w:val="2"/>
                <w:position w:val="0"/>
                <w:sz w:val="21"/>
                <w:szCs w:val="16"/>
                <w:highlight w:val="none"/>
                <w:lang w:val="en-US" w:eastAsia="zh-CN" w:bidi="ar-SA"/>
              </w:rPr>
              <w:t>3.0</w:t>
            </w: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hm</w:t>
            </w:r>
            <w:r>
              <w:rPr>
                <w:rFonts w:hint="eastAsia" w:ascii="Times New Roman" w:hAnsi="Times New Roman" w:eastAsia="宋体" w:cs="Times New Roman"/>
                <w:b w:val="0"/>
                <w:caps w:val="0"/>
                <w:smallCaps w:val="0"/>
                <w:color w:val="auto"/>
                <w:spacing w:val="0"/>
                <w:w w:val="99"/>
                <w:kern w:val="2"/>
                <w:position w:val="0"/>
                <w:sz w:val="21"/>
                <w:szCs w:val="16"/>
                <w:highlight w:val="none"/>
                <w:vertAlign w:val="superscript"/>
                <w:lang w:val="en-US" w:eastAsia="zh-CN" w:bidi="ar-SA"/>
              </w:rPr>
              <w:t>2</w:t>
            </w: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，临时占用基本农田面积为</w:t>
            </w:r>
            <w:r>
              <w:rPr>
                <w:rFonts w:hint="eastAsia" w:ascii="Times New Roman" w:hAnsi="Times New Roman" w:cs="Times New Roman"/>
                <w:b w:val="0"/>
                <w:caps w:val="0"/>
                <w:smallCaps w:val="0"/>
                <w:color w:val="auto"/>
                <w:spacing w:val="0"/>
                <w:w w:val="99"/>
                <w:kern w:val="2"/>
                <w:position w:val="0"/>
                <w:sz w:val="21"/>
                <w:szCs w:val="16"/>
                <w:highlight w:val="none"/>
                <w:lang w:val="en-US" w:eastAsia="zh-CN" w:bidi="ar-SA"/>
              </w:rPr>
              <w:t>0.21</w:t>
            </w: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hm</w:t>
            </w:r>
            <w:r>
              <w:rPr>
                <w:rFonts w:hint="eastAsia" w:ascii="Times New Roman" w:hAnsi="Times New Roman" w:eastAsia="宋体" w:cs="Times New Roman"/>
                <w:b w:val="0"/>
                <w:caps w:val="0"/>
                <w:smallCaps w:val="0"/>
                <w:color w:val="auto"/>
                <w:spacing w:val="0"/>
                <w:w w:val="99"/>
                <w:kern w:val="2"/>
                <w:position w:val="0"/>
                <w:sz w:val="21"/>
                <w:szCs w:val="16"/>
                <w:highlight w:val="none"/>
                <w:vertAlign w:val="superscript"/>
                <w:lang w:val="en-US" w:eastAsia="zh-CN" w:bidi="ar-SA"/>
              </w:rPr>
              <w:t>2</w:t>
            </w: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对占用的耕地，按照“占多少，垦多少”的原则，应当按照省的规定缴纳耕地开垦费，专款用于开垦新的耕地，基本农田的耕地恢复由当地政府负责开垦相应数量的耕地，进行耕地保护；本项目产生的废水及固体废物均得到妥善处理，零排放，对环境影响较小。因此项目建设符合执行本清单全省准入要求中“6.3永久基本农田”准入要求。</w:t>
            </w:r>
          </w:p>
        </w:tc>
        <w:tc>
          <w:tcPr>
            <w:tcW w:w="92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99"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6</w:t>
            </w:r>
          </w:p>
        </w:tc>
        <w:tc>
          <w:tcPr>
            <w:tcW w:w="65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其他区域</w:t>
            </w:r>
          </w:p>
        </w:tc>
        <w:tc>
          <w:tcPr>
            <w:tcW w:w="79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一般管控单元</w:t>
            </w:r>
          </w:p>
        </w:tc>
        <w:tc>
          <w:tcPr>
            <w:tcW w:w="304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执行本清单全省准入要求中“6.1 一般管控单元总体要求”准入要求。</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p>
        </w:tc>
        <w:tc>
          <w:tcPr>
            <w:tcW w:w="337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本次油田区块位于黑龙江省绥化市安达市境内，不属于安达市大气环境布局敏感区，属于全省准入要求中划定的一般管控单元，且本次油田开发区块建设项目不属于钢铁、水泥、电解铝等产能严重过剩行业扩能；不存在环保、能耗等不达标或生产、使用淘汰类产品的企业和产能项目。对照“6.1一般管控单元总体要求”，油田区块开发符合全省“以生态环境保护与适度开发相结合为主，落实生态环境管控相关要求，重点加强农业、生活等领域污染治理”的分区管控要求。</w:t>
            </w:r>
          </w:p>
        </w:tc>
        <w:tc>
          <w:tcPr>
            <w:tcW w:w="922"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pPr>
            <w:r>
              <w:rPr>
                <w:rFonts w:hint="eastAsia" w:ascii="Times New Roman" w:hAnsi="Times New Roman" w:eastAsia="宋体" w:cs="Times New Roman"/>
                <w:b w:val="0"/>
                <w:caps w:val="0"/>
                <w:smallCaps w:val="0"/>
                <w:color w:val="auto"/>
                <w:spacing w:val="0"/>
                <w:w w:val="99"/>
                <w:kern w:val="2"/>
                <w:position w:val="0"/>
                <w:sz w:val="21"/>
                <w:szCs w:val="16"/>
                <w:highlight w:val="none"/>
                <w:lang w:val="en-US" w:eastAsia="zh-CN" w:bidi="ar-SA"/>
              </w:rPr>
              <w:t>符合</w:t>
            </w: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bookmarkStart w:id="33" w:name="_Toc57203207"/>
      <w:bookmarkStart w:id="34" w:name="_Toc57707877"/>
      <w:bookmarkStart w:id="35" w:name="_Toc57976632"/>
      <w:r>
        <w:rPr>
          <w:rFonts w:hint="default" w:ascii="Times New Roman" w:hAnsi="Times New Roman" w:eastAsia="黑体" w:cs="Times New Roman"/>
        </w:rPr>
        <w:t>1.4.4选址合理性分析</w:t>
      </w:r>
      <w:bookmarkEnd w:id="33"/>
      <w:bookmarkEnd w:id="34"/>
      <w:bookmarkEnd w:id="35"/>
    </w:p>
    <w:p>
      <w:pPr>
        <w:pStyle w:val="2"/>
        <w:jc w:val="both"/>
        <w:rPr>
          <w:rFonts w:ascii="Times New Roman" w:hAnsi="Times New Roman" w:cs="Times New Roman"/>
          <w:caps w:val="0"/>
          <w:smallCaps w:val="0"/>
          <w:spacing w:val="0"/>
          <w:w w:val="99"/>
          <w:position w:val="0"/>
          <w:szCs w:val="24"/>
        </w:rPr>
      </w:pPr>
      <w:r>
        <w:rPr>
          <w:rFonts w:hint="eastAsia" w:ascii="Times New Roman" w:hAnsi="Times New Roman" w:cs="Times New Roman"/>
          <w:caps w:val="0"/>
          <w:smallCaps w:val="0"/>
          <w:spacing w:val="0"/>
          <w:w w:val="99"/>
          <w:position w:val="0"/>
          <w:szCs w:val="24"/>
        </w:rPr>
        <w:t>本工程为</w:t>
      </w:r>
      <w:r>
        <w:rPr>
          <w:rFonts w:ascii="Times New Roman" w:hAnsi="Times New Roman" w:cs="Times New Roman"/>
          <w:caps w:val="0"/>
          <w:smallCaps w:val="0"/>
          <w:spacing w:val="0"/>
          <w:w w:val="99"/>
          <w:position w:val="0"/>
          <w:szCs w:val="24"/>
        </w:rPr>
        <w:t>产能建设地面工程，前期钻井工程</w:t>
      </w:r>
      <w:r>
        <w:rPr>
          <w:rFonts w:hint="eastAsia" w:ascii="Times New Roman" w:hAnsi="Times New Roman" w:cs="Times New Roman"/>
          <w:caps w:val="0"/>
          <w:smallCaps w:val="0"/>
          <w:spacing w:val="0"/>
          <w:w w:val="99"/>
          <w:position w:val="0"/>
          <w:szCs w:val="24"/>
        </w:rPr>
        <w:t>已对</w:t>
      </w:r>
      <w:r>
        <w:rPr>
          <w:rFonts w:ascii="Times New Roman" w:hAnsi="Times New Roman" w:cs="Times New Roman"/>
          <w:caps w:val="0"/>
          <w:smallCaps w:val="0"/>
          <w:spacing w:val="0"/>
          <w:w w:val="99"/>
          <w:position w:val="0"/>
          <w:szCs w:val="24"/>
        </w:rPr>
        <w:t>井场选址进行论述，目前正在施工中</w:t>
      </w:r>
      <w:r>
        <w:rPr>
          <w:rFonts w:hint="eastAsia" w:ascii="Times New Roman" w:hAnsi="Times New Roman" w:cs="Times New Roman"/>
          <w:caps w:val="0"/>
          <w:smallCaps w:val="0"/>
          <w:spacing w:val="0"/>
          <w:w w:val="99"/>
          <w:position w:val="0"/>
          <w:szCs w:val="24"/>
        </w:rPr>
        <w:t>。项目区域主要为</w:t>
      </w:r>
      <w:r>
        <w:rPr>
          <w:rFonts w:ascii="Times New Roman" w:hAnsi="Times New Roman" w:cs="Times New Roman"/>
          <w:caps w:val="0"/>
          <w:smallCaps w:val="0"/>
          <w:spacing w:val="0"/>
          <w:w w:val="99"/>
          <w:position w:val="0"/>
          <w:szCs w:val="24"/>
        </w:rPr>
        <w:t>草地和</w:t>
      </w:r>
      <w:r>
        <w:rPr>
          <w:rFonts w:hint="eastAsia" w:ascii="Times New Roman" w:hAnsi="Times New Roman" w:cs="Times New Roman"/>
          <w:caps w:val="0"/>
          <w:smallCaps w:val="0"/>
          <w:spacing w:val="0"/>
          <w:w w:val="99"/>
          <w:position w:val="0"/>
          <w:szCs w:val="24"/>
        </w:rPr>
        <w:t>耕地，在选址时充分考虑了“地下决定地上，地下顾及地上”的原则，区域内无其他文物古迹、风景名胜区和珍稀濒危野生动植物分布，也不在生态红线内，施工区域</w:t>
      </w:r>
      <w:r>
        <w:rPr>
          <w:rFonts w:ascii="Times New Roman" w:hAnsi="Times New Roman" w:cs="Times New Roman"/>
          <w:caps w:val="0"/>
          <w:smallCaps w:val="0"/>
          <w:spacing w:val="0"/>
          <w:w w:val="99"/>
          <w:position w:val="0"/>
          <w:szCs w:val="24"/>
        </w:rPr>
        <w:t>距离肇州县卫星牧场草原自然保护区最近距离为</w:t>
      </w:r>
      <w:r>
        <w:rPr>
          <w:rFonts w:hint="eastAsia" w:ascii="Times New Roman" w:hAnsi="Times New Roman" w:cs="Times New Roman"/>
          <w:caps w:val="0"/>
          <w:smallCaps w:val="0"/>
          <w:spacing w:val="0"/>
          <w:w w:val="99"/>
          <w:position w:val="0"/>
          <w:szCs w:val="24"/>
          <w:lang w:val="en-US" w:eastAsia="zh-CN"/>
        </w:rPr>
        <w:t>1.5</w:t>
      </w:r>
      <w:r>
        <w:rPr>
          <w:rFonts w:ascii="Times New Roman" w:hAnsi="Times New Roman" w:cs="Times New Roman"/>
          <w:caps w:val="0"/>
          <w:smallCaps w:val="0"/>
          <w:spacing w:val="0"/>
          <w:w w:val="99"/>
          <w:position w:val="0"/>
          <w:szCs w:val="24"/>
        </w:rPr>
        <w:t>km，</w:t>
      </w:r>
      <w:r>
        <w:rPr>
          <w:rFonts w:hint="eastAsia" w:ascii="Times New Roman" w:hAnsi="Times New Roman" w:cs="Times New Roman"/>
          <w:caps w:val="0"/>
          <w:smallCaps w:val="0"/>
          <w:spacing w:val="0"/>
          <w:w w:val="99"/>
          <w:position w:val="0"/>
          <w:szCs w:val="24"/>
        </w:rPr>
        <w:t>工程采用环境影响最小的布局方案，减少占地和损耗，节约资源可行，利于环境风险的防范和应急反应。管线和</w:t>
      </w:r>
      <w:r>
        <w:rPr>
          <w:rFonts w:ascii="Times New Roman" w:hAnsi="Times New Roman" w:cs="Times New Roman"/>
          <w:caps w:val="0"/>
          <w:smallCaps w:val="0"/>
          <w:spacing w:val="0"/>
          <w:w w:val="99"/>
          <w:position w:val="0"/>
          <w:szCs w:val="24"/>
        </w:rPr>
        <w:t>道路等</w:t>
      </w:r>
      <w:r>
        <w:rPr>
          <w:rFonts w:hint="eastAsia" w:ascii="Times New Roman" w:hAnsi="Times New Roman" w:cs="Times New Roman"/>
          <w:caps w:val="0"/>
          <w:smallCaps w:val="0"/>
          <w:spacing w:val="0"/>
          <w:w w:val="99"/>
          <w:position w:val="0"/>
          <w:szCs w:val="24"/>
        </w:rPr>
        <w:t>工程严格执行占地标准，尽量减少对耕地和</w:t>
      </w:r>
      <w:r>
        <w:rPr>
          <w:rFonts w:ascii="Times New Roman" w:hAnsi="Times New Roman" w:cs="Times New Roman"/>
          <w:caps w:val="0"/>
          <w:smallCaps w:val="0"/>
          <w:spacing w:val="0"/>
          <w:w w:val="99"/>
          <w:position w:val="0"/>
          <w:szCs w:val="24"/>
        </w:rPr>
        <w:t>草地</w:t>
      </w:r>
      <w:r>
        <w:rPr>
          <w:rFonts w:hint="eastAsia" w:ascii="Times New Roman" w:hAnsi="Times New Roman" w:cs="Times New Roman"/>
          <w:caps w:val="0"/>
          <w:smallCaps w:val="0"/>
          <w:spacing w:val="0"/>
          <w:w w:val="99"/>
          <w:position w:val="0"/>
          <w:szCs w:val="24"/>
        </w:rPr>
        <w:t>的占用，并对占地进行了补偿。工程建设对周围的主要环境影响为生态环境影响、大气环境影响、地下水环境影响、声环境影响和固废对周围的环境影响。通过环境影响预测与环境影响分析，工程建设实施后，通过采取相应的污染控制措施，周围的环境质量均能满足相关标准要求，工程建设对周围的环境影响均在可接受的范围，工程选址在环境保护方面较合理。</w:t>
      </w:r>
    </w:p>
    <w:bookmarkEnd w:id="28"/>
    <w:bookmarkEnd w:id="29"/>
    <w:bookmarkEnd w:id="30"/>
    <w:bookmarkEnd w:id="31"/>
    <w:bookmarkEnd w:id="32"/>
    <w:p>
      <w:pPr>
        <w:pStyle w:val="4"/>
        <w:keepNext w:val="0"/>
        <w:keepLines w:val="0"/>
        <w:widowControl w:val="0"/>
        <w:jc w:val="both"/>
        <w:rPr>
          <w:rFonts w:ascii="Times New Roman" w:hAnsi="Times New Roman"/>
          <w:caps w:val="0"/>
          <w:smallCaps w:val="0"/>
          <w:snapToGrid w:val="0"/>
          <w:spacing w:val="0"/>
          <w:w w:val="99"/>
          <w:position w:val="0"/>
        </w:rPr>
      </w:pPr>
      <w:bookmarkStart w:id="36" w:name="_Toc502736437"/>
      <w:bookmarkStart w:id="37" w:name="_Toc31203"/>
      <w:r>
        <w:rPr>
          <w:rFonts w:ascii="Times New Roman" w:hAnsi="Times New Roman"/>
          <w:caps w:val="0"/>
          <w:smallCaps w:val="0"/>
          <w:snapToGrid w:val="0"/>
          <w:spacing w:val="0"/>
          <w:w w:val="99"/>
          <w:position w:val="0"/>
        </w:rPr>
        <w:t>1.5关注的主要环境问题及环境影响</w:t>
      </w:r>
      <w:bookmarkEnd w:id="36"/>
      <w:bookmarkEnd w:id="37"/>
    </w:p>
    <w:p>
      <w:pPr>
        <w:pStyle w:val="105"/>
        <w:widowControl w:val="0"/>
        <w:ind w:firstLine="473"/>
        <w:rPr>
          <w:rFonts w:ascii="Times New Roman" w:hAnsi="Times New Roman"/>
          <w:caps w:val="0"/>
          <w:smallCaps w:val="0"/>
          <w:spacing w:val="0"/>
          <w:w w:val="99"/>
          <w:position w:val="0"/>
        </w:rPr>
      </w:pPr>
      <w:r>
        <w:rPr>
          <w:rFonts w:hint="eastAsia" w:ascii="Times New Roman" w:hAnsi="Times New Roman"/>
          <w:caps w:val="0"/>
          <w:smallCaps w:val="0"/>
          <w:spacing w:val="0"/>
          <w:w w:val="99"/>
          <w:position w:val="0"/>
        </w:rPr>
        <w:t>本项目为油田产能</w:t>
      </w:r>
      <w:r>
        <w:rPr>
          <w:rFonts w:ascii="Times New Roman" w:hAnsi="Times New Roman"/>
          <w:caps w:val="0"/>
          <w:smallCaps w:val="0"/>
          <w:spacing w:val="0"/>
          <w:w w:val="99"/>
          <w:position w:val="0"/>
        </w:rPr>
        <w:t>建设地面</w:t>
      </w:r>
      <w:r>
        <w:rPr>
          <w:rFonts w:hint="eastAsia" w:ascii="Times New Roman" w:hAnsi="Times New Roman"/>
          <w:caps w:val="0"/>
          <w:smallCaps w:val="0"/>
          <w:spacing w:val="0"/>
          <w:w w:val="99"/>
          <w:position w:val="0"/>
        </w:rPr>
        <w:t>工程，</w:t>
      </w:r>
      <w:r>
        <w:rPr>
          <w:rFonts w:ascii="Times New Roman" w:hAnsi="Times New Roman"/>
          <w:caps w:val="0"/>
          <w:smallCaps w:val="0"/>
          <w:spacing w:val="0"/>
          <w:w w:val="99"/>
          <w:position w:val="0"/>
        </w:rPr>
        <w:t>环境影响主要来源于原油集输、井下作业、管道和道路施工等工艺过程，环境影响包括施工期和运营期污染物排放造成的环境污染影响和占地及施工造成的生态影响</w:t>
      </w:r>
      <w:r>
        <w:rPr>
          <w:rFonts w:hint="eastAsia" w:ascii="Times New Roman" w:hAnsi="Times New Roman"/>
          <w:caps w:val="0"/>
          <w:smallCaps w:val="0"/>
          <w:spacing w:val="0"/>
          <w:w w:val="99"/>
          <w:position w:val="0"/>
        </w:rPr>
        <w:t>。根据现状调查，本区块未在自然保护区、风景名胜区等环境敏感区域内，主要环境敏感保护目标为评价范围内的农田和</w:t>
      </w:r>
      <w:r>
        <w:rPr>
          <w:rFonts w:ascii="Times New Roman" w:hAnsi="Times New Roman"/>
          <w:caps w:val="0"/>
          <w:smallCaps w:val="0"/>
          <w:spacing w:val="0"/>
          <w:w w:val="99"/>
          <w:position w:val="0"/>
        </w:rPr>
        <w:t>草地</w:t>
      </w:r>
      <w:r>
        <w:rPr>
          <w:rFonts w:hint="eastAsia" w:ascii="Times New Roman" w:hAnsi="Times New Roman"/>
          <w:caps w:val="0"/>
          <w:smallCaps w:val="0"/>
          <w:spacing w:val="0"/>
          <w:w w:val="99"/>
          <w:position w:val="0"/>
        </w:rPr>
        <w:t>生态环境、区块周边分布的村屯等。重点关注施工过程的各项污染物产生以及可能发生的风险对区域环境产生的影响、施工过程中产生的生态环境问题以及生态恢复措施。</w:t>
      </w:r>
      <w:r>
        <w:rPr>
          <w:rFonts w:ascii="Times New Roman" w:hAnsi="Times New Roman"/>
          <w:caps w:val="0"/>
          <w:smallCaps w:val="0"/>
          <w:spacing w:val="0"/>
          <w:w w:val="99"/>
          <w:position w:val="0"/>
        </w:rPr>
        <w:t>运行期井场及站场无组织挥发的非甲烷总烃、站场各种泵类及井场抽油机的噪声、含油污泥等对环境产生的影响。</w:t>
      </w:r>
    </w:p>
    <w:p>
      <w:pPr>
        <w:pStyle w:val="105"/>
        <w:widowControl w:val="0"/>
        <w:ind w:firstLine="473"/>
        <w:rPr>
          <w:rFonts w:ascii="Times New Roman" w:hAnsi="Times New Roman"/>
          <w:caps w:val="0"/>
          <w:smallCaps w:val="0"/>
          <w:spacing w:val="0"/>
          <w:w w:val="99"/>
          <w:position w:val="0"/>
        </w:rPr>
      </w:pPr>
      <w:r>
        <w:rPr>
          <w:rFonts w:hint="eastAsia" w:ascii="Times New Roman" w:hAnsi="Times New Roman"/>
          <w:caps w:val="0"/>
          <w:smallCaps w:val="0"/>
          <w:spacing w:val="0"/>
          <w:w w:val="99"/>
          <w:position w:val="0"/>
        </w:rPr>
        <w:t>（1）</w:t>
      </w:r>
      <w:r>
        <w:rPr>
          <w:rFonts w:ascii="Times New Roman" w:hAnsi="Times New Roman"/>
          <w:caps w:val="0"/>
          <w:smallCaps w:val="0"/>
          <w:spacing w:val="0"/>
          <w:w w:val="99"/>
          <w:position w:val="0"/>
        </w:rPr>
        <w:t>环境空气</w:t>
      </w:r>
    </w:p>
    <w:p>
      <w:pPr>
        <w:pStyle w:val="105"/>
        <w:widowControl w:val="0"/>
        <w:ind w:firstLine="473"/>
        <w:rPr>
          <w:rFonts w:ascii="Times New Roman" w:hAnsi="Times New Roman"/>
          <w:caps w:val="0"/>
          <w:smallCaps w:val="0"/>
          <w:spacing w:val="0"/>
          <w:w w:val="99"/>
          <w:position w:val="0"/>
        </w:rPr>
      </w:pPr>
      <w:r>
        <w:rPr>
          <w:rFonts w:hint="eastAsia" w:ascii="Times New Roman" w:hAnsi="Times New Roman"/>
          <w:caps w:val="0"/>
          <w:smallCaps w:val="0"/>
          <w:spacing w:val="0"/>
          <w:w w:val="99"/>
          <w:position w:val="0"/>
        </w:rPr>
        <w:t>本项目对空气环境的影响主要是施工活动产生的扬尘、</w:t>
      </w:r>
      <w:r>
        <w:rPr>
          <w:rFonts w:ascii="Times New Roman" w:hAnsi="Times New Roman"/>
          <w:bCs/>
          <w:caps w:val="0"/>
          <w:smallCaps w:val="0"/>
          <w:color w:val="000000"/>
          <w:spacing w:val="0"/>
          <w:w w:val="99"/>
          <w:kern w:val="21"/>
          <w:position w:val="0"/>
        </w:rPr>
        <w:t>运行期对空气环境的影响主要为依托场站新增的燃烧烟气、拟建油井产液集输过程中无组织排放的烃类气体。</w:t>
      </w:r>
    </w:p>
    <w:p>
      <w:pPr>
        <w:pStyle w:val="105"/>
        <w:widowControl w:val="0"/>
        <w:ind w:firstLine="473"/>
        <w:rPr>
          <w:rFonts w:ascii="Times New Roman" w:hAnsi="Times New Roman"/>
          <w:caps w:val="0"/>
          <w:smallCaps w:val="0"/>
          <w:spacing w:val="0"/>
          <w:w w:val="99"/>
          <w:position w:val="0"/>
        </w:rPr>
      </w:pPr>
      <w:r>
        <w:rPr>
          <w:rFonts w:hint="eastAsia" w:ascii="Times New Roman" w:hAnsi="Times New Roman"/>
          <w:caps w:val="0"/>
          <w:smallCaps w:val="0"/>
          <w:spacing w:val="0"/>
          <w:w w:val="99"/>
          <w:position w:val="0"/>
        </w:rPr>
        <w:t>（2）地表</w:t>
      </w:r>
      <w:r>
        <w:rPr>
          <w:rFonts w:ascii="Times New Roman" w:hAnsi="Times New Roman"/>
          <w:caps w:val="0"/>
          <w:smallCaps w:val="0"/>
          <w:spacing w:val="0"/>
          <w:w w:val="99"/>
          <w:position w:val="0"/>
        </w:rPr>
        <w:t>水环境</w:t>
      </w:r>
    </w:p>
    <w:p>
      <w:pPr>
        <w:pStyle w:val="105"/>
        <w:widowControl w:val="0"/>
        <w:ind w:firstLine="473"/>
        <w:rPr>
          <w:rFonts w:ascii="Times New Roman" w:hAnsi="Times New Roman"/>
          <w:caps w:val="0"/>
          <w:smallCaps w:val="0"/>
          <w:spacing w:val="0"/>
          <w:w w:val="99"/>
          <w:position w:val="0"/>
        </w:rPr>
      </w:pPr>
      <w:r>
        <w:rPr>
          <w:rFonts w:ascii="Times New Roman" w:hAnsi="Times New Roman"/>
          <w:caps w:val="0"/>
          <w:smallCaps w:val="0"/>
          <w:spacing w:val="0"/>
          <w:w w:val="99"/>
          <w:position w:val="0"/>
        </w:rPr>
        <w:t>本工程施工期可能对地</w:t>
      </w:r>
      <w:r>
        <w:rPr>
          <w:rFonts w:hint="eastAsia" w:ascii="Times New Roman" w:hAnsi="Times New Roman"/>
          <w:caps w:val="0"/>
          <w:smallCaps w:val="0"/>
          <w:spacing w:val="0"/>
          <w:w w:val="99"/>
          <w:position w:val="0"/>
        </w:rPr>
        <w:t>表</w:t>
      </w:r>
      <w:r>
        <w:rPr>
          <w:rFonts w:ascii="Times New Roman" w:hAnsi="Times New Roman"/>
          <w:caps w:val="0"/>
          <w:smallCaps w:val="0"/>
          <w:spacing w:val="0"/>
          <w:w w:val="99"/>
          <w:position w:val="0"/>
        </w:rPr>
        <w:t>水产生影响的主要为管道试压废水以及施工人员的生活用水，运行期可能对地</w:t>
      </w:r>
      <w:r>
        <w:rPr>
          <w:rFonts w:hint="eastAsia" w:ascii="Times New Roman" w:hAnsi="Times New Roman"/>
          <w:caps w:val="0"/>
          <w:smallCaps w:val="0"/>
          <w:spacing w:val="0"/>
          <w:w w:val="99"/>
          <w:position w:val="0"/>
        </w:rPr>
        <w:t>表</w:t>
      </w:r>
      <w:r>
        <w:rPr>
          <w:rFonts w:ascii="Times New Roman" w:hAnsi="Times New Roman"/>
          <w:caps w:val="0"/>
          <w:smallCaps w:val="0"/>
          <w:spacing w:val="0"/>
          <w:w w:val="99"/>
          <w:position w:val="0"/>
        </w:rPr>
        <w:t>水产生影响的因素主要为油水井作业污水、水井洗井井污水及油田采出水等。</w:t>
      </w:r>
    </w:p>
    <w:p>
      <w:pPr>
        <w:pStyle w:val="105"/>
        <w:widowControl w:val="0"/>
        <w:ind w:firstLine="473"/>
        <w:rPr>
          <w:rFonts w:ascii="Times New Roman" w:hAnsi="Times New Roman"/>
          <w:caps w:val="0"/>
          <w:smallCaps w:val="0"/>
          <w:spacing w:val="0"/>
          <w:w w:val="99"/>
          <w:position w:val="0"/>
        </w:rPr>
      </w:pPr>
      <w:r>
        <w:rPr>
          <w:rFonts w:hint="eastAsia" w:ascii="Times New Roman" w:hAnsi="Times New Roman"/>
          <w:caps w:val="0"/>
          <w:smallCaps w:val="0"/>
          <w:spacing w:val="0"/>
          <w:w w:val="99"/>
          <w:position w:val="0"/>
        </w:rPr>
        <w:t>（3）</w:t>
      </w:r>
      <w:r>
        <w:rPr>
          <w:rFonts w:ascii="Times New Roman" w:hAnsi="Times New Roman"/>
          <w:caps w:val="0"/>
          <w:smallCaps w:val="0"/>
          <w:spacing w:val="0"/>
          <w:w w:val="99"/>
          <w:position w:val="0"/>
        </w:rPr>
        <w:t>地下水环境</w:t>
      </w:r>
    </w:p>
    <w:p>
      <w:pPr>
        <w:pStyle w:val="105"/>
        <w:widowControl w:val="0"/>
        <w:ind w:firstLine="473"/>
        <w:rPr>
          <w:rFonts w:ascii="Times New Roman" w:hAnsi="Times New Roman"/>
          <w:caps w:val="0"/>
          <w:smallCaps w:val="0"/>
          <w:spacing w:val="0"/>
          <w:w w:val="99"/>
          <w:position w:val="0"/>
        </w:rPr>
      </w:pPr>
      <w:r>
        <w:rPr>
          <w:rFonts w:hint="eastAsia" w:ascii="Times New Roman" w:hAnsi="Times New Roman"/>
          <w:caps w:val="0"/>
          <w:smallCaps w:val="0"/>
          <w:spacing w:val="0"/>
          <w:w w:val="99"/>
          <w:position w:val="0"/>
        </w:rPr>
        <w:t>本工程施工期可能对地下水产生影响的主要为套管破损</w:t>
      </w:r>
      <w:r>
        <w:rPr>
          <w:rFonts w:ascii="Times New Roman" w:hAnsi="Times New Roman"/>
          <w:caps w:val="0"/>
          <w:smallCaps w:val="0"/>
          <w:spacing w:val="0"/>
          <w:w w:val="99"/>
          <w:position w:val="0"/>
        </w:rPr>
        <w:t>和集输</w:t>
      </w:r>
      <w:r>
        <w:rPr>
          <w:rFonts w:hint="eastAsia" w:ascii="Times New Roman" w:hAnsi="Times New Roman"/>
          <w:caps w:val="0"/>
          <w:smallCaps w:val="0"/>
          <w:spacing w:val="0"/>
          <w:w w:val="99"/>
          <w:position w:val="0"/>
        </w:rPr>
        <w:t>管线</w:t>
      </w:r>
      <w:r>
        <w:rPr>
          <w:rFonts w:ascii="Times New Roman" w:hAnsi="Times New Roman"/>
          <w:caps w:val="0"/>
          <w:smallCaps w:val="0"/>
          <w:spacing w:val="0"/>
          <w:w w:val="99"/>
          <w:position w:val="0"/>
        </w:rPr>
        <w:t>泄漏</w:t>
      </w:r>
      <w:r>
        <w:rPr>
          <w:rFonts w:hint="eastAsia" w:ascii="Times New Roman" w:hAnsi="Times New Roman"/>
          <w:caps w:val="0"/>
          <w:smallCaps w:val="0"/>
          <w:spacing w:val="0"/>
          <w:w w:val="99"/>
          <w:position w:val="0"/>
        </w:rPr>
        <w:t>等对地下水</w:t>
      </w:r>
      <w:r>
        <w:rPr>
          <w:rFonts w:ascii="Times New Roman" w:hAnsi="Times New Roman"/>
          <w:caps w:val="0"/>
          <w:smallCaps w:val="0"/>
          <w:spacing w:val="0"/>
          <w:w w:val="99"/>
          <w:position w:val="0"/>
        </w:rPr>
        <w:t>的影响</w:t>
      </w:r>
      <w:r>
        <w:rPr>
          <w:rFonts w:hint="eastAsia" w:ascii="Times New Roman" w:hAnsi="Times New Roman"/>
          <w:caps w:val="0"/>
          <w:smallCaps w:val="0"/>
          <w:spacing w:val="0"/>
          <w:w w:val="99"/>
          <w:position w:val="0"/>
        </w:rPr>
        <w:t>。</w:t>
      </w:r>
    </w:p>
    <w:p>
      <w:pPr>
        <w:pStyle w:val="105"/>
        <w:widowControl w:val="0"/>
        <w:ind w:firstLine="473"/>
        <w:rPr>
          <w:rFonts w:ascii="Times New Roman" w:hAnsi="Times New Roman"/>
          <w:caps w:val="0"/>
          <w:smallCaps w:val="0"/>
          <w:spacing w:val="0"/>
          <w:w w:val="99"/>
          <w:position w:val="0"/>
        </w:rPr>
      </w:pPr>
      <w:r>
        <w:rPr>
          <w:rFonts w:hint="eastAsia" w:ascii="Times New Roman" w:hAnsi="Times New Roman"/>
          <w:caps w:val="0"/>
          <w:smallCaps w:val="0"/>
          <w:spacing w:val="0"/>
          <w:w w:val="99"/>
          <w:position w:val="0"/>
        </w:rPr>
        <w:t>（4）</w:t>
      </w:r>
      <w:r>
        <w:rPr>
          <w:rFonts w:ascii="Times New Roman" w:hAnsi="Times New Roman"/>
          <w:caps w:val="0"/>
          <w:smallCaps w:val="0"/>
          <w:spacing w:val="0"/>
          <w:w w:val="99"/>
          <w:position w:val="0"/>
        </w:rPr>
        <w:t>声环境</w:t>
      </w:r>
    </w:p>
    <w:p>
      <w:pPr>
        <w:pStyle w:val="105"/>
        <w:widowControl w:val="0"/>
        <w:ind w:firstLine="473"/>
        <w:rPr>
          <w:rFonts w:ascii="Times New Roman" w:hAnsi="Times New Roman"/>
          <w:caps w:val="0"/>
          <w:smallCaps w:val="0"/>
          <w:spacing w:val="0"/>
          <w:w w:val="99"/>
          <w:position w:val="0"/>
        </w:rPr>
      </w:pPr>
      <w:r>
        <w:rPr>
          <w:rFonts w:ascii="Times New Roman" w:hAnsi="Times New Roman"/>
          <w:caps w:val="0"/>
          <w:smallCaps w:val="0"/>
          <w:spacing w:val="0"/>
          <w:w w:val="99"/>
          <w:position w:val="0"/>
        </w:rPr>
        <w:t>本工程施工期对声环境的影响主要为地面建设施工机械、车辆运行产生的噪声，运行期对声环境的影响主要为</w:t>
      </w:r>
      <w:r>
        <w:rPr>
          <w:rFonts w:hint="eastAsia" w:ascii="Times New Roman" w:hAnsi="Times New Roman"/>
          <w:caps w:val="0"/>
          <w:smallCaps w:val="0"/>
          <w:spacing w:val="0"/>
          <w:w w:val="99"/>
          <w:position w:val="0"/>
        </w:rPr>
        <w:t>井场</w:t>
      </w:r>
      <w:r>
        <w:rPr>
          <w:rFonts w:ascii="Times New Roman" w:hAnsi="Times New Roman"/>
          <w:caps w:val="0"/>
          <w:smallCaps w:val="0"/>
          <w:spacing w:val="0"/>
          <w:w w:val="99"/>
          <w:position w:val="0"/>
        </w:rPr>
        <w:t>抽油机噪声</w:t>
      </w:r>
      <w:r>
        <w:rPr>
          <w:rFonts w:hint="eastAsia" w:ascii="Times New Roman" w:hAnsi="Times New Roman"/>
          <w:caps w:val="0"/>
          <w:smallCaps w:val="0"/>
          <w:spacing w:val="0"/>
          <w:w w:val="99"/>
          <w:position w:val="0"/>
        </w:rPr>
        <w:t>、</w:t>
      </w:r>
      <w:r>
        <w:rPr>
          <w:rFonts w:ascii="Times New Roman" w:hAnsi="Times New Roman"/>
          <w:caps w:val="0"/>
          <w:smallCaps w:val="0"/>
          <w:spacing w:val="0"/>
          <w:w w:val="99"/>
          <w:position w:val="0"/>
        </w:rPr>
        <w:t>拉油车辆运输过程中产生的噪声</w:t>
      </w:r>
      <w:r>
        <w:rPr>
          <w:rFonts w:hint="eastAsia" w:ascii="Times New Roman" w:hAnsi="Times New Roman"/>
          <w:caps w:val="0"/>
          <w:smallCaps w:val="0"/>
          <w:spacing w:val="0"/>
          <w:w w:val="99"/>
          <w:position w:val="0"/>
        </w:rPr>
        <w:t>以及</w:t>
      </w:r>
      <w:r>
        <w:rPr>
          <w:rFonts w:ascii="Times New Roman" w:hAnsi="Times New Roman"/>
          <w:caps w:val="0"/>
          <w:smallCaps w:val="0"/>
          <w:spacing w:val="0"/>
          <w:w w:val="99"/>
          <w:position w:val="0"/>
        </w:rPr>
        <w:t>依托计量间和场站</w:t>
      </w:r>
      <w:r>
        <w:rPr>
          <w:rFonts w:hint="eastAsia" w:ascii="Times New Roman" w:hAnsi="Times New Roman"/>
          <w:caps w:val="0"/>
          <w:smallCaps w:val="0"/>
          <w:spacing w:val="0"/>
          <w:w w:val="99"/>
          <w:position w:val="0"/>
        </w:rPr>
        <w:t>机泵</w:t>
      </w:r>
      <w:r>
        <w:rPr>
          <w:rFonts w:ascii="Times New Roman" w:hAnsi="Times New Roman"/>
          <w:caps w:val="0"/>
          <w:smallCaps w:val="0"/>
          <w:spacing w:val="0"/>
          <w:w w:val="99"/>
          <w:position w:val="0"/>
        </w:rPr>
        <w:t>噪声。</w:t>
      </w:r>
    </w:p>
    <w:p>
      <w:pPr>
        <w:pStyle w:val="105"/>
        <w:widowControl w:val="0"/>
        <w:ind w:firstLine="473"/>
        <w:rPr>
          <w:rFonts w:ascii="Times New Roman" w:hAnsi="Times New Roman"/>
          <w:caps w:val="0"/>
          <w:smallCaps w:val="0"/>
          <w:spacing w:val="0"/>
          <w:w w:val="99"/>
          <w:position w:val="0"/>
        </w:rPr>
      </w:pPr>
      <w:r>
        <w:rPr>
          <w:rFonts w:hint="eastAsia" w:ascii="Times New Roman" w:hAnsi="Times New Roman"/>
          <w:caps w:val="0"/>
          <w:smallCaps w:val="0"/>
          <w:spacing w:val="0"/>
          <w:w w:val="99"/>
          <w:position w:val="0"/>
        </w:rPr>
        <w:t>（5）</w:t>
      </w:r>
      <w:r>
        <w:rPr>
          <w:rFonts w:ascii="Times New Roman" w:hAnsi="Times New Roman"/>
          <w:caps w:val="0"/>
          <w:smallCaps w:val="0"/>
          <w:spacing w:val="0"/>
          <w:w w:val="99"/>
          <w:position w:val="0"/>
        </w:rPr>
        <w:t>生态环境</w:t>
      </w:r>
    </w:p>
    <w:p>
      <w:pPr>
        <w:pStyle w:val="105"/>
        <w:widowControl w:val="0"/>
        <w:ind w:firstLine="473"/>
        <w:rPr>
          <w:rFonts w:ascii="Times New Roman" w:hAnsi="Times New Roman"/>
          <w:caps w:val="0"/>
          <w:smallCaps w:val="0"/>
          <w:spacing w:val="0"/>
          <w:w w:val="99"/>
          <w:position w:val="0"/>
        </w:rPr>
      </w:pPr>
      <w:r>
        <w:rPr>
          <w:rFonts w:ascii="Times New Roman" w:hAnsi="Times New Roman"/>
          <w:bCs/>
          <w:caps w:val="0"/>
          <w:smallCaps w:val="0"/>
          <w:spacing w:val="0"/>
          <w:w w:val="99"/>
          <w:position w:val="0"/>
        </w:rPr>
        <w:t>本工程井场施工、道路修建和管道铺设发生的永久和临时占地，以及因机械设备、车辆的碾压、人员的践踏等活动将会对地表植被造成一定程度的破坏。临时占地暂时改变了土地利用形式，使区域的生产能力受到暂时性影响。</w:t>
      </w:r>
    </w:p>
    <w:p>
      <w:pPr>
        <w:pStyle w:val="105"/>
        <w:widowControl w:val="0"/>
        <w:ind w:firstLine="473"/>
        <w:rPr>
          <w:rFonts w:ascii="Times New Roman" w:hAnsi="Times New Roman"/>
          <w:caps w:val="0"/>
          <w:smallCaps w:val="0"/>
          <w:spacing w:val="0"/>
          <w:w w:val="99"/>
          <w:position w:val="0"/>
        </w:rPr>
      </w:pPr>
      <w:r>
        <w:rPr>
          <w:rFonts w:hint="eastAsia" w:ascii="Times New Roman" w:hAnsi="Times New Roman"/>
          <w:caps w:val="0"/>
          <w:smallCaps w:val="0"/>
          <w:spacing w:val="0"/>
          <w:w w:val="99"/>
          <w:position w:val="0"/>
        </w:rPr>
        <w:t>（6）</w:t>
      </w:r>
      <w:r>
        <w:rPr>
          <w:rFonts w:ascii="Times New Roman" w:hAnsi="Times New Roman"/>
          <w:caps w:val="0"/>
          <w:smallCaps w:val="0"/>
          <w:spacing w:val="0"/>
          <w:w w:val="99"/>
          <w:position w:val="0"/>
        </w:rPr>
        <w:t>固体废物</w:t>
      </w:r>
    </w:p>
    <w:p>
      <w:pPr>
        <w:pStyle w:val="105"/>
        <w:widowControl w:val="0"/>
        <w:ind w:firstLine="473"/>
        <w:rPr>
          <w:rFonts w:ascii="Times New Roman" w:hAnsi="Times New Roman"/>
          <w:caps w:val="0"/>
          <w:smallCaps w:val="0"/>
          <w:spacing w:val="0"/>
          <w:w w:val="99"/>
          <w:position w:val="0"/>
        </w:rPr>
      </w:pPr>
      <w:r>
        <w:rPr>
          <w:rFonts w:ascii="Times New Roman" w:hAnsi="Times New Roman"/>
          <w:caps w:val="0"/>
          <w:smallCaps w:val="0"/>
          <w:spacing w:val="0"/>
          <w:w w:val="99"/>
          <w:position w:val="0"/>
        </w:rPr>
        <w:t>本工程施工期产生的固体废物（</w:t>
      </w:r>
      <w:r>
        <w:rPr>
          <w:rFonts w:hint="eastAsia" w:ascii="Times New Roman" w:hAnsi="Times New Roman"/>
          <w:caps w:val="0"/>
          <w:smallCaps w:val="0"/>
          <w:spacing w:val="0"/>
          <w:w w:val="99"/>
          <w:position w:val="0"/>
        </w:rPr>
        <w:t>建筑垃圾</w:t>
      </w:r>
      <w:r>
        <w:rPr>
          <w:rFonts w:ascii="Times New Roman" w:hAnsi="Times New Roman"/>
          <w:caps w:val="0"/>
          <w:smallCaps w:val="0"/>
          <w:spacing w:val="0"/>
          <w:w w:val="99"/>
          <w:position w:val="0"/>
        </w:rPr>
        <w:t>、施工人员产生的生活垃圾）及运行期产生的固体废弃物（含油污泥、落地油和含油废防渗布）对环境的影响。</w:t>
      </w:r>
    </w:p>
    <w:p>
      <w:pPr>
        <w:pStyle w:val="105"/>
        <w:widowControl w:val="0"/>
        <w:ind w:firstLine="473"/>
        <w:rPr>
          <w:rFonts w:ascii="Times New Roman" w:hAnsi="Times New Roman"/>
          <w:caps w:val="0"/>
          <w:smallCaps w:val="0"/>
          <w:spacing w:val="0"/>
          <w:w w:val="99"/>
          <w:position w:val="0"/>
        </w:rPr>
      </w:pPr>
      <w:r>
        <w:rPr>
          <w:rFonts w:hint="eastAsia" w:ascii="Times New Roman" w:hAnsi="Times New Roman"/>
          <w:caps w:val="0"/>
          <w:smallCaps w:val="0"/>
          <w:spacing w:val="0"/>
          <w:w w:val="99"/>
          <w:position w:val="0"/>
        </w:rPr>
        <w:t>（7）</w:t>
      </w:r>
      <w:r>
        <w:rPr>
          <w:rFonts w:ascii="Times New Roman" w:hAnsi="Times New Roman"/>
          <w:caps w:val="0"/>
          <w:smallCaps w:val="0"/>
          <w:spacing w:val="0"/>
          <w:w w:val="99"/>
          <w:position w:val="0"/>
        </w:rPr>
        <w:t>环境风险</w:t>
      </w:r>
    </w:p>
    <w:p>
      <w:pPr>
        <w:pStyle w:val="105"/>
        <w:widowControl w:val="0"/>
        <w:ind w:firstLine="473"/>
        <w:rPr>
          <w:rFonts w:ascii="Times New Roman" w:hAnsi="Times New Roman"/>
          <w:caps w:val="0"/>
          <w:smallCaps w:val="0"/>
          <w:spacing w:val="0"/>
          <w:w w:val="99"/>
          <w:position w:val="0"/>
        </w:rPr>
      </w:pPr>
      <w:r>
        <w:rPr>
          <w:rFonts w:ascii="Times New Roman" w:hAnsi="Times New Roman"/>
          <w:caps w:val="0"/>
          <w:smallCaps w:val="0"/>
          <w:spacing w:val="0"/>
          <w:w w:val="99"/>
          <w:position w:val="0"/>
        </w:rPr>
        <w:t>本工程的主要环境风险是原油泄漏和火灾爆炸，对区域内的地下水环境和生态环境有潜在危害性。</w:t>
      </w:r>
    </w:p>
    <w:p>
      <w:pPr>
        <w:pStyle w:val="4"/>
        <w:keepNext w:val="0"/>
        <w:keepLines w:val="0"/>
        <w:widowControl w:val="0"/>
        <w:jc w:val="both"/>
        <w:rPr>
          <w:rFonts w:ascii="Times New Roman" w:hAnsi="Times New Roman"/>
          <w:caps w:val="0"/>
          <w:smallCaps w:val="0"/>
          <w:snapToGrid w:val="0"/>
          <w:spacing w:val="0"/>
          <w:w w:val="99"/>
          <w:position w:val="0"/>
        </w:rPr>
      </w:pPr>
      <w:bookmarkStart w:id="38" w:name="_Toc502736438"/>
      <w:bookmarkStart w:id="39" w:name="_Toc16496"/>
      <w:r>
        <w:rPr>
          <w:rFonts w:ascii="Times New Roman" w:hAnsi="Times New Roman"/>
          <w:caps w:val="0"/>
          <w:smallCaps w:val="0"/>
          <w:snapToGrid w:val="0"/>
          <w:spacing w:val="0"/>
          <w:w w:val="99"/>
          <w:position w:val="0"/>
        </w:rPr>
        <w:t>1.6环境影响评价主要结论</w:t>
      </w:r>
      <w:bookmarkEnd w:id="38"/>
      <w:bookmarkEnd w:id="39"/>
    </w:p>
    <w:p>
      <w:pPr>
        <w:pStyle w:val="105"/>
        <w:widowControl w:val="0"/>
        <w:ind w:firstLine="473"/>
        <w:rPr>
          <w:rFonts w:ascii="Times New Roman" w:hAnsi="Times New Roman"/>
          <w:caps w:val="0"/>
          <w:smallCaps w:val="0"/>
          <w:snapToGrid w:val="0"/>
          <w:spacing w:val="0"/>
          <w:w w:val="99"/>
          <w:position w:val="0"/>
        </w:rPr>
      </w:pPr>
      <w:bookmarkStart w:id="40" w:name="_Toc502736439"/>
      <w:r>
        <w:rPr>
          <w:rFonts w:hint="eastAsia" w:ascii="Times New Roman" w:hAnsi="Times New Roman"/>
          <w:caps w:val="0"/>
          <w:smallCaps w:val="0"/>
          <w:snapToGrid w:val="0"/>
          <w:spacing w:val="0"/>
          <w:w w:val="99"/>
          <w:position w:val="0"/>
        </w:rPr>
        <w:t>根据《产业结构调整指导目录（</w:t>
      </w:r>
      <w:r>
        <w:rPr>
          <w:rFonts w:ascii="Times New Roman" w:hAnsi="Times New Roman"/>
          <w:caps w:val="0"/>
          <w:smallCaps w:val="0"/>
          <w:snapToGrid w:val="0"/>
          <w:spacing w:val="0"/>
          <w:w w:val="99"/>
          <w:position w:val="0"/>
        </w:rPr>
        <w:t>2019 年本）》，石油、天然气勘探及</w:t>
      </w:r>
      <w:r>
        <w:rPr>
          <w:rFonts w:hint="eastAsia" w:ascii="Times New Roman" w:hAnsi="Times New Roman"/>
          <w:caps w:val="0"/>
          <w:smallCaps w:val="0"/>
          <w:snapToGrid w:val="0"/>
          <w:spacing w:val="0"/>
          <w:w w:val="99"/>
          <w:position w:val="0"/>
        </w:rPr>
        <w:t>开采属于鼓励类项目，本工程符合国家产业政策。按照《环境影响评价公众参与办法》（生态环境部令第</w:t>
      </w:r>
      <w:r>
        <w:rPr>
          <w:rFonts w:ascii="Times New Roman" w:hAnsi="Times New Roman"/>
          <w:caps w:val="0"/>
          <w:smallCaps w:val="0"/>
          <w:snapToGrid w:val="0"/>
          <w:spacing w:val="0"/>
          <w:w w:val="99"/>
          <w:position w:val="0"/>
        </w:rPr>
        <w:t>4号，2019.1.1）的要求，本项目环评进行</w:t>
      </w:r>
      <w:r>
        <w:rPr>
          <w:rFonts w:hint="eastAsia" w:ascii="Times New Roman" w:hAnsi="Times New Roman"/>
          <w:caps w:val="0"/>
          <w:smallCaps w:val="0"/>
          <w:snapToGrid w:val="0"/>
          <w:spacing w:val="0"/>
          <w:w w:val="99"/>
          <w:position w:val="0"/>
        </w:rPr>
        <w:t>的过程中建设单位开展了公众参与调查，具体见《</w:t>
      </w:r>
      <w:r>
        <w:rPr>
          <w:rFonts w:ascii="Times New Roman" w:hAnsi="Times New Roman"/>
          <w:caps w:val="0"/>
          <w:smallCaps w:val="0"/>
          <w:snapToGrid w:val="0"/>
          <w:spacing w:val="0"/>
          <w:w w:val="99"/>
          <w:position w:val="0"/>
        </w:rPr>
        <w:t>庆新油田2021年产能建设地面工程</w:t>
      </w:r>
      <w:r>
        <w:rPr>
          <w:rFonts w:hint="eastAsia" w:ascii="Times New Roman" w:hAnsi="Times New Roman"/>
          <w:caps w:val="0"/>
          <w:smallCaps w:val="0"/>
          <w:snapToGrid w:val="0"/>
          <w:spacing w:val="0"/>
          <w:w w:val="99"/>
          <w:position w:val="0"/>
        </w:rPr>
        <w:t>环境影响评价公众参与说明》。</w:t>
      </w:r>
    </w:p>
    <w:p>
      <w:pPr>
        <w:pStyle w:val="105"/>
        <w:widowControl w:val="0"/>
        <w:ind w:firstLine="473"/>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本报告书较为详细地论述了建设项目工程概况、施工期主要环境问题、主要环境影响和拟采取的环保措施。主要结论为：</w:t>
      </w:r>
      <w:r>
        <w:rPr>
          <w:rFonts w:ascii="Times New Roman" w:hAnsi="Times New Roman"/>
          <w:caps w:val="0"/>
          <w:smallCaps w:val="0"/>
          <w:snapToGrid w:val="0"/>
          <w:spacing w:val="0"/>
          <w:w w:val="99"/>
          <w:position w:val="0"/>
        </w:rPr>
        <w:t>庆新油田2021年产能建设地面工程</w:t>
      </w:r>
      <w:r>
        <w:rPr>
          <w:rFonts w:hint="eastAsia" w:ascii="Times New Roman" w:hAnsi="Times New Roman"/>
          <w:caps w:val="0"/>
          <w:smallCaps w:val="0"/>
          <w:snapToGrid w:val="0"/>
          <w:spacing w:val="0"/>
          <w:w w:val="99"/>
          <w:position w:val="0"/>
        </w:rPr>
        <w:t>符合国家产业政策和当地经济发展规划，公众认同性较好。只要在建设和运营过程中认真落实各项污染防治措施、生态修复措施、风险防范措施及应急措施后，各项污染物能够做到达标排放，其生态破坏可降至最低，环境风险可以接受，从环境保护角度看，本项目选址合理，建设是可行的。</w:t>
      </w:r>
    </w:p>
    <w:p>
      <w:pPr>
        <w:rPr>
          <w:rFonts w:ascii="Times New Roman" w:hAnsi="Times New Roman" w:cs="Times New Roman"/>
          <w:caps w:val="0"/>
          <w:smallCaps w:val="0"/>
          <w:spacing w:val="0"/>
          <w:w w:val="99"/>
          <w:position w:val="0"/>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3"/>
        <w:widowControl w:val="0"/>
        <w:spacing w:line="600" w:lineRule="exact"/>
        <w:rPr>
          <w:rFonts w:ascii="Times New Roman" w:hAnsi="Times New Roman"/>
          <w:caps w:val="0"/>
          <w:smallCaps w:val="0"/>
          <w:snapToGrid w:val="0"/>
          <w:spacing w:val="0"/>
          <w:w w:val="99"/>
          <w:position w:val="0"/>
        </w:rPr>
      </w:pPr>
      <w:bookmarkStart w:id="41" w:name="_Toc20458"/>
      <w:r>
        <w:rPr>
          <w:rFonts w:ascii="Times New Roman" w:hAnsi="Times New Roman"/>
          <w:caps w:val="0"/>
          <w:smallCaps w:val="0"/>
          <w:snapToGrid w:val="0"/>
          <w:spacing w:val="0"/>
          <w:w w:val="99"/>
          <w:position w:val="0"/>
        </w:rPr>
        <w:t>2总则</w:t>
      </w:r>
      <w:bookmarkEnd w:id="41"/>
    </w:p>
    <w:p>
      <w:pPr>
        <w:pStyle w:val="4"/>
        <w:keepNext w:val="0"/>
        <w:keepLines w:val="0"/>
        <w:widowControl w:val="0"/>
        <w:jc w:val="both"/>
        <w:rPr>
          <w:rFonts w:ascii="Times New Roman" w:hAnsi="Times New Roman"/>
          <w:caps w:val="0"/>
          <w:smallCaps w:val="0"/>
          <w:snapToGrid w:val="0"/>
          <w:spacing w:val="0"/>
          <w:w w:val="99"/>
          <w:position w:val="0"/>
        </w:rPr>
      </w:pPr>
      <w:bookmarkStart w:id="42" w:name="_Toc28748"/>
      <w:r>
        <w:rPr>
          <w:rFonts w:ascii="Times New Roman" w:hAnsi="Times New Roman"/>
          <w:caps w:val="0"/>
          <w:smallCaps w:val="0"/>
          <w:snapToGrid w:val="0"/>
          <w:spacing w:val="0"/>
          <w:w w:val="99"/>
          <w:position w:val="0"/>
        </w:rPr>
        <w:t>2.1评价目的</w:t>
      </w:r>
      <w:bookmarkEnd w:id="42"/>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根据本工程特性及工程所在地的环境特点，确定建设项目环境影响评价目的：</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（1）</w:t>
      </w:r>
      <w:r>
        <w:rPr>
          <w:rFonts w:ascii="Times New Roman" w:hAnsi="Times New Roman"/>
          <w:caps w:val="0"/>
          <w:smallCaps w:val="0"/>
          <w:snapToGrid w:val="0"/>
          <w:spacing w:val="0"/>
          <w:w w:val="99"/>
          <w:position w:val="0"/>
          <w:lang w:bidi="zh-CN"/>
        </w:rPr>
        <w:t>对该建设项目的工程内容和工艺路线进行分析，明确污染源和可能产生的污染因素，明确污染物的排放源强；</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（2）</w:t>
      </w:r>
      <w:r>
        <w:rPr>
          <w:rFonts w:ascii="Times New Roman" w:hAnsi="Times New Roman"/>
          <w:caps w:val="0"/>
          <w:smallCaps w:val="0"/>
          <w:snapToGrid w:val="0"/>
          <w:spacing w:val="0"/>
          <w:w w:val="99"/>
          <w:position w:val="0"/>
          <w:lang w:bidi="zh-CN"/>
        </w:rPr>
        <w:t>对建设项目所在地的自然环境和环境质量进行现状调查，得到当地的环境质量现状的结论及存在的主要环境制约因素；</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（3）</w:t>
      </w:r>
      <w:r>
        <w:rPr>
          <w:rFonts w:ascii="Times New Roman" w:hAnsi="Times New Roman"/>
          <w:caps w:val="0"/>
          <w:smallCaps w:val="0"/>
          <w:snapToGrid w:val="0"/>
          <w:spacing w:val="0"/>
          <w:w w:val="99"/>
          <w:position w:val="0"/>
          <w:lang w:bidi="zh-CN"/>
        </w:rPr>
        <w:t>分析、预测、评价油田开发对评价区域内大气环境、地下水环境、声环境、土壤环境、生态环境和环境风险可能造成的影响程度和范围；</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（4）</w:t>
      </w:r>
      <w:r>
        <w:rPr>
          <w:rFonts w:ascii="Times New Roman" w:hAnsi="Times New Roman"/>
          <w:caps w:val="0"/>
          <w:smallCaps w:val="0"/>
          <w:snapToGrid w:val="0"/>
          <w:spacing w:val="0"/>
          <w:w w:val="99"/>
          <w:position w:val="0"/>
          <w:lang w:bidi="zh-CN"/>
        </w:rPr>
        <w:t>对油田开发过程中拟采取的环保措施进行论证，提出污染防治措施及生态保护对策与建议；</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（5）</w:t>
      </w:r>
      <w:r>
        <w:rPr>
          <w:rFonts w:ascii="Times New Roman" w:hAnsi="Times New Roman"/>
          <w:caps w:val="0"/>
          <w:smallCaps w:val="0"/>
          <w:snapToGrid w:val="0"/>
          <w:spacing w:val="0"/>
          <w:w w:val="99"/>
          <w:position w:val="0"/>
          <w:lang w:bidi="zh-CN"/>
        </w:rPr>
        <w:t>从环境保护和环境风险角度论证油田开发建设工程的可行性，并从设计、生产、管理和环境污染防治等方面提出环境保护和减缓措施，最大限度降低油田开发对环境的不利影响，确保经济、社会和环境的可持续发展</w:t>
      </w:r>
      <w:r>
        <w:rPr>
          <w:rFonts w:ascii="Times New Roman" w:hAnsi="Times New Roman"/>
          <w:caps w:val="0"/>
          <w:smallCaps w:val="0"/>
          <w:snapToGrid w:val="0"/>
          <w:spacing w:val="0"/>
          <w:w w:val="99"/>
          <w:position w:val="0"/>
        </w:rPr>
        <w:t>。</w:t>
      </w:r>
    </w:p>
    <w:p>
      <w:pPr>
        <w:pStyle w:val="4"/>
        <w:keepNext w:val="0"/>
        <w:keepLines w:val="0"/>
        <w:widowControl w:val="0"/>
        <w:jc w:val="both"/>
        <w:rPr>
          <w:rFonts w:ascii="Times New Roman" w:hAnsi="Times New Roman"/>
          <w:caps w:val="0"/>
          <w:smallCaps w:val="0"/>
          <w:snapToGrid w:val="0"/>
          <w:spacing w:val="0"/>
          <w:w w:val="99"/>
          <w:position w:val="0"/>
        </w:rPr>
      </w:pPr>
      <w:bookmarkStart w:id="43" w:name="_Toc31273"/>
      <w:r>
        <w:rPr>
          <w:rFonts w:ascii="Times New Roman" w:hAnsi="Times New Roman"/>
          <w:caps w:val="0"/>
          <w:smallCaps w:val="0"/>
          <w:snapToGrid w:val="0"/>
          <w:spacing w:val="0"/>
          <w:w w:val="99"/>
          <w:position w:val="0"/>
        </w:rPr>
        <w:t>2.2评价原则</w:t>
      </w:r>
      <w:bookmarkEnd w:id="43"/>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 xml:space="preserve">突出环境影响评价的源头预防作用，坚持保护和改善环境质量。 </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（1）依法评价</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贯彻执行我国环境保护相关法律法规、标准、政策和规划等，优化项目建设，服务环境管理。</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（2）科学评价</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规范环境影响评价方法，科学分析项目建设对环境质量的影响。</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（3）突出重点</w:t>
      </w:r>
    </w:p>
    <w:p>
      <w:pPr>
        <w:pStyle w:val="105"/>
        <w:widowControl w:val="0"/>
        <w:ind w:firstLine="448"/>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lang w:bidi="zh-CN"/>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4"/>
        <w:keepNext w:val="0"/>
        <w:keepLines w:val="0"/>
        <w:widowControl w:val="0"/>
        <w:jc w:val="both"/>
        <w:rPr>
          <w:rFonts w:ascii="Times New Roman" w:hAnsi="Times New Roman"/>
          <w:caps w:val="0"/>
          <w:smallCaps w:val="0"/>
          <w:snapToGrid w:val="0"/>
          <w:spacing w:val="0"/>
          <w:w w:val="99"/>
          <w:position w:val="0"/>
        </w:rPr>
      </w:pPr>
      <w:bookmarkStart w:id="44" w:name="_Toc21816"/>
      <w:r>
        <w:rPr>
          <w:rFonts w:ascii="Times New Roman" w:hAnsi="Times New Roman"/>
          <w:caps w:val="0"/>
          <w:smallCaps w:val="0"/>
          <w:snapToGrid w:val="0"/>
          <w:spacing w:val="0"/>
          <w:w w:val="99"/>
          <w:position w:val="0"/>
        </w:rPr>
        <w:t>2.3编制依据</w:t>
      </w:r>
      <w:bookmarkEnd w:id="44"/>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bookmarkStart w:id="45" w:name="_Toc57707885"/>
      <w:bookmarkStart w:id="46" w:name="_Toc17898130"/>
      <w:bookmarkStart w:id="47" w:name="_Toc57203215"/>
      <w:bookmarkStart w:id="48" w:name="_Toc57976640"/>
      <w:bookmarkStart w:id="49" w:name="_Toc9305"/>
      <w:r>
        <w:rPr>
          <w:rFonts w:hint="default" w:ascii="Times New Roman" w:hAnsi="Times New Roman" w:eastAsia="黑体" w:cs="Times New Roman"/>
        </w:rPr>
        <w:t>2.3.1</w:t>
      </w:r>
      <w:bookmarkEnd w:id="45"/>
      <w:bookmarkEnd w:id="46"/>
      <w:bookmarkEnd w:id="47"/>
      <w:bookmarkEnd w:id="48"/>
      <w:bookmarkEnd w:id="49"/>
      <w:r>
        <w:rPr>
          <w:rFonts w:hint="eastAsia" w:ascii="Times New Roman" w:hAnsi="Times New Roman" w:eastAsia="黑体" w:cs="Times New Roman"/>
        </w:rPr>
        <w:t>环境保护相关法律</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（1）《中华人民共和国环境保护法》</w:t>
      </w:r>
      <w:r>
        <w:rPr>
          <w:rFonts w:ascii="Times New Roman" w:hAnsi="Times New Roman"/>
          <w:caps w:val="0"/>
          <w:smallCaps w:val="0"/>
          <w:snapToGrid w:val="0"/>
          <w:spacing w:val="0"/>
          <w:w w:val="99"/>
          <w:position w:val="0"/>
          <w:lang w:bidi="zh-CN"/>
        </w:rPr>
        <w:t>（2015年1月1日修订施行）</w:t>
      </w:r>
      <w:r>
        <w:rPr>
          <w:rFonts w:ascii="Times New Roman" w:hAnsi="Times New Roman"/>
          <w:caps w:val="0"/>
          <w:smallCaps w:val="0"/>
          <w:snapToGrid w:val="0"/>
          <w:spacing w:val="0"/>
          <w:w w:val="99"/>
          <w:position w:val="0"/>
        </w:rPr>
        <w:t>；</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（2）《中华人民共和国环境影响评价法》</w:t>
      </w:r>
      <w:r>
        <w:rPr>
          <w:rFonts w:ascii="Times New Roman" w:hAnsi="Times New Roman"/>
          <w:caps w:val="0"/>
          <w:smallCaps w:val="0"/>
          <w:snapToGrid w:val="0"/>
          <w:spacing w:val="0"/>
          <w:w w:val="99"/>
          <w:position w:val="0"/>
          <w:lang w:bidi="zh-CN"/>
        </w:rPr>
        <w:t>（2018年12月29日修正施行）</w:t>
      </w:r>
      <w:r>
        <w:rPr>
          <w:rFonts w:ascii="Times New Roman" w:hAnsi="Times New Roman"/>
          <w:caps w:val="0"/>
          <w:smallCaps w:val="0"/>
          <w:snapToGrid w:val="0"/>
          <w:spacing w:val="0"/>
          <w:w w:val="99"/>
          <w:position w:val="0"/>
        </w:rPr>
        <w:t>；</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（3）《中华人民共和国大气污染防治法》</w:t>
      </w:r>
      <w:r>
        <w:rPr>
          <w:rFonts w:ascii="Times New Roman" w:hAnsi="Times New Roman"/>
          <w:caps w:val="0"/>
          <w:smallCaps w:val="0"/>
          <w:snapToGrid w:val="0"/>
          <w:spacing w:val="0"/>
          <w:w w:val="99"/>
          <w:position w:val="0"/>
          <w:lang w:bidi="zh-CN"/>
        </w:rPr>
        <w:t>（2018年10月26日修正施行）</w:t>
      </w:r>
      <w:r>
        <w:rPr>
          <w:rFonts w:ascii="Times New Roman" w:hAnsi="Times New Roman"/>
          <w:caps w:val="0"/>
          <w:smallCaps w:val="0"/>
          <w:snapToGrid w:val="0"/>
          <w:spacing w:val="0"/>
          <w:w w:val="99"/>
          <w:position w:val="0"/>
        </w:rPr>
        <w:t>；</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（4）《中华人民共和国水污染防治法》</w:t>
      </w:r>
      <w:r>
        <w:rPr>
          <w:rFonts w:ascii="Times New Roman" w:hAnsi="Times New Roman"/>
          <w:caps w:val="0"/>
          <w:smallCaps w:val="0"/>
          <w:snapToGrid w:val="0"/>
          <w:spacing w:val="0"/>
          <w:w w:val="99"/>
          <w:position w:val="0"/>
          <w:lang w:bidi="zh-CN"/>
        </w:rPr>
        <w:t>（2018年1月1日修正施行）</w:t>
      </w:r>
      <w:r>
        <w:rPr>
          <w:rFonts w:ascii="Times New Roman" w:hAnsi="Times New Roman"/>
          <w:caps w:val="0"/>
          <w:smallCaps w:val="0"/>
          <w:snapToGrid w:val="0"/>
          <w:spacing w:val="0"/>
          <w:w w:val="99"/>
          <w:position w:val="0"/>
        </w:rPr>
        <w:t>；</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（5）《中华人民共和国环境噪声污染防治法》</w:t>
      </w:r>
      <w:r>
        <w:rPr>
          <w:rFonts w:ascii="Times New Roman" w:hAnsi="Times New Roman"/>
          <w:caps w:val="0"/>
          <w:smallCaps w:val="0"/>
          <w:snapToGrid w:val="0"/>
          <w:spacing w:val="0"/>
          <w:w w:val="99"/>
          <w:position w:val="0"/>
          <w:lang w:bidi="zh-CN"/>
        </w:rPr>
        <w:t>（2018年12月29日修订施行）</w:t>
      </w:r>
      <w:r>
        <w:rPr>
          <w:rFonts w:ascii="Times New Roman" w:hAnsi="Times New Roman"/>
          <w:caps w:val="0"/>
          <w:smallCaps w:val="0"/>
          <w:snapToGrid w:val="0"/>
          <w:spacing w:val="0"/>
          <w:w w:val="99"/>
          <w:position w:val="0"/>
        </w:rPr>
        <w:t>；</w:t>
      </w:r>
    </w:p>
    <w:p>
      <w:pPr>
        <w:pStyle w:val="105"/>
        <w:widowControl w:val="0"/>
        <w:ind w:firstLine="473"/>
        <w:rPr>
          <w:rFonts w:ascii="Times New Roman" w:hAnsi="Times New Roman"/>
          <w:caps w:val="0"/>
          <w:smallCaps w:val="0"/>
          <w:spacing w:val="0"/>
          <w:w w:val="99"/>
          <w:position w:val="0"/>
        </w:rPr>
      </w:pPr>
      <w:r>
        <w:rPr>
          <w:rFonts w:ascii="Times New Roman" w:hAnsi="Times New Roman"/>
          <w:caps w:val="0"/>
          <w:smallCaps w:val="0"/>
          <w:snapToGrid w:val="0"/>
          <w:spacing w:val="0"/>
          <w:w w:val="99"/>
          <w:position w:val="0"/>
        </w:rPr>
        <w:t>（6）《中华人民共和国土壤污染防治法》</w:t>
      </w:r>
      <w:r>
        <w:rPr>
          <w:rFonts w:ascii="Times New Roman" w:hAnsi="Times New Roman"/>
          <w:caps w:val="0"/>
          <w:smallCaps w:val="0"/>
          <w:snapToGrid w:val="0"/>
          <w:spacing w:val="0"/>
          <w:w w:val="99"/>
          <w:position w:val="0"/>
          <w:lang w:bidi="zh-CN"/>
        </w:rPr>
        <w:t>（2019年1月1日起施行）</w:t>
      </w:r>
      <w:r>
        <w:rPr>
          <w:rFonts w:ascii="Times New Roman" w:hAnsi="Times New Roman"/>
          <w:caps w:val="0"/>
          <w:smallCaps w:val="0"/>
          <w:snapToGrid w:val="0"/>
          <w:spacing w:val="0"/>
          <w:w w:val="99"/>
          <w:position w:val="0"/>
        </w:rPr>
        <w:t>；</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（7）《中华人民共和国固体废弃物污染环境防治法》</w:t>
      </w:r>
      <w:r>
        <w:rPr>
          <w:rFonts w:ascii="Times New Roman" w:hAnsi="Times New Roman"/>
          <w:caps w:val="0"/>
          <w:smallCaps w:val="0"/>
          <w:snapToGrid w:val="0"/>
          <w:spacing w:val="0"/>
          <w:w w:val="99"/>
          <w:position w:val="0"/>
          <w:lang w:bidi="zh-CN"/>
        </w:rPr>
        <w:t>（2020年9月1日起施行）</w:t>
      </w:r>
      <w:r>
        <w:rPr>
          <w:rFonts w:ascii="Times New Roman" w:hAnsi="Times New Roman"/>
          <w:caps w:val="0"/>
          <w:smallCaps w:val="0"/>
          <w:snapToGrid w:val="0"/>
          <w:spacing w:val="0"/>
          <w:w w:val="99"/>
          <w:position w:val="0"/>
        </w:rPr>
        <w:t>；</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8）《中华人民共和国水土保持法》</w:t>
      </w:r>
      <w:r>
        <w:rPr>
          <w:rFonts w:ascii="Times New Roman" w:hAnsi="Times New Roman"/>
          <w:caps w:val="0"/>
          <w:smallCaps w:val="0"/>
          <w:snapToGrid w:val="0"/>
          <w:spacing w:val="0"/>
          <w:w w:val="99"/>
          <w:position w:val="0"/>
          <w:lang w:bidi="zh-CN"/>
        </w:rPr>
        <w:t>（2011年3月1日修订施行）</w:t>
      </w:r>
      <w:r>
        <w:rPr>
          <w:rFonts w:ascii="Times New Roman" w:hAnsi="Times New Roman"/>
          <w:caps w:val="0"/>
          <w:smallCaps w:val="0"/>
          <w:snapToGrid w:val="0"/>
          <w:spacing w:val="0"/>
          <w:w w:val="99"/>
          <w:position w:val="0"/>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r>
        <w:rPr>
          <w:rFonts w:hint="default" w:ascii="Times New Roman" w:hAnsi="Times New Roman" w:eastAsia="黑体" w:cs="Times New Roman"/>
        </w:rPr>
        <w:t>2.3.2</w:t>
      </w:r>
      <w:r>
        <w:rPr>
          <w:rFonts w:hint="eastAsia" w:ascii="Times New Roman" w:hAnsi="Times New Roman" w:eastAsia="黑体" w:cs="Times New Roman"/>
        </w:rPr>
        <w:t>环境保护相关法规</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1）</w:t>
      </w: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建设项目环境保护管理条例》（中华人民共和国国务院令第 682</w:t>
      </w:r>
      <w:r>
        <w:rPr>
          <w:rFonts w:hint="eastAsia" w:ascii="Times New Roman" w:hAnsi="Times New Roman"/>
          <w:caps w:val="0"/>
          <w:smallCaps w:val="0"/>
          <w:snapToGrid w:val="0"/>
          <w:spacing w:val="0"/>
          <w:w w:val="99"/>
          <w:position w:val="0"/>
        </w:rPr>
        <w:t>号，</w:t>
      </w:r>
      <w:r>
        <w:rPr>
          <w:rFonts w:ascii="Times New Roman" w:hAnsi="Times New Roman"/>
          <w:caps w:val="0"/>
          <w:smallCaps w:val="0"/>
          <w:snapToGrid w:val="0"/>
          <w:spacing w:val="0"/>
          <w:w w:val="99"/>
          <w:position w:val="0"/>
        </w:rPr>
        <w:t>2017.10.01）；</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2）《土地复垦条例》（中华人民共和国国务院令第592号，2011.03.05）；</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3）《黑龙江省环境保护条例》（2018.06.28）；</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4）《黑龙江省石油天然气勘探开发环境保护条例》（2018.04.26）；</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5）《黑龙江省大气污染防治条例》（2018.12.27）。</w:t>
      </w:r>
    </w:p>
    <w:p>
      <w:pPr>
        <w:pStyle w:val="105"/>
        <w:widowControl w:val="0"/>
        <w:ind w:firstLine="473"/>
        <w:jc w:val="both"/>
        <w:rPr>
          <w:rFonts w:ascii="Times New Roman" w:hAnsi="Times New Roman"/>
          <w:caps w:val="0"/>
          <w:smallCaps w:val="0"/>
          <w:snapToGrid w:val="0"/>
          <w:spacing w:val="0"/>
          <w:w w:val="99"/>
          <w:position w:val="0"/>
          <w:lang w:val="en-US"/>
        </w:rPr>
      </w:pPr>
      <w:r>
        <w:rPr>
          <w:rFonts w:hint="eastAsia" w:ascii="Times New Roman" w:hAnsi="Times New Roman"/>
          <w:caps w:val="0"/>
          <w:smallCaps w:val="0"/>
          <w:snapToGrid w:val="0"/>
          <w:spacing w:val="0"/>
          <w:w w:val="99"/>
          <w:position w:val="0"/>
          <w:lang w:val="en-US"/>
        </w:rPr>
        <w:t>（6）《基本农田保护条例》（2011.01.08）</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lang w:val="en-US"/>
        </w:rPr>
        <w:t>（7）《黑龙江省湿地保护条例》（2018.6.28）。</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r>
        <w:rPr>
          <w:rFonts w:hint="default" w:ascii="Times New Roman" w:hAnsi="Times New Roman" w:eastAsia="黑体" w:cs="Times New Roman"/>
          <w:lang w:val="en-US" w:eastAsia="zh-CN"/>
        </w:rPr>
        <w:t>2.3.3</w:t>
      </w:r>
      <w:r>
        <w:rPr>
          <w:rFonts w:hint="eastAsia" w:ascii="Times New Roman" w:hAnsi="Times New Roman" w:eastAsia="黑体" w:cs="Times New Roman"/>
          <w:lang w:val="en-US" w:eastAsia="zh-CN"/>
        </w:rPr>
        <w:t>环境保护相关部门规章及规范性文件</w:t>
      </w:r>
    </w:p>
    <w:p>
      <w:pPr>
        <w:pStyle w:val="105"/>
        <w:widowControl w:val="0"/>
        <w:ind w:firstLine="473"/>
        <w:jc w:val="both"/>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（1）《建设项目环境影响评价分类管理名录</w:t>
      </w:r>
      <w:r>
        <w:rPr>
          <w:rFonts w:hint="eastAsia" w:ascii="Times New Roman" w:hAnsi="Times New Roman"/>
          <w:caps w:val="0"/>
          <w:smallCaps w:val="0"/>
          <w:snapToGrid w:val="0"/>
          <w:spacing w:val="0"/>
          <w:w w:val="99"/>
          <w:position w:val="0"/>
        </w:rPr>
        <w:t>（2021年</w:t>
      </w:r>
      <w:r>
        <w:rPr>
          <w:rFonts w:ascii="Times New Roman" w:hAnsi="Times New Roman"/>
          <w:caps w:val="0"/>
          <w:smallCaps w:val="0"/>
          <w:snapToGrid w:val="0"/>
          <w:spacing w:val="0"/>
          <w:w w:val="99"/>
          <w:position w:val="0"/>
        </w:rPr>
        <w:t>版</w:t>
      </w: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w:t>
      </w:r>
      <w:r>
        <w:rPr>
          <w:rFonts w:hint="eastAsia" w:ascii="Times New Roman" w:hAnsi="Times New Roman"/>
          <w:caps w:val="0"/>
          <w:smallCaps w:val="0"/>
          <w:snapToGrid w:val="0"/>
          <w:spacing w:val="0"/>
          <w:w w:val="99"/>
          <w:position w:val="0"/>
        </w:rPr>
        <w:t>（部令</w:t>
      </w:r>
      <w:r>
        <w:rPr>
          <w:rFonts w:ascii="Times New Roman" w:hAnsi="Times New Roman"/>
          <w:caps w:val="0"/>
          <w:smallCaps w:val="0"/>
          <w:snapToGrid w:val="0"/>
          <w:spacing w:val="0"/>
          <w:w w:val="99"/>
          <w:position w:val="0"/>
        </w:rPr>
        <w:t>第</w:t>
      </w:r>
      <w:r>
        <w:rPr>
          <w:rFonts w:hint="eastAsia" w:ascii="Times New Roman" w:hAnsi="Times New Roman"/>
          <w:caps w:val="0"/>
          <w:smallCaps w:val="0"/>
          <w:snapToGrid w:val="0"/>
          <w:spacing w:val="0"/>
          <w:w w:val="99"/>
          <w:position w:val="0"/>
        </w:rPr>
        <w:t>16号</w:t>
      </w:r>
      <w:r>
        <w:rPr>
          <w:rFonts w:ascii="Times New Roman" w:hAnsi="Times New Roman"/>
          <w:caps w:val="0"/>
          <w:smallCaps w:val="0"/>
          <w:snapToGrid w:val="0"/>
          <w:spacing w:val="0"/>
          <w:w w:val="99"/>
          <w:position w:val="0"/>
        </w:rPr>
        <w:t>，</w:t>
      </w:r>
      <w:r>
        <w:rPr>
          <w:rFonts w:hint="eastAsia" w:ascii="Times New Roman" w:hAnsi="Times New Roman"/>
          <w:caps w:val="0"/>
          <w:smallCaps w:val="0"/>
          <w:snapToGrid w:val="0"/>
          <w:spacing w:val="0"/>
          <w:w w:val="99"/>
          <w:position w:val="0"/>
        </w:rPr>
        <w:t>2021年1月1日</w:t>
      </w:r>
      <w:r>
        <w:rPr>
          <w:rFonts w:ascii="Times New Roman" w:hAnsi="Times New Roman"/>
          <w:caps w:val="0"/>
          <w:smallCaps w:val="0"/>
          <w:snapToGrid w:val="0"/>
          <w:spacing w:val="0"/>
          <w:w w:val="99"/>
          <w:position w:val="0"/>
        </w:rPr>
        <w:t>起施行</w:t>
      </w: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2）《国务院关于印发大气污染防治行动计划的通知》（国发〔2013〕37号，2013.09.10）；</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3）《国务院关于印发水污染防治行动计划的通知》（国发〔2015〕17号，2015.04.02）；</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4）《国务院关于印发土壤污染防治行动计划的通知》（国发〔2016〕31号，2016.05.28）；</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5）《产业结构调整指导目录（2019 年本）》（发改委29号令</w:t>
      </w:r>
      <w:r>
        <w:rPr>
          <w:rFonts w:hint="eastAsia" w:ascii="Times New Roman" w:hAnsi="Times New Roman"/>
          <w:caps w:val="0"/>
          <w:smallCaps w:val="0"/>
          <w:snapToGrid w:val="0"/>
          <w:spacing w:val="0"/>
          <w:w w:val="99"/>
          <w:position w:val="0"/>
        </w:rPr>
        <w:t>，2020年1月1日</w:t>
      </w:r>
      <w:r>
        <w:rPr>
          <w:rFonts w:ascii="Times New Roman" w:hAnsi="Times New Roman"/>
          <w:caps w:val="0"/>
          <w:smallCaps w:val="0"/>
          <w:snapToGrid w:val="0"/>
          <w:spacing w:val="0"/>
          <w:w w:val="99"/>
          <w:position w:val="0"/>
        </w:rPr>
        <w:t>起</w:t>
      </w:r>
      <w:r>
        <w:rPr>
          <w:rFonts w:hint="eastAsia" w:ascii="Times New Roman" w:hAnsi="Times New Roman"/>
          <w:caps w:val="0"/>
          <w:smallCaps w:val="0"/>
          <w:snapToGrid w:val="0"/>
          <w:spacing w:val="0"/>
          <w:w w:val="99"/>
          <w:position w:val="0"/>
        </w:rPr>
        <w:t>施行</w:t>
      </w:r>
      <w:r>
        <w:rPr>
          <w:rFonts w:ascii="Times New Roman" w:hAnsi="Times New Roman"/>
          <w:caps w:val="0"/>
          <w:smallCaps w:val="0"/>
          <w:snapToGrid w:val="0"/>
          <w:spacing w:val="0"/>
          <w:w w:val="99"/>
          <w:position w:val="0"/>
        </w:rPr>
        <w:t>）；</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6）《国家危险废物名录</w:t>
      </w:r>
      <w:r>
        <w:rPr>
          <w:rFonts w:hint="eastAsia" w:ascii="Times New Roman" w:hAnsi="Times New Roman"/>
          <w:caps w:val="0"/>
          <w:smallCaps w:val="0"/>
          <w:snapToGrid w:val="0"/>
          <w:spacing w:val="0"/>
          <w:w w:val="99"/>
          <w:position w:val="0"/>
        </w:rPr>
        <w:t>（2021年</w:t>
      </w:r>
      <w:r>
        <w:rPr>
          <w:rFonts w:ascii="Times New Roman" w:hAnsi="Times New Roman"/>
          <w:caps w:val="0"/>
          <w:smallCaps w:val="0"/>
          <w:snapToGrid w:val="0"/>
          <w:spacing w:val="0"/>
          <w:w w:val="99"/>
          <w:position w:val="0"/>
        </w:rPr>
        <w:t>版</w:t>
      </w: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w:t>
      </w:r>
      <w:r>
        <w:rPr>
          <w:rFonts w:hint="eastAsia" w:ascii="Times New Roman" w:hAnsi="Times New Roman"/>
          <w:caps w:val="0"/>
          <w:smallCaps w:val="0"/>
          <w:snapToGrid w:val="0"/>
          <w:spacing w:val="0"/>
          <w:w w:val="99"/>
          <w:position w:val="0"/>
        </w:rPr>
        <w:t>部令第15号</w:t>
      </w:r>
      <w:r>
        <w:rPr>
          <w:rFonts w:ascii="Times New Roman" w:hAnsi="Times New Roman"/>
          <w:caps w:val="0"/>
          <w:smallCaps w:val="0"/>
          <w:snapToGrid w:val="0"/>
          <w:spacing w:val="0"/>
          <w:w w:val="99"/>
          <w:position w:val="0"/>
        </w:rPr>
        <w:t>，2021</w:t>
      </w:r>
      <w:r>
        <w:rPr>
          <w:rFonts w:hint="eastAsia" w:ascii="Times New Roman" w:hAnsi="Times New Roman"/>
          <w:caps w:val="0"/>
          <w:smallCaps w:val="0"/>
          <w:snapToGrid w:val="0"/>
          <w:spacing w:val="0"/>
          <w:w w:val="99"/>
          <w:position w:val="0"/>
        </w:rPr>
        <w:t>年1月1日起</w:t>
      </w:r>
      <w:r>
        <w:rPr>
          <w:rFonts w:ascii="Times New Roman" w:hAnsi="Times New Roman"/>
          <w:caps w:val="0"/>
          <w:smallCaps w:val="0"/>
          <w:snapToGrid w:val="0"/>
          <w:spacing w:val="0"/>
          <w:w w:val="99"/>
          <w:position w:val="0"/>
        </w:rPr>
        <w:t>施行）；</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7）《关于进一步加强环境影响评价管理防范环境风险的通知》（环</w:t>
      </w:r>
      <w:r>
        <w:rPr>
          <w:rFonts w:hint="eastAsia" w:ascii="Times New Roman" w:hAnsi="Times New Roman"/>
          <w:caps w:val="0"/>
          <w:smallCaps w:val="0"/>
          <w:snapToGrid w:val="0"/>
          <w:spacing w:val="0"/>
          <w:w w:val="99"/>
          <w:position w:val="0"/>
        </w:rPr>
        <w:t>发</w:t>
      </w:r>
      <w:r>
        <w:rPr>
          <w:rFonts w:ascii="Times New Roman" w:hAnsi="Times New Roman"/>
          <w:caps w:val="0"/>
          <w:smallCaps w:val="0"/>
          <w:snapToGrid w:val="0"/>
          <w:spacing w:val="0"/>
          <w:w w:val="99"/>
          <w:position w:val="0"/>
        </w:rPr>
        <w:t>[2012]77号，2012.07.03）；</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8）《关于切实加强风险防范严格环境影响评价管理的通知》（环发[2012]98号，2012.08.07）；</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9）</w:t>
      </w:r>
      <w:r>
        <w:rPr>
          <w:rFonts w:ascii="Times New Roman" w:hAnsi="Times New Roman"/>
          <w:caps w:val="0"/>
          <w:smallCaps w:val="0"/>
          <w:snapToGrid w:val="0"/>
          <w:spacing w:val="0"/>
          <w:w w:val="99"/>
          <w:position w:val="0"/>
          <w:lang w:bidi="zh-CN"/>
        </w:rPr>
        <w:t>《关于进一步加强石油天然气行业环境影响评价管理的通知》（环办环评函〔2019〕910号）</w:t>
      </w:r>
      <w:r>
        <w:rPr>
          <w:rFonts w:ascii="Times New Roman" w:hAnsi="Times New Roman"/>
          <w:caps w:val="0"/>
          <w:smallCaps w:val="0"/>
          <w:snapToGrid w:val="0"/>
          <w:spacing w:val="0"/>
          <w:w w:val="99"/>
          <w:position w:val="0"/>
        </w:rPr>
        <w:t>；</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（1</w:t>
      </w:r>
      <w:r>
        <w:rPr>
          <w:rFonts w:ascii="Times New Roman" w:hAnsi="Times New Roman"/>
          <w:caps w:val="0"/>
          <w:smallCaps w:val="0"/>
          <w:snapToGrid w:val="0"/>
          <w:spacing w:val="0"/>
          <w:w w:val="99"/>
          <w:position w:val="0"/>
        </w:rPr>
        <w:t>0</w:t>
      </w: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《环境影响评价公众参与办法》（生态环境部令第4号，2019.01.01）</w:t>
      </w:r>
      <w:r>
        <w:rPr>
          <w:rFonts w:hint="eastAsia" w:ascii="Times New Roman" w:hAnsi="Times New Roman"/>
          <w:caps w:val="0"/>
          <w:smallCaps w:val="0"/>
          <w:snapToGrid w:val="0"/>
          <w:spacing w:val="0"/>
          <w:w w:val="99"/>
          <w:position w:val="0"/>
        </w:rPr>
        <w:t>；</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11）《黑龙江省水污染防治工作方案》（黑政发[2016]3号，2016.01.10）；</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12）《黑龙江省打赢蓝天保卫战三年行动计划的通知》（黑政规〔2018〕19号，2018.11.17）；</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13）《黑龙江省土壤污染防治实施方案》（黑政发[2016]46号，2016.12.30）；</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14）</w:t>
      </w:r>
      <w:r>
        <w:rPr>
          <w:rFonts w:hint="eastAsia" w:ascii="Times New Roman" w:hAnsi="Times New Roman"/>
          <w:caps w:val="0"/>
          <w:smallCaps w:val="0"/>
          <w:snapToGrid w:val="0"/>
          <w:spacing w:val="0"/>
          <w:w w:val="99"/>
          <w:position w:val="0"/>
        </w:rPr>
        <w:t>《黑龙江省人民政府关于实施“三线一单”生态环境</w:t>
      </w:r>
      <w:r>
        <w:rPr>
          <w:rFonts w:ascii="Times New Roman" w:hAnsi="Times New Roman"/>
          <w:caps w:val="0"/>
          <w:smallCaps w:val="0"/>
          <w:snapToGrid w:val="0"/>
          <w:spacing w:val="0"/>
          <w:w w:val="99"/>
          <w:position w:val="0"/>
        </w:rPr>
        <w:t>分区管控</w:t>
      </w:r>
      <w:r>
        <w:rPr>
          <w:rFonts w:hint="eastAsia" w:ascii="Times New Roman" w:hAnsi="Times New Roman"/>
          <w:caps w:val="0"/>
          <w:smallCaps w:val="0"/>
          <w:snapToGrid w:val="0"/>
          <w:spacing w:val="0"/>
          <w:w w:val="99"/>
          <w:position w:val="0"/>
        </w:rPr>
        <w:t>的意见》（黑政发〔2020〕</w:t>
      </w:r>
      <w:r>
        <w:rPr>
          <w:rFonts w:ascii="Times New Roman" w:hAnsi="Times New Roman"/>
          <w:caps w:val="0"/>
          <w:smallCaps w:val="0"/>
          <w:snapToGrid w:val="0"/>
          <w:spacing w:val="0"/>
          <w:w w:val="99"/>
          <w:position w:val="0"/>
        </w:rPr>
        <w:t>14</w:t>
      </w:r>
      <w:r>
        <w:rPr>
          <w:rFonts w:hint="eastAsia" w:ascii="Times New Roman" w:hAnsi="Times New Roman"/>
          <w:caps w:val="0"/>
          <w:smallCaps w:val="0"/>
          <w:snapToGrid w:val="0"/>
          <w:spacing w:val="0"/>
          <w:w w:val="99"/>
          <w:position w:val="0"/>
        </w:rPr>
        <w:t>号，2020.12.16）</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（15）</w:t>
      </w:r>
      <w:r>
        <w:rPr>
          <w:rFonts w:ascii="Times New Roman" w:hAnsi="Times New Roman"/>
          <w:caps w:val="0"/>
          <w:smallCaps w:val="0"/>
          <w:snapToGrid w:val="0"/>
          <w:spacing w:val="0"/>
          <w:w w:val="99"/>
          <w:position w:val="0"/>
        </w:rPr>
        <w:t>《大庆市打赢蓝天保卫战三年行动计划》（庆政规〔2019〕5号，2019.03.08）；</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16）《大庆市加强水污染防治工作实施方案》（庆政办发〔2015〕55</w:t>
      </w:r>
      <w:r>
        <w:rPr>
          <w:rFonts w:hint="eastAsia" w:ascii="Times New Roman" w:hAnsi="Times New Roman"/>
          <w:caps w:val="0"/>
          <w:smallCaps w:val="0"/>
          <w:snapToGrid w:val="0"/>
          <w:spacing w:val="0"/>
          <w:w w:val="99"/>
          <w:position w:val="0"/>
        </w:rPr>
        <w:t>号，</w:t>
      </w:r>
      <w:r>
        <w:rPr>
          <w:rFonts w:ascii="Times New Roman" w:hAnsi="Times New Roman"/>
          <w:caps w:val="0"/>
          <w:smallCaps w:val="0"/>
          <w:snapToGrid w:val="0"/>
          <w:spacing w:val="0"/>
          <w:w w:val="99"/>
          <w:position w:val="0"/>
        </w:rPr>
        <w:t>2015.12.31）；</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17）《大庆市土壤污染防治实施方案》（庆政规〔2017〕2号，2017.03.31）；</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18）《大庆市人民政府关于印发大庆市声环境功能区划分、大庆市环</w:t>
      </w:r>
      <w:r>
        <w:rPr>
          <w:rFonts w:hint="eastAsia" w:ascii="Times New Roman" w:hAnsi="Times New Roman"/>
          <w:caps w:val="0"/>
          <w:smallCaps w:val="0"/>
          <w:snapToGrid w:val="0"/>
          <w:spacing w:val="0"/>
          <w:w w:val="99"/>
          <w:position w:val="0"/>
        </w:rPr>
        <w:t>境空气质量功能区划分、大庆市地表水环境功能区划分的通知》（庆政发</w:t>
      </w:r>
      <w:r>
        <w:rPr>
          <w:rFonts w:ascii="Times New Roman" w:hAnsi="Times New Roman"/>
          <w:caps w:val="0"/>
          <w:smallCaps w:val="0"/>
          <w:snapToGrid w:val="0"/>
          <w:spacing w:val="0"/>
          <w:w w:val="99"/>
          <w:position w:val="0"/>
        </w:rPr>
        <w:t>〔2019〕11号</w:t>
      </w:r>
      <w:r>
        <w:rPr>
          <w:rFonts w:hint="eastAsia" w:ascii="Times New Roman" w:hAnsi="Times New Roman"/>
          <w:caps w:val="0"/>
          <w:smallCaps w:val="0"/>
          <w:snapToGrid w:val="0"/>
          <w:spacing w:val="0"/>
          <w:w w:val="99"/>
          <w:position w:val="0"/>
        </w:rPr>
        <w:t>，2019.10.17</w:t>
      </w:r>
      <w:r>
        <w:rPr>
          <w:rFonts w:ascii="Times New Roman" w:hAnsi="Times New Roman"/>
          <w:caps w:val="0"/>
          <w:smallCaps w:val="0"/>
          <w:snapToGrid w:val="0"/>
          <w:spacing w:val="0"/>
          <w:w w:val="99"/>
          <w:position w:val="0"/>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lang w:val="en-US" w:eastAsia="zh-CN"/>
        </w:rPr>
      </w:pPr>
      <w:bookmarkStart w:id="50" w:name="_Toc17898131"/>
      <w:bookmarkStart w:id="51" w:name="_Toc8791"/>
      <w:bookmarkStart w:id="52" w:name="_Toc57707886"/>
      <w:bookmarkStart w:id="53" w:name="_Toc57976641"/>
      <w:bookmarkStart w:id="54" w:name="_Toc57203216"/>
      <w:r>
        <w:rPr>
          <w:rFonts w:hint="default" w:ascii="Times New Roman" w:hAnsi="Times New Roman" w:eastAsia="黑体" w:cs="Times New Roman"/>
          <w:lang w:val="en-US" w:eastAsia="zh-CN"/>
        </w:rPr>
        <w:t>2.3.4</w:t>
      </w:r>
      <w:bookmarkEnd w:id="50"/>
      <w:bookmarkEnd w:id="51"/>
      <w:bookmarkEnd w:id="52"/>
      <w:bookmarkEnd w:id="53"/>
      <w:bookmarkEnd w:id="54"/>
      <w:r>
        <w:rPr>
          <w:rFonts w:hint="eastAsia" w:ascii="Times New Roman" w:hAnsi="Times New Roman" w:eastAsia="黑体" w:cs="Times New Roman"/>
          <w:lang w:val="en-US" w:eastAsia="zh-CN"/>
        </w:rPr>
        <w:t>技术依据</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（1）《建设项目环境影响评价技术导则 总纲》(HJ2.1-2016)；</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（2）《环境影响评价技术导则 大气环境》(HJ2.2-2018)；</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（3）《环境影响评价技术导则 地表水环境》(HJ 2.3-2018)；</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（4）《环境影响评价技术导则 声环境》(HJ2.4-2009)；</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（5）《环境影响评价技术导则 地下水环境》(HJ610-2016)；</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（6）《环境影响评价技术导则 生态影响》(HJ19-2011)；</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（7）《环境影响评价技术导则 土壤环境（试行）》（HJ964-2018）</w:t>
      </w:r>
      <w:r>
        <w:rPr>
          <w:rFonts w:hint="eastAsia" w:ascii="Times New Roman" w:hAnsi="Times New Roman"/>
          <w:caps w:val="0"/>
          <w:smallCaps w:val="0"/>
          <w:snapToGrid w:val="0"/>
          <w:spacing w:val="0"/>
          <w:w w:val="99"/>
          <w:position w:val="0"/>
        </w:rPr>
        <w:t>；</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（8）《建设项目环境风险评价技术导则》(HJ 169-2018)；</w:t>
      </w:r>
    </w:p>
    <w:p>
      <w:pPr>
        <w:pStyle w:val="105"/>
        <w:widowControl w:val="0"/>
        <w:ind w:firstLine="473"/>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9）《环境影响评价技术导则 陆地石油天然气开发建设项目》（HJ/T349-2007）；</w:t>
      </w:r>
    </w:p>
    <w:p>
      <w:pPr>
        <w:pStyle w:val="105"/>
        <w:widowControl w:val="0"/>
        <w:ind w:firstLine="473"/>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10）《建设项目危险废物环境影响评价指南》（环境保护部公告2017</w:t>
      </w:r>
      <w:r>
        <w:rPr>
          <w:rFonts w:hint="eastAsia" w:ascii="Times New Roman" w:hAnsi="Times New Roman"/>
          <w:caps w:val="0"/>
          <w:smallCaps w:val="0"/>
          <w:snapToGrid w:val="0"/>
          <w:spacing w:val="0"/>
          <w:w w:val="99"/>
          <w:position w:val="0"/>
        </w:rPr>
        <w:t>年第</w:t>
      </w:r>
      <w:r>
        <w:rPr>
          <w:rFonts w:ascii="Times New Roman" w:hAnsi="Times New Roman"/>
          <w:caps w:val="0"/>
          <w:smallCaps w:val="0"/>
          <w:snapToGrid w:val="0"/>
          <w:spacing w:val="0"/>
          <w:w w:val="99"/>
          <w:position w:val="0"/>
        </w:rPr>
        <w:t>43号，2017.10.1）</w:t>
      </w:r>
      <w:r>
        <w:rPr>
          <w:rFonts w:hint="eastAsia" w:ascii="Times New Roman" w:hAnsi="Times New Roman"/>
          <w:caps w:val="0"/>
          <w:smallCaps w:val="0"/>
          <w:snapToGrid w:val="0"/>
          <w:spacing w:val="0"/>
          <w:w w:val="99"/>
          <w:position w:val="0"/>
        </w:rPr>
        <w:t>；</w:t>
      </w:r>
    </w:p>
    <w:p>
      <w:pPr>
        <w:pStyle w:val="105"/>
        <w:widowControl w:val="0"/>
        <w:ind w:firstLine="473"/>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11）《一般工业</w:t>
      </w:r>
      <w:r>
        <w:rPr>
          <w:rFonts w:hint="eastAsia" w:ascii="Times New Roman" w:hAnsi="Times New Roman"/>
          <w:caps w:val="0"/>
          <w:smallCaps w:val="0"/>
          <w:snapToGrid w:val="0"/>
          <w:spacing w:val="0"/>
          <w:w w:val="99"/>
          <w:position w:val="0"/>
        </w:rPr>
        <w:t>固体</w:t>
      </w:r>
      <w:r>
        <w:rPr>
          <w:rFonts w:ascii="Times New Roman" w:hAnsi="Times New Roman"/>
          <w:caps w:val="0"/>
          <w:smallCaps w:val="0"/>
          <w:snapToGrid w:val="0"/>
          <w:spacing w:val="0"/>
          <w:w w:val="99"/>
          <w:position w:val="0"/>
        </w:rPr>
        <w:t>废物</w:t>
      </w:r>
      <w:r>
        <w:rPr>
          <w:rFonts w:hint="eastAsia" w:ascii="Times New Roman" w:hAnsi="Times New Roman"/>
          <w:caps w:val="0"/>
          <w:smallCaps w:val="0"/>
          <w:snapToGrid w:val="0"/>
          <w:spacing w:val="0"/>
          <w:w w:val="99"/>
          <w:position w:val="0"/>
        </w:rPr>
        <w:t>贮存和</w:t>
      </w:r>
      <w:r>
        <w:rPr>
          <w:rFonts w:ascii="Times New Roman" w:hAnsi="Times New Roman"/>
          <w:caps w:val="0"/>
          <w:smallCaps w:val="0"/>
          <w:snapToGrid w:val="0"/>
          <w:spacing w:val="0"/>
          <w:w w:val="99"/>
          <w:position w:val="0"/>
        </w:rPr>
        <w:t>填埋污染控制标准》（GB18599-2020）；</w:t>
      </w:r>
    </w:p>
    <w:p>
      <w:pPr>
        <w:pStyle w:val="105"/>
        <w:widowControl w:val="0"/>
        <w:ind w:firstLine="473"/>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12）《危险废物贮存污染控制标准》（GB18597-2001）</w:t>
      </w:r>
      <w:r>
        <w:rPr>
          <w:rFonts w:hint="eastAsia" w:ascii="Times New Roman" w:hAnsi="Times New Roman"/>
          <w:caps w:val="0"/>
          <w:smallCaps w:val="0"/>
          <w:snapToGrid w:val="0"/>
          <w:spacing w:val="0"/>
          <w:w w:val="99"/>
          <w:position w:val="0"/>
        </w:rPr>
        <w:t>及</w:t>
      </w:r>
      <w:r>
        <w:rPr>
          <w:rFonts w:ascii="Times New Roman" w:hAnsi="Times New Roman"/>
          <w:caps w:val="0"/>
          <w:smallCaps w:val="0"/>
          <w:snapToGrid w:val="0"/>
          <w:spacing w:val="0"/>
          <w:w w:val="99"/>
          <w:position w:val="0"/>
        </w:rPr>
        <w:t>2013 修改</w:t>
      </w:r>
      <w:r>
        <w:rPr>
          <w:rFonts w:hint="eastAsia" w:ascii="Times New Roman" w:hAnsi="Times New Roman"/>
          <w:caps w:val="0"/>
          <w:smallCaps w:val="0"/>
          <w:snapToGrid w:val="0"/>
          <w:spacing w:val="0"/>
          <w:w w:val="99"/>
          <w:position w:val="0"/>
        </w:rPr>
        <w:t>；</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（13）《污染源源强核算技术指南 准则》（HJ884-2018）</w:t>
      </w:r>
      <w:r>
        <w:rPr>
          <w:rFonts w:hint="eastAsia" w:ascii="Times New Roman" w:hAnsi="Times New Roman"/>
          <w:caps w:val="0"/>
          <w:smallCaps w:val="0"/>
          <w:snapToGrid w:val="0"/>
          <w:spacing w:val="0"/>
          <w:w w:val="99"/>
          <w:position w:val="0"/>
        </w:rPr>
        <w:t>；</w:t>
      </w:r>
    </w:p>
    <w:p>
      <w:pPr>
        <w:spacing w:line="500" w:lineRule="exact"/>
        <w:rPr>
          <w:rFonts w:ascii="Times New Roman" w:hAnsi="Times New Roman" w:cs="Times New Roman"/>
          <w:caps w:val="0"/>
          <w:smallCaps w:val="0"/>
          <w:snapToGrid w:val="0"/>
          <w:spacing w:val="0"/>
          <w:w w:val="99"/>
          <w:position w:val="0"/>
        </w:rPr>
      </w:pPr>
      <w:r>
        <w:rPr>
          <w:rFonts w:hint="eastAsia" w:ascii="Times New Roman" w:hAnsi="Times New Roman" w:cs="Times New Roman"/>
          <w:caps w:val="0"/>
          <w:smallCaps w:val="0"/>
          <w:snapToGrid w:val="0"/>
          <w:spacing w:val="0"/>
          <w:w w:val="99"/>
          <w:position w:val="0"/>
        </w:rPr>
        <w:t xml:space="preserve">    （14）《排污单位自行监测</w:t>
      </w:r>
      <w:r>
        <w:rPr>
          <w:rFonts w:ascii="Times New Roman" w:hAnsi="Times New Roman" w:cs="Times New Roman"/>
          <w:caps w:val="0"/>
          <w:smallCaps w:val="0"/>
          <w:snapToGrid w:val="0"/>
          <w:spacing w:val="0"/>
          <w:w w:val="99"/>
          <w:position w:val="0"/>
        </w:rPr>
        <w:t>技术指南</w:t>
      </w:r>
      <w:r>
        <w:rPr>
          <w:rFonts w:hint="eastAsia" w:ascii="Times New Roman" w:hAnsi="Times New Roman" w:cs="Times New Roman"/>
          <w:caps w:val="0"/>
          <w:smallCaps w:val="0"/>
          <w:snapToGrid w:val="0"/>
          <w:spacing w:val="0"/>
          <w:w w:val="99"/>
          <w:position w:val="0"/>
        </w:rPr>
        <w:t xml:space="preserve"> 总则》（HJ819-2017）。</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lang w:val="en-US" w:eastAsia="zh-CN"/>
        </w:rPr>
      </w:pPr>
      <w:bookmarkStart w:id="55" w:name="_Toc17898132"/>
      <w:bookmarkStart w:id="56" w:name="_Toc57203217"/>
      <w:bookmarkStart w:id="57" w:name="_Toc57707887"/>
      <w:bookmarkStart w:id="58" w:name="_Toc57976642"/>
      <w:bookmarkStart w:id="59" w:name="_Toc9176"/>
      <w:r>
        <w:rPr>
          <w:rFonts w:hint="default" w:ascii="Times New Roman" w:hAnsi="Times New Roman" w:eastAsia="黑体" w:cs="Times New Roman"/>
          <w:lang w:val="en-US" w:eastAsia="zh-CN"/>
        </w:rPr>
        <w:t>2.3.</w:t>
      </w:r>
      <w:bookmarkEnd w:id="55"/>
      <w:bookmarkEnd w:id="56"/>
      <w:bookmarkEnd w:id="57"/>
      <w:bookmarkEnd w:id="58"/>
      <w:bookmarkEnd w:id="59"/>
      <w:r>
        <w:rPr>
          <w:rFonts w:hint="default" w:ascii="Times New Roman" w:hAnsi="Times New Roman" w:eastAsia="黑体" w:cs="Times New Roman"/>
          <w:lang w:val="en-US" w:eastAsia="zh-CN"/>
        </w:rPr>
        <w:t>5</w:t>
      </w:r>
      <w:r>
        <w:rPr>
          <w:rFonts w:hint="eastAsia" w:ascii="Times New Roman" w:hAnsi="Times New Roman" w:eastAsia="黑体" w:cs="Times New Roman"/>
          <w:lang w:val="en-US" w:eastAsia="zh-CN"/>
        </w:rPr>
        <w:t>其它相关依据及支持性文件</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w:t>
      </w:r>
      <w:r>
        <w:rPr>
          <w:rFonts w:hint="eastAsia" w:ascii="Times New Roman" w:hAnsi="Times New Roman"/>
          <w:caps w:val="0"/>
          <w:smallCaps w:val="0"/>
          <w:snapToGrid w:val="0"/>
          <w:spacing w:val="0"/>
          <w:w w:val="99"/>
          <w:position w:val="0"/>
        </w:rPr>
        <w:t>大庆油田202</w:t>
      </w:r>
      <w:r>
        <w:rPr>
          <w:rFonts w:ascii="Times New Roman" w:hAnsi="Times New Roman"/>
          <w:caps w:val="0"/>
          <w:smallCaps w:val="0"/>
          <w:snapToGrid w:val="0"/>
          <w:spacing w:val="0"/>
          <w:w w:val="99"/>
          <w:position w:val="0"/>
        </w:rPr>
        <w:t>1</w:t>
      </w:r>
      <w:r>
        <w:rPr>
          <w:rFonts w:hint="eastAsia" w:ascii="Times New Roman" w:hAnsi="Times New Roman"/>
          <w:caps w:val="0"/>
          <w:smallCaps w:val="0"/>
          <w:snapToGrid w:val="0"/>
          <w:spacing w:val="0"/>
          <w:w w:val="99"/>
          <w:position w:val="0"/>
        </w:rPr>
        <w:t>年产能建设工程庆新油田202</w:t>
      </w:r>
      <w:r>
        <w:rPr>
          <w:rFonts w:ascii="Times New Roman" w:hAnsi="Times New Roman"/>
          <w:caps w:val="0"/>
          <w:smallCaps w:val="0"/>
          <w:snapToGrid w:val="0"/>
          <w:spacing w:val="0"/>
          <w:w w:val="99"/>
          <w:position w:val="0"/>
        </w:rPr>
        <w:t>1</w:t>
      </w:r>
      <w:r>
        <w:rPr>
          <w:rFonts w:hint="eastAsia" w:ascii="Times New Roman" w:hAnsi="Times New Roman"/>
          <w:caps w:val="0"/>
          <w:smallCaps w:val="0"/>
          <w:snapToGrid w:val="0"/>
          <w:spacing w:val="0"/>
          <w:w w:val="99"/>
          <w:position w:val="0"/>
        </w:rPr>
        <w:t>年产能建设</w:t>
      </w:r>
      <w:r>
        <w:rPr>
          <w:rFonts w:ascii="Times New Roman" w:hAnsi="Times New Roman"/>
          <w:caps w:val="0"/>
          <w:smallCaps w:val="0"/>
          <w:snapToGrid w:val="0"/>
          <w:spacing w:val="0"/>
          <w:w w:val="99"/>
          <w:position w:val="0"/>
        </w:rPr>
        <w:t>地面工程</w:t>
      </w:r>
      <w:r>
        <w:rPr>
          <w:rFonts w:hint="eastAsia" w:ascii="Times New Roman" w:hAnsi="Times New Roman"/>
          <w:caps w:val="0"/>
          <w:smallCaps w:val="0"/>
          <w:snapToGrid w:val="0"/>
          <w:spacing w:val="0"/>
          <w:w w:val="99"/>
          <w:position w:val="0"/>
        </w:rPr>
        <w:t>方案</w:t>
      </w:r>
      <w:r>
        <w:rPr>
          <w:rFonts w:ascii="Times New Roman" w:hAnsi="Times New Roman"/>
          <w:caps w:val="0"/>
          <w:smallCaps w:val="0"/>
          <w:snapToGrid w:val="0"/>
          <w:spacing w:val="0"/>
          <w:w w:val="99"/>
          <w:position w:val="0"/>
        </w:rPr>
        <w:t>》</w:t>
      </w:r>
      <w:r>
        <w:rPr>
          <w:rFonts w:hint="eastAsia" w:ascii="Times New Roman" w:hAnsi="Times New Roman"/>
          <w:caps w:val="0"/>
          <w:smallCaps w:val="0"/>
          <w:snapToGrid w:val="0"/>
          <w:spacing w:val="0"/>
          <w:w w:val="99"/>
          <w:position w:val="0"/>
        </w:rPr>
        <w:t>（</w:t>
      </w:r>
      <w:r>
        <w:rPr>
          <w:rFonts w:ascii="Times New Roman" w:hAnsi="Times New Roman"/>
          <w:bCs/>
          <w:caps w:val="0"/>
          <w:smallCaps w:val="0"/>
          <w:snapToGrid w:val="0"/>
          <w:spacing w:val="0"/>
          <w:w w:val="99"/>
          <w:position w:val="0"/>
        </w:rPr>
        <w:t>大庆油田</w:t>
      </w:r>
      <w:r>
        <w:rPr>
          <w:rFonts w:hint="eastAsia" w:ascii="Times New Roman" w:hAnsi="Times New Roman"/>
          <w:bCs/>
          <w:caps w:val="0"/>
          <w:smallCaps w:val="0"/>
          <w:snapToGrid w:val="0"/>
          <w:spacing w:val="0"/>
          <w:w w:val="99"/>
          <w:position w:val="0"/>
        </w:rPr>
        <w:t>设计院有限公司，202</w:t>
      </w:r>
      <w:r>
        <w:rPr>
          <w:rFonts w:ascii="Times New Roman" w:hAnsi="Times New Roman"/>
          <w:bCs/>
          <w:caps w:val="0"/>
          <w:smallCaps w:val="0"/>
          <w:snapToGrid w:val="0"/>
          <w:spacing w:val="0"/>
          <w:w w:val="99"/>
          <w:position w:val="0"/>
        </w:rPr>
        <w:t>1</w:t>
      </w:r>
      <w:r>
        <w:rPr>
          <w:rFonts w:hint="eastAsia" w:ascii="Times New Roman" w:hAnsi="Times New Roman"/>
          <w:bCs/>
          <w:caps w:val="0"/>
          <w:smallCaps w:val="0"/>
          <w:snapToGrid w:val="0"/>
          <w:spacing w:val="0"/>
          <w:w w:val="99"/>
          <w:position w:val="0"/>
        </w:rPr>
        <w:t>年1月</w:t>
      </w:r>
      <w:r>
        <w:rPr>
          <w:rFonts w:hint="eastAsia" w:ascii="Times New Roman" w:hAnsi="Times New Roman"/>
          <w:caps w:val="0"/>
          <w:smallCaps w:val="0"/>
          <w:snapToGrid w:val="0"/>
          <w:spacing w:val="0"/>
          <w:w w:val="99"/>
          <w:position w:val="0"/>
        </w:rPr>
        <w:t>）。</w:t>
      </w:r>
    </w:p>
    <w:p>
      <w:pPr>
        <w:pStyle w:val="4"/>
        <w:keepNext w:val="0"/>
        <w:keepLines w:val="0"/>
        <w:widowControl w:val="0"/>
        <w:jc w:val="both"/>
        <w:rPr>
          <w:rFonts w:ascii="Times New Roman" w:hAnsi="Times New Roman"/>
          <w:caps w:val="0"/>
          <w:smallCaps w:val="0"/>
          <w:snapToGrid w:val="0"/>
          <w:spacing w:val="0"/>
          <w:w w:val="99"/>
          <w:position w:val="0"/>
        </w:rPr>
      </w:pPr>
      <w:bookmarkStart w:id="60" w:name="_Toc12054"/>
      <w:bookmarkStart w:id="61" w:name="_Toc27907"/>
      <w:r>
        <w:rPr>
          <w:rFonts w:ascii="Times New Roman" w:hAnsi="Times New Roman"/>
          <w:caps w:val="0"/>
          <w:smallCaps w:val="0"/>
          <w:spacing w:val="0"/>
          <w:w w:val="99"/>
          <w:position w:val="0"/>
        </w:rPr>
        <w:t>2.4环境影响识别与评价因子筛选</w:t>
      </w:r>
      <w:bookmarkEnd w:id="60"/>
      <w:bookmarkEnd w:id="61"/>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lang w:val="en-US" w:eastAsia="zh-CN"/>
        </w:rPr>
      </w:pPr>
      <w:bookmarkStart w:id="62" w:name="_Toc57203219"/>
      <w:bookmarkStart w:id="63" w:name="_Toc57976644"/>
      <w:bookmarkStart w:id="64" w:name="_Toc6028"/>
      <w:bookmarkStart w:id="65" w:name="_Toc57707889"/>
      <w:bookmarkStart w:id="66" w:name="_Toc17898134"/>
      <w:r>
        <w:rPr>
          <w:rFonts w:hint="default" w:ascii="Times New Roman" w:hAnsi="Times New Roman" w:eastAsia="黑体" w:cs="Times New Roman"/>
          <w:lang w:val="en-US" w:eastAsia="zh-CN"/>
        </w:rPr>
        <w:t>2.4.1</w:t>
      </w:r>
      <w:r>
        <w:rPr>
          <w:rFonts w:hint="eastAsia" w:ascii="Times New Roman" w:hAnsi="Times New Roman" w:eastAsia="黑体" w:cs="Times New Roman"/>
          <w:lang w:val="en-US" w:eastAsia="zh-CN"/>
        </w:rPr>
        <w:t>评价时段</w:t>
      </w:r>
    </w:p>
    <w:p>
      <w:pPr>
        <w:pStyle w:val="105"/>
        <w:widowControl w:val="0"/>
        <w:ind w:firstLine="473"/>
        <w:rPr>
          <w:rFonts w:ascii="Times New Roman" w:hAnsi="Times New Roman"/>
          <w:caps w:val="0"/>
          <w:smallCaps w:val="0"/>
          <w:spacing w:val="0"/>
          <w:w w:val="99"/>
          <w:position w:val="0"/>
        </w:rPr>
      </w:pPr>
      <w:r>
        <w:rPr>
          <w:rFonts w:ascii="Times New Roman" w:hAnsi="Times New Roman"/>
          <w:caps w:val="0"/>
          <w:smallCaps w:val="0"/>
          <w:spacing w:val="0"/>
          <w:w w:val="99"/>
          <w:position w:val="0"/>
          <w:lang w:bidi="zh-CN"/>
        </w:rPr>
        <w:t>施工期和运行期，闭井期单独履行环评审批手续。</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lang w:val="en-US" w:eastAsia="zh-CN"/>
        </w:rPr>
      </w:pPr>
      <w:r>
        <w:rPr>
          <w:rFonts w:hint="default" w:ascii="Times New Roman" w:hAnsi="Times New Roman" w:eastAsia="黑体" w:cs="Times New Roman"/>
          <w:lang w:val="en-US" w:eastAsia="zh-CN"/>
        </w:rPr>
        <w:t>2.4.2环境影响因素识别</w:t>
      </w:r>
      <w:bookmarkEnd w:id="62"/>
      <w:bookmarkEnd w:id="63"/>
      <w:bookmarkEnd w:id="64"/>
      <w:bookmarkEnd w:id="65"/>
      <w:bookmarkEnd w:id="66"/>
    </w:p>
    <w:p>
      <w:pPr>
        <w:pStyle w:val="105"/>
        <w:widowControl w:val="0"/>
        <w:ind w:firstLine="473"/>
        <w:rPr>
          <w:rFonts w:ascii="Times New Roman" w:hAnsi="Times New Roman"/>
          <w:caps w:val="0"/>
          <w:smallCaps w:val="0"/>
          <w:spacing w:val="0"/>
          <w:w w:val="99"/>
          <w:position w:val="0"/>
        </w:rPr>
      </w:pPr>
      <w:r>
        <w:rPr>
          <w:rFonts w:hint="eastAsia" w:ascii="Times New Roman" w:hAnsi="Times New Roman"/>
          <w:caps w:val="0"/>
          <w:smallCaps w:val="0"/>
          <w:spacing w:val="0"/>
          <w:w w:val="99"/>
          <w:position w:val="0"/>
        </w:rPr>
        <w:t>本项目</w:t>
      </w:r>
      <w:r>
        <w:rPr>
          <w:rFonts w:ascii="Times New Roman" w:hAnsi="Times New Roman"/>
          <w:caps w:val="0"/>
          <w:smallCaps w:val="0"/>
          <w:spacing w:val="0"/>
          <w:w w:val="99"/>
          <w:position w:val="0"/>
        </w:rPr>
        <w:t>对</w:t>
      </w:r>
      <w:r>
        <w:rPr>
          <w:rFonts w:hint="eastAsia" w:ascii="Times New Roman" w:hAnsi="Times New Roman"/>
          <w:caps w:val="0"/>
          <w:smallCaps w:val="0"/>
          <w:spacing w:val="0"/>
          <w:w w:val="99"/>
          <w:position w:val="0"/>
        </w:rPr>
        <w:t>环境</w:t>
      </w:r>
      <w:r>
        <w:rPr>
          <w:rFonts w:ascii="Times New Roman" w:hAnsi="Times New Roman"/>
          <w:caps w:val="0"/>
          <w:smallCaps w:val="0"/>
          <w:spacing w:val="0"/>
          <w:w w:val="99"/>
          <w:position w:val="0"/>
        </w:rPr>
        <w:t>的影响主要表现在施工期</w:t>
      </w:r>
      <w:r>
        <w:rPr>
          <w:rFonts w:hint="eastAsia" w:ascii="Times New Roman" w:hAnsi="Times New Roman"/>
          <w:caps w:val="0"/>
          <w:smallCaps w:val="0"/>
          <w:spacing w:val="0"/>
          <w:w w:val="99"/>
          <w:position w:val="0"/>
        </w:rPr>
        <w:t>生产</w:t>
      </w:r>
      <w:r>
        <w:rPr>
          <w:rFonts w:ascii="Times New Roman" w:hAnsi="Times New Roman"/>
          <w:caps w:val="0"/>
          <w:smallCaps w:val="0"/>
          <w:spacing w:val="0"/>
          <w:w w:val="99"/>
          <w:position w:val="0"/>
        </w:rPr>
        <w:t>运营期</w:t>
      </w:r>
      <w:r>
        <w:rPr>
          <w:rFonts w:hint="eastAsia" w:ascii="Times New Roman" w:hAnsi="Times New Roman"/>
          <w:caps w:val="0"/>
          <w:smallCaps w:val="0"/>
          <w:spacing w:val="0"/>
          <w:w w:val="99"/>
          <w:position w:val="0"/>
        </w:rPr>
        <w:t>，</w:t>
      </w:r>
      <w:r>
        <w:rPr>
          <w:rFonts w:ascii="Times New Roman" w:hAnsi="Times New Roman"/>
          <w:caps w:val="0"/>
          <w:smallCaps w:val="0"/>
          <w:spacing w:val="0"/>
          <w:w w:val="99"/>
          <w:position w:val="0"/>
        </w:rPr>
        <w:t>根据本项目的排污特点及污染源分析，本项目环境影响因素如下：</w:t>
      </w:r>
    </w:p>
    <w:p>
      <w:pPr>
        <w:pStyle w:val="105"/>
        <w:ind w:firstLine="473"/>
        <w:rPr>
          <w:rFonts w:ascii="Times New Roman" w:hAnsi="Times New Roman"/>
          <w:caps w:val="0"/>
          <w:smallCaps w:val="0"/>
          <w:spacing w:val="0"/>
          <w:w w:val="99"/>
          <w:position w:val="0"/>
          <w:lang w:bidi="zh-CN"/>
        </w:rPr>
      </w:pPr>
      <w:r>
        <w:rPr>
          <w:rFonts w:ascii="Times New Roman" w:hAnsi="Times New Roman"/>
          <w:caps w:val="0"/>
          <w:smallCaps w:val="0"/>
          <w:spacing w:val="0"/>
          <w:w w:val="99"/>
          <w:position w:val="0"/>
          <w:lang w:bidi="zh-CN"/>
        </w:rPr>
        <w:t>施工期的环境影响主要为地面工程施工过程中施工活动对周围环境产生的不利影响。一种影响是对土壤扰动和自然植被等的破坏，这种影响是比较持久的，在施工完成后的一段时间内仍将存在；另一种是在施工过程中产生的污染物排放对环境造成的不利影响，这种影响是短暂的，待施工结束后将随之消失。</w:t>
      </w:r>
    </w:p>
    <w:p>
      <w:pPr>
        <w:pStyle w:val="105"/>
        <w:widowControl w:val="0"/>
        <w:ind w:firstLine="473"/>
        <w:rPr>
          <w:rFonts w:ascii="Times New Roman" w:hAnsi="Times New Roman"/>
          <w:caps w:val="0"/>
          <w:smallCaps w:val="0"/>
          <w:spacing w:val="0"/>
          <w:w w:val="99"/>
          <w:position w:val="0"/>
        </w:rPr>
      </w:pPr>
      <w:r>
        <w:rPr>
          <w:rFonts w:ascii="Times New Roman" w:hAnsi="Times New Roman"/>
          <w:caps w:val="0"/>
          <w:smallCaps w:val="0"/>
          <w:spacing w:val="0"/>
          <w:w w:val="99"/>
          <w:position w:val="0"/>
          <w:lang w:bidi="zh-CN"/>
        </w:rPr>
        <w:t>运营期的环境影响主要为井场产生的污染物排放对环境造成的不利影响，这种影响是长期的。运营期事故状态的环境影响包括输油管线、井场发生原油泄漏、火灾、爆炸等事故对周围环境和人员的影响，同时还涉及社会经济等问题。</w:t>
      </w:r>
    </w:p>
    <w:p>
      <w:pPr>
        <w:pStyle w:val="105"/>
        <w:widowControl w:val="0"/>
        <w:ind w:firstLine="473"/>
        <w:rPr>
          <w:rFonts w:ascii="Times New Roman" w:hAnsi="Times New Roman"/>
          <w:caps w:val="0"/>
          <w:smallCaps w:val="0"/>
          <w:spacing w:val="0"/>
          <w:w w:val="99"/>
          <w:position w:val="0"/>
        </w:rPr>
      </w:pPr>
      <w:r>
        <w:rPr>
          <w:rFonts w:hint="eastAsia" w:ascii="Times New Roman" w:hAnsi="Times New Roman"/>
          <w:caps w:val="0"/>
          <w:smallCaps w:val="0"/>
          <w:spacing w:val="0"/>
          <w:w w:val="99"/>
          <w:position w:val="0"/>
        </w:rPr>
        <w:t>根据工程实际情况，结合工程区域的自然环境特征，采用矩阵法对工程建设期间和运营期产生的影响进行识别，具体见表</w:t>
      </w:r>
      <w:r>
        <w:rPr>
          <w:rFonts w:ascii="Times New Roman" w:hAnsi="Times New Roman"/>
          <w:caps w:val="0"/>
          <w:smallCaps w:val="0"/>
          <w:spacing w:val="0"/>
          <w:w w:val="99"/>
          <w:position w:val="0"/>
        </w:rPr>
        <w:t>2.4-1。</w:t>
      </w:r>
    </w:p>
    <w:p>
      <w:pPr>
        <w:widowControl w:val="0"/>
        <w:spacing w:line="480" w:lineRule="exact"/>
        <w:ind w:firstLine="474" w:firstLineChars="200"/>
        <w:jc w:val="both"/>
        <w:rPr>
          <w:rFonts w:ascii="Times New Roman" w:hAnsi="Times New Roman"/>
          <w:caps w:val="0"/>
          <w:smallCaps w:val="0"/>
          <w:color w:val="000000"/>
          <w:spacing w:val="0"/>
          <w:w w:val="99"/>
          <w:position w:val="0"/>
        </w:rPr>
      </w:pPr>
      <w:r>
        <w:rPr>
          <w:rFonts w:hint="eastAsia" w:ascii="Times New Roman" w:hAnsi="Times New Roman"/>
          <w:caps w:val="0"/>
          <w:smallCaps w:val="0"/>
          <w:spacing w:val="0"/>
          <w:w w:val="99"/>
          <w:position w:val="0"/>
        </w:rPr>
        <w:t>表</w:t>
      </w:r>
      <w:r>
        <w:rPr>
          <w:rFonts w:ascii="Times New Roman" w:hAnsi="Times New Roman"/>
          <w:caps w:val="0"/>
          <w:smallCaps w:val="0"/>
          <w:spacing w:val="0"/>
          <w:w w:val="99"/>
          <w:position w:val="0"/>
        </w:rPr>
        <w:t>2.4-1</w:t>
      </w:r>
      <w:r>
        <w:rPr>
          <w:rFonts w:ascii="Times New Roman" w:hAnsi="Times New Roman"/>
          <w:caps w:val="0"/>
          <w:smallCaps w:val="0"/>
          <w:color w:val="000000"/>
          <w:spacing w:val="0"/>
          <w:w w:val="99"/>
          <w:position w:val="0"/>
        </w:rPr>
        <w:t xml:space="preserve">                   环境影响因素矩阵识别表</w:t>
      </w:r>
    </w:p>
    <w:tbl>
      <w:tblPr>
        <w:tblStyle w:val="80"/>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64"/>
        <w:gridCol w:w="1328"/>
        <w:gridCol w:w="1424"/>
        <w:gridCol w:w="1442"/>
        <w:gridCol w:w="1671"/>
        <w:gridCol w:w="13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5" w:hRule="atLeast"/>
        </w:trPr>
        <w:tc>
          <w:tcPr>
            <w:tcW w:w="1028" w:type="pct"/>
            <w:vMerge w:val="restart"/>
            <w:vAlign w:val="center"/>
          </w:tcPr>
          <w:p>
            <w:pPr>
              <w:widowControl w:val="0"/>
              <w:autoSpaceDE w:val="0"/>
              <w:autoSpaceDN w:val="0"/>
              <w:spacing w:line="360" w:lineRule="exact"/>
              <w:ind w:firstLine="621" w:firstLineChars="30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mc:AlternateContent>
                <mc:Choice Requires="wps">
                  <w:drawing>
                    <wp:anchor distT="0" distB="0" distL="114300" distR="114300" simplePos="0" relativeHeight="251665408" behindDoc="1" locked="0" layoutInCell="1" allowOverlap="1">
                      <wp:simplePos x="0" y="0"/>
                      <wp:positionH relativeFrom="page">
                        <wp:posOffset>22225</wp:posOffset>
                      </wp:positionH>
                      <wp:positionV relativeFrom="paragraph">
                        <wp:posOffset>46990</wp:posOffset>
                      </wp:positionV>
                      <wp:extent cx="1123950" cy="466725"/>
                      <wp:effectExtent l="1905" t="4445" r="17145" b="5080"/>
                      <wp:wrapNone/>
                      <wp:docPr id="29" name="直线 2"/>
                      <wp:cNvGraphicFramePr/>
                      <a:graphic xmlns:a="http://schemas.openxmlformats.org/drawingml/2006/main">
                        <a:graphicData uri="http://schemas.microsoft.com/office/word/2010/wordprocessingShape">
                          <wps:wsp>
                            <wps:cNvCnPr/>
                            <wps:spPr>
                              <a:xfrm>
                                <a:off x="0" y="0"/>
                                <a:ext cx="1123950" cy="466725"/>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id="直线 2" o:spid="_x0000_s1026" o:spt="20" style="position:absolute;left:0pt;margin-left:1.75pt;margin-top:3.7pt;height:36.75pt;width:88.5pt;mso-position-horizontal-relative:page;z-index:-251651072;mso-width-relative:page;mso-height-relative:page;" filled="f" stroked="t" coordsize="21600,21600" o:gfxdata="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MzVtUAAAAGAQAA&#10;DwAAAAAAAAABACAAAAAiAAAAZHJzL2Rvd25yZXYueG1sUEsBAhQAFAAAAAgAh07iQDX/wyHjAQAA&#10;1QMAAA4AAAAAAAAAAQAgAAAAJAEAAGRycy9lMm9Eb2MueG1sUEsFBgAAAAAGAAYAWQEAAHkFAAAA&#10;AA==&#10;">
                      <v:fill on="f" focussize="0,0"/>
                      <v:stroke weight="0.48pt" color="#000000" joinstyle="round"/>
                      <v:imagedata o:title=""/>
                      <o:lock v:ext="edit" aspectratio="f"/>
                    </v:line>
                  </w:pict>
                </mc:Fallback>
              </mc:AlternateContent>
            </w:r>
            <w:r>
              <w:rPr>
                <w:rFonts w:ascii="Times New Roman" w:hAnsi="Times New Roman" w:cs="Times New Roman"/>
                <w:caps w:val="0"/>
                <w:smallCaps w:val="0"/>
                <w:spacing w:val="0"/>
                <w:w w:val="99"/>
                <w:kern w:val="2"/>
                <w:position w:val="0"/>
                <w:sz w:val="21"/>
                <w:szCs w:val="21"/>
              </w:rPr>
              <w:t>工程活动</w:t>
            </w:r>
          </w:p>
          <w:p>
            <w:pPr>
              <w:widowControl w:val="0"/>
              <w:autoSpaceDE w:val="0"/>
              <w:autoSpaceDN w:val="0"/>
              <w:spacing w:line="360" w:lineRule="exact"/>
              <w:jc w:val="both"/>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环境因子</w:t>
            </w:r>
          </w:p>
        </w:tc>
        <w:tc>
          <w:tcPr>
            <w:tcW w:w="1517" w:type="pct"/>
            <w:gridSpan w:val="2"/>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施工期</w:t>
            </w:r>
          </w:p>
        </w:tc>
        <w:tc>
          <w:tcPr>
            <w:tcW w:w="2455" w:type="pct"/>
            <w:gridSpan w:val="3"/>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运行期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28" w:type="pct"/>
            <w:vMerge w:val="continue"/>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p>
        </w:tc>
        <w:tc>
          <w:tcPr>
            <w:tcW w:w="732" w:type="pct"/>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井下作业</w:t>
            </w:r>
          </w:p>
        </w:tc>
        <w:tc>
          <w:tcPr>
            <w:tcW w:w="785" w:type="pct"/>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地面建设</w:t>
            </w:r>
          </w:p>
        </w:tc>
        <w:tc>
          <w:tcPr>
            <w:tcW w:w="795" w:type="pct"/>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油气集输</w:t>
            </w:r>
          </w:p>
        </w:tc>
        <w:tc>
          <w:tcPr>
            <w:tcW w:w="921" w:type="pct"/>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井下作业</w:t>
            </w:r>
          </w:p>
        </w:tc>
        <w:tc>
          <w:tcPr>
            <w:tcW w:w="739" w:type="pct"/>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事故状态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028"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空气</w:t>
            </w:r>
          </w:p>
        </w:tc>
        <w:tc>
          <w:tcPr>
            <w:tcW w:w="732"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w:t>
            </w:r>
          </w:p>
        </w:tc>
        <w:tc>
          <w:tcPr>
            <w:tcW w:w="785"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w:t>
            </w:r>
          </w:p>
        </w:tc>
        <w:tc>
          <w:tcPr>
            <w:tcW w:w="795"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-L</w:t>
            </w:r>
          </w:p>
        </w:tc>
        <w:tc>
          <w:tcPr>
            <w:tcW w:w="921"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w:t>
            </w:r>
          </w:p>
        </w:tc>
        <w:tc>
          <w:tcPr>
            <w:tcW w:w="739"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8"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声环境</w:t>
            </w:r>
          </w:p>
        </w:tc>
        <w:tc>
          <w:tcPr>
            <w:tcW w:w="732"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w:t>
            </w:r>
          </w:p>
        </w:tc>
        <w:tc>
          <w:tcPr>
            <w:tcW w:w="785"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w:t>
            </w:r>
          </w:p>
        </w:tc>
        <w:tc>
          <w:tcPr>
            <w:tcW w:w="795"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-L</w:t>
            </w:r>
          </w:p>
        </w:tc>
        <w:tc>
          <w:tcPr>
            <w:tcW w:w="921"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w:t>
            </w:r>
          </w:p>
        </w:tc>
        <w:tc>
          <w:tcPr>
            <w:tcW w:w="739"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28"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地表水</w:t>
            </w:r>
          </w:p>
        </w:tc>
        <w:tc>
          <w:tcPr>
            <w:tcW w:w="732"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p>
        </w:tc>
        <w:tc>
          <w:tcPr>
            <w:tcW w:w="785"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p>
        </w:tc>
        <w:tc>
          <w:tcPr>
            <w:tcW w:w="795"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p>
        </w:tc>
        <w:tc>
          <w:tcPr>
            <w:tcW w:w="921"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p>
        </w:tc>
        <w:tc>
          <w:tcPr>
            <w:tcW w:w="739"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028"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地下水</w:t>
            </w:r>
          </w:p>
        </w:tc>
        <w:tc>
          <w:tcPr>
            <w:tcW w:w="732"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p>
        </w:tc>
        <w:tc>
          <w:tcPr>
            <w:tcW w:w="785"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w:t>
            </w:r>
          </w:p>
        </w:tc>
        <w:tc>
          <w:tcPr>
            <w:tcW w:w="795"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p>
        </w:tc>
        <w:tc>
          <w:tcPr>
            <w:tcW w:w="921"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p>
        </w:tc>
        <w:tc>
          <w:tcPr>
            <w:tcW w:w="739"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28"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土壤</w:t>
            </w:r>
          </w:p>
        </w:tc>
        <w:tc>
          <w:tcPr>
            <w:tcW w:w="732"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w:t>
            </w:r>
          </w:p>
        </w:tc>
        <w:tc>
          <w:tcPr>
            <w:tcW w:w="785"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w:t>
            </w:r>
          </w:p>
        </w:tc>
        <w:tc>
          <w:tcPr>
            <w:tcW w:w="795"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p>
        </w:tc>
        <w:tc>
          <w:tcPr>
            <w:tcW w:w="921"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w:t>
            </w:r>
          </w:p>
        </w:tc>
        <w:tc>
          <w:tcPr>
            <w:tcW w:w="739"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028"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植被</w:t>
            </w:r>
          </w:p>
        </w:tc>
        <w:tc>
          <w:tcPr>
            <w:tcW w:w="732"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w:t>
            </w:r>
          </w:p>
        </w:tc>
        <w:tc>
          <w:tcPr>
            <w:tcW w:w="785"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w:t>
            </w:r>
          </w:p>
        </w:tc>
        <w:tc>
          <w:tcPr>
            <w:tcW w:w="795"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p>
        </w:tc>
        <w:tc>
          <w:tcPr>
            <w:tcW w:w="921"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w:t>
            </w:r>
          </w:p>
        </w:tc>
        <w:tc>
          <w:tcPr>
            <w:tcW w:w="739" w:type="pc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-SA</w:t>
            </w:r>
          </w:p>
        </w:tc>
      </w:tr>
    </w:tbl>
    <w:p>
      <w:pPr>
        <w:pStyle w:val="105"/>
        <w:widowControl w:val="0"/>
        <w:spacing w:line="240" w:lineRule="auto"/>
        <w:ind w:firstLine="413"/>
        <w:rPr>
          <w:rFonts w:ascii="Times New Roman" w:hAnsi="Times New Roman"/>
          <w:caps w:val="0"/>
          <w:smallCaps w:val="0"/>
          <w:spacing w:val="0"/>
          <w:w w:val="99"/>
          <w:position w:val="0"/>
          <w:sz w:val="21"/>
          <w:szCs w:val="18"/>
          <w:lang w:val="zh-CN" w:bidi="zh-CN"/>
        </w:rPr>
      </w:pPr>
      <w:r>
        <w:rPr>
          <w:rFonts w:ascii="Times New Roman" w:hAnsi="Times New Roman"/>
          <w:caps w:val="0"/>
          <w:smallCaps w:val="0"/>
          <w:spacing w:val="0"/>
          <w:w w:val="99"/>
          <w:position w:val="0"/>
          <w:sz w:val="21"/>
          <w:szCs w:val="18"/>
          <w:lang w:val="zh-CN" w:bidi="zh-CN"/>
        </w:rPr>
        <w:t>注： -：不利影响</w:t>
      </w:r>
      <w:r>
        <w:rPr>
          <w:rFonts w:ascii="Times New Roman" w:hAnsi="Times New Roman"/>
          <w:caps w:val="0"/>
          <w:smallCaps w:val="0"/>
          <w:spacing w:val="0"/>
          <w:w w:val="99"/>
          <w:position w:val="0"/>
          <w:sz w:val="21"/>
          <w:szCs w:val="18"/>
          <w:lang w:val="zh-CN" w:bidi="zh-CN"/>
        </w:rPr>
        <w:tab/>
      </w:r>
      <w:r>
        <w:rPr>
          <w:rFonts w:ascii="Times New Roman" w:hAnsi="Times New Roman"/>
          <w:caps w:val="0"/>
          <w:smallCaps w:val="0"/>
          <w:spacing w:val="0"/>
          <w:w w:val="99"/>
          <w:position w:val="0"/>
          <w:sz w:val="21"/>
          <w:szCs w:val="18"/>
          <w:lang w:val="zh-CN" w:bidi="zh-CN"/>
        </w:rPr>
        <w:t>+：有利影响</w:t>
      </w:r>
      <w:r>
        <w:rPr>
          <w:rFonts w:ascii="Times New Roman" w:hAnsi="Times New Roman"/>
          <w:caps w:val="0"/>
          <w:smallCaps w:val="0"/>
          <w:spacing w:val="0"/>
          <w:w w:val="99"/>
          <w:position w:val="0"/>
          <w:sz w:val="21"/>
          <w:szCs w:val="18"/>
          <w:lang w:val="zh-CN" w:bidi="zh-CN"/>
        </w:rPr>
        <w:tab/>
      </w:r>
      <w:r>
        <w:rPr>
          <w:rFonts w:ascii="Times New Roman" w:hAnsi="Times New Roman"/>
          <w:caps w:val="0"/>
          <w:smallCaps w:val="0"/>
          <w:spacing w:val="0"/>
          <w:w w:val="99"/>
          <w:position w:val="0"/>
          <w:sz w:val="21"/>
          <w:szCs w:val="18"/>
          <w:lang w:val="zh-CN" w:bidi="zh-CN"/>
        </w:rPr>
        <w:t>L：长期影响</w:t>
      </w:r>
      <w:r>
        <w:rPr>
          <w:rFonts w:ascii="Times New Roman" w:hAnsi="Times New Roman"/>
          <w:caps w:val="0"/>
          <w:smallCaps w:val="0"/>
          <w:spacing w:val="0"/>
          <w:w w:val="99"/>
          <w:position w:val="0"/>
          <w:sz w:val="21"/>
          <w:szCs w:val="18"/>
          <w:lang w:val="zh-CN" w:bidi="zh-CN"/>
        </w:rPr>
        <w:tab/>
      </w:r>
      <w:r>
        <w:rPr>
          <w:rFonts w:ascii="Times New Roman" w:hAnsi="Times New Roman"/>
          <w:caps w:val="0"/>
          <w:smallCaps w:val="0"/>
          <w:spacing w:val="0"/>
          <w:w w:val="99"/>
          <w:position w:val="0"/>
          <w:sz w:val="21"/>
          <w:szCs w:val="18"/>
          <w:lang w:val="zh-CN" w:bidi="zh-CN"/>
        </w:rPr>
        <w:t>S：短期影响</w:t>
      </w:r>
      <w:r>
        <w:rPr>
          <w:rFonts w:ascii="Times New Roman" w:hAnsi="Times New Roman"/>
          <w:caps w:val="0"/>
          <w:smallCaps w:val="0"/>
          <w:spacing w:val="0"/>
          <w:w w:val="99"/>
          <w:position w:val="0"/>
          <w:sz w:val="21"/>
          <w:szCs w:val="18"/>
          <w:lang w:val="zh-CN" w:bidi="zh-CN"/>
        </w:rPr>
        <w:tab/>
      </w:r>
      <w:r>
        <w:rPr>
          <w:rFonts w:ascii="Times New Roman" w:hAnsi="Times New Roman"/>
          <w:caps w:val="0"/>
          <w:smallCaps w:val="0"/>
          <w:spacing w:val="0"/>
          <w:w w:val="99"/>
          <w:position w:val="0"/>
          <w:sz w:val="21"/>
          <w:szCs w:val="18"/>
          <w:lang w:val="zh-CN" w:bidi="zh-CN"/>
        </w:rPr>
        <w:t>A：显著影响空白：表示此项环境因子不存在或与工程活动无关</w:t>
      </w:r>
      <w:r>
        <w:rPr>
          <w:rFonts w:hint="eastAsia" w:ascii="Times New Roman" w:hAnsi="Times New Roman"/>
          <w:caps w:val="0"/>
          <w:smallCaps w:val="0"/>
          <w:spacing w:val="0"/>
          <w:w w:val="99"/>
          <w:position w:val="0"/>
          <w:sz w:val="21"/>
          <w:szCs w:val="18"/>
          <w:lang w:val="zh-CN" w:bidi="zh-CN"/>
        </w:rPr>
        <w:t>。</w:t>
      </w:r>
    </w:p>
    <w:p>
      <w:pPr>
        <w:pStyle w:val="105"/>
        <w:widowControl w:val="0"/>
        <w:ind w:firstLine="473"/>
        <w:rPr>
          <w:rFonts w:ascii="Times New Roman" w:hAnsi="Times New Roman"/>
          <w:caps w:val="0"/>
          <w:smallCaps w:val="0"/>
          <w:spacing w:val="0"/>
          <w:w w:val="99"/>
          <w:position w:val="0"/>
        </w:rPr>
      </w:pPr>
      <w:r>
        <w:rPr>
          <w:rFonts w:hint="eastAsia" w:ascii="Times New Roman" w:hAnsi="Times New Roman"/>
          <w:caps w:val="0"/>
          <w:smallCaps w:val="0"/>
          <w:spacing w:val="0"/>
          <w:w w:val="99"/>
          <w:position w:val="0"/>
        </w:rPr>
        <w:t>从上表可知本工程的主要环境影响表现在地下水环境、生态环境、环境空气、声环境、</w:t>
      </w:r>
      <w:r>
        <w:rPr>
          <w:rFonts w:ascii="Times New Roman" w:hAnsi="Times New Roman"/>
          <w:caps w:val="0"/>
          <w:smallCaps w:val="0"/>
          <w:spacing w:val="0"/>
          <w:w w:val="99"/>
          <w:position w:val="0"/>
          <w:lang w:bidi="zh-CN"/>
        </w:rPr>
        <w:t>土壤环境、</w:t>
      </w:r>
      <w:r>
        <w:rPr>
          <w:rFonts w:hint="eastAsia" w:ascii="Times New Roman" w:hAnsi="Times New Roman"/>
          <w:caps w:val="0"/>
          <w:smallCaps w:val="0"/>
          <w:spacing w:val="0"/>
          <w:w w:val="99"/>
          <w:position w:val="0"/>
        </w:rPr>
        <w:t>环境风险等方面。</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lang w:val="en-US" w:eastAsia="zh-CN"/>
        </w:rPr>
      </w:pPr>
      <w:bookmarkStart w:id="67" w:name="_Toc57976645"/>
      <w:bookmarkStart w:id="68" w:name="_Toc17898135"/>
      <w:bookmarkStart w:id="69" w:name="_Toc57203220"/>
      <w:bookmarkStart w:id="70" w:name="_Toc57707890"/>
      <w:bookmarkStart w:id="71" w:name="_Toc21320"/>
      <w:r>
        <w:rPr>
          <w:rFonts w:hint="default" w:ascii="Times New Roman" w:hAnsi="Times New Roman" w:eastAsia="黑体" w:cs="Times New Roman"/>
          <w:lang w:val="en-US" w:eastAsia="zh-CN"/>
        </w:rPr>
        <w:t>2.4.3评价因子筛选</w:t>
      </w:r>
      <w:bookmarkEnd w:id="67"/>
      <w:bookmarkEnd w:id="68"/>
      <w:bookmarkEnd w:id="69"/>
      <w:bookmarkEnd w:id="70"/>
      <w:bookmarkEnd w:id="71"/>
    </w:p>
    <w:p>
      <w:pPr>
        <w:pStyle w:val="105"/>
        <w:widowControl w:val="0"/>
        <w:spacing w:line="460" w:lineRule="exact"/>
        <w:ind w:firstLine="473"/>
        <w:rPr>
          <w:rFonts w:ascii="Times New Roman" w:hAnsi="Times New Roman"/>
          <w:caps w:val="0"/>
          <w:smallCaps w:val="0"/>
          <w:spacing w:val="0"/>
          <w:w w:val="99"/>
          <w:position w:val="0"/>
        </w:rPr>
      </w:pPr>
      <w:r>
        <w:rPr>
          <w:rFonts w:hint="eastAsia" w:ascii="Times New Roman" w:hAnsi="Times New Roman"/>
          <w:caps w:val="0"/>
          <w:smallCaps w:val="0"/>
          <w:spacing w:val="0"/>
          <w:w w:val="99"/>
          <w:position w:val="0"/>
        </w:rPr>
        <w:t>经过对本工程产生污染物排放特点及施工区域周围环境情况进行分析后，确定本工程评价因子详见表</w:t>
      </w:r>
      <w:r>
        <w:rPr>
          <w:rFonts w:ascii="Times New Roman" w:hAnsi="Times New Roman"/>
          <w:caps w:val="0"/>
          <w:smallCaps w:val="0"/>
          <w:spacing w:val="0"/>
          <w:w w:val="99"/>
          <w:position w:val="0"/>
        </w:rPr>
        <w:t>2.4-2。</w:t>
      </w:r>
    </w:p>
    <w:p>
      <w:pPr>
        <w:pStyle w:val="105"/>
        <w:widowControl w:val="0"/>
        <w:spacing w:line="460" w:lineRule="exact"/>
        <w:ind w:firstLine="473"/>
        <w:rPr>
          <w:rFonts w:ascii="Times New Roman" w:hAnsi="Times New Roman"/>
          <w:caps w:val="0"/>
          <w:smallCaps w:val="0"/>
          <w:spacing w:val="0"/>
          <w:w w:val="99"/>
          <w:position w:val="0"/>
        </w:rPr>
      </w:pPr>
      <w:r>
        <w:rPr>
          <w:rFonts w:ascii="Times New Roman" w:hAnsi="Times New Roman"/>
          <w:caps w:val="0"/>
          <w:smallCaps w:val="0"/>
          <w:spacing w:val="0"/>
          <w:w w:val="99"/>
          <w:position w:val="0"/>
        </w:rPr>
        <w:t xml:space="preserve">表2.4-2         </w:t>
      </w:r>
      <w:r>
        <w:rPr>
          <w:rFonts w:hint="eastAsia" w:ascii="Times New Roman" w:hAnsi="Times New Roman"/>
          <w:caps w:val="0"/>
          <w:smallCaps w:val="0"/>
          <w:spacing w:val="0"/>
          <w:w w:val="99"/>
          <w:position w:val="0"/>
          <w:lang w:val="en-US" w:eastAsia="zh-CN"/>
        </w:rPr>
        <w:t xml:space="preserve">      </w:t>
      </w:r>
      <w:r>
        <w:rPr>
          <w:rFonts w:ascii="Times New Roman" w:hAnsi="Times New Roman"/>
          <w:caps w:val="0"/>
          <w:smallCaps w:val="0"/>
          <w:spacing w:val="0"/>
          <w:w w:val="99"/>
          <w:position w:val="0"/>
        </w:rPr>
        <w:t xml:space="preserve">         评价因子表</w:t>
      </w:r>
    </w:p>
    <w:tbl>
      <w:tblPr>
        <w:tblStyle w:val="80"/>
        <w:tblW w:w="928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50"/>
        <w:gridCol w:w="2033"/>
        <w:gridCol w:w="600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250"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环境要素</w:t>
            </w:r>
          </w:p>
        </w:tc>
        <w:tc>
          <w:tcPr>
            <w:tcW w:w="2033"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评价类别</w:t>
            </w:r>
          </w:p>
        </w:tc>
        <w:tc>
          <w:tcPr>
            <w:tcW w:w="6005"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评价因子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250" w:type="dxa"/>
            <w:vMerge w:val="restart"/>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环境空气</w:t>
            </w:r>
          </w:p>
        </w:tc>
        <w:tc>
          <w:tcPr>
            <w:tcW w:w="2033"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环境现状评价</w:t>
            </w:r>
          </w:p>
        </w:tc>
        <w:tc>
          <w:tcPr>
            <w:tcW w:w="6005" w:type="dxa"/>
            <w:vAlign w:val="center"/>
          </w:tcPr>
          <w:p>
            <w:pPr>
              <w:pStyle w:val="107"/>
              <w:widowControl w:val="0"/>
              <w:rPr>
                <w:rFonts w:ascii="Times New Roman" w:hAnsi="Times New Roman"/>
                <w:caps w:val="0"/>
                <w:smallCaps w:val="0"/>
                <w:snapToGrid w:val="0"/>
                <w:spacing w:val="0"/>
                <w:w w:val="99"/>
                <w:kern w:val="0"/>
                <w:position w:val="0"/>
                <w:szCs w:val="21"/>
                <w:lang w:val="en-US"/>
              </w:rPr>
            </w:pPr>
            <w:r>
              <w:rPr>
                <w:rFonts w:ascii="Times New Roman" w:hAnsi="Times New Roman"/>
                <w:caps w:val="0"/>
                <w:smallCaps w:val="0"/>
                <w:snapToGrid w:val="0"/>
                <w:spacing w:val="0"/>
                <w:w w:val="99"/>
                <w:kern w:val="0"/>
                <w:position w:val="0"/>
                <w:szCs w:val="21"/>
                <w:lang w:val="en-US"/>
              </w:rPr>
              <w:t>NO</w:t>
            </w:r>
            <w:r>
              <w:rPr>
                <w:rFonts w:ascii="Times New Roman" w:hAnsi="Times New Roman"/>
                <w:caps w:val="0"/>
                <w:smallCaps w:val="0"/>
                <w:snapToGrid w:val="0"/>
                <w:spacing w:val="0"/>
                <w:w w:val="99"/>
                <w:kern w:val="0"/>
                <w:position w:val="0"/>
                <w:szCs w:val="21"/>
                <w:vertAlign w:val="subscript"/>
                <w:lang w:val="en-US"/>
              </w:rPr>
              <w:t>2</w:t>
            </w:r>
            <w:r>
              <w:rPr>
                <w:rFonts w:ascii="Times New Roman" w:hAnsi="Times New Roman"/>
                <w:caps w:val="0"/>
                <w:smallCaps w:val="0"/>
                <w:snapToGrid w:val="0"/>
                <w:spacing w:val="0"/>
                <w:w w:val="99"/>
                <w:kern w:val="0"/>
                <w:position w:val="0"/>
                <w:szCs w:val="21"/>
              </w:rPr>
              <w:t>、</w:t>
            </w:r>
            <w:r>
              <w:rPr>
                <w:rFonts w:ascii="Times New Roman" w:hAnsi="Times New Roman"/>
                <w:caps w:val="0"/>
                <w:smallCaps w:val="0"/>
                <w:snapToGrid w:val="0"/>
                <w:spacing w:val="0"/>
                <w:w w:val="99"/>
                <w:kern w:val="0"/>
                <w:position w:val="0"/>
                <w:szCs w:val="21"/>
                <w:lang w:val="en-US"/>
              </w:rPr>
              <w:t>SO</w:t>
            </w:r>
            <w:r>
              <w:rPr>
                <w:rFonts w:ascii="Times New Roman" w:hAnsi="Times New Roman"/>
                <w:caps w:val="0"/>
                <w:smallCaps w:val="0"/>
                <w:snapToGrid w:val="0"/>
                <w:spacing w:val="0"/>
                <w:w w:val="99"/>
                <w:kern w:val="0"/>
                <w:position w:val="0"/>
                <w:szCs w:val="21"/>
                <w:vertAlign w:val="subscript"/>
                <w:lang w:val="en-US"/>
              </w:rPr>
              <w:t>2</w:t>
            </w:r>
            <w:r>
              <w:rPr>
                <w:rFonts w:ascii="Times New Roman" w:hAnsi="Times New Roman"/>
                <w:caps w:val="0"/>
                <w:smallCaps w:val="0"/>
                <w:snapToGrid w:val="0"/>
                <w:spacing w:val="0"/>
                <w:w w:val="99"/>
                <w:kern w:val="0"/>
                <w:position w:val="0"/>
                <w:szCs w:val="21"/>
              </w:rPr>
              <w:t>、</w:t>
            </w:r>
            <w:r>
              <w:rPr>
                <w:rFonts w:ascii="Times New Roman" w:hAnsi="Times New Roman"/>
                <w:caps w:val="0"/>
                <w:smallCaps w:val="0"/>
                <w:snapToGrid w:val="0"/>
                <w:spacing w:val="0"/>
                <w:w w:val="99"/>
                <w:kern w:val="0"/>
                <w:position w:val="0"/>
                <w:szCs w:val="21"/>
                <w:lang w:val="en-US"/>
              </w:rPr>
              <w:t>O</w:t>
            </w:r>
            <w:r>
              <w:rPr>
                <w:rFonts w:ascii="Times New Roman" w:hAnsi="Times New Roman"/>
                <w:caps w:val="0"/>
                <w:smallCaps w:val="0"/>
                <w:snapToGrid w:val="0"/>
                <w:spacing w:val="0"/>
                <w:w w:val="99"/>
                <w:kern w:val="0"/>
                <w:position w:val="0"/>
                <w:szCs w:val="21"/>
                <w:vertAlign w:val="subscript"/>
                <w:lang w:val="en-US"/>
              </w:rPr>
              <w:t>3</w:t>
            </w:r>
            <w:r>
              <w:rPr>
                <w:rFonts w:ascii="Times New Roman" w:hAnsi="Times New Roman"/>
                <w:caps w:val="0"/>
                <w:smallCaps w:val="0"/>
                <w:snapToGrid w:val="0"/>
                <w:spacing w:val="0"/>
                <w:w w:val="99"/>
                <w:kern w:val="0"/>
                <w:position w:val="0"/>
                <w:szCs w:val="21"/>
              </w:rPr>
              <w:t>、</w:t>
            </w:r>
            <w:r>
              <w:rPr>
                <w:rFonts w:ascii="Times New Roman" w:hAnsi="Times New Roman"/>
                <w:caps w:val="0"/>
                <w:smallCaps w:val="0"/>
                <w:snapToGrid w:val="0"/>
                <w:spacing w:val="0"/>
                <w:w w:val="99"/>
                <w:kern w:val="0"/>
                <w:position w:val="0"/>
                <w:szCs w:val="21"/>
                <w:lang w:val="en-US"/>
              </w:rPr>
              <w:t>CO</w:t>
            </w:r>
            <w:r>
              <w:rPr>
                <w:rFonts w:ascii="Times New Roman" w:hAnsi="Times New Roman"/>
                <w:caps w:val="0"/>
                <w:smallCaps w:val="0"/>
                <w:snapToGrid w:val="0"/>
                <w:spacing w:val="0"/>
                <w:w w:val="99"/>
                <w:kern w:val="0"/>
                <w:position w:val="0"/>
                <w:szCs w:val="21"/>
              </w:rPr>
              <w:t>、</w:t>
            </w:r>
            <w:r>
              <w:rPr>
                <w:rFonts w:ascii="Times New Roman" w:hAnsi="Times New Roman"/>
                <w:caps w:val="0"/>
                <w:smallCaps w:val="0"/>
                <w:snapToGrid w:val="0"/>
                <w:spacing w:val="0"/>
                <w:w w:val="99"/>
                <w:kern w:val="0"/>
                <w:position w:val="0"/>
                <w:szCs w:val="21"/>
                <w:lang w:val="en-US"/>
              </w:rPr>
              <w:t>PM</w:t>
            </w:r>
            <w:r>
              <w:rPr>
                <w:rFonts w:ascii="Times New Roman" w:hAnsi="Times New Roman"/>
                <w:caps w:val="0"/>
                <w:smallCaps w:val="0"/>
                <w:snapToGrid w:val="0"/>
                <w:spacing w:val="0"/>
                <w:w w:val="99"/>
                <w:kern w:val="0"/>
                <w:position w:val="0"/>
                <w:szCs w:val="21"/>
                <w:vertAlign w:val="subscript"/>
                <w:lang w:val="en-US"/>
              </w:rPr>
              <w:t>10</w:t>
            </w:r>
            <w:r>
              <w:rPr>
                <w:rFonts w:ascii="Times New Roman" w:hAnsi="Times New Roman"/>
                <w:caps w:val="0"/>
                <w:smallCaps w:val="0"/>
                <w:snapToGrid w:val="0"/>
                <w:spacing w:val="0"/>
                <w:w w:val="99"/>
                <w:kern w:val="0"/>
                <w:position w:val="0"/>
                <w:szCs w:val="21"/>
              </w:rPr>
              <w:t>、</w:t>
            </w:r>
            <w:r>
              <w:rPr>
                <w:rFonts w:ascii="Times New Roman" w:hAnsi="Times New Roman"/>
                <w:caps w:val="0"/>
                <w:smallCaps w:val="0"/>
                <w:snapToGrid w:val="0"/>
                <w:spacing w:val="0"/>
                <w:w w:val="99"/>
                <w:kern w:val="0"/>
                <w:position w:val="0"/>
                <w:szCs w:val="21"/>
                <w:lang w:val="en-US"/>
              </w:rPr>
              <w:t>PM</w:t>
            </w:r>
            <w:r>
              <w:rPr>
                <w:rFonts w:ascii="Times New Roman" w:hAnsi="Times New Roman"/>
                <w:caps w:val="0"/>
                <w:smallCaps w:val="0"/>
                <w:snapToGrid w:val="0"/>
                <w:spacing w:val="0"/>
                <w:w w:val="99"/>
                <w:kern w:val="0"/>
                <w:position w:val="0"/>
                <w:szCs w:val="21"/>
                <w:vertAlign w:val="subscript"/>
                <w:lang w:val="en-US"/>
              </w:rPr>
              <w:t>2.5</w:t>
            </w:r>
            <w:r>
              <w:rPr>
                <w:rFonts w:ascii="Times New Roman" w:hAnsi="Times New Roman"/>
                <w:caps w:val="0"/>
                <w:smallCaps w:val="0"/>
                <w:snapToGrid w:val="0"/>
                <w:spacing w:val="0"/>
                <w:w w:val="99"/>
                <w:kern w:val="0"/>
                <w:position w:val="0"/>
                <w:szCs w:val="21"/>
              </w:rPr>
              <w:t>、</w:t>
            </w:r>
            <w:r>
              <w:rPr>
                <w:rFonts w:hint="eastAsia" w:ascii="Times New Roman" w:hAnsi="Times New Roman"/>
                <w:caps w:val="0"/>
                <w:smallCaps w:val="0"/>
                <w:snapToGrid w:val="0"/>
                <w:spacing w:val="0"/>
                <w:w w:val="99"/>
                <w:kern w:val="0"/>
                <w:position w:val="0"/>
                <w:szCs w:val="21"/>
                <w:lang w:val="en-US"/>
              </w:rPr>
              <w:t>非甲烷总烃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1250" w:type="dxa"/>
            <w:vMerge w:val="continue"/>
            <w:vAlign w:val="center"/>
          </w:tcPr>
          <w:p>
            <w:pPr>
              <w:pStyle w:val="107"/>
              <w:widowControl w:val="0"/>
              <w:rPr>
                <w:rFonts w:ascii="Times New Roman" w:hAnsi="Times New Roman"/>
                <w:caps w:val="0"/>
                <w:smallCaps w:val="0"/>
                <w:snapToGrid w:val="0"/>
                <w:spacing w:val="0"/>
                <w:w w:val="99"/>
                <w:kern w:val="0"/>
                <w:position w:val="0"/>
                <w:szCs w:val="21"/>
                <w:lang w:val="en-US"/>
              </w:rPr>
            </w:pPr>
          </w:p>
        </w:tc>
        <w:tc>
          <w:tcPr>
            <w:tcW w:w="2033"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环境影响评价</w:t>
            </w:r>
          </w:p>
        </w:tc>
        <w:tc>
          <w:tcPr>
            <w:tcW w:w="6005"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color w:val="000000"/>
                <w:spacing w:val="0"/>
                <w:w w:val="99"/>
                <w:position w:val="0"/>
                <w:szCs w:val="21"/>
              </w:rPr>
              <w:t>SO</w:t>
            </w:r>
            <w:r>
              <w:rPr>
                <w:rFonts w:ascii="Times New Roman" w:hAnsi="Times New Roman"/>
                <w:caps w:val="0"/>
                <w:smallCaps w:val="0"/>
                <w:color w:val="000000"/>
                <w:spacing w:val="0"/>
                <w:w w:val="99"/>
                <w:position w:val="0"/>
                <w:szCs w:val="21"/>
                <w:vertAlign w:val="subscript"/>
              </w:rPr>
              <w:t>2</w:t>
            </w:r>
            <w:r>
              <w:rPr>
                <w:rFonts w:hint="eastAsia" w:ascii="Times New Roman" w:hAnsi="Times New Roman"/>
                <w:caps w:val="0"/>
                <w:smallCaps w:val="0"/>
                <w:snapToGrid w:val="0"/>
                <w:spacing w:val="0"/>
                <w:w w:val="99"/>
                <w:kern w:val="0"/>
                <w:position w:val="0"/>
                <w:szCs w:val="21"/>
              </w:rPr>
              <w:t>、</w:t>
            </w:r>
            <w:r>
              <w:rPr>
                <w:rFonts w:ascii="Times New Roman" w:hAnsi="Times New Roman"/>
                <w:caps w:val="0"/>
                <w:smallCaps w:val="0"/>
                <w:color w:val="000000"/>
                <w:spacing w:val="0"/>
                <w:w w:val="99"/>
                <w:position w:val="0"/>
                <w:szCs w:val="21"/>
              </w:rPr>
              <w:t>NO</w:t>
            </w:r>
            <w:r>
              <w:rPr>
                <w:rFonts w:ascii="Times New Roman" w:hAnsi="Times New Roman"/>
                <w:caps w:val="0"/>
                <w:smallCaps w:val="0"/>
                <w:color w:val="000000"/>
                <w:spacing w:val="0"/>
                <w:w w:val="99"/>
                <w:position w:val="0"/>
                <w:szCs w:val="21"/>
                <w:vertAlign w:val="subscript"/>
              </w:rPr>
              <w:t>x</w:t>
            </w:r>
            <w:r>
              <w:rPr>
                <w:rFonts w:hint="eastAsia" w:ascii="Times New Roman" w:hAnsi="Times New Roman"/>
                <w:caps w:val="0"/>
                <w:smallCaps w:val="0"/>
                <w:snapToGrid w:val="0"/>
                <w:spacing w:val="0"/>
                <w:w w:val="99"/>
                <w:kern w:val="0"/>
                <w:position w:val="0"/>
                <w:szCs w:val="21"/>
              </w:rPr>
              <w:t>、</w:t>
            </w:r>
            <w:r>
              <w:rPr>
                <w:rFonts w:hint="eastAsia" w:ascii="Times New Roman" w:hAnsi="Times New Roman"/>
                <w:caps w:val="0"/>
                <w:smallCaps w:val="0"/>
                <w:color w:val="000000"/>
                <w:spacing w:val="0"/>
                <w:w w:val="99"/>
                <w:position w:val="0"/>
                <w:szCs w:val="21"/>
              </w:rPr>
              <w:t>颗粒物</w:t>
            </w:r>
            <w:r>
              <w:rPr>
                <w:rFonts w:hint="eastAsia" w:ascii="Times New Roman" w:hAnsi="Times New Roman"/>
                <w:caps w:val="0"/>
                <w:smallCaps w:val="0"/>
                <w:snapToGrid w:val="0"/>
                <w:spacing w:val="0"/>
                <w:w w:val="99"/>
                <w:kern w:val="0"/>
                <w:position w:val="0"/>
                <w:szCs w:val="21"/>
              </w:rPr>
              <w:t>、</w:t>
            </w:r>
            <w:r>
              <w:rPr>
                <w:rFonts w:hint="eastAsia" w:ascii="Times New Roman" w:hAnsi="Times New Roman"/>
                <w:caps w:val="0"/>
                <w:smallCaps w:val="0"/>
                <w:snapToGrid w:val="0"/>
                <w:spacing w:val="0"/>
                <w:w w:val="99"/>
                <w:kern w:val="0"/>
                <w:position w:val="0"/>
                <w:szCs w:val="21"/>
                <w:lang w:val="en-US"/>
              </w:rPr>
              <w:t>非甲烷总烃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5" w:hRule="atLeast"/>
          <w:jc w:val="center"/>
        </w:trPr>
        <w:tc>
          <w:tcPr>
            <w:tcW w:w="1250" w:type="dxa"/>
            <w:vMerge w:val="restart"/>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声环境</w:t>
            </w:r>
          </w:p>
        </w:tc>
        <w:tc>
          <w:tcPr>
            <w:tcW w:w="2033"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环境现状评价</w:t>
            </w:r>
          </w:p>
        </w:tc>
        <w:tc>
          <w:tcPr>
            <w:tcW w:w="6005"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等效连续A声级Leq（A）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1250" w:type="dxa"/>
            <w:vMerge w:val="continue"/>
            <w:vAlign w:val="center"/>
          </w:tcPr>
          <w:p>
            <w:pPr>
              <w:pStyle w:val="107"/>
              <w:widowControl w:val="0"/>
              <w:rPr>
                <w:rFonts w:ascii="Times New Roman" w:hAnsi="Times New Roman"/>
                <w:caps w:val="0"/>
                <w:smallCaps w:val="0"/>
                <w:snapToGrid w:val="0"/>
                <w:spacing w:val="0"/>
                <w:w w:val="99"/>
                <w:kern w:val="0"/>
                <w:position w:val="0"/>
                <w:szCs w:val="21"/>
              </w:rPr>
            </w:pPr>
          </w:p>
        </w:tc>
        <w:tc>
          <w:tcPr>
            <w:tcW w:w="2033"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环境影响评价</w:t>
            </w:r>
          </w:p>
        </w:tc>
        <w:tc>
          <w:tcPr>
            <w:tcW w:w="6005"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等效连续A声级Leq（A）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1250" w:type="dxa"/>
            <w:vMerge w:val="restart"/>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地下水</w:t>
            </w:r>
          </w:p>
        </w:tc>
        <w:tc>
          <w:tcPr>
            <w:tcW w:w="2033"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地下水现状评价</w:t>
            </w:r>
          </w:p>
        </w:tc>
        <w:tc>
          <w:tcPr>
            <w:tcW w:w="6005" w:type="dxa"/>
            <w:vAlign w:val="center"/>
          </w:tcPr>
          <w:p>
            <w:pPr>
              <w:pStyle w:val="107"/>
              <w:widowControl w:val="0"/>
              <w:jc w:val="both"/>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K</w:t>
            </w:r>
            <w:r>
              <w:rPr>
                <w:rFonts w:ascii="Times New Roman" w:hAnsi="Times New Roman"/>
                <w:caps w:val="0"/>
                <w:smallCaps w:val="0"/>
                <w:snapToGrid w:val="0"/>
                <w:spacing w:val="0"/>
                <w:w w:val="99"/>
                <w:kern w:val="0"/>
                <w:position w:val="0"/>
                <w:szCs w:val="21"/>
                <w:vertAlign w:val="superscript"/>
              </w:rPr>
              <w:t>+</w:t>
            </w:r>
            <w:r>
              <w:rPr>
                <w:rFonts w:ascii="Times New Roman" w:hAnsi="Times New Roman"/>
                <w:caps w:val="0"/>
                <w:smallCaps w:val="0"/>
                <w:snapToGrid w:val="0"/>
                <w:spacing w:val="0"/>
                <w:w w:val="99"/>
                <w:kern w:val="0"/>
                <w:position w:val="0"/>
                <w:szCs w:val="21"/>
              </w:rPr>
              <w:t>、Na</w:t>
            </w:r>
            <w:r>
              <w:rPr>
                <w:rFonts w:ascii="Times New Roman" w:hAnsi="Times New Roman"/>
                <w:caps w:val="0"/>
                <w:smallCaps w:val="0"/>
                <w:snapToGrid w:val="0"/>
                <w:spacing w:val="0"/>
                <w:w w:val="99"/>
                <w:kern w:val="0"/>
                <w:position w:val="0"/>
                <w:szCs w:val="21"/>
                <w:vertAlign w:val="superscript"/>
              </w:rPr>
              <w:t>+</w:t>
            </w:r>
            <w:r>
              <w:rPr>
                <w:rFonts w:ascii="Times New Roman" w:hAnsi="Times New Roman"/>
                <w:caps w:val="0"/>
                <w:smallCaps w:val="0"/>
                <w:snapToGrid w:val="0"/>
                <w:spacing w:val="0"/>
                <w:w w:val="99"/>
                <w:kern w:val="0"/>
                <w:position w:val="0"/>
                <w:szCs w:val="21"/>
              </w:rPr>
              <w:t>、Ca</w:t>
            </w:r>
            <w:r>
              <w:rPr>
                <w:rFonts w:ascii="Times New Roman" w:hAnsi="Times New Roman"/>
                <w:caps w:val="0"/>
                <w:smallCaps w:val="0"/>
                <w:snapToGrid w:val="0"/>
                <w:spacing w:val="0"/>
                <w:w w:val="99"/>
                <w:kern w:val="0"/>
                <w:position w:val="0"/>
                <w:szCs w:val="21"/>
                <w:vertAlign w:val="superscript"/>
              </w:rPr>
              <w:t>2+</w:t>
            </w:r>
            <w:r>
              <w:rPr>
                <w:rFonts w:ascii="Times New Roman" w:hAnsi="Times New Roman"/>
                <w:caps w:val="0"/>
                <w:smallCaps w:val="0"/>
                <w:snapToGrid w:val="0"/>
                <w:spacing w:val="0"/>
                <w:w w:val="99"/>
                <w:kern w:val="0"/>
                <w:position w:val="0"/>
                <w:szCs w:val="21"/>
              </w:rPr>
              <w:t>、Mg</w:t>
            </w:r>
            <w:r>
              <w:rPr>
                <w:rFonts w:ascii="Times New Roman" w:hAnsi="Times New Roman"/>
                <w:caps w:val="0"/>
                <w:smallCaps w:val="0"/>
                <w:snapToGrid w:val="0"/>
                <w:spacing w:val="0"/>
                <w:w w:val="99"/>
                <w:kern w:val="0"/>
                <w:position w:val="0"/>
                <w:szCs w:val="21"/>
                <w:vertAlign w:val="superscript"/>
              </w:rPr>
              <w:t>2+</w:t>
            </w:r>
            <w:r>
              <w:rPr>
                <w:rFonts w:ascii="Times New Roman" w:hAnsi="Times New Roman"/>
                <w:caps w:val="0"/>
                <w:smallCaps w:val="0"/>
                <w:snapToGrid w:val="0"/>
                <w:spacing w:val="0"/>
                <w:w w:val="99"/>
                <w:kern w:val="0"/>
                <w:position w:val="0"/>
                <w:szCs w:val="21"/>
              </w:rPr>
              <w:t>、CO</w:t>
            </w:r>
            <w:r>
              <w:rPr>
                <w:rFonts w:ascii="Times New Roman" w:hAnsi="Times New Roman"/>
                <w:caps w:val="0"/>
                <w:smallCaps w:val="0"/>
                <w:snapToGrid w:val="0"/>
                <w:spacing w:val="0"/>
                <w:w w:val="99"/>
                <w:kern w:val="0"/>
                <w:position w:val="0"/>
                <w:szCs w:val="21"/>
                <w:vertAlign w:val="subscript"/>
              </w:rPr>
              <w:t>3</w:t>
            </w:r>
            <w:r>
              <w:rPr>
                <w:rFonts w:ascii="Times New Roman" w:hAnsi="Times New Roman"/>
                <w:caps w:val="0"/>
                <w:smallCaps w:val="0"/>
                <w:snapToGrid w:val="0"/>
                <w:spacing w:val="0"/>
                <w:w w:val="99"/>
                <w:kern w:val="0"/>
                <w:position w:val="0"/>
                <w:szCs w:val="21"/>
                <w:vertAlign w:val="superscript"/>
              </w:rPr>
              <w:t>2-</w:t>
            </w:r>
            <w:r>
              <w:rPr>
                <w:rFonts w:ascii="Times New Roman" w:hAnsi="Times New Roman"/>
                <w:caps w:val="0"/>
                <w:smallCaps w:val="0"/>
                <w:snapToGrid w:val="0"/>
                <w:spacing w:val="0"/>
                <w:w w:val="99"/>
                <w:kern w:val="0"/>
                <w:position w:val="0"/>
                <w:szCs w:val="21"/>
              </w:rPr>
              <w:t>、HCO</w:t>
            </w:r>
            <w:r>
              <w:rPr>
                <w:rFonts w:ascii="Times New Roman" w:hAnsi="Times New Roman"/>
                <w:caps w:val="0"/>
                <w:smallCaps w:val="0"/>
                <w:snapToGrid w:val="0"/>
                <w:spacing w:val="0"/>
                <w:w w:val="99"/>
                <w:kern w:val="0"/>
                <w:position w:val="0"/>
                <w:szCs w:val="21"/>
                <w:vertAlign w:val="subscript"/>
              </w:rPr>
              <w:t>3</w:t>
            </w:r>
            <w:r>
              <w:rPr>
                <w:rFonts w:ascii="Times New Roman" w:hAnsi="Times New Roman"/>
                <w:caps w:val="0"/>
                <w:smallCaps w:val="0"/>
                <w:snapToGrid w:val="0"/>
                <w:spacing w:val="0"/>
                <w:w w:val="99"/>
                <w:kern w:val="0"/>
                <w:position w:val="0"/>
                <w:szCs w:val="21"/>
                <w:vertAlign w:val="superscript"/>
              </w:rPr>
              <w:t>-</w:t>
            </w:r>
            <w:r>
              <w:rPr>
                <w:rFonts w:ascii="Times New Roman" w:hAnsi="Times New Roman"/>
                <w:caps w:val="0"/>
                <w:smallCaps w:val="0"/>
                <w:snapToGrid w:val="0"/>
                <w:spacing w:val="0"/>
                <w:w w:val="99"/>
                <w:kern w:val="0"/>
                <w:position w:val="0"/>
                <w:szCs w:val="21"/>
              </w:rPr>
              <w:t>、Cl</w:t>
            </w:r>
            <w:r>
              <w:rPr>
                <w:rFonts w:ascii="Times New Roman" w:hAnsi="Times New Roman"/>
                <w:caps w:val="0"/>
                <w:smallCaps w:val="0"/>
                <w:snapToGrid w:val="0"/>
                <w:spacing w:val="0"/>
                <w:w w:val="99"/>
                <w:kern w:val="0"/>
                <w:position w:val="0"/>
                <w:szCs w:val="21"/>
                <w:vertAlign w:val="superscript"/>
              </w:rPr>
              <w:t>-</w:t>
            </w:r>
            <w:r>
              <w:rPr>
                <w:rFonts w:ascii="Times New Roman" w:hAnsi="Times New Roman"/>
                <w:caps w:val="0"/>
                <w:smallCaps w:val="0"/>
                <w:snapToGrid w:val="0"/>
                <w:spacing w:val="0"/>
                <w:w w:val="99"/>
                <w:kern w:val="0"/>
                <w:position w:val="0"/>
                <w:szCs w:val="21"/>
              </w:rPr>
              <w:t>、SO</w:t>
            </w:r>
            <w:r>
              <w:rPr>
                <w:rFonts w:ascii="Times New Roman" w:hAnsi="Times New Roman"/>
                <w:caps w:val="0"/>
                <w:smallCaps w:val="0"/>
                <w:snapToGrid w:val="0"/>
                <w:spacing w:val="0"/>
                <w:w w:val="99"/>
                <w:kern w:val="0"/>
                <w:position w:val="0"/>
                <w:szCs w:val="21"/>
                <w:vertAlign w:val="subscript"/>
              </w:rPr>
              <w:t>4</w:t>
            </w:r>
            <w:r>
              <w:rPr>
                <w:rFonts w:ascii="Times New Roman" w:hAnsi="Times New Roman"/>
                <w:caps w:val="0"/>
                <w:smallCaps w:val="0"/>
                <w:snapToGrid w:val="0"/>
                <w:spacing w:val="0"/>
                <w:w w:val="99"/>
                <w:kern w:val="0"/>
                <w:position w:val="0"/>
                <w:szCs w:val="21"/>
                <w:vertAlign w:val="superscript"/>
              </w:rPr>
              <w:t>2-</w:t>
            </w:r>
            <w:r>
              <w:rPr>
                <w:rFonts w:ascii="Times New Roman" w:hAnsi="Times New Roman"/>
                <w:caps w:val="0"/>
                <w:smallCaps w:val="0"/>
                <w:snapToGrid w:val="0"/>
                <w:spacing w:val="0"/>
                <w:w w:val="99"/>
                <w:kern w:val="0"/>
                <w:position w:val="0"/>
                <w:szCs w:val="21"/>
              </w:rPr>
              <w:t>、</w:t>
            </w:r>
            <w:r>
              <w:rPr>
                <w:rFonts w:ascii="Times New Roman" w:hAnsi="Times New Roman"/>
                <w:bCs/>
                <w:caps w:val="0"/>
                <w:smallCaps w:val="0"/>
                <w:spacing w:val="0"/>
                <w:w w:val="99"/>
                <w:kern w:val="0"/>
                <w:position w:val="0"/>
                <w:szCs w:val="21"/>
              </w:rPr>
              <w:t>pH值、溶解性总固体、总硬度、铁、锰、铜、锌、铝、耗氧量、氨氮、总大肠菌群、菌落总数、亚硝酸盐、硝酸盐、氟化物、氰化物、六价铬、镉、汞、砷、铅</w:t>
            </w:r>
            <w:r>
              <w:rPr>
                <w:rFonts w:hint="eastAsia" w:ascii="Times New Roman" w:hAnsi="Times New Roman"/>
                <w:bCs/>
                <w:caps w:val="0"/>
                <w:smallCaps w:val="0"/>
                <w:spacing w:val="0"/>
                <w:w w:val="99"/>
                <w:kern w:val="0"/>
                <w:position w:val="0"/>
                <w:szCs w:val="21"/>
              </w:rPr>
              <w:t>、</w:t>
            </w:r>
            <w:r>
              <w:rPr>
                <w:rFonts w:ascii="Times New Roman" w:hAnsi="Times New Roman"/>
                <w:bCs/>
                <w:caps w:val="0"/>
                <w:smallCaps w:val="0"/>
                <w:spacing w:val="0"/>
                <w:w w:val="99"/>
                <w:kern w:val="0"/>
                <w:position w:val="0"/>
                <w:szCs w:val="21"/>
              </w:rPr>
              <w:t>石油类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1250" w:type="dxa"/>
            <w:vMerge w:val="continue"/>
            <w:vAlign w:val="center"/>
          </w:tcPr>
          <w:p>
            <w:pPr>
              <w:pStyle w:val="107"/>
              <w:widowControl w:val="0"/>
              <w:rPr>
                <w:rFonts w:ascii="Times New Roman" w:hAnsi="Times New Roman"/>
                <w:caps w:val="0"/>
                <w:smallCaps w:val="0"/>
                <w:snapToGrid w:val="0"/>
                <w:spacing w:val="0"/>
                <w:w w:val="99"/>
                <w:kern w:val="0"/>
                <w:position w:val="0"/>
                <w:szCs w:val="21"/>
              </w:rPr>
            </w:pPr>
          </w:p>
        </w:tc>
        <w:tc>
          <w:tcPr>
            <w:tcW w:w="2033"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地下水影响分析</w:t>
            </w:r>
          </w:p>
        </w:tc>
        <w:tc>
          <w:tcPr>
            <w:tcW w:w="6005" w:type="dxa"/>
            <w:vAlign w:val="center"/>
          </w:tcPr>
          <w:p>
            <w:pPr>
              <w:pStyle w:val="107"/>
              <w:widowControl w:val="0"/>
              <w:rPr>
                <w:rFonts w:ascii="Times New Roman" w:hAnsi="Times New Roman"/>
                <w:caps w:val="0"/>
                <w:smallCaps w:val="0"/>
                <w:snapToGrid w:val="0"/>
                <w:spacing w:val="0"/>
                <w:w w:val="99"/>
                <w:kern w:val="0"/>
                <w:position w:val="0"/>
                <w:szCs w:val="21"/>
              </w:rPr>
            </w:pPr>
            <w:r>
              <w:rPr>
                <w:rFonts w:hint="eastAsia" w:ascii="Times New Roman" w:hAnsi="Times New Roman"/>
                <w:caps w:val="0"/>
                <w:smallCaps w:val="0"/>
                <w:snapToGrid w:val="0"/>
                <w:spacing w:val="0"/>
                <w:w w:val="99"/>
                <w:kern w:val="0"/>
                <w:position w:val="0"/>
                <w:szCs w:val="21"/>
              </w:rPr>
              <w:t>COD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1250" w:type="dxa"/>
            <w:vMerge w:val="restart"/>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土壤环境</w:t>
            </w:r>
          </w:p>
        </w:tc>
        <w:tc>
          <w:tcPr>
            <w:tcW w:w="2033" w:type="dxa"/>
            <w:vMerge w:val="restart"/>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现状评价</w:t>
            </w:r>
          </w:p>
        </w:tc>
        <w:tc>
          <w:tcPr>
            <w:tcW w:w="6005" w:type="dxa"/>
            <w:vAlign w:val="center"/>
          </w:tcPr>
          <w:p>
            <w:pPr>
              <w:pStyle w:val="107"/>
              <w:widowControl w:val="0"/>
              <w:rPr>
                <w:rFonts w:ascii="Times New Roman" w:hAnsi="Times New Roman"/>
                <w:caps w:val="0"/>
                <w:smallCaps w:val="0"/>
                <w:snapToGrid w:val="0"/>
                <w:spacing w:val="0"/>
                <w:w w:val="99"/>
                <w:kern w:val="0"/>
                <w:position w:val="0"/>
                <w:szCs w:val="21"/>
                <w:lang w:val="en-US"/>
              </w:rPr>
            </w:pPr>
            <w:r>
              <w:rPr>
                <w:rFonts w:ascii="Times New Roman" w:hAnsi="Times New Roman"/>
                <w:caps w:val="0"/>
                <w:smallCaps w:val="0"/>
                <w:snapToGrid w:val="0"/>
                <w:spacing w:val="0"/>
                <w:w w:val="99"/>
                <w:kern w:val="0"/>
                <w:position w:val="0"/>
                <w:szCs w:val="21"/>
                <w:lang w:val="en-US"/>
              </w:rPr>
              <w:t>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w:t>
            </w:r>
            <w:r>
              <w:rPr>
                <w:rFonts w:hint="eastAsia" w:ascii="Times New Roman" w:hAnsi="Times New Roman"/>
                <w:caps w:val="0"/>
                <w:smallCaps w:val="0"/>
                <w:snapToGrid w:val="0"/>
                <w:spacing w:val="0"/>
                <w:w w:val="99"/>
                <w:kern w:val="0"/>
                <w:position w:val="0"/>
                <w:szCs w:val="21"/>
                <w:lang w:val="en-US"/>
              </w:rPr>
              <w:t>、石油烃（</w:t>
            </w:r>
            <w:r>
              <w:rPr>
                <w:rFonts w:ascii="Times New Roman" w:hAnsi="Times New Roman"/>
                <w:caps w:val="0"/>
                <w:smallCaps w:val="0"/>
                <w:snapToGrid w:val="0"/>
                <w:spacing w:val="0"/>
                <w:w w:val="99"/>
                <w:kern w:val="0"/>
                <w:position w:val="0"/>
                <w:szCs w:val="21"/>
                <w:lang w:val="en-US"/>
              </w:rPr>
              <w:t>C</w:t>
            </w:r>
            <w:r>
              <w:rPr>
                <w:rFonts w:ascii="Times New Roman" w:hAnsi="Times New Roman"/>
                <w:caps w:val="0"/>
                <w:smallCaps w:val="0"/>
                <w:snapToGrid w:val="0"/>
                <w:spacing w:val="0"/>
                <w:w w:val="99"/>
                <w:kern w:val="0"/>
                <w:position w:val="0"/>
                <w:szCs w:val="21"/>
                <w:vertAlign w:val="subscript"/>
                <w:lang w:val="en-US"/>
              </w:rPr>
              <w:t>10</w:t>
            </w:r>
            <w:r>
              <w:rPr>
                <w:rFonts w:ascii="Times New Roman" w:hAnsi="Times New Roman"/>
                <w:caps w:val="0"/>
                <w:smallCaps w:val="0"/>
                <w:snapToGrid w:val="0"/>
                <w:spacing w:val="0"/>
                <w:w w:val="99"/>
                <w:kern w:val="0"/>
                <w:position w:val="0"/>
                <w:szCs w:val="21"/>
                <w:lang w:val="en-US"/>
              </w:rPr>
              <w:t xml:space="preserve"> -C</w:t>
            </w:r>
            <w:r>
              <w:rPr>
                <w:rFonts w:ascii="Times New Roman" w:hAnsi="Times New Roman"/>
                <w:caps w:val="0"/>
                <w:smallCaps w:val="0"/>
                <w:snapToGrid w:val="0"/>
                <w:spacing w:val="0"/>
                <w:w w:val="99"/>
                <w:kern w:val="0"/>
                <w:position w:val="0"/>
                <w:szCs w:val="21"/>
                <w:vertAlign w:val="subscript"/>
                <w:lang w:val="en-US"/>
              </w:rPr>
              <w:t>40</w:t>
            </w:r>
            <w:r>
              <w:rPr>
                <w:rFonts w:hint="eastAsia" w:ascii="Times New Roman" w:hAnsi="Times New Roman"/>
                <w:caps w:val="0"/>
                <w:smallCaps w:val="0"/>
                <w:snapToGrid w:val="0"/>
                <w:spacing w:val="0"/>
                <w:w w:val="99"/>
                <w:kern w:val="0"/>
                <w:position w:val="0"/>
                <w:szCs w:val="21"/>
                <w:lang w:val="en-US"/>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1250" w:type="dxa"/>
            <w:vMerge w:val="continue"/>
            <w:vAlign w:val="center"/>
          </w:tcPr>
          <w:p>
            <w:pPr>
              <w:pStyle w:val="107"/>
              <w:widowControl w:val="0"/>
              <w:rPr>
                <w:rFonts w:ascii="Times New Roman" w:hAnsi="Times New Roman"/>
                <w:caps w:val="0"/>
                <w:smallCaps w:val="0"/>
                <w:snapToGrid w:val="0"/>
                <w:spacing w:val="0"/>
                <w:w w:val="99"/>
                <w:kern w:val="0"/>
                <w:position w:val="0"/>
                <w:szCs w:val="21"/>
              </w:rPr>
            </w:pPr>
          </w:p>
        </w:tc>
        <w:tc>
          <w:tcPr>
            <w:tcW w:w="2033" w:type="dxa"/>
            <w:vMerge w:val="continue"/>
            <w:vAlign w:val="center"/>
          </w:tcPr>
          <w:p>
            <w:pPr>
              <w:pStyle w:val="107"/>
              <w:widowControl w:val="0"/>
              <w:rPr>
                <w:rFonts w:ascii="Times New Roman" w:hAnsi="Times New Roman"/>
                <w:caps w:val="0"/>
                <w:smallCaps w:val="0"/>
                <w:snapToGrid w:val="0"/>
                <w:spacing w:val="0"/>
                <w:w w:val="99"/>
                <w:kern w:val="0"/>
                <w:position w:val="0"/>
                <w:szCs w:val="21"/>
              </w:rPr>
            </w:pPr>
          </w:p>
        </w:tc>
        <w:tc>
          <w:tcPr>
            <w:tcW w:w="6005" w:type="dxa"/>
            <w:vAlign w:val="center"/>
          </w:tcPr>
          <w:p>
            <w:pPr>
              <w:pStyle w:val="107"/>
              <w:widowControl w:val="0"/>
              <w:rPr>
                <w:rFonts w:ascii="Times New Roman" w:hAnsi="Times New Roman"/>
                <w:caps w:val="0"/>
                <w:smallCaps w:val="0"/>
                <w:snapToGrid w:val="0"/>
                <w:spacing w:val="0"/>
                <w:w w:val="99"/>
                <w:kern w:val="0"/>
                <w:position w:val="0"/>
                <w:szCs w:val="21"/>
                <w:lang w:val="en-US"/>
              </w:rPr>
            </w:pPr>
            <w:r>
              <w:rPr>
                <w:rFonts w:ascii="Times New Roman" w:hAnsi="Times New Roman"/>
                <w:caps w:val="0"/>
                <w:smallCaps w:val="0"/>
                <w:snapToGrid w:val="0"/>
                <w:spacing w:val="0"/>
                <w:w w:val="99"/>
                <w:kern w:val="0"/>
                <w:position w:val="0"/>
                <w:szCs w:val="21"/>
                <w:lang w:val="en-US"/>
              </w:rPr>
              <w:t>pH、镉、汞、砷、铅、铬、铜、镍、锌、</w:t>
            </w:r>
            <w:r>
              <w:rPr>
                <w:rFonts w:hint="eastAsia" w:ascii="Times New Roman" w:hAnsi="Times New Roman"/>
                <w:caps w:val="0"/>
                <w:smallCaps w:val="0"/>
                <w:snapToGrid w:val="0"/>
                <w:spacing w:val="0"/>
                <w:w w:val="99"/>
                <w:kern w:val="0"/>
                <w:position w:val="0"/>
                <w:szCs w:val="21"/>
                <w:lang w:val="en-US"/>
              </w:rPr>
              <w:t>石油烃（</w:t>
            </w:r>
            <w:r>
              <w:rPr>
                <w:rFonts w:ascii="Times New Roman" w:hAnsi="Times New Roman"/>
                <w:caps w:val="0"/>
                <w:smallCaps w:val="0"/>
                <w:snapToGrid w:val="0"/>
                <w:spacing w:val="0"/>
                <w:w w:val="99"/>
                <w:kern w:val="0"/>
                <w:position w:val="0"/>
                <w:szCs w:val="21"/>
                <w:lang w:val="en-US"/>
              </w:rPr>
              <w:t>C</w:t>
            </w:r>
            <w:r>
              <w:rPr>
                <w:rFonts w:ascii="Times New Roman" w:hAnsi="Times New Roman"/>
                <w:caps w:val="0"/>
                <w:smallCaps w:val="0"/>
                <w:snapToGrid w:val="0"/>
                <w:spacing w:val="0"/>
                <w:w w:val="99"/>
                <w:kern w:val="0"/>
                <w:position w:val="0"/>
                <w:szCs w:val="21"/>
                <w:vertAlign w:val="subscript"/>
                <w:lang w:val="en-US"/>
              </w:rPr>
              <w:t>10</w:t>
            </w:r>
            <w:r>
              <w:rPr>
                <w:rFonts w:ascii="Times New Roman" w:hAnsi="Times New Roman"/>
                <w:caps w:val="0"/>
                <w:smallCaps w:val="0"/>
                <w:snapToGrid w:val="0"/>
                <w:spacing w:val="0"/>
                <w:w w:val="99"/>
                <w:kern w:val="0"/>
                <w:position w:val="0"/>
                <w:szCs w:val="21"/>
                <w:lang w:val="en-US"/>
              </w:rPr>
              <w:t xml:space="preserve"> -C</w:t>
            </w:r>
            <w:r>
              <w:rPr>
                <w:rFonts w:ascii="Times New Roman" w:hAnsi="Times New Roman"/>
                <w:caps w:val="0"/>
                <w:smallCaps w:val="0"/>
                <w:snapToGrid w:val="0"/>
                <w:spacing w:val="0"/>
                <w:w w:val="99"/>
                <w:kern w:val="0"/>
                <w:position w:val="0"/>
                <w:szCs w:val="21"/>
                <w:vertAlign w:val="subscript"/>
                <w:lang w:val="en-US"/>
              </w:rPr>
              <w:t>40</w:t>
            </w:r>
            <w:r>
              <w:rPr>
                <w:rFonts w:hint="eastAsia" w:ascii="Times New Roman" w:hAnsi="Times New Roman"/>
                <w:caps w:val="0"/>
                <w:smallCaps w:val="0"/>
                <w:snapToGrid w:val="0"/>
                <w:spacing w:val="0"/>
                <w:w w:val="99"/>
                <w:kern w:val="0"/>
                <w:position w:val="0"/>
                <w:szCs w:val="21"/>
                <w:lang w:val="en-US"/>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1250" w:type="dxa"/>
            <w:vMerge w:val="continue"/>
            <w:vAlign w:val="center"/>
          </w:tcPr>
          <w:p>
            <w:pPr>
              <w:pStyle w:val="107"/>
              <w:widowControl w:val="0"/>
              <w:rPr>
                <w:rFonts w:ascii="Times New Roman" w:hAnsi="Times New Roman"/>
                <w:caps w:val="0"/>
                <w:smallCaps w:val="0"/>
                <w:snapToGrid w:val="0"/>
                <w:spacing w:val="0"/>
                <w:w w:val="99"/>
                <w:kern w:val="0"/>
                <w:position w:val="0"/>
                <w:szCs w:val="21"/>
              </w:rPr>
            </w:pPr>
          </w:p>
        </w:tc>
        <w:tc>
          <w:tcPr>
            <w:tcW w:w="2033"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环境影响评价</w:t>
            </w:r>
          </w:p>
        </w:tc>
        <w:tc>
          <w:tcPr>
            <w:tcW w:w="6005" w:type="dxa"/>
            <w:vAlign w:val="center"/>
          </w:tcPr>
          <w:p>
            <w:pPr>
              <w:pStyle w:val="107"/>
              <w:widowControl w:val="0"/>
              <w:rPr>
                <w:rFonts w:ascii="Times New Roman" w:hAnsi="Times New Roman"/>
                <w:caps w:val="0"/>
                <w:smallCaps w:val="0"/>
                <w:snapToGrid w:val="0"/>
                <w:spacing w:val="0"/>
                <w:w w:val="99"/>
                <w:kern w:val="0"/>
                <w:position w:val="0"/>
                <w:szCs w:val="21"/>
              </w:rPr>
            </w:pPr>
            <w:r>
              <w:rPr>
                <w:rFonts w:hint="eastAsia" w:ascii="Times New Roman" w:hAnsi="Times New Roman"/>
                <w:caps w:val="0"/>
                <w:smallCaps w:val="0"/>
                <w:snapToGrid w:val="0"/>
                <w:spacing w:val="0"/>
                <w:w w:val="99"/>
                <w:kern w:val="0"/>
                <w:position w:val="0"/>
                <w:szCs w:val="21"/>
                <w:lang w:val="en-US"/>
              </w:rPr>
              <w:t>石油烃（</w:t>
            </w:r>
            <w:r>
              <w:rPr>
                <w:rFonts w:ascii="Times New Roman" w:hAnsi="Times New Roman"/>
                <w:caps w:val="0"/>
                <w:smallCaps w:val="0"/>
                <w:snapToGrid w:val="0"/>
                <w:spacing w:val="0"/>
                <w:w w:val="99"/>
                <w:kern w:val="0"/>
                <w:position w:val="0"/>
                <w:szCs w:val="21"/>
                <w:lang w:val="en-US"/>
              </w:rPr>
              <w:t>C</w:t>
            </w:r>
            <w:r>
              <w:rPr>
                <w:rFonts w:ascii="Times New Roman" w:hAnsi="Times New Roman"/>
                <w:caps w:val="0"/>
                <w:smallCaps w:val="0"/>
                <w:snapToGrid w:val="0"/>
                <w:spacing w:val="0"/>
                <w:w w:val="99"/>
                <w:kern w:val="0"/>
                <w:position w:val="0"/>
                <w:szCs w:val="21"/>
                <w:vertAlign w:val="subscript"/>
                <w:lang w:val="en-US"/>
              </w:rPr>
              <w:t>10</w:t>
            </w:r>
            <w:r>
              <w:rPr>
                <w:rFonts w:ascii="Times New Roman" w:hAnsi="Times New Roman"/>
                <w:caps w:val="0"/>
                <w:smallCaps w:val="0"/>
                <w:snapToGrid w:val="0"/>
                <w:spacing w:val="0"/>
                <w:w w:val="99"/>
                <w:kern w:val="0"/>
                <w:position w:val="0"/>
                <w:szCs w:val="21"/>
                <w:lang w:val="en-US"/>
              </w:rPr>
              <w:t xml:space="preserve"> -C</w:t>
            </w:r>
            <w:r>
              <w:rPr>
                <w:rFonts w:ascii="Times New Roman" w:hAnsi="Times New Roman"/>
                <w:caps w:val="0"/>
                <w:smallCaps w:val="0"/>
                <w:snapToGrid w:val="0"/>
                <w:spacing w:val="0"/>
                <w:w w:val="99"/>
                <w:kern w:val="0"/>
                <w:position w:val="0"/>
                <w:szCs w:val="21"/>
                <w:vertAlign w:val="subscript"/>
                <w:lang w:val="en-US"/>
              </w:rPr>
              <w:t>40</w:t>
            </w:r>
            <w:r>
              <w:rPr>
                <w:rFonts w:hint="eastAsia" w:ascii="Times New Roman" w:hAnsi="Times New Roman"/>
                <w:caps w:val="0"/>
                <w:smallCaps w:val="0"/>
                <w:snapToGrid w:val="0"/>
                <w:spacing w:val="0"/>
                <w:w w:val="99"/>
                <w:kern w:val="0"/>
                <w:position w:val="0"/>
                <w:szCs w:val="21"/>
                <w:lang w:val="en-US"/>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1250"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固体废物</w:t>
            </w:r>
          </w:p>
        </w:tc>
        <w:tc>
          <w:tcPr>
            <w:tcW w:w="2033"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环境影响评价</w:t>
            </w:r>
          </w:p>
        </w:tc>
        <w:tc>
          <w:tcPr>
            <w:tcW w:w="6005" w:type="dxa"/>
            <w:vAlign w:val="center"/>
          </w:tcPr>
          <w:p>
            <w:pPr>
              <w:pStyle w:val="107"/>
              <w:widowControl w:val="0"/>
              <w:rPr>
                <w:rFonts w:ascii="Times New Roman" w:hAnsi="Times New Roman"/>
                <w:caps w:val="0"/>
                <w:smallCaps w:val="0"/>
                <w:snapToGrid w:val="0"/>
                <w:spacing w:val="0"/>
                <w:w w:val="99"/>
                <w:kern w:val="0"/>
                <w:position w:val="0"/>
                <w:szCs w:val="21"/>
              </w:rPr>
            </w:pPr>
            <w:r>
              <w:rPr>
                <w:rFonts w:hint="eastAsia" w:ascii="Times New Roman" w:hAnsi="Times New Roman"/>
                <w:caps w:val="0"/>
                <w:smallCaps w:val="0"/>
                <w:snapToGrid w:val="0"/>
                <w:spacing w:val="0"/>
                <w:w w:val="99"/>
                <w:kern w:val="0"/>
                <w:position w:val="0"/>
                <w:szCs w:val="21"/>
                <w:lang w:val="en-US"/>
              </w:rPr>
              <w:t>废建筑垃圾、</w:t>
            </w:r>
            <w:r>
              <w:rPr>
                <w:rFonts w:ascii="Times New Roman" w:hAnsi="Times New Roman"/>
                <w:caps w:val="0"/>
                <w:smallCaps w:val="0"/>
                <w:snapToGrid w:val="0"/>
                <w:spacing w:val="0"/>
                <w:w w:val="99"/>
                <w:kern w:val="0"/>
                <w:position w:val="0"/>
                <w:szCs w:val="21"/>
                <w:lang w:val="en-US"/>
              </w:rPr>
              <w:t>生活垃圾</w:t>
            </w:r>
            <w:r>
              <w:rPr>
                <w:rFonts w:hint="eastAsia" w:ascii="Times New Roman" w:hAnsi="Times New Roman"/>
                <w:caps w:val="0"/>
                <w:smallCaps w:val="0"/>
                <w:snapToGrid w:val="0"/>
                <w:spacing w:val="0"/>
                <w:w w:val="99"/>
                <w:kern w:val="0"/>
                <w:position w:val="0"/>
                <w:szCs w:val="21"/>
                <w:lang w:val="en-US"/>
              </w:rPr>
              <w:t>、</w:t>
            </w:r>
            <w:r>
              <w:rPr>
                <w:rFonts w:ascii="Times New Roman" w:hAnsi="Times New Roman"/>
                <w:caps w:val="0"/>
                <w:smallCaps w:val="0"/>
                <w:snapToGrid w:val="0"/>
                <w:spacing w:val="0"/>
                <w:w w:val="99"/>
                <w:kern w:val="0"/>
                <w:position w:val="0"/>
                <w:szCs w:val="21"/>
                <w:lang w:val="en-US"/>
              </w:rPr>
              <w:t>含油污泥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1250"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环境风险</w:t>
            </w:r>
          </w:p>
        </w:tc>
        <w:tc>
          <w:tcPr>
            <w:tcW w:w="2033"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环境影响评价</w:t>
            </w:r>
          </w:p>
        </w:tc>
        <w:tc>
          <w:tcPr>
            <w:tcW w:w="6005" w:type="dxa"/>
            <w:vAlign w:val="center"/>
          </w:tcPr>
          <w:p>
            <w:pPr>
              <w:pStyle w:val="107"/>
              <w:widowControl w:val="0"/>
              <w:rPr>
                <w:rFonts w:ascii="Times New Roman" w:hAnsi="Times New Roman"/>
                <w:caps w:val="0"/>
                <w:smallCaps w:val="0"/>
                <w:snapToGrid w:val="0"/>
                <w:spacing w:val="0"/>
                <w:w w:val="99"/>
                <w:kern w:val="0"/>
                <w:position w:val="0"/>
                <w:szCs w:val="21"/>
              </w:rPr>
            </w:pPr>
            <w:r>
              <w:rPr>
                <w:rFonts w:hint="eastAsia" w:ascii="Times New Roman" w:hAnsi="Times New Roman"/>
                <w:caps w:val="0"/>
                <w:smallCaps w:val="0"/>
                <w:snapToGrid w:val="0"/>
                <w:spacing w:val="0"/>
                <w:w w:val="99"/>
                <w:kern w:val="0"/>
                <w:position w:val="0"/>
                <w:szCs w:val="21"/>
                <w:lang w:val="en-US"/>
              </w:rPr>
              <w:t>集输管线泄露、套管破损、</w:t>
            </w:r>
            <w:r>
              <w:rPr>
                <w:rFonts w:hint="eastAsia" w:ascii="Times New Roman" w:hAnsi="Times New Roman"/>
                <w:caps w:val="0"/>
                <w:smallCaps w:val="0"/>
                <w:snapToGrid w:val="0"/>
                <w:spacing w:val="0"/>
                <w:w w:val="99"/>
                <w:kern w:val="0"/>
                <w:position w:val="0"/>
                <w:szCs w:val="21"/>
                <w:lang w:val="en-US" w:eastAsia="zh-CN"/>
              </w:rPr>
              <w:t>卸油点</w:t>
            </w:r>
            <w:r>
              <w:rPr>
                <w:rFonts w:hint="eastAsia" w:ascii="Times New Roman" w:hAnsi="Times New Roman"/>
                <w:caps w:val="0"/>
                <w:smallCaps w:val="0"/>
                <w:snapToGrid w:val="0"/>
                <w:spacing w:val="0"/>
                <w:w w:val="99"/>
                <w:kern w:val="0"/>
                <w:position w:val="0"/>
                <w:szCs w:val="21"/>
                <w:lang w:val="en-US"/>
              </w:rPr>
              <w:t>储油装置泄漏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1250" w:type="dxa"/>
            <w:vMerge w:val="restart"/>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生态环境</w:t>
            </w:r>
          </w:p>
        </w:tc>
        <w:tc>
          <w:tcPr>
            <w:tcW w:w="2033"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现状评价</w:t>
            </w:r>
          </w:p>
        </w:tc>
        <w:tc>
          <w:tcPr>
            <w:tcW w:w="6005"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lang w:val="en-US"/>
              </w:rPr>
              <w:t>植被类型的构成、分布、面积、生物量及群种、优势种群；土壤类型、特征、组成和分布，土地利用状况、土壤退化状况等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1250" w:type="dxa"/>
            <w:vMerge w:val="continue"/>
            <w:vAlign w:val="center"/>
          </w:tcPr>
          <w:p>
            <w:pPr>
              <w:pStyle w:val="107"/>
              <w:widowControl w:val="0"/>
              <w:rPr>
                <w:rFonts w:ascii="Times New Roman" w:hAnsi="Times New Roman"/>
                <w:caps w:val="0"/>
                <w:smallCaps w:val="0"/>
                <w:snapToGrid w:val="0"/>
                <w:spacing w:val="0"/>
                <w:w w:val="99"/>
                <w:kern w:val="0"/>
                <w:position w:val="0"/>
                <w:szCs w:val="21"/>
              </w:rPr>
            </w:pPr>
          </w:p>
        </w:tc>
        <w:tc>
          <w:tcPr>
            <w:tcW w:w="2033"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影响分析</w:t>
            </w:r>
          </w:p>
        </w:tc>
        <w:tc>
          <w:tcPr>
            <w:tcW w:w="6005" w:type="dxa"/>
            <w:vAlign w:val="center"/>
          </w:tcPr>
          <w:p>
            <w:pPr>
              <w:pStyle w:val="107"/>
              <w:widowControl w:val="0"/>
              <w:rPr>
                <w:rFonts w:ascii="Times New Roman" w:hAnsi="Times New Roman"/>
                <w:caps w:val="0"/>
                <w:smallCaps w:val="0"/>
                <w:snapToGrid w:val="0"/>
                <w:spacing w:val="0"/>
                <w:w w:val="99"/>
                <w:kern w:val="0"/>
                <w:position w:val="0"/>
                <w:szCs w:val="21"/>
              </w:rPr>
            </w:pPr>
            <w:r>
              <w:rPr>
                <w:rFonts w:ascii="Times New Roman" w:hAnsi="Times New Roman"/>
                <w:caps w:val="0"/>
                <w:smallCaps w:val="0"/>
                <w:snapToGrid w:val="0"/>
                <w:spacing w:val="0"/>
                <w:w w:val="99"/>
                <w:kern w:val="0"/>
                <w:position w:val="0"/>
                <w:szCs w:val="21"/>
              </w:rPr>
              <w:t>占地影响</w:t>
            </w:r>
          </w:p>
        </w:tc>
      </w:tr>
    </w:tbl>
    <w:p>
      <w:pPr>
        <w:pStyle w:val="4"/>
        <w:keepNext w:val="0"/>
        <w:keepLines w:val="0"/>
        <w:widowControl w:val="0"/>
        <w:jc w:val="both"/>
        <w:rPr>
          <w:rFonts w:ascii="Times New Roman" w:hAnsi="Times New Roman"/>
          <w:caps w:val="0"/>
          <w:smallCaps w:val="0"/>
          <w:spacing w:val="0"/>
          <w:w w:val="99"/>
          <w:position w:val="0"/>
        </w:rPr>
      </w:pPr>
      <w:bookmarkStart w:id="72" w:name="_Toc12777"/>
      <w:r>
        <w:rPr>
          <w:rFonts w:ascii="Times New Roman" w:hAnsi="Times New Roman"/>
          <w:caps w:val="0"/>
          <w:smallCaps w:val="0"/>
          <w:spacing w:val="0"/>
          <w:w w:val="99"/>
          <w:position w:val="0"/>
        </w:rPr>
        <w:t>2.5评价标准</w:t>
      </w:r>
      <w:bookmarkEnd w:id="72"/>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lang w:val="en-US" w:eastAsia="zh-CN"/>
        </w:rPr>
      </w:pPr>
      <w:bookmarkStart w:id="73" w:name="_Toc4125"/>
      <w:bookmarkStart w:id="74" w:name="_Toc17898137"/>
      <w:bookmarkStart w:id="75" w:name="_Toc57203222"/>
      <w:bookmarkStart w:id="76" w:name="_Toc57707892"/>
      <w:bookmarkStart w:id="77" w:name="_Toc57976647"/>
      <w:r>
        <w:rPr>
          <w:rFonts w:hint="default" w:ascii="Times New Roman" w:hAnsi="Times New Roman" w:eastAsia="黑体" w:cs="Times New Roman"/>
          <w:lang w:val="en-US" w:eastAsia="zh-CN"/>
        </w:rPr>
        <w:t>2.5.1环境质量标准</w:t>
      </w:r>
      <w:bookmarkEnd w:id="73"/>
      <w:bookmarkEnd w:id="74"/>
      <w:bookmarkEnd w:id="75"/>
      <w:bookmarkEnd w:id="76"/>
      <w:bookmarkEnd w:id="77"/>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1、环境空气质量标准</w:t>
      </w:r>
    </w:p>
    <w:p>
      <w:pPr>
        <w:widowControl w:val="0"/>
        <w:spacing w:line="480" w:lineRule="exact"/>
        <w:ind w:firstLine="474" w:firstLineChars="200"/>
        <w:jc w:val="both"/>
        <w:rPr>
          <w:rFonts w:ascii="Times New Roman" w:hAnsi="Times New Roman" w:cs="Times New Roman"/>
          <w:caps w:val="0"/>
          <w:smallCaps w:val="0"/>
          <w:color w:val="000000"/>
          <w:spacing w:val="0"/>
          <w:w w:val="99"/>
          <w:kern w:val="2"/>
          <w:position w:val="0"/>
          <w:szCs w:val="20"/>
        </w:rPr>
      </w:pPr>
      <w:r>
        <w:rPr>
          <w:rFonts w:ascii="Times New Roman" w:hAnsi="Times New Roman" w:cs="Times New Roman"/>
          <w:caps w:val="0"/>
          <w:smallCaps w:val="0"/>
          <w:color w:val="000000"/>
          <w:spacing w:val="0"/>
          <w:w w:val="99"/>
          <w:kern w:val="2"/>
          <w:position w:val="0"/>
          <w:szCs w:val="20"/>
        </w:rPr>
        <w:t>评价区域环境空气质量执行《环境空气质量标准》（GB3095-2012）及其修改单中的二级标准。</w:t>
      </w:r>
    </w:p>
    <w:p>
      <w:pPr>
        <w:widowControl w:val="0"/>
        <w:spacing w:line="480" w:lineRule="exact"/>
        <w:ind w:firstLine="474" w:firstLineChars="200"/>
        <w:jc w:val="both"/>
        <w:rPr>
          <w:rFonts w:ascii="Times New Roman" w:hAnsi="Times New Roman" w:cs="Times New Roman"/>
          <w:b/>
          <w:caps w:val="0"/>
          <w:smallCaps w:val="0"/>
          <w:color w:val="000000"/>
          <w:spacing w:val="0"/>
          <w:w w:val="99"/>
          <w:kern w:val="2"/>
          <w:position w:val="0"/>
          <w:szCs w:val="20"/>
        </w:rPr>
      </w:pPr>
      <w:r>
        <w:rPr>
          <w:rFonts w:ascii="Times New Roman" w:hAnsi="Times New Roman" w:cs="Times New Roman"/>
          <w:caps w:val="0"/>
          <w:smallCaps w:val="0"/>
          <w:color w:val="000000"/>
          <w:spacing w:val="0"/>
          <w:w w:val="99"/>
          <w:kern w:val="2"/>
          <w:position w:val="0"/>
          <w:szCs w:val="20"/>
        </w:rPr>
        <w:t xml:space="preserve">表2.5-1                  </w:t>
      </w:r>
      <w:r>
        <w:rPr>
          <w:rFonts w:hint="eastAsia" w:ascii="Times New Roman" w:hAnsi="Times New Roman" w:cs="Times New Roman"/>
          <w:caps w:val="0"/>
          <w:smallCaps w:val="0"/>
          <w:color w:val="000000"/>
          <w:spacing w:val="0"/>
          <w:w w:val="99"/>
          <w:kern w:val="2"/>
          <w:position w:val="0"/>
          <w:szCs w:val="20"/>
        </w:rPr>
        <w:t>环境空气质量</w:t>
      </w:r>
      <w:r>
        <w:rPr>
          <w:rFonts w:ascii="Times New Roman" w:hAnsi="Times New Roman" w:cs="Times New Roman"/>
          <w:caps w:val="0"/>
          <w:smallCaps w:val="0"/>
          <w:color w:val="000000"/>
          <w:spacing w:val="0"/>
          <w:w w:val="99"/>
          <w:kern w:val="2"/>
          <w:position w:val="0"/>
          <w:szCs w:val="20"/>
        </w:rPr>
        <w:t xml:space="preserve">标准污染物浓度限值     </w:t>
      </w:r>
      <w:r>
        <w:rPr>
          <w:rFonts w:ascii="Times New Roman" w:hAnsi="Times New Roman" w:cs="Times New Roman"/>
          <w:b/>
          <w:caps w:val="0"/>
          <w:smallCaps w:val="0"/>
          <w:color w:val="000000"/>
          <w:spacing w:val="0"/>
          <w:w w:val="99"/>
          <w:kern w:val="2"/>
          <w:position w:val="0"/>
          <w:szCs w:val="20"/>
        </w:rPr>
        <w:t xml:space="preserve">             </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76"/>
        <w:gridCol w:w="1399"/>
        <w:gridCol w:w="821"/>
        <w:gridCol w:w="823"/>
        <w:gridCol w:w="823"/>
        <w:gridCol w:w="823"/>
        <w:gridCol w:w="823"/>
        <w:gridCol w:w="879"/>
        <w:gridCol w:w="8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871" w:type="pct"/>
            <w:gridSpan w:val="2"/>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污染物名称</w:t>
            </w:r>
          </w:p>
        </w:tc>
        <w:tc>
          <w:tcPr>
            <w:tcW w:w="442"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TSP</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PM</w:t>
            </w:r>
            <w:r>
              <w:rPr>
                <w:rFonts w:ascii="Times New Roman" w:hAnsi="Times New Roman" w:cs="Times New Roman"/>
                <w:caps w:val="0"/>
                <w:smallCaps w:val="0"/>
                <w:color w:val="000000"/>
                <w:spacing w:val="0"/>
                <w:w w:val="99"/>
                <w:kern w:val="2"/>
                <w:position w:val="0"/>
                <w:sz w:val="21"/>
                <w:szCs w:val="21"/>
                <w:vertAlign w:val="subscript"/>
              </w:rPr>
              <w:t>10</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PM</w:t>
            </w:r>
            <w:r>
              <w:rPr>
                <w:rFonts w:ascii="Times New Roman" w:hAnsi="Times New Roman" w:cs="Times New Roman"/>
                <w:caps w:val="0"/>
                <w:smallCaps w:val="0"/>
                <w:color w:val="000000"/>
                <w:spacing w:val="0"/>
                <w:w w:val="99"/>
                <w:kern w:val="2"/>
                <w:position w:val="0"/>
                <w:sz w:val="21"/>
                <w:szCs w:val="21"/>
                <w:vertAlign w:val="subscript"/>
              </w:rPr>
              <w:t>2.5</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SO</w:t>
            </w:r>
            <w:r>
              <w:rPr>
                <w:rFonts w:ascii="Times New Roman" w:hAnsi="Times New Roman" w:cs="Times New Roman"/>
                <w:caps w:val="0"/>
                <w:smallCaps w:val="0"/>
                <w:color w:val="000000"/>
                <w:spacing w:val="0"/>
                <w:w w:val="99"/>
                <w:kern w:val="2"/>
                <w:position w:val="0"/>
                <w:sz w:val="21"/>
                <w:szCs w:val="21"/>
                <w:vertAlign w:val="subscript"/>
              </w:rPr>
              <w:t>2</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NO</w:t>
            </w:r>
            <w:r>
              <w:rPr>
                <w:rFonts w:ascii="Times New Roman" w:hAnsi="Times New Roman" w:cs="Times New Roman"/>
                <w:caps w:val="0"/>
                <w:smallCaps w:val="0"/>
                <w:color w:val="000000"/>
                <w:spacing w:val="0"/>
                <w:w w:val="99"/>
                <w:kern w:val="2"/>
                <w:position w:val="0"/>
                <w:sz w:val="21"/>
                <w:szCs w:val="21"/>
                <w:vertAlign w:val="subscript"/>
              </w:rPr>
              <w:t>2</w:t>
            </w:r>
          </w:p>
        </w:tc>
        <w:tc>
          <w:tcPr>
            <w:tcW w:w="47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CO</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O</w:t>
            </w:r>
            <w:r>
              <w:rPr>
                <w:rFonts w:ascii="Times New Roman" w:hAnsi="Times New Roman" w:cs="Times New Roman"/>
                <w:caps w:val="0"/>
                <w:smallCaps w:val="0"/>
                <w:color w:val="000000"/>
                <w:spacing w:val="0"/>
                <w:w w:val="99"/>
                <w:kern w:val="2"/>
                <w:position w:val="0"/>
                <w:sz w:val="21"/>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871" w:type="pct"/>
            <w:gridSpan w:val="2"/>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单位</w:t>
            </w:r>
          </w:p>
        </w:tc>
        <w:tc>
          <w:tcPr>
            <w:tcW w:w="442"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μg/m</w:t>
            </w:r>
            <w:r>
              <w:rPr>
                <w:rFonts w:ascii="Times New Roman" w:hAnsi="Times New Roman" w:cs="Times New Roman"/>
                <w:bCs/>
                <w:caps w:val="0"/>
                <w:smallCaps w:val="0"/>
                <w:color w:val="000000"/>
                <w:spacing w:val="0"/>
                <w:w w:val="99"/>
                <w:kern w:val="2"/>
                <w:position w:val="0"/>
                <w:sz w:val="21"/>
                <w:szCs w:val="21"/>
                <w:vertAlign w:val="superscript"/>
              </w:rPr>
              <w:t>3</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μg/m</w:t>
            </w:r>
            <w:r>
              <w:rPr>
                <w:rFonts w:ascii="Times New Roman" w:hAnsi="Times New Roman" w:cs="Times New Roman"/>
                <w:bCs/>
                <w:caps w:val="0"/>
                <w:smallCaps w:val="0"/>
                <w:color w:val="000000"/>
                <w:spacing w:val="0"/>
                <w:w w:val="99"/>
                <w:kern w:val="2"/>
                <w:position w:val="0"/>
                <w:sz w:val="21"/>
                <w:szCs w:val="21"/>
                <w:vertAlign w:val="superscript"/>
              </w:rPr>
              <w:t>3</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μg/m</w:t>
            </w:r>
            <w:r>
              <w:rPr>
                <w:rFonts w:ascii="Times New Roman" w:hAnsi="Times New Roman" w:cs="Times New Roman"/>
                <w:bCs/>
                <w:caps w:val="0"/>
                <w:smallCaps w:val="0"/>
                <w:color w:val="000000"/>
                <w:spacing w:val="0"/>
                <w:w w:val="99"/>
                <w:kern w:val="2"/>
                <w:position w:val="0"/>
                <w:sz w:val="21"/>
                <w:szCs w:val="21"/>
                <w:vertAlign w:val="superscript"/>
              </w:rPr>
              <w:t>3</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μg/m</w:t>
            </w:r>
            <w:r>
              <w:rPr>
                <w:rFonts w:ascii="Times New Roman" w:hAnsi="Times New Roman" w:cs="Times New Roman"/>
                <w:bCs/>
                <w:caps w:val="0"/>
                <w:smallCaps w:val="0"/>
                <w:color w:val="000000"/>
                <w:spacing w:val="0"/>
                <w:w w:val="99"/>
                <w:kern w:val="2"/>
                <w:position w:val="0"/>
                <w:sz w:val="21"/>
                <w:szCs w:val="21"/>
                <w:vertAlign w:val="superscript"/>
              </w:rPr>
              <w:t>3</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μg/m</w:t>
            </w:r>
            <w:r>
              <w:rPr>
                <w:rFonts w:ascii="Times New Roman" w:hAnsi="Times New Roman" w:cs="Times New Roman"/>
                <w:bCs/>
                <w:caps w:val="0"/>
                <w:smallCaps w:val="0"/>
                <w:color w:val="000000"/>
                <w:spacing w:val="0"/>
                <w:w w:val="99"/>
                <w:kern w:val="2"/>
                <w:position w:val="0"/>
                <w:sz w:val="21"/>
                <w:szCs w:val="21"/>
                <w:vertAlign w:val="superscript"/>
              </w:rPr>
              <w:t>3</w:t>
            </w:r>
          </w:p>
        </w:tc>
        <w:tc>
          <w:tcPr>
            <w:tcW w:w="47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mg/m</w:t>
            </w:r>
            <w:r>
              <w:rPr>
                <w:rFonts w:ascii="Times New Roman" w:hAnsi="Times New Roman" w:cs="Times New Roman"/>
                <w:bCs/>
                <w:caps w:val="0"/>
                <w:smallCaps w:val="0"/>
                <w:color w:val="000000"/>
                <w:spacing w:val="0"/>
                <w:w w:val="99"/>
                <w:kern w:val="2"/>
                <w:position w:val="0"/>
                <w:sz w:val="21"/>
                <w:szCs w:val="21"/>
                <w:vertAlign w:val="superscript"/>
              </w:rPr>
              <w:t>3</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μg/m</w:t>
            </w:r>
            <w:r>
              <w:rPr>
                <w:rFonts w:ascii="Times New Roman" w:hAnsi="Times New Roman" w:cs="Times New Roman"/>
                <w:bCs/>
                <w:caps w:val="0"/>
                <w:smallCaps w:val="0"/>
                <w:color w:val="000000"/>
                <w:spacing w:val="0"/>
                <w:w w:val="99"/>
                <w:kern w:val="2"/>
                <w:position w:val="0"/>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18" w:type="pct"/>
            <w:vMerge w:val="restar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（GB3095-2012）中二级浓度限值</w:t>
            </w:r>
          </w:p>
        </w:tc>
        <w:tc>
          <w:tcPr>
            <w:tcW w:w="75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年平均</w:t>
            </w:r>
          </w:p>
        </w:tc>
        <w:tc>
          <w:tcPr>
            <w:tcW w:w="442"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200</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70</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35</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60</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40</w:t>
            </w:r>
          </w:p>
        </w:tc>
        <w:tc>
          <w:tcPr>
            <w:tcW w:w="47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18" w:type="pct"/>
            <w:vMerge w:val="continue"/>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p>
        </w:tc>
        <w:tc>
          <w:tcPr>
            <w:tcW w:w="75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24小时平均</w:t>
            </w:r>
          </w:p>
        </w:tc>
        <w:tc>
          <w:tcPr>
            <w:tcW w:w="442"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300</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150</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75</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150</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80</w:t>
            </w:r>
          </w:p>
        </w:tc>
        <w:tc>
          <w:tcPr>
            <w:tcW w:w="47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4</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18" w:type="pct"/>
            <w:vMerge w:val="continue"/>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p>
        </w:tc>
        <w:tc>
          <w:tcPr>
            <w:tcW w:w="75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8小时平均</w:t>
            </w:r>
          </w:p>
        </w:tc>
        <w:tc>
          <w:tcPr>
            <w:tcW w:w="442"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w:t>
            </w:r>
          </w:p>
        </w:tc>
        <w:tc>
          <w:tcPr>
            <w:tcW w:w="47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18" w:type="pct"/>
            <w:vMerge w:val="continue"/>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p>
        </w:tc>
        <w:tc>
          <w:tcPr>
            <w:tcW w:w="75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1小时平均</w:t>
            </w:r>
          </w:p>
        </w:tc>
        <w:tc>
          <w:tcPr>
            <w:tcW w:w="442"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500</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200</w:t>
            </w:r>
          </w:p>
        </w:tc>
        <w:tc>
          <w:tcPr>
            <w:tcW w:w="47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10</w:t>
            </w:r>
          </w:p>
        </w:tc>
        <w:tc>
          <w:tcPr>
            <w:tcW w:w="443" w:type="pct"/>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200</w:t>
            </w:r>
          </w:p>
        </w:tc>
      </w:tr>
    </w:tbl>
    <w:p>
      <w:pPr>
        <w:widowControl w:val="0"/>
        <w:spacing w:line="500" w:lineRule="exact"/>
        <w:ind w:firstLine="474" w:firstLineChars="200"/>
        <w:rPr>
          <w:rFonts w:ascii="Times New Roman" w:hAnsi="Times New Roman" w:cs="Times New Roman"/>
          <w:caps w:val="0"/>
          <w:smallCaps w:val="0"/>
          <w:color w:val="000000"/>
          <w:spacing w:val="0"/>
          <w:w w:val="99"/>
          <w:kern w:val="2"/>
          <w:position w:val="0"/>
          <w:szCs w:val="20"/>
        </w:rPr>
      </w:pPr>
      <w:r>
        <w:rPr>
          <w:rFonts w:ascii="Times New Roman" w:hAnsi="Times New Roman" w:cs="Times New Roman"/>
          <w:caps w:val="0"/>
          <w:smallCaps w:val="0"/>
          <w:color w:val="000000"/>
          <w:spacing w:val="0"/>
          <w:w w:val="99"/>
          <w:kern w:val="2"/>
          <w:position w:val="0"/>
          <w:szCs w:val="20"/>
        </w:rPr>
        <w:t>环境空气中非甲烷总烃允许浓度参考执行《大气污染物综合排放标准详解》中非甲烷总烃浓度限值。</w:t>
      </w:r>
    </w:p>
    <w:p>
      <w:pPr>
        <w:widowControl w:val="0"/>
        <w:spacing w:line="500" w:lineRule="exact"/>
        <w:ind w:firstLine="474" w:firstLineChars="200"/>
        <w:rPr>
          <w:rFonts w:ascii="Times New Roman" w:hAnsi="Times New Roman" w:cs="Times New Roman"/>
          <w:b/>
          <w:caps w:val="0"/>
          <w:smallCaps w:val="0"/>
          <w:color w:val="000000"/>
          <w:spacing w:val="0"/>
          <w:w w:val="99"/>
          <w:kern w:val="2"/>
          <w:position w:val="0"/>
          <w:szCs w:val="20"/>
        </w:rPr>
      </w:pPr>
      <w:r>
        <w:rPr>
          <w:rFonts w:ascii="Times New Roman" w:hAnsi="Times New Roman" w:cs="Times New Roman"/>
          <w:caps w:val="0"/>
          <w:smallCaps w:val="0"/>
          <w:color w:val="000000"/>
          <w:spacing w:val="0"/>
          <w:w w:val="99"/>
          <w:kern w:val="2"/>
          <w:position w:val="0"/>
          <w:szCs w:val="20"/>
        </w:rPr>
        <w:t xml:space="preserve">表2.5-2          </w:t>
      </w:r>
      <w:r>
        <w:rPr>
          <w:rFonts w:hint="eastAsia" w:ascii="Times New Roman" w:hAnsi="Times New Roman" w:cs="Times New Roman"/>
          <w:caps w:val="0"/>
          <w:smallCaps w:val="0"/>
          <w:color w:val="000000"/>
          <w:spacing w:val="0"/>
          <w:w w:val="99"/>
          <w:kern w:val="2"/>
          <w:position w:val="0"/>
          <w:szCs w:val="20"/>
          <w:lang w:val="en-US" w:eastAsia="zh-CN"/>
        </w:rPr>
        <w:t xml:space="preserve">  </w:t>
      </w:r>
      <w:r>
        <w:rPr>
          <w:rFonts w:ascii="Times New Roman" w:hAnsi="Times New Roman" w:cs="Times New Roman"/>
          <w:caps w:val="0"/>
          <w:smallCaps w:val="0"/>
          <w:color w:val="000000"/>
          <w:spacing w:val="0"/>
          <w:w w:val="99"/>
          <w:kern w:val="2"/>
          <w:position w:val="0"/>
          <w:szCs w:val="20"/>
        </w:rPr>
        <w:t xml:space="preserve">   大气污染物综合排放标准详解    </w:t>
      </w:r>
      <w:r>
        <w:rPr>
          <w:rFonts w:hint="eastAsia" w:ascii="Times New Roman" w:hAnsi="Times New Roman" w:cs="Times New Roman"/>
          <w:caps w:val="0"/>
          <w:smallCaps w:val="0"/>
          <w:color w:val="000000"/>
          <w:spacing w:val="0"/>
          <w:w w:val="99"/>
          <w:kern w:val="2"/>
          <w:position w:val="0"/>
          <w:szCs w:val="20"/>
          <w:lang w:val="en-US" w:eastAsia="zh-CN"/>
        </w:rPr>
        <w:t xml:space="preserve"> </w:t>
      </w:r>
      <w:r>
        <w:rPr>
          <w:rFonts w:ascii="Times New Roman" w:hAnsi="Times New Roman" w:cs="Times New Roman"/>
          <w:caps w:val="0"/>
          <w:smallCaps w:val="0"/>
          <w:color w:val="000000"/>
          <w:spacing w:val="0"/>
          <w:w w:val="99"/>
          <w:kern w:val="2"/>
          <w:position w:val="0"/>
          <w:szCs w:val="20"/>
        </w:rPr>
        <w:t xml:space="preserve">         单位：</w:t>
      </w:r>
      <w:r>
        <w:rPr>
          <w:rFonts w:ascii="Times New Roman" w:hAnsi="Times New Roman" w:cs="Times New Roman"/>
          <w:caps w:val="0"/>
          <w:smallCaps w:val="0"/>
          <w:color w:val="000000"/>
          <w:spacing w:val="0"/>
          <w:w w:val="99"/>
          <w:kern w:val="2"/>
          <w:position w:val="0"/>
          <w:szCs w:val="21"/>
        </w:rPr>
        <w:t>mg/m</w:t>
      </w:r>
      <w:r>
        <w:rPr>
          <w:rFonts w:ascii="Times New Roman" w:hAnsi="Times New Roman" w:cs="Times New Roman"/>
          <w:b/>
          <w:caps w:val="0"/>
          <w:smallCaps w:val="0"/>
          <w:color w:val="000000"/>
          <w:spacing w:val="0"/>
          <w:w w:val="99"/>
          <w:kern w:val="2"/>
          <w:position w:val="0"/>
          <w:szCs w:val="21"/>
          <w:vertAlign w:val="superscript"/>
        </w:rPr>
        <w:t>3</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585"/>
        <w:gridCol w:w="2253"/>
        <w:gridCol w:w="24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68" w:type="pct"/>
            <w:tcBorders>
              <w:bottom w:val="single" w:color="auto" w:sz="6" w:space="0"/>
            </w:tcBorders>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标准</w:t>
            </w:r>
          </w:p>
        </w:tc>
        <w:tc>
          <w:tcPr>
            <w:tcW w:w="1213" w:type="pct"/>
            <w:tcBorders>
              <w:bottom w:val="single" w:color="auto" w:sz="6" w:space="0"/>
            </w:tcBorders>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污染物名称</w:t>
            </w:r>
          </w:p>
        </w:tc>
        <w:tc>
          <w:tcPr>
            <w:tcW w:w="1319" w:type="pct"/>
            <w:tcBorders>
              <w:bottom w:val="single" w:color="auto" w:sz="6" w:space="0"/>
            </w:tcBorders>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最高允许浓度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2468" w:type="pct"/>
            <w:tcBorders>
              <w:top w:val="single" w:color="auto" w:sz="6" w:space="0"/>
              <w:bottom w:val="single" w:color="auto" w:sz="12" w:space="0"/>
            </w:tcBorders>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《大气污染物综合排放标准详解》</w:t>
            </w:r>
          </w:p>
        </w:tc>
        <w:tc>
          <w:tcPr>
            <w:tcW w:w="1213" w:type="pct"/>
            <w:tcBorders>
              <w:top w:val="single" w:color="auto" w:sz="6" w:space="0"/>
              <w:bottom w:val="single" w:color="auto" w:sz="12" w:space="0"/>
            </w:tcBorders>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非甲烷总烃</w:t>
            </w:r>
          </w:p>
        </w:tc>
        <w:tc>
          <w:tcPr>
            <w:tcW w:w="1319" w:type="pct"/>
            <w:tcBorders>
              <w:top w:val="single" w:color="auto" w:sz="6" w:space="0"/>
              <w:bottom w:val="single" w:color="auto" w:sz="12" w:space="0"/>
            </w:tcBorders>
            <w:vAlign w:val="center"/>
          </w:tcPr>
          <w:p>
            <w:pPr>
              <w:widowControl w:val="0"/>
              <w:spacing w:line="32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2.0</w:t>
            </w:r>
          </w:p>
        </w:tc>
      </w:tr>
    </w:tbl>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2、声环境</w:t>
      </w:r>
    </w:p>
    <w:p>
      <w:pPr>
        <w:widowControl w:val="0"/>
        <w:snapToGrid w:val="0"/>
        <w:spacing w:line="500" w:lineRule="exact"/>
        <w:ind w:firstLine="474" w:firstLineChars="200"/>
        <w:jc w:val="both"/>
        <w:rPr>
          <w:rFonts w:ascii="Times New Roman" w:hAnsi="Times New Roman" w:cs="Times New Roman"/>
          <w:caps w:val="0"/>
          <w:smallCaps w:val="0"/>
          <w:color w:val="000000"/>
          <w:spacing w:val="0"/>
          <w:w w:val="99"/>
          <w:kern w:val="2"/>
          <w:position w:val="0"/>
        </w:rPr>
      </w:pPr>
      <w:r>
        <w:rPr>
          <w:rFonts w:ascii="Times New Roman" w:hAnsi="Times New Roman" w:cs="Times New Roman"/>
          <w:caps w:val="0"/>
          <w:smallCaps w:val="0"/>
          <w:color w:val="000000"/>
          <w:spacing w:val="0"/>
          <w:w w:val="99"/>
          <w:kern w:val="2"/>
          <w:position w:val="0"/>
        </w:rPr>
        <w:t>本项目开发区域执行《声环境质量标准》（GB3096-2008）中的2类区标准，开发区域周边村屯执行《声环境质量标准》（GB3096-2008）中的1类区标准，具体见表2.5-3。</w:t>
      </w:r>
    </w:p>
    <w:p>
      <w:pPr>
        <w:widowControl w:val="0"/>
        <w:spacing w:line="500" w:lineRule="exact"/>
        <w:ind w:firstLine="474" w:firstLineChars="200"/>
        <w:jc w:val="both"/>
        <w:rPr>
          <w:rFonts w:ascii="Times New Roman" w:hAnsi="Times New Roman" w:cs="Times New Roman"/>
          <w:bCs/>
          <w:caps w:val="0"/>
          <w:smallCaps w:val="0"/>
          <w:color w:val="000000"/>
          <w:spacing w:val="0"/>
          <w:w w:val="99"/>
          <w:kern w:val="2"/>
          <w:position w:val="0"/>
        </w:rPr>
      </w:pPr>
      <w:r>
        <w:rPr>
          <w:rFonts w:ascii="Times New Roman" w:hAnsi="Times New Roman" w:cs="Times New Roman"/>
          <w:bCs/>
          <w:caps w:val="0"/>
          <w:smallCaps w:val="0"/>
          <w:color w:val="000000"/>
          <w:spacing w:val="0"/>
          <w:w w:val="99"/>
          <w:kern w:val="2"/>
          <w:position w:val="0"/>
        </w:rPr>
        <w:t xml:space="preserve">表2.5-3           </w:t>
      </w:r>
      <w:r>
        <w:rPr>
          <w:rFonts w:hint="eastAsia" w:ascii="Times New Roman" w:hAnsi="Times New Roman" w:cs="Times New Roman"/>
          <w:bCs/>
          <w:caps w:val="0"/>
          <w:smallCaps w:val="0"/>
          <w:color w:val="000000"/>
          <w:spacing w:val="0"/>
          <w:w w:val="99"/>
          <w:kern w:val="2"/>
          <w:position w:val="0"/>
          <w:lang w:val="en-US" w:eastAsia="zh-CN"/>
        </w:rPr>
        <w:t xml:space="preserve">      </w:t>
      </w:r>
      <w:r>
        <w:rPr>
          <w:rFonts w:ascii="Times New Roman" w:hAnsi="Times New Roman" w:cs="Times New Roman"/>
          <w:bCs/>
          <w:caps w:val="0"/>
          <w:smallCaps w:val="0"/>
          <w:color w:val="000000"/>
          <w:spacing w:val="0"/>
          <w:w w:val="99"/>
          <w:kern w:val="2"/>
          <w:position w:val="0"/>
        </w:rPr>
        <w:t xml:space="preserve">    声环境质量标准        </w:t>
      </w:r>
      <w:r>
        <w:rPr>
          <w:rFonts w:hint="eastAsia" w:ascii="Times New Roman" w:hAnsi="Times New Roman" w:cs="Times New Roman"/>
          <w:bCs/>
          <w:caps w:val="0"/>
          <w:smallCaps w:val="0"/>
          <w:color w:val="000000"/>
          <w:spacing w:val="0"/>
          <w:w w:val="99"/>
          <w:kern w:val="2"/>
          <w:position w:val="0"/>
          <w:lang w:val="en-US" w:eastAsia="zh-CN"/>
        </w:rPr>
        <w:t xml:space="preserve">      </w:t>
      </w:r>
      <w:r>
        <w:rPr>
          <w:rFonts w:ascii="Times New Roman" w:hAnsi="Times New Roman" w:cs="Times New Roman"/>
          <w:bCs/>
          <w:caps w:val="0"/>
          <w:smallCaps w:val="0"/>
          <w:color w:val="000000"/>
          <w:spacing w:val="0"/>
          <w:w w:val="99"/>
          <w:kern w:val="2"/>
          <w:position w:val="0"/>
        </w:rPr>
        <w:t xml:space="preserve">    单位：dB（A）</w:t>
      </w:r>
    </w:p>
    <w:tbl>
      <w:tblPr>
        <w:tblStyle w:val="8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46"/>
        <w:gridCol w:w="1291"/>
        <w:gridCol w:w="15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470" w:type="pct"/>
            <w:tcBorders>
              <w:left w:val="nil"/>
            </w:tcBorders>
            <w:vAlign w:val="center"/>
          </w:tcPr>
          <w:p>
            <w:pPr>
              <w:widowControl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项  目</w:t>
            </w:r>
          </w:p>
        </w:tc>
        <w:tc>
          <w:tcPr>
            <w:tcW w:w="695" w:type="pct"/>
            <w:vAlign w:val="center"/>
          </w:tcPr>
          <w:p>
            <w:pPr>
              <w:widowControl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昼  间</w:t>
            </w:r>
          </w:p>
        </w:tc>
        <w:tc>
          <w:tcPr>
            <w:tcW w:w="835" w:type="pct"/>
            <w:tcBorders>
              <w:right w:val="nil"/>
            </w:tcBorders>
            <w:vAlign w:val="center"/>
          </w:tcPr>
          <w:p>
            <w:pPr>
              <w:widowControl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夜  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70" w:type="pct"/>
            <w:tcBorders>
              <w:left w:val="nil"/>
            </w:tcBorders>
            <w:vAlign w:val="center"/>
          </w:tcPr>
          <w:p>
            <w:pPr>
              <w:widowControl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《声环境质量标准》（GB3096-2008）中1类标准</w:t>
            </w:r>
          </w:p>
        </w:tc>
        <w:tc>
          <w:tcPr>
            <w:tcW w:w="695" w:type="pct"/>
            <w:vAlign w:val="center"/>
          </w:tcPr>
          <w:p>
            <w:pPr>
              <w:widowControl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55</w:t>
            </w:r>
          </w:p>
        </w:tc>
        <w:tc>
          <w:tcPr>
            <w:tcW w:w="835" w:type="pct"/>
            <w:tcBorders>
              <w:right w:val="nil"/>
            </w:tcBorders>
            <w:vAlign w:val="center"/>
          </w:tcPr>
          <w:p>
            <w:pPr>
              <w:widowControl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70" w:type="pct"/>
            <w:tcBorders>
              <w:left w:val="nil"/>
            </w:tcBorders>
            <w:vAlign w:val="center"/>
          </w:tcPr>
          <w:p>
            <w:pPr>
              <w:widowControl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《声环境质量标准》（GB3096-2008）中2类标准</w:t>
            </w:r>
          </w:p>
        </w:tc>
        <w:tc>
          <w:tcPr>
            <w:tcW w:w="695" w:type="pct"/>
            <w:vAlign w:val="center"/>
          </w:tcPr>
          <w:p>
            <w:pPr>
              <w:widowControl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60</w:t>
            </w:r>
          </w:p>
        </w:tc>
        <w:tc>
          <w:tcPr>
            <w:tcW w:w="835" w:type="pct"/>
            <w:tcBorders>
              <w:right w:val="nil"/>
            </w:tcBorders>
            <w:vAlign w:val="center"/>
          </w:tcPr>
          <w:p>
            <w:pPr>
              <w:widowControl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50</w:t>
            </w:r>
          </w:p>
        </w:tc>
      </w:tr>
    </w:tbl>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3、</w:t>
      </w:r>
      <w:r>
        <w:rPr>
          <w:rFonts w:ascii="Times New Roman" w:hAnsi="Times New Roman"/>
          <w:caps w:val="0"/>
          <w:smallCaps w:val="0"/>
          <w:snapToGrid w:val="0"/>
          <w:spacing w:val="0"/>
          <w:w w:val="99"/>
          <w:position w:val="0"/>
        </w:rPr>
        <w:t>地表水环境</w:t>
      </w:r>
    </w:p>
    <w:p>
      <w:pPr>
        <w:widowControl w:val="0"/>
        <w:spacing w:line="500" w:lineRule="atLeast"/>
        <w:ind w:firstLine="474" w:firstLineChars="200"/>
        <w:jc w:val="both"/>
        <w:rPr>
          <w:rFonts w:ascii="Times New Roman" w:hAnsi="Times New Roman" w:cs="Times New Roman"/>
          <w:caps w:val="0"/>
          <w:smallCaps w:val="0"/>
          <w:color w:val="000000"/>
          <w:spacing w:val="0"/>
          <w:w w:val="99"/>
          <w:kern w:val="2"/>
          <w:position w:val="0"/>
          <w:szCs w:val="20"/>
        </w:rPr>
      </w:pPr>
      <w:r>
        <w:rPr>
          <w:rFonts w:ascii="Times New Roman" w:hAnsi="Times New Roman" w:cs="Times New Roman"/>
          <w:caps w:val="0"/>
          <w:smallCaps w:val="0"/>
          <w:color w:val="000000"/>
          <w:spacing w:val="0"/>
          <w:w w:val="99"/>
          <w:kern w:val="2"/>
          <w:position w:val="0"/>
          <w:szCs w:val="20"/>
        </w:rPr>
        <w:t>评价区域内地表水体主要为</w:t>
      </w:r>
      <w:r>
        <w:rPr>
          <w:rFonts w:hint="eastAsia" w:ascii="Times New Roman" w:hAnsi="Times New Roman" w:cs="Times New Roman"/>
          <w:caps w:val="0"/>
          <w:smallCaps w:val="0"/>
          <w:color w:val="000000"/>
          <w:spacing w:val="0"/>
          <w:w w:val="99"/>
          <w:kern w:val="2"/>
          <w:position w:val="0"/>
          <w:szCs w:val="20"/>
        </w:rPr>
        <w:t>计家店泡</w:t>
      </w:r>
      <w:r>
        <w:rPr>
          <w:rFonts w:ascii="Times New Roman" w:hAnsi="Times New Roman" w:cs="Times New Roman"/>
          <w:caps w:val="0"/>
          <w:smallCaps w:val="0"/>
          <w:color w:val="000000"/>
          <w:spacing w:val="0"/>
          <w:w w:val="99"/>
          <w:kern w:val="2"/>
          <w:position w:val="0"/>
          <w:szCs w:val="20"/>
        </w:rPr>
        <w:t>、</w:t>
      </w:r>
      <w:r>
        <w:rPr>
          <w:rFonts w:hint="eastAsia" w:ascii="Times New Roman" w:hAnsi="Times New Roman" w:cs="Times New Roman"/>
          <w:caps w:val="0"/>
          <w:smallCaps w:val="0"/>
          <w:color w:val="000000"/>
          <w:spacing w:val="0"/>
          <w:w w:val="99"/>
          <w:kern w:val="2"/>
          <w:position w:val="0"/>
          <w:szCs w:val="20"/>
        </w:rPr>
        <w:t>72号</w:t>
      </w:r>
      <w:r>
        <w:rPr>
          <w:rFonts w:ascii="Times New Roman" w:hAnsi="Times New Roman" w:cs="Times New Roman"/>
          <w:caps w:val="0"/>
          <w:smallCaps w:val="0"/>
          <w:color w:val="000000"/>
          <w:spacing w:val="0"/>
          <w:w w:val="99"/>
          <w:kern w:val="2"/>
          <w:position w:val="0"/>
          <w:szCs w:val="20"/>
        </w:rPr>
        <w:t>泡和七才泡</w:t>
      </w:r>
      <w:r>
        <w:rPr>
          <w:rFonts w:hint="eastAsia" w:ascii="Times New Roman" w:hAnsi="Times New Roman" w:cs="Times New Roman"/>
          <w:caps w:val="0"/>
          <w:smallCaps w:val="0"/>
          <w:color w:val="000000"/>
          <w:spacing w:val="0"/>
          <w:w w:val="99"/>
          <w:kern w:val="2"/>
          <w:position w:val="0"/>
          <w:szCs w:val="20"/>
        </w:rPr>
        <w:t>，计家店泡为</w:t>
      </w:r>
      <w:r>
        <w:rPr>
          <w:rFonts w:ascii="Times New Roman" w:hAnsi="Times New Roman" w:cs="Times New Roman"/>
          <w:caps w:val="0"/>
          <w:smallCaps w:val="0"/>
          <w:color w:val="000000"/>
          <w:spacing w:val="0"/>
          <w:w w:val="99"/>
          <w:kern w:val="2"/>
          <w:position w:val="0"/>
          <w:szCs w:val="20"/>
        </w:rPr>
        <w:t>雨水泡，无质量功能区划，</w:t>
      </w:r>
      <w:r>
        <w:rPr>
          <w:rFonts w:hint="eastAsia" w:ascii="Times New Roman" w:hAnsi="Times New Roman" w:cs="Times New Roman"/>
          <w:caps w:val="0"/>
          <w:smallCaps w:val="0"/>
          <w:color w:val="000000"/>
          <w:spacing w:val="0"/>
          <w:w w:val="99"/>
          <w:kern w:val="2"/>
          <w:position w:val="0"/>
          <w:szCs w:val="20"/>
        </w:rPr>
        <w:t>72号</w:t>
      </w:r>
      <w:r>
        <w:rPr>
          <w:rFonts w:ascii="Times New Roman" w:hAnsi="Times New Roman" w:cs="Times New Roman"/>
          <w:caps w:val="0"/>
          <w:smallCaps w:val="0"/>
          <w:color w:val="000000"/>
          <w:spacing w:val="0"/>
          <w:w w:val="99"/>
          <w:kern w:val="2"/>
          <w:position w:val="0"/>
          <w:szCs w:val="20"/>
        </w:rPr>
        <w:t>泡和七才泡</w:t>
      </w:r>
      <w:r>
        <w:rPr>
          <w:rFonts w:hint="eastAsia" w:ascii="Times New Roman" w:hAnsi="Times New Roman" w:cs="Times New Roman"/>
          <w:caps w:val="0"/>
          <w:smallCaps w:val="0"/>
          <w:color w:val="000000"/>
          <w:spacing w:val="0"/>
          <w:w w:val="99"/>
          <w:kern w:val="2"/>
          <w:position w:val="0"/>
          <w:szCs w:val="20"/>
        </w:rPr>
        <w:t>位于</w:t>
      </w:r>
      <w:r>
        <w:rPr>
          <w:rFonts w:ascii="Times New Roman" w:hAnsi="Times New Roman" w:cs="Times New Roman"/>
          <w:caps w:val="0"/>
          <w:smallCaps w:val="0"/>
          <w:color w:val="000000"/>
          <w:spacing w:val="0"/>
          <w:w w:val="99"/>
          <w:kern w:val="2"/>
          <w:position w:val="0"/>
          <w:szCs w:val="20"/>
        </w:rPr>
        <w:t>大庆市境内，根据《大庆市人民政府关于印发大庆市声环境功能区划分、大庆市环境空气质量功能区划分、大庆市地表水环境功能区划分的通知》（庆政发〔2019〕11号），</w:t>
      </w:r>
      <w:r>
        <w:rPr>
          <w:rFonts w:hint="eastAsia" w:ascii="Times New Roman" w:hAnsi="Times New Roman" w:cs="Times New Roman"/>
          <w:caps w:val="0"/>
          <w:smallCaps w:val="0"/>
          <w:color w:val="000000"/>
          <w:spacing w:val="0"/>
          <w:w w:val="99"/>
          <w:kern w:val="2"/>
          <w:position w:val="0"/>
          <w:szCs w:val="20"/>
        </w:rPr>
        <w:t>该</w:t>
      </w:r>
      <w:r>
        <w:rPr>
          <w:rFonts w:ascii="Times New Roman" w:hAnsi="Times New Roman" w:cs="Times New Roman"/>
          <w:caps w:val="0"/>
          <w:smallCaps w:val="0"/>
          <w:color w:val="000000"/>
          <w:spacing w:val="0"/>
          <w:w w:val="99"/>
          <w:kern w:val="2"/>
          <w:position w:val="0"/>
          <w:szCs w:val="20"/>
        </w:rPr>
        <w:t>地表水体未进行功能</w:t>
      </w:r>
      <w:r>
        <w:rPr>
          <w:rFonts w:hint="eastAsia" w:ascii="Times New Roman" w:hAnsi="Times New Roman" w:cs="Times New Roman"/>
          <w:caps w:val="0"/>
          <w:smallCaps w:val="0"/>
          <w:color w:val="000000"/>
          <w:spacing w:val="0"/>
          <w:w w:val="99"/>
          <w:kern w:val="2"/>
          <w:position w:val="0"/>
          <w:szCs w:val="20"/>
        </w:rPr>
        <w:t>区划</w:t>
      </w:r>
      <w:r>
        <w:rPr>
          <w:rFonts w:ascii="Times New Roman" w:hAnsi="Times New Roman" w:cs="Times New Roman"/>
          <w:caps w:val="0"/>
          <w:smallCaps w:val="0"/>
          <w:color w:val="000000"/>
          <w:spacing w:val="0"/>
          <w:w w:val="99"/>
          <w:kern w:val="2"/>
          <w:position w:val="0"/>
          <w:szCs w:val="20"/>
        </w:rPr>
        <w:t>，参照执行</w:t>
      </w:r>
      <w:r>
        <w:rPr>
          <w:rFonts w:ascii="Times New Roman" w:hAnsi="Times New Roman" w:cs="Times New Roman"/>
          <w:caps w:val="0"/>
          <w:smallCaps w:val="0"/>
          <w:color w:val="000000"/>
          <w:spacing w:val="0"/>
          <w:w w:val="99"/>
          <w:kern w:val="2"/>
          <w:position w:val="0"/>
        </w:rPr>
        <w:t>《地表水环境质量标准》（GB3838-2002）中的</w:t>
      </w:r>
      <w:r>
        <w:rPr>
          <w:rFonts w:hint="eastAsia"/>
          <w:caps w:val="0"/>
          <w:smallCaps w:val="0"/>
          <w:color w:val="000000"/>
          <w:spacing w:val="0"/>
          <w:w w:val="99"/>
          <w:kern w:val="2"/>
          <w:position w:val="0"/>
        </w:rPr>
        <w:t>Ⅴ</w:t>
      </w:r>
      <w:r>
        <w:rPr>
          <w:rFonts w:ascii="Times New Roman" w:hAnsi="Times New Roman" w:cs="Times New Roman"/>
          <w:caps w:val="0"/>
          <w:smallCaps w:val="0"/>
          <w:color w:val="000000"/>
          <w:spacing w:val="0"/>
          <w:w w:val="99"/>
          <w:kern w:val="2"/>
          <w:position w:val="0"/>
        </w:rPr>
        <w:t>类标准限值</w:t>
      </w:r>
      <w:r>
        <w:rPr>
          <w:rFonts w:ascii="Times New Roman" w:hAnsi="Times New Roman" w:cs="Times New Roman"/>
          <w:caps w:val="0"/>
          <w:smallCaps w:val="0"/>
          <w:color w:val="000000"/>
          <w:spacing w:val="0"/>
          <w:w w:val="99"/>
          <w:kern w:val="2"/>
          <w:position w:val="0"/>
          <w:szCs w:val="20"/>
        </w:rPr>
        <w:t>，具体见表2.5-4。</w:t>
      </w:r>
    </w:p>
    <w:p>
      <w:pPr>
        <w:widowControl w:val="0"/>
        <w:spacing w:line="500" w:lineRule="atLeast"/>
        <w:ind w:firstLine="482"/>
        <w:jc w:val="both"/>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rPr>
        <w:t xml:space="preserve">表2.5-4        </w:t>
      </w:r>
      <w:r>
        <w:rPr>
          <w:rFonts w:hint="eastAsia" w:ascii="Times New Roman" w:hAnsi="Times New Roman" w:cs="Times New Roman"/>
          <w:bCs/>
          <w:caps w:val="0"/>
          <w:smallCaps w:val="0"/>
          <w:color w:val="000000"/>
          <w:spacing w:val="0"/>
          <w:w w:val="99"/>
          <w:kern w:val="2"/>
          <w:position w:val="0"/>
          <w:lang w:val="en-US" w:eastAsia="zh-CN"/>
        </w:rPr>
        <w:t xml:space="preserve">   </w:t>
      </w:r>
      <w:r>
        <w:rPr>
          <w:rFonts w:ascii="Times New Roman" w:hAnsi="Times New Roman" w:cs="Times New Roman"/>
          <w:bCs/>
          <w:caps w:val="0"/>
          <w:smallCaps w:val="0"/>
          <w:color w:val="000000"/>
          <w:spacing w:val="0"/>
          <w:w w:val="99"/>
          <w:kern w:val="2"/>
          <w:position w:val="0"/>
        </w:rPr>
        <w:t xml:space="preserve">   地表水环境质量标准             单位：mg/L（pH值除外）</w:t>
      </w:r>
    </w:p>
    <w:tbl>
      <w:tblPr>
        <w:tblStyle w:val="80"/>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29"/>
        <w:gridCol w:w="847"/>
        <w:gridCol w:w="1029"/>
        <w:gridCol w:w="1146"/>
        <w:gridCol w:w="1146"/>
        <w:gridCol w:w="1276"/>
        <w:gridCol w:w="10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32" w:hRule="atLeast"/>
          <w:jc w:val="center"/>
        </w:trPr>
        <w:tc>
          <w:tcPr>
            <w:tcW w:w="1523" w:type="pct"/>
            <w:vAlign w:val="center"/>
          </w:tcPr>
          <w:p>
            <w:pPr>
              <w:widowControl w:val="0"/>
              <w:spacing w:line="320" w:lineRule="atLeas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项目</w:t>
            </w:r>
          </w:p>
        </w:tc>
        <w:tc>
          <w:tcPr>
            <w:tcW w:w="456" w:type="pct"/>
            <w:vAlign w:val="center"/>
          </w:tcPr>
          <w:p>
            <w:pPr>
              <w:widowControl w:val="0"/>
              <w:spacing w:line="320" w:lineRule="atLeas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pH</w:t>
            </w:r>
          </w:p>
        </w:tc>
        <w:tc>
          <w:tcPr>
            <w:tcW w:w="554" w:type="pct"/>
            <w:vAlign w:val="center"/>
          </w:tcPr>
          <w:p>
            <w:pPr>
              <w:widowControl w:val="0"/>
              <w:spacing w:line="320" w:lineRule="atLeas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COD</w:t>
            </w:r>
          </w:p>
        </w:tc>
        <w:tc>
          <w:tcPr>
            <w:tcW w:w="617" w:type="pct"/>
            <w:vAlign w:val="center"/>
          </w:tcPr>
          <w:p>
            <w:pPr>
              <w:widowControl w:val="0"/>
              <w:spacing w:line="320" w:lineRule="atLeas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硫化物</w:t>
            </w:r>
          </w:p>
        </w:tc>
        <w:tc>
          <w:tcPr>
            <w:tcW w:w="617" w:type="pct"/>
            <w:vAlign w:val="center"/>
          </w:tcPr>
          <w:p>
            <w:pPr>
              <w:widowControl w:val="0"/>
              <w:spacing w:line="320" w:lineRule="atLeas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高锰酸盐指数</w:t>
            </w:r>
          </w:p>
        </w:tc>
        <w:tc>
          <w:tcPr>
            <w:tcW w:w="687" w:type="pct"/>
            <w:vAlign w:val="center"/>
          </w:tcPr>
          <w:p>
            <w:pPr>
              <w:widowControl w:val="0"/>
              <w:spacing w:line="320" w:lineRule="atLeas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NH</w:t>
            </w:r>
            <w:r>
              <w:rPr>
                <w:rFonts w:ascii="Times New Roman" w:hAnsi="Times New Roman" w:cs="Times New Roman"/>
                <w:caps w:val="0"/>
                <w:smallCaps w:val="0"/>
                <w:color w:val="000000"/>
                <w:spacing w:val="0"/>
                <w:w w:val="99"/>
                <w:kern w:val="2"/>
                <w:position w:val="0"/>
                <w:sz w:val="21"/>
                <w:szCs w:val="21"/>
                <w:vertAlign w:val="subscript"/>
              </w:rPr>
              <w:t>3</w:t>
            </w:r>
            <w:r>
              <w:rPr>
                <w:rFonts w:ascii="Times New Roman" w:hAnsi="Times New Roman" w:cs="Times New Roman"/>
                <w:caps w:val="0"/>
                <w:smallCaps w:val="0"/>
                <w:color w:val="000000"/>
                <w:spacing w:val="0"/>
                <w:w w:val="99"/>
                <w:kern w:val="2"/>
                <w:position w:val="0"/>
                <w:sz w:val="21"/>
                <w:szCs w:val="21"/>
              </w:rPr>
              <w:t>-N</w:t>
            </w:r>
          </w:p>
        </w:tc>
        <w:tc>
          <w:tcPr>
            <w:tcW w:w="543" w:type="pct"/>
            <w:vAlign w:val="center"/>
          </w:tcPr>
          <w:p>
            <w:pPr>
              <w:widowControl w:val="0"/>
              <w:spacing w:line="320" w:lineRule="atLeas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石油类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32" w:hRule="atLeast"/>
          <w:jc w:val="center"/>
        </w:trPr>
        <w:tc>
          <w:tcPr>
            <w:tcW w:w="1523" w:type="pct"/>
            <w:vAlign w:val="center"/>
          </w:tcPr>
          <w:p>
            <w:pPr>
              <w:widowControl w:val="0"/>
              <w:spacing w:line="320" w:lineRule="atLeas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（GB3838-2002）V类标准限值</w:t>
            </w:r>
          </w:p>
        </w:tc>
        <w:tc>
          <w:tcPr>
            <w:tcW w:w="456" w:type="pct"/>
            <w:vAlign w:val="center"/>
          </w:tcPr>
          <w:p>
            <w:pPr>
              <w:widowControl w:val="0"/>
              <w:spacing w:line="320" w:lineRule="atLeas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6-9</w:t>
            </w:r>
          </w:p>
        </w:tc>
        <w:tc>
          <w:tcPr>
            <w:tcW w:w="554" w:type="pct"/>
            <w:vAlign w:val="center"/>
          </w:tcPr>
          <w:p>
            <w:pPr>
              <w:widowControl w:val="0"/>
              <w:spacing w:line="320" w:lineRule="atLeas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≤40</w:t>
            </w:r>
          </w:p>
        </w:tc>
        <w:tc>
          <w:tcPr>
            <w:tcW w:w="617" w:type="pct"/>
            <w:vAlign w:val="center"/>
          </w:tcPr>
          <w:p>
            <w:pPr>
              <w:widowControl w:val="0"/>
              <w:spacing w:line="320" w:lineRule="atLeas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≤1.0</w:t>
            </w:r>
          </w:p>
        </w:tc>
        <w:tc>
          <w:tcPr>
            <w:tcW w:w="617" w:type="pct"/>
            <w:vAlign w:val="center"/>
          </w:tcPr>
          <w:p>
            <w:pPr>
              <w:widowControl w:val="0"/>
              <w:spacing w:line="320" w:lineRule="atLeas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≤15</w:t>
            </w:r>
          </w:p>
        </w:tc>
        <w:tc>
          <w:tcPr>
            <w:tcW w:w="687" w:type="pct"/>
            <w:vAlign w:val="center"/>
          </w:tcPr>
          <w:p>
            <w:pPr>
              <w:widowControl w:val="0"/>
              <w:spacing w:line="320" w:lineRule="atLeas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≤2.0</w:t>
            </w:r>
          </w:p>
        </w:tc>
        <w:tc>
          <w:tcPr>
            <w:tcW w:w="543" w:type="pct"/>
            <w:vAlign w:val="center"/>
          </w:tcPr>
          <w:p>
            <w:pPr>
              <w:widowControl w:val="0"/>
              <w:spacing w:line="320" w:lineRule="atLeas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≤1.0</w:t>
            </w:r>
          </w:p>
        </w:tc>
      </w:tr>
    </w:tbl>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4、土壤环境</w:t>
      </w:r>
    </w:p>
    <w:p>
      <w:pPr>
        <w:widowControl w:val="0"/>
        <w:spacing w:line="500" w:lineRule="exact"/>
        <w:ind w:firstLine="474" w:firstLineChars="200"/>
        <w:jc w:val="both"/>
        <w:rPr>
          <w:rFonts w:ascii="Times New Roman" w:hAnsi="Times New Roman" w:cs="Times New Roman"/>
          <w:caps w:val="0"/>
          <w:smallCaps w:val="0"/>
          <w:color w:val="000000"/>
          <w:spacing w:val="0"/>
          <w:w w:val="99"/>
          <w:kern w:val="2"/>
          <w:position w:val="0"/>
          <w:szCs w:val="20"/>
        </w:rPr>
      </w:pPr>
      <w:r>
        <w:rPr>
          <w:rFonts w:ascii="Times New Roman" w:hAnsi="Times New Roman" w:cs="Times New Roman"/>
          <w:caps w:val="0"/>
          <w:smallCaps w:val="0"/>
          <w:color w:val="000000"/>
          <w:spacing w:val="0"/>
          <w:w w:val="99"/>
          <w:kern w:val="2"/>
          <w:position w:val="0"/>
          <w:szCs w:val="20"/>
        </w:rPr>
        <w:t>本项目</w:t>
      </w:r>
      <w:r>
        <w:rPr>
          <w:rFonts w:hint="eastAsia" w:ascii="Times New Roman" w:hAnsi="Times New Roman" w:cs="Times New Roman"/>
          <w:caps w:val="0"/>
          <w:smallCaps w:val="0"/>
          <w:color w:val="000000"/>
          <w:spacing w:val="0"/>
          <w:w w:val="99"/>
          <w:kern w:val="2"/>
          <w:position w:val="0"/>
          <w:szCs w:val="20"/>
        </w:rPr>
        <w:t>井场永久</w:t>
      </w:r>
      <w:r>
        <w:rPr>
          <w:rFonts w:ascii="Times New Roman" w:hAnsi="Times New Roman" w:cs="Times New Roman"/>
          <w:caps w:val="0"/>
          <w:smallCaps w:val="0"/>
          <w:color w:val="000000"/>
          <w:spacing w:val="0"/>
          <w:w w:val="99"/>
          <w:kern w:val="2"/>
          <w:position w:val="0"/>
          <w:szCs w:val="20"/>
        </w:rPr>
        <w:t>占地内土壤评价</w:t>
      </w:r>
      <w:r>
        <w:rPr>
          <w:rFonts w:hint="eastAsia" w:ascii="Times New Roman" w:hAnsi="Times New Roman" w:cs="Times New Roman"/>
          <w:caps w:val="0"/>
          <w:smallCaps w:val="0"/>
          <w:color w:val="000000"/>
          <w:spacing w:val="0"/>
          <w:w w:val="99"/>
          <w:kern w:val="2"/>
          <w:position w:val="0"/>
          <w:szCs w:val="20"/>
        </w:rPr>
        <w:t>执行</w:t>
      </w:r>
      <w:r>
        <w:rPr>
          <w:rFonts w:ascii="Times New Roman" w:hAnsi="Times New Roman" w:cs="Times New Roman"/>
          <w:caps w:val="0"/>
          <w:smallCaps w:val="0"/>
          <w:color w:val="000000"/>
          <w:spacing w:val="0"/>
          <w:w w:val="99"/>
          <w:kern w:val="2"/>
          <w:position w:val="0"/>
          <w:szCs w:val="20"/>
        </w:rPr>
        <w:t>《土壤环境质量 建设用地土壤污染风险管控标准（试行）》（GB36600-2018）表1（基本项目）中第二类用地筛选值标准，以及表2（其他项目）中第二类用地</w:t>
      </w:r>
      <w:r>
        <w:rPr>
          <w:rFonts w:ascii="Times New Roman" w:hAnsi="Times New Roman" w:cs="Times New Roman"/>
          <w:caps w:val="0"/>
          <w:smallCaps w:val="0"/>
          <w:color w:val="000000"/>
          <w:spacing w:val="0"/>
          <w:w w:val="99"/>
          <w:kern w:val="2"/>
          <w:position w:val="0"/>
          <w:lang w:bidi="ar"/>
        </w:rPr>
        <w:t>石油烃</w:t>
      </w:r>
      <w:r>
        <w:rPr>
          <w:rFonts w:ascii="Times New Roman" w:hAnsi="Times New Roman" w:cs="Times New Roman"/>
          <w:caps w:val="0"/>
          <w:smallCaps w:val="0"/>
          <w:color w:val="000000"/>
          <w:spacing w:val="0"/>
          <w:w w:val="99"/>
          <w:kern w:val="2"/>
          <w:position w:val="0"/>
          <w:szCs w:val="20"/>
        </w:rPr>
        <w:t>筛选值标准</w:t>
      </w:r>
      <w:r>
        <w:rPr>
          <w:rFonts w:hint="eastAsia" w:ascii="Times New Roman" w:hAnsi="Times New Roman" w:cs="Times New Roman"/>
          <w:caps w:val="0"/>
          <w:smallCaps w:val="0"/>
          <w:color w:val="000000"/>
          <w:spacing w:val="0"/>
          <w:w w:val="99"/>
          <w:kern w:val="2"/>
          <w:position w:val="0"/>
          <w:szCs w:val="20"/>
        </w:rPr>
        <w:t>。</w:t>
      </w:r>
      <w:r>
        <w:rPr>
          <w:rFonts w:hint="eastAsia" w:ascii="Times New Roman" w:hAnsi="Times New Roman" w:cs="Times New Roman"/>
          <w:caps w:val="0"/>
          <w:smallCaps w:val="0"/>
          <w:spacing w:val="0"/>
          <w:w w:val="99"/>
          <w:kern w:val="2"/>
          <w:position w:val="0"/>
          <w:szCs w:val="20"/>
        </w:rPr>
        <w:t>永久</w:t>
      </w:r>
      <w:r>
        <w:rPr>
          <w:rFonts w:ascii="Times New Roman" w:hAnsi="Times New Roman" w:cs="Times New Roman"/>
          <w:caps w:val="0"/>
          <w:smallCaps w:val="0"/>
          <w:spacing w:val="0"/>
          <w:w w:val="99"/>
          <w:kern w:val="2"/>
          <w:position w:val="0"/>
          <w:szCs w:val="20"/>
        </w:rPr>
        <w:t>占地外村屯</w:t>
      </w:r>
      <w:r>
        <w:rPr>
          <w:rFonts w:hint="eastAsia" w:ascii="Times New Roman" w:hAnsi="Times New Roman" w:cs="Times New Roman"/>
          <w:caps w:val="0"/>
          <w:smallCaps w:val="0"/>
          <w:spacing w:val="0"/>
          <w:w w:val="99"/>
          <w:kern w:val="2"/>
          <w:position w:val="0"/>
          <w:szCs w:val="20"/>
        </w:rPr>
        <w:t>内土壤</w:t>
      </w:r>
      <w:r>
        <w:rPr>
          <w:rFonts w:ascii="Times New Roman" w:hAnsi="Times New Roman" w:cs="Times New Roman"/>
          <w:caps w:val="0"/>
          <w:smallCaps w:val="0"/>
          <w:spacing w:val="0"/>
          <w:w w:val="99"/>
          <w:kern w:val="2"/>
          <w:position w:val="0"/>
          <w:szCs w:val="20"/>
        </w:rPr>
        <w:t>执行《土壤环境质量 建设用地土壤污染风险管控标准（试行）》（GB36600-2018）表1（基本项目）中第</w:t>
      </w:r>
      <w:r>
        <w:rPr>
          <w:rFonts w:hint="eastAsia" w:ascii="Times New Roman" w:hAnsi="Times New Roman" w:cs="Times New Roman"/>
          <w:caps w:val="0"/>
          <w:smallCaps w:val="0"/>
          <w:spacing w:val="0"/>
          <w:w w:val="99"/>
          <w:kern w:val="2"/>
          <w:position w:val="0"/>
          <w:szCs w:val="20"/>
        </w:rPr>
        <w:t>一</w:t>
      </w:r>
      <w:r>
        <w:rPr>
          <w:rFonts w:ascii="Times New Roman" w:hAnsi="Times New Roman" w:cs="Times New Roman"/>
          <w:caps w:val="0"/>
          <w:smallCaps w:val="0"/>
          <w:spacing w:val="0"/>
          <w:w w:val="99"/>
          <w:kern w:val="2"/>
          <w:position w:val="0"/>
          <w:szCs w:val="20"/>
        </w:rPr>
        <w:t>类用地筛选值标准，以及表2（其他项目）中第</w:t>
      </w:r>
      <w:r>
        <w:rPr>
          <w:rFonts w:hint="eastAsia" w:ascii="Times New Roman" w:hAnsi="Times New Roman" w:cs="Times New Roman"/>
          <w:caps w:val="0"/>
          <w:smallCaps w:val="0"/>
          <w:spacing w:val="0"/>
          <w:w w:val="99"/>
          <w:kern w:val="2"/>
          <w:position w:val="0"/>
          <w:szCs w:val="20"/>
        </w:rPr>
        <w:t>一</w:t>
      </w:r>
      <w:r>
        <w:rPr>
          <w:rFonts w:ascii="Times New Roman" w:hAnsi="Times New Roman" w:cs="Times New Roman"/>
          <w:caps w:val="0"/>
          <w:smallCaps w:val="0"/>
          <w:spacing w:val="0"/>
          <w:w w:val="99"/>
          <w:kern w:val="2"/>
          <w:position w:val="0"/>
          <w:szCs w:val="20"/>
        </w:rPr>
        <w:t>类用地</w:t>
      </w:r>
      <w:r>
        <w:rPr>
          <w:rFonts w:ascii="Times New Roman" w:hAnsi="Times New Roman" w:cs="Times New Roman"/>
          <w:caps w:val="0"/>
          <w:smallCaps w:val="0"/>
          <w:spacing w:val="0"/>
          <w:w w:val="99"/>
          <w:kern w:val="2"/>
          <w:position w:val="0"/>
          <w:lang w:bidi="ar"/>
        </w:rPr>
        <w:t>石油烃</w:t>
      </w:r>
      <w:r>
        <w:rPr>
          <w:rFonts w:ascii="Times New Roman" w:hAnsi="Times New Roman" w:cs="Times New Roman"/>
          <w:caps w:val="0"/>
          <w:smallCaps w:val="0"/>
          <w:spacing w:val="0"/>
          <w:w w:val="99"/>
          <w:kern w:val="2"/>
          <w:position w:val="0"/>
          <w:szCs w:val="20"/>
        </w:rPr>
        <w:t>筛选值标准</w:t>
      </w:r>
      <w:r>
        <w:rPr>
          <w:rFonts w:hint="eastAsia" w:ascii="Times New Roman" w:hAnsi="Times New Roman" w:cs="Times New Roman"/>
          <w:caps w:val="0"/>
          <w:smallCaps w:val="0"/>
          <w:spacing w:val="0"/>
          <w:w w:val="99"/>
          <w:kern w:val="2"/>
          <w:position w:val="0"/>
          <w:szCs w:val="20"/>
        </w:rPr>
        <w:t>，</w:t>
      </w:r>
      <w:r>
        <w:rPr>
          <w:rFonts w:ascii="Times New Roman" w:hAnsi="Times New Roman" w:cs="Times New Roman"/>
          <w:caps w:val="0"/>
          <w:smallCaps w:val="0"/>
          <w:color w:val="000000"/>
          <w:spacing w:val="0"/>
          <w:w w:val="99"/>
          <w:kern w:val="2"/>
          <w:position w:val="0"/>
          <w:szCs w:val="20"/>
        </w:rPr>
        <w:t>具体见表2.5-5。</w:t>
      </w:r>
    </w:p>
    <w:p>
      <w:pPr>
        <w:widowControl w:val="0"/>
        <w:spacing w:line="500" w:lineRule="exact"/>
        <w:ind w:firstLine="474" w:firstLineChars="200"/>
        <w:jc w:val="both"/>
        <w:rPr>
          <w:rFonts w:ascii="Times New Roman" w:hAnsi="Times New Roman" w:cs="Times New Roman"/>
          <w:bCs/>
          <w:caps w:val="0"/>
          <w:smallCaps w:val="0"/>
          <w:color w:val="000000"/>
          <w:spacing w:val="0"/>
          <w:w w:val="99"/>
          <w:kern w:val="2"/>
          <w:position w:val="0"/>
        </w:rPr>
      </w:pPr>
      <w:r>
        <w:rPr>
          <w:rFonts w:ascii="Times New Roman" w:hAnsi="Times New Roman" w:cs="Times New Roman"/>
          <w:bCs/>
          <w:caps w:val="0"/>
          <w:smallCaps w:val="0"/>
          <w:color w:val="000000"/>
          <w:spacing w:val="0"/>
          <w:w w:val="99"/>
          <w:kern w:val="2"/>
          <w:position w:val="0"/>
        </w:rPr>
        <w:t xml:space="preserve">表2.5-5         </w:t>
      </w:r>
      <w:r>
        <w:rPr>
          <w:rFonts w:hint="eastAsia" w:ascii="Times New Roman" w:hAnsi="Times New Roman" w:cs="Times New Roman"/>
          <w:bCs/>
          <w:caps w:val="0"/>
          <w:smallCaps w:val="0"/>
          <w:color w:val="000000"/>
          <w:spacing w:val="0"/>
          <w:w w:val="99"/>
          <w:kern w:val="2"/>
          <w:position w:val="0"/>
          <w:lang w:val="en-US" w:eastAsia="zh-CN"/>
        </w:rPr>
        <w:t xml:space="preserve">  </w:t>
      </w:r>
      <w:r>
        <w:rPr>
          <w:rFonts w:ascii="Times New Roman" w:hAnsi="Times New Roman" w:cs="Times New Roman"/>
          <w:bCs/>
          <w:caps w:val="0"/>
          <w:smallCaps w:val="0"/>
          <w:color w:val="000000"/>
          <w:spacing w:val="0"/>
          <w:w w:val="99"/>
          <w:kern w:val="2"/>
          <w:position w:val="0"/>
        </w:rPr>
        <w:t xml:space="preserve">       土壤环境执行标准          </w:t>
      </w:r>
      <w:r>
        <w:rPr>
          <w:rFonts w:hint="eastAsia" w:ascii="Times New Roman" w:hAnsi="Times New Roman" w:cs="Times New Roman"/>
          <w:bCs/>
          <w:caps w:val="0"/>
          <w:smallCaps w:val="0"/>
          <w:color w:val="000000"/>
          <w:spacing w:val="0"/>
          <w:w w:val="99"/>
          <w:kern w:val="2"/>
          <w:position w:val="0"/>
          <w:lang w:val="en-US" w:eastAsia="zh-CN"/>
        </w:rPr>
        <w:t xml:space="preserve">  </w:t>
      </w:r>
      <w:r>
        <w:rPr>
          <w:rFonts w:ascii="Times New Roman" w:hAnsi="Times New Roman" w:cs="Times New Roman"/>
          <w:bCs/>
          <w:caps w:val="0"/>
          <w:smallCaps w:val="0"/>
          <w:color w:val="000000"/>
          <w:spacing w:val="0"/>
          <w:w w:val="99"/>
          <w:kern w:val="2"/>
          <w:position w:val="0"/>
        </w:rPr>
        <w:t xml:space="preserve">       单位：mg/kg</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2439"/>
        <w:gridCol w:w="1477"/>
        <w:gridCol w:w="1618"/>
        <w:gridCol w:w="29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Merge w:val="restar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序号</w:t>
            </w:r>
          </w:p>
        </w:tc>
        <w:tc>
          <w:tcPr>
            <w:tcW w:w="1313" w:type="pct"/>
            <w:vMerge w:val="restar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监测项目</w:t>
            </w:r>
          </w:p>
        </w:tc>
        <w:tc>
          <w:tcPr>
            <w:tcW w:w="795" w:type="pct"/>
            <w:vAlign w:val="center"/>
          </w:tcPr>
          <w:p>
            <w:pPr>
              <w:widowControl w:val="0"/>
              <w:spacing w:line="270" w:lineRule="exact"/>
              <w:jc w:val="center"/>
              <w:rPr>
                <w:rFonts w:ascii="Times New Roman" w:hAnsi="Times New Roman" w:cs="Times New Roman"/>
                <w:caps w:val="0"/>
                <w:smallCaps w:val="0"/>
                <w:spacing w:val="0"/>
                <w:w w:val="99"/>
                <w:kern w:val="2"/>
                <w:position w:val="0"/>
                <w:sz w:val="21"/>
                <w:szCs w:val="22"/>
                <w:lang w:bidi="ar"/>
              </w:rPr>
            </w:pPr>
            <w:r>
              <w:rPr>
                <w:rFonts w:ascii="Times New Roman" w:hAnsi="Times New Roman" w:cs="Times New Roman"/>
                <w:caps w:val="0"/>
                <w:smallCaps w:val="0"/>
                <w:spacing w:val="0"/>
                <w:w w:val="99"/>
                <w:kern w:val="2"/>
                <w:position w:val="0"/>
                <w:sz w:val="21"/>
                <w:szCs w:val="22"/>
                <w:lang w:bidi="ar"/>
              </w:rPr>
              <w:t>筛选值</w:t>
            </w:r>
          </w:p>
        </w:tc>
        <w:tc>
          <w:tcPr>
            <w:tcW w:w="871"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筛选值</w:t>
            </w:r>
          </w:p>
        </w:tc>
        <w:tc>
          <w:tcPr>
            <w:tcW w:w="1590" w:type="pct"/>
            <w:vMerge w:val="restar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标准名称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c>
          <w:tcPr>
            <w:tcW w:w="1313"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c>
          <w:tcPr>
            <w:tcW w:w="795" w:type="pct"/>
            <w:vAlign w:val="center"/>
          </w:tcPr>
          <w:p>
            <w:pPr>
              <w:widowControl w:val="0"/>
              <w:spacing w:line="270" w:lineRule="exact"/>
              <w:jc w:val="center"/>
              <w:rPr>
                <w:rFonts w:ascii="Times New Roman" w:hAnsi="Times New Roman" w:cs="Times New Roman"/>
                <w:caps w:val="0"/>
                <w:smallCaps w:val="0"/>
                <w:spacing w:val="0"/>
                <w:w w:val="99"/>
                <w:kern w:val="2"/>
                <w:position w:val="0"/>
                <w:sz w:val="21"/>
                <w:szCs w:val="22"/>
                <w:lang w:bidi="ar"/>
              </w:rPr>
            </w:pPr>
            <w:r>
              <w:rPr>
                <w:rFonts w:ascii="Times New Roman" w:hAnsi="Times New Roman" w:cs="Times New Roman"/>
                <w:caps w:val="0"/>
                <w:smallCaps w:val="0"/>
                <w:spacing w:val="0"/>
                <w:w w:val="99"/>
                <w:kern w:val="2"/>
                <w:position w:val="0"/>
                <w:sz w:val="21"/>
                <w:szCs w:val="22"/>
                <w:lang w:bidi="ar"/>
              </w:rPr>
              <w:t>第</w:t>
            </w:r>
            <w:r>
              <w:rPr>
                <w:rFonts w:hint="eastAsia" w:ascii="Times New Roman" w:hAnsi="Times New Roman" w:cs="Times New Roman"/>
                <w:caps w:val="0"/>
                <w:smallCaps w:val="0"/>
                <w:spacing w:val="0"/>
                <w:w w:val="99"/>
                <w:kern w:val="2"/>
                <w:position w:val="0"/>
                <w:sz w:val="21"/>
                <w:szCs w:val="22"/>
                <w:lang w:bidi="ar"/>
              </w:rPr>
              <w:t>一</w:t>
            </w:r>
            <w:r>
              <w:rPr>
                <w:rFonts w:ascii="Times New Roman" w:hAnsi="Times New Roman" w:cs="Times New Roman"/>
                <w:caps w:val="0"/>
                <w:smallCaps w:val="0"/>
                <w:spacing w:val="0"/>
                <w:w w:val="99"/>
                <w:kern w:val="2"/>
                <w:position w:val="0"/>
                <w:sz w:val="21"/>
                <w:szCs w:val="22"/>
                <w:lang w:bidi="ar"/>
              </w:rPr>
              <w:t>类用地</w:t>
            </w:r>
          </w:p>
        </w:tc>
        <w:tc>
          <w:tcPr>
            <w:tcW w:w="871"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第二类用地</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w:t>
            </w:r>
          </w:p>
        </w:tc>
        <w:tc>
          <w:tcPr>
            <w:tcW w:w="1313"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As</w:t>
            </w:r>
          </w:p>
        </w:tc>
        <w:tc>
          <w:tcPr>
            <w:tcW w:w="795" w:type="pct"/>
            <w:vAlign w:val="center"/>
          </w:tcPr>
          <w:p>
            <w:pPr>
              <w:widowControl w:val="0"/>
              <w:spacing w:line="27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20</w:t>
            </w:r>
          </w:p>
        </w:tc>
        <w:tc>
          <w:tcPr>
            <w:tcW w:w="871"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60</w:t>
            </w:r>
          </w:p>
        </w:tc>
        <w:tc>
          <w:tcPr>
            <w:tcW w:w="1590" w:type="pct"/>
            <w:vMerge w:val="restar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《土壤环境质量 建设用地土壤污染风险管控标准（试行）》（GB36600-2018）基本项目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w:t>
            </w:r>
          </w:p>
        </w:tc>
        <w:tc>
          <w:tcPr>
            <w:tcW w:w="1313"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Cd</w:t>
            </w:r>
          </w:p>
        </w:tc>
        <w:tc>
          <w:tcPr>
            <w:tcW w:w="795" w:type="pct"/>
            <w:vAlign w:val="center"/>
          </w:tcPr>
          <w:p>
            <w:pPr>
              <w:widowControl w:val="0"/>
              <w:spacing w:line="27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20</w:t>
            </w:r>
          </w:p>
        </w:tc>
        <w:tc>
          <w:tcPr>
            <w:tcW w:w="871"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65</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3</w:t>
            </w:r>
          </w:p>
        </w:tc>
        <w:tc>
          <w:tcPr>
            <w:tcW w:w="1313"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Cr（六价）</w:t>
            </w:r>
          </w:p>
        </w:tc>
        <w:tc>
          <w:tcPr>
            <w:tcW w:w="795" w:type="pct"/>
            <w:vAlign w:val="center"/>
          </w:tcPr>
          <w:p>
            <w:pPr>
              <w:widowControl w:val="0"/>
              <w:spacing w:line="27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3.0</w:t>
            </w:r>
          </w:p>
        </w:tc>
        <w:tc>
          <w:tcPr>
            <w:tcW w:w="871"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5.7</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4</w:t>
            </w:r>
          </w:p>
        </w:tc>
        <w:tc>
          <w:tcPr>
            <w:tcW w:w="1313"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Cu</w:t>
            </w:r>
          </w:p>
        </w:tc>
        <w:tc>
          <w:tcPr>
            <w:tcW w:w="795" w:type="pct"/>
            <w:vAlign w:val="center"/>
          </w:tcPr>
          <w:p>
            <w:pPr>
              <w:widowControl w:val="0"/>
              <w:spacing w:line="27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2000</w:t>
            </w:r>
          </w:p>
        </w:tc>
        <w:tc>
          <w:tcPr>
            <w:tcW w:w="871"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18000</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5</w:t>
            </w:r>
          </w:p>
        </w:tc>
        <w:tc>
          <w:tcPr>
            <w:tcW w:w="1313"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Pb</w:t>
            </w:r>
          </w:p>
        </w:tc>
        <w:tc>
          <w:tcPr>
            <w:tcW w:w="795" w:type="pct"/>
            <w:vAlign w:val="center"/>
          </w:tcPr>
          <w:p>
            <w:pPr>
              <w:widowControl w:val="0"/>
              <w:spacing w:line="27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400</w:t>
            </w:r>
          </w:p>
        </w:tc>
        <w:tc>
          <w:tcPr>
            <w:tcW w:w="871"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800</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6</w:t>
            </w:r>
          </w:p>
        </w:tc>
        <w:tc>
          <w:tcPr>
            <w:tcW w:w="1313"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Hg</w:t>
            </w:r>
          </w:p>
        </w:tc>
        <w:tc>
          <w:tcPr>
            <w:tcW w:w="795" w:type="pct"/>
            <w:vAlign w:val="center"/>
          </w:tcPr>
          <w:p>
            <w:pPr>
              <w:widowControl w:val="0"/>
              <w:spacing w:line="27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8</w:t>
            </w:r>
          </w:p>
        </w:tc>
        <w:tc>
          <w:tcPr>
            <w:tcW w:w="871"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38</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7</w:t>
            </w:r>
          </w:p>
        </w:tc>
        <w:tc>
          <w:tcPr>
            <w:tcW w:w="1313"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Ni</w:t>
            </w:r>
          </w:p>
        </w:tc>
        <w:tc>
          <w:tcPr>
            <w:tcW w:w="795" w:type="pct"/>
            <w:vAlign w:val="center"/>
          </w:tcPr>
          <w:p>
            <w:pPr>
              <w:widowControl w:val="0"/>
              <w:spacing w:line="27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150</w:t>
            </w:r>
          </w:p>
        </w:tc>
        <w:tc>
          <w:tcPr>
            <w:tcW w:w="871"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900</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8</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四氯化碳</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0.9</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2.8</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9</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氯仿</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0.3</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0.9</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10</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氯甲烷</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12</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37</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11</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1,1-二氯乙烷</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3</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9</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12</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1,2-二氯乙烷</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0.52</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5</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13</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1,1-二氯乙烯</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12</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66</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14</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顺-1,2-二氯乙烯</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66</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596</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15</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反-1,2-二氯乙烯</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10</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54</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16</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二氯甲烷</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94</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616</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17</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1,2-二氯丙烷</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1</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5</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18</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1,1,1,2-四氯乙烷</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2.6</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10</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19</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1,1,2,2-四氯乙烷</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1.6</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6.8</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20</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四氯乙烯</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11</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53</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21</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1,1,1-三氯乙烷</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701</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840</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22</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1,1,2-三氯乙烷</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0.6</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2.8</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23</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三氯乙烯</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0.7</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2.8</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24</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1,2,3-三氯丙烷</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0.</w:t>
            </w:r>
            <w:r>
              <w:rPr>
                <w:rFonts w:ascii="Times New Roman" w:hAnsi="Times New Roman" w:cs="Times New Roman"/>
                <w:caps w:val="0"/>
                <w:smallCaps w:val="0"/>
                <w:spacing w:val="0"/>
                <w:w w:val="99"/>
                <w:kern w:val="2"/>
                <w:position w:val="0"/>
                <w:sz w:val="21"/>
                <w:szCs w:val="22"/>
                <w:lang w:bidi="ar"/>
              </w:rPr>
              <w:t>0</w:t>
            </w:r>
            <w:r>
              <w:rPr>
                <w:rFonts w:hint="eastAsia" w:ascii="Times New Roman" w:hAnsi="Times New Roman" w:cs="Times New Roman"/>
                <w:caps w:val="0"/>
                <w:smallCaps w:val="0"/>
                <w:spacing w:val="0"/>
                <w:w w:val="99"/>
                <w:kern w:val="2"/>
                <w:position w:val="0"/>
                <w:sz w:val="21"/>
                <w:szCs w:val="22"/>
                <w:lang w:bidi="ar"/>
              </w:rPr>
              <w:t>5</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0.5</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25</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氯乙烯</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0.12</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0.43</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26</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苯</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1</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4</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27</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氯苯</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68</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270</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28</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1,2-二氯苯</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560</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560</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29</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1,4-二氯苯</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5.6</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20</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30</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乙苯</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7.2</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28</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31</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苯乙烯</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1</w:t>
            </w:r>
            <w:r>
              <w:rPr>
                <w:rFonts w:ascii="Times New Roman" w:hAnsi="Times New Roman" w:cs="Times New Roman"/>
                <w:caps w:val="0"/>
                <w:smallCaps w:val="0"/>
                <w:spacing w:val="0"/>
                <w:w w:val="99"/>
                <w:kern w:val="2"/>
                <w:position w:val="0"/>
                <w:sz w:val="21"/>
                <w:szCs w:val="22"/>
                <w:lang w:bidi="ar"/>
              </w:rPr>
              <w:t>290</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1290</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32</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甲苯</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1200</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1200</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33</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间二甲苯+对二甲苯</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163</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570</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34</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邻二甲苯</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222</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640</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35</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硝基苯</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34</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76</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36</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苯胺</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92</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260</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37</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2-氯酚</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250</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2256</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38</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苯并［a］蒽</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5.5</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15</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39</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苯并［a］芘</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0.55</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1.5</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40</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苯并［b］荧蒽</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5.5</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15</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41</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苯并［k］荧蒽</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55</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151</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42</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䓛</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490</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1293</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43</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二苯并［a,h］蒽</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0.55</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1.5</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44</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茚并［1,2,3-cd］芘</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5.5</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15</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45</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萘</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25</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70</w:t>
            </w:r>
          </w:p>
        </w:tc>
        <w:tc>
          <w:tcPr>
            <w:tcW w:w="1590" w:type="pct"/>
            <w:vMerge w:val="continue"/>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46</w:t>
            </w:r>
          </w:p>
        </w:tc>
        <w:tc>
          <w:tcPr>
            <w:tcW w:w="1313"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石油烃（C</w:t>
            </w:r>
            <w:r>
              <w:rPr>
                <w:rFonts w:ascii="Times New Roman" w:hAnsi="Times New Roman" w:cs="Times New Roman"/>
                <w:caps w:val="0"/>
                <w:smallCaps w:val="0"/>
                <w:color w:val="000000"/>
                <w:spacing w:val="0"/>
                <w:w w:val="99"/>
                <w:kern w:val="2"/>
                <w:position w:val="0"/>
                <w:sz w:val="21"/>
                <w:szCs w:val="22"/>
                <w:vertAlign w:val="subscript"/>
                <w:lang w:bidi="ar"/>
              </w:rPr>
              <w:t>10</w:t>
            </w:r>
            <w:r>
              <w:rPr>
                <w:rFonts w:ascii="Times New Roman" w:hAnsi="Times New Roman" w:cs="Times New Roman"/>
                <w:caps w:val="0"/>
                <w:smallCaps w:val="0"/>
                <w:color w:val="000000"/>
                <w:spacing w:val="0"/>
                <w:w w:val="99"/>
                <w:kern w:val="2"/>
                <w:position w:val="0"/>
                <w:sz w:val="21"/>
                <w:szCs w:val="22"/>
                <w:lang w:bidi="ar"/>
              </w:rPr>
              <w:t>-C</w:t>
            </w:r>
            <w:r>
              <w:rPr>
                <w:rFonts w:ascii="Times New Roman" w:hAnsi="Times New Roman" w:cs="Times New Roman"/>
                <w:caps w:val="0"/>
                <w:smallCaps w:val="0"/>
                <w:color w:val="000000"/>
                <w:spacing w:val="0"/>
                <w:w w:val="99"/>
                <w:kern w:val="2"/>
                <w:position w:val="0"/>
                <w:sz w:val="21"/>
                <w:szCs w:val="22"/>
                <w:vertAlign w:val="subscript"/>
                <w:lang w:bidi="ar"/>
              </w:rPr>
              <w:t>40</w:t>
            </w:r>
            <w:r>
              <w:rPr>
                <w:rFonts w:ascii="Times New Roman" w:hAnsi="Times New Roman" w:cs="Times New Roman"/>
                <w:caps w:val="0"/>
                <w:smallCaps w:val="0"/>
                <w:color w:val="000000"/>
                <w:spacing w:val="0"/>
                <w:w w:val="99"/>
                <w:kern w:val="2"/>
                <w:position w:val="0"/>
                <w:sz w:val="21"/>
                <w:szCs w:val="22"/>
                <w:lang w:bidi="ar"/>
              </w:rPr>
              <w:t>）</w:t>
            </w:r>
          </w:p>
        </w:tc>
        <w:tc>
          <w:tcPr>
            <w:tcW w:w="795" w:type="pct"/>
            <w:vAlign w:val="center"/>
          </w:tcPr>
          <w:p>
            <w:pPr>
              <w:widowControl w:val="0"/>
              <w:spacing w:line="290" w:lineRule="exact"/>
              <w:jc w:val="center"/>
              <w:rPr>
                <w:rFonts w:ascii="Times New Roman" w:hAnsi="Times New Roman" w:cs="Times New Roman"/>
                <w:caps w:val="0"/>
                <w:smallCaps w:val="0"/>
                <w:spacing w:val="0"/>
                <w:w w:val="99"/>
                <w:kern w:val="2"/>
                <w:position w:val="0"/>
                <w:sz w:val="21"/>
                <w:szCs w:val="22"/>
                <w:lang w:bidi="ar"/>
              </w:rPr>
            </w:pPr>
            <w:r>
              <w:rPr>
                <w:rFonts w:hint="eastAsia" w:ascii="Times New Roman" w:hAnsi="Times New Roman" w:cs="Times New Roman"/>
                <w:caps w:val="0"/>
                <w:smallCaps w:val="0"/>
                <w:spacing w:val="0"/>
                <w:w w:val="99"/>
                <w:kern w:val="2"/>
                <w:position w:val="0"/>
                <w:sz w:val="21"/>
                <w:szCs w:val="22"/>
                <w:lang w:bidi="ar"/>
              </w:rPr>
              <w:t>826</w:t>
            </w:r>
          </w:p>
        </w:tc>
        <w:tc>
          <w:tcPr>
            <w:tcW w:w="871" w:type="pct"/>
            <w:vAlign w:val="center"/>
          </w:tcPr>
          <w:p>
            <w:pPr>
              <w:widowControl w:val="0"/>
              <w:spacing w:line="29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4500</w:t>
            </w:r>
          </w:p>
        </w:tc>
        <w:tc>
          <w:tcPr>
            <w:tcW w:w="1590" w:type="pct"/>
            <w:vAlign w:val="center"/>
          </w:tcPr>
          <w:p>
            <w:pPr>
              <w:widowControl w:val="0"/>
              <w:spacing w:line="270" w:lineRule="exact"/>
              <w:jc w:val="center"/>
              <w:rPr>
                <w:rFonts w:ascii="Times New Roman" w:hAnsi="Times New Roman" w:cs="Times New Roman"/>
                <w:caps w:val="0"/>
                <w:smallCaps w:val="0"/>
                <w:color w:val="000000"/>
                <w:spacing w:val="0"/>
                <w:w w:val="99"/>
                <w:kern w:val="2"/>
                <w:position w:val="0"/>
                <w:sz w:val="21"/>
                <w:szCs w:val="22"/>
                <w:lang w:bidi="ar"/>
              </w:rPr>
            </w:pPr>
            <w:r>
              <w:rPr>
                <w:rFonts w:ascii="Times New Roman" w:hAnsi="Times New Roman" w:cs="Times New Roman"/>
                <w:caps w:val="0"/>
                <w:smallCaps w:val="0"/>
                <w:color w:val="000000"/>
                <w:spacing w:val="0"/>
                <w:w w:val="99"/>
                <w:kern w:val="2"/>
                <w:position w:val="0"/>
                <w:sz w:val="21"/>
                <w:szCs w:val="22"/>
                <w:lang w:bidi="ar"/>
              </w:rPr>
              <w:t>《土壤环境质量 建设用地土壤污染风险管控标准（试行）》（GB36600-2018）其他项目</w:t>
            </w:r>
          </w:p>
        </w:tc>
      </w:tr>
    </w:tbl>
    <w:p>
      <w:pPr>
        <w:widowControl w:val="0"/>
        <w:spacing w:line="500" w:lineRule="exact"/>
        <w:ind w:firstLine="474" w:firstLineChars="200"/>
        <w:jc w:val="both"/>
        <w:rPr>
          <w:rFonts w:ascii="Times New Roman" w:hAnsi="Times New Roman" w:cs="Times New Roman"/>
          <w:caps w:val="0"/>
          <w:smallCaps w:val="0"/>
          <w:color w:val="000000"/>
          <w:spacing w:val="0"/>
          <w:w w:val="99"/>
          <w:kern w:val="2"/>
          <w:position w:val="0"/>
          <w:szCs w:val="20"/>
        </w:rPr>
      </w:pPr>
      <w:r>
        <w:rPr>
          <w:rFonts w:ascii="Times New Roman" w:hAnsi="Times New Roman" w:cs="Times New Roman"/>
          <w:caps w:val="0"/>
          <w:smallCaps w:val="0"/>
          <w:color w:val="000000"/>
          <w:spacing w:val="0"/>
          <w:w w:val="99"/>
          <w:kern w:val="2"/>
          <w:position w:val="0"/>
          <w:szCs w:val="20"/>
        </w:rPr>
        <w:t>本项目开发区域井场周边草地</w:t>
      </w:r>
      <w:r>
        <w:rPr>
          <w:rFonts w:hint="eastAsia" w:ascii="Times New Roman" w:hAnsi="Times New Roman" w:cs="Times New Roman"/>
          <w:caps w:val="0"/>
          <w:smallCaps w:val="0"/>
          <w:color w:val="000000"/>
          <w:spacing w:val="0"/>
          <w:w w:val="99"/>
          <w:kern w:val="2"/>
          <w:position w:val="0"/>
          <w:szCs w:val="20"/>
        </w:rPr>
        <w:t>、</w:t>
      </w:r>
      <w:r>
        <w:rPr>
          <w:rFonts w:ascii="Times New Roman" w:hAnsi="Times New Roman" w:cs="Times New Roman"/>
          <w:caps w:val="0"/>
          <w:smallCaps w:val="0"/>
          <w:color w:val="000000"/>
          <w:spacing w:val="0"/>
          <w:w w:val="99"/>
          <w:kern w:val="2"/>
          <w:position w:val="0"/>
          <w:szCs w:val="20"/>
        </w:rPr>
        <w:t>耕地（</w:t>
      </w:r>
      <w:r>
        <w:rPr>
          <w:rFonts w:hint="eastAsia" w:ascii="Times New Roman" w:hAnsi="Times New Roman" w:cs="Times New Roman"/>
          <w:caps w:val="0"/>
          <w:smallCaps w:val="0"/>
          <w:color w:val="000000"/>
          <w:spacing w:val="0"/>
          <w:w w:val="99"/>
          <w:kern w:val="2"/>
          <w:position w:val="0"/>
          <w:szCs w:val="20"/>
        </w:rPr>
        <w:t>基本农田</w:t>
      </w:r>
      <w:r>
        <w:rPr>
          <w:rFonts w:ascii="Times New Roman" w:hAnsi="Times New Roman" w:cs="Times New Roman"/>
          <w:caps w:val="0"/>
          <w:smallCaps w:val="0"/>
          <w:color w:val="000000"/>
          <w:spacing w:val="0"/>
          <w:w w:val="99"/>
          <w:kern w:val="2"/>
          <w:position w:val="0"/>
          <w:szCs w:val="20"/>
        </w:rPr>
        <w:t>）执行《土壤环境质量 农用地土壤污染风险管控标准（试行）》（GB15618-2018）表1基本项目筛选值标准。具体标准详见表2.5-6。</w:t>
      </w:r>
    </w:p>
    <w:p>
      <w:pPr>
        <w:widowControl w:val="0"/>
        <w:spacing w:line="500" w:lineRule="exact"/>
        <w:ind w:firstLine="474" w:firstLineChars="200"/>
        <w:jc w:val="both"/>
        <w:rPr>
          <w:rFonts w:ascii="Times New Roman" w:hAnsi="Times New Roman" w:cs="Times New Roman"/>
          <w:caps w:val="0"/>
          <w:smallCaps w:val="0"/>
          <w:color w:val="000000"/>
          <w:spacing w:val="0"/>
          <w:w w:val="99"/>
          <w:kern w:val="2"/>
          <w:position w:val="0"/>
          <w:szCs w:val="20"/>
        </w:rPr>
      </w:pPr>
      <w:r>
        <w:rPr>
          <w:rFonts w:ascii="Times New Roman" w:hAnsi="Times New Roman" w:cs="Times New Roman"/>
          <w:caps w:val="0"/>
          <w:smallCaps w:val="0"/>
          <w:color w:val="000000"/>
          <w:spacing w:val="0"/>
          <w:w w:val="99"/>
          <w:kern w:val="2"/>
          <w:position w:val="0"/>
          <w:szCs w:val="20"/>
        </w:rPr>
        <w:t>表2.5-6                 农用地土壤环境执行标准              单位：mg/kg</w:t>
      </w:r>
    </w:p>
    <w:tbl>
      <w:tblPr>
        <w:tblStyle w:val="80"/>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196"/>
        <w:gridCol w:w="1196"/>
        <w:gridCol w:w="1445"/>
        <w:gridCol w:w="1552"/>
        <w:gridCol w:w="1607"/>
        <w:gridCol w:w="1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00" w:type="dxa"/>
            <w:vMerge w:val="restart"/>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序号</w:t>
            </w:r>
          </w:p>
        </w:tc>
        <w:tc>
          <w:tcPr>
            <w:tcW w:w="2392" w:type="dxa"/>
            <w:gridSpan w:val="2"/>
            <w:vMerge w:val="restart"/>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污染物项目</w:t>
            </w:r>
          </w:p>
        </w:tc>
        <w:tc>
          <w:tcPr>
            <w:tcW w:w="5896" w:type="dxa"/>
            <w:gridSpan w:val="4"/>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000" w:type="dxa"/>
            <w:vMerge w:val="continue"/>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p>
        </w:tc>
        <w:tc>
          <w:tcPr>
            <w:tcW w:w="2392" w:type="dxa"/>
            <w:gridSpan w:val="2"/>
            <w:vMerge w:val="continue"/>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p>
        </w:tc>
        <w:tc>
          <w:tcPr>
            <w:tcW w:w="1445"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pH≤5.5</w:t>
            </w:r>
          </w:p>
        </w:tc>
        <w:tc>
          <w:tcPr>
            <w:tcW w:w="155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5.5&lt;pH≤6.5</w:t>
            </w:r>
          </w:p>
        </w:tc>
        <w:tc>
          <w:tcPr>
            <w:tcW w:w="1607"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6.5&lt;pH≤7.5</w:t>
            </w:r>
          </w:p>
        </w:tc>
        <w:tc>
          <w:tcPr>
            <w:tcW w:w="129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pH&gt;7.5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000"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1</w:t>
            </w:r>
          </w:p>
        </w:tc>
        <w:tc>
          <w:tcPr>
            <w:tcW w:w="1196"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镉</w:t>
            </w:r>
          </w:p>
        </w:tc>
        <w:tc>
          <w:tcPr>
            <w:tcW w:w="1196"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其它</w:t>
            </w:r>
          </w:p>
        </w:tc>
        <w:tc>
          <w:tcPr>
            <w:tcW w:w="1445"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0.3</w:t>
            </w:r>
          </w:p>
        </w:tc>
        <w:tc>
          <w:tcPr>
            <w:tcW w:w="155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0.3</w:t>
            </w:r>
          </w:p>
        </w:tc>
        <w:tc>
          <w:tcPr>
            <w:tcW w:w="1607"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0.3</w:t>
            </w:r>
          </w:p>
        </w:tc>
        <w:tc>
          <w:tcPr>
            <w:tcW w:w="129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000"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2</w:t>
            </w:r>
          </w:p>
        </w:tc>
        <w:tc>
          <w:tcPr>
            <w:tcW w:w="1196"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汞</w:t>
            </w:r>
          </w:p>
        </w:tc>
        <w:tc>
          <w:tcPr>
            <w:tcW w:w="1196"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其它</w:t>
            </w:r>
          </w:p>
        </w:tc>
        <w:tc>
          <w:tcPr>
            <w:tcW w:w="1445"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1.3</w:t>
            </w:r>
          </w:p>
        </w:tc>
        <w:tc>
          <w:tcPr>
            <w:tcW w:w="155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1.8</w:t>
            </w:r>
          </w:p>
        </w:tc>
        <w:tc>
          <w:tcPr>
            <w:tcW w:w="1607"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2.4</w:t>
            </w:r>
          </w:p>
        </w:tc>
        <w:tc>
          <w:tcPr>
            <w:tcW w:w="129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00"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3</w:t>
            </w:r>
          </w:p>
        </w:tc>
        <w:tc>
          <w:tcPr>
            <w:tcW w:w="1196"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砷</w:t>
            </w:r>
          </w:p>
        </w:tc>
        <w:tc>
          <w:tcPr>
            <w:tcW w:w="1196"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其它</w:t>
            </w:r>
          </w:p>
        </w:tc>
        <w:tc>
          <w:tcPr>
            <w:tcW w:w="1445"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40</w:t>
            </w:r>
          </w:p>
        </w:tc>
        <w:tc>
          <w:tcPr>
            <w:tcW w:w="155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40</w:t>
            </w:r>
          </w:p>
        </w:tc>
        <w:tc>
          <w:tcPr>
            <w:tcW w:w="1607"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30</w:t>
            </w:r>
          </w:p>
        </w:tc>
        <w:tc>
          <w:tcPr>
            <w:tcW w:w="129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000"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4</w:t>
            </w:r>
          </w:p>
        </w:tc>
        <w:tc>
          <w:tcPr>
            <w:tcW w:w="1196"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铅</w:t>
            </w:r>
          </w:p>
        </w:tc>
        <w:tc>
          <w:tcPr>
            <w:tcW w:w="1196"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其它</w:t>
            </w:r>
          </w:p>
        </w:tc>
        <w:tc>
          <w:tcPr>
            <w:tcW w:w="1445"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70</w:t>
            </w:r>
          </w:p>
        </w:tc>
        <w:tc>
          <w:tcPr>
            <w:tcW w:w="155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90</w:t>
            </w:r>
          </w:p>
        </w:tc>
        <w:tc>
          <w:tcPr>
            <w:tcW w:w="1607"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120</w:t>
            </w:r>
          </w:p>
        </w:tc>
        <w:tc>
          <w:tcPr>
            <w:tcW w:w="129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000"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5</w:t>
            </w:r>
          </w:p>
        </w:tc>
        <w:tc>
          <w:tcPr>
            <w:tcW w:w="1196"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铬</w:t>
            </w:r>
          </w:p>
        </w:tc>
        <w:tc>
          <w:tcPr>
            <w:tcW w:w="1196"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其它</w:t>
            </w:r>
          </w:p>
        </w:tc>
        <w:tc>
          <w:tcPr>
            <w:tcW w:w="1445"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150</w:t>
            </w:r>
          </w:p>
        </w:tc>
        <w:tc>
          <w:tcPr>
            <w:tcW w:w="155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150</w:t>
            </w:r>
          </w:p>
        </w:tc>
        <w:tc>
          <w:tcPr>
            <w:tcW w:w="1607"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200</w:t>
            </w:r>
          </w:p>
        </w:tc>
        <w:tc>
          <w:tcPr>
            <w:tcW w:w="129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00"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6</w:t>
            </w:r>
          </w:p>
        </w:tc>
        <w:tc>
          <w:tcPr>
            <w:tcW w:w="1196"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铜</w:t>
            </w:r>
          </w:p>
        </w:tc>
        <w:tc>
          <w:tcPr>
            <w:tcW w:w="1196"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其它</w:t>
            </w:r>
          </w:p>
        </w:tc>
        <w:tc>
          <w:tcPr>
            <w:tcW w:w="1445"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50</w:t>
            </w:r>
          </w:p>
        </w:tc>
        <w:tc>
          <w:tcPr>
            <w:tcW w:w="155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50</w:t>
            </w:r>
          </w:p>
        </w:tc>
        <w:tc>
          <w:tcPr>
            <w:tcW w:w="1607"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100</w:t>
            </w:r>
          </w:p>
        </w:tc>
        <w:tc>
          <w:tcPr>
            <w:tcW w:w="129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00"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7</w:t>
            </w:r>
          </w:p>
        </w:tc>
        <w:tc>
          <w:tcPr>
            <w:tcW w:w="2392" w:type="dxa"/>
            <w:gridSpan w:val="2"/>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镍</w:t>
            </w:r>
          </w:p>
        </w:tc>
        <w:tc>
          <w:tcPr>
            <w:tcW w:w="1445"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60</w:t>
            </w:r>
          </w:p>
        </w:tc>
        <w:tc>
          <w:tcPr>
            <w:tcW w:w="155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70</w:t>
            </w:r>
          </w:p>
        </w:tc>
        <w:tc>
          <w:tcPr>
            <w:tcW w:w="1607"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1000</w:t>
            </w:r>
          </w:p>
        </w:tc>
        <w:tc>
          <w:tcPr>
            <w:tcW w:w="129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00"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8</w:t>
            </w:r>
          </w:p>
        </w:tc>
        <w:tc>
          <w:tcPr>
            <w:tcW w:w="2392" w:type="dxa"/>
            <w:gridSpan w:val="2"/>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锌</w:t>
            </w:r>
          </w:p>
        </w:tc>
        <w:tc>
          <w:tcPr>
            <w:tcW w:w="1445"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200</w:t>
            </w:r>
          </w:p>
        </w:tc>
        <w:tc>
          <w:tcPr>
            <w:tcW w:w="155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200</w:t>
            </w:r>
          </w:p>
        </w:tc>
        <w:tc>
          <w:tcPr>
            <w:tcW w:w="1607"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250</w:t>
            </w:r>
          </w:p>
        </w:tc>
        <w:tc>
          <w:tcPr>
            <w:tcW w:w="1292" w:type="dxa"/>
            <w:vAlign w:val="center"/>
          </w:tcPr>
          <w:p>
            <w:pPr>
              <w:widowControl w:val="0"/>
              <w:adjustRightInd w:val="0"/>
              <w:snapToGrid w:val="0"/>
              <w:spacing w:line="360" w:lineRule="exact"/>
              <w:jc w:val="center"/>
              <w:textAlignment w:val="center"/>
              <w:rPr>
                <w:rFonts w:ascii="Times New Roman" w:hAnsi="Times New Roman" w:cs="Times New Roman"/>
                <w:bCs/>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300</w:t>
            </w:r>
          </w:p>
        </w:tc>
      </w:tr>
    </w:tbl>
    <w:p>
      <w:pPr>
        <w:pStyle w:val="105"/>
        <w:widowControl w:val="0"/>
        <w:ind w:firstLine="473"/>
        <w:jc w:val="both"/>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5、地下水质量标准</w:t>
      </w:r>
    </w:p>
    <w:p>
      <w:pPr>
        <w:widowControl w:val="0"/>
        <w:spacing w:line="500" w:lineRule="exact"/>
        <w:ind w:firstLine="474" w:firstLineChars="200"/>
        <w:jc w:val="both"/>
        <w:rPr>
          <w:rFonts w:ascii="Times New Roman" w:hAnsi="Times New Roman"/>
          <w:caps w:val="0"/>
          <w:smallCaps w:val="0"/>
          <w:color w:val="000000"/>
          <w:spacing w:val="0"/>
          <w:w w:val="99"/>
          <w:kern w:val="2"/>
          <w:position w:val="0"/>
        </w:rPr>
      </w:pPr>
      <w:r>
        <w:rPr>
          <w:rFonts w:ascii="Times New Roman" w:hAnsi="Times New Roman"/>
          <w:caps w:val="0"/>
          <w:smallCaps w:val="0"/>
          <w:color w:val="000000"/>
          <w:spacing w:val="0"/>
          <w:w w:val="99"/>
          <w:kern w:val="2"/>
          <w:position w:val="0"/>
        </w:rPr>
        <w:t>评价区域内地下水</w:t>
      </w:r>
      <w:r>
        <w:rPr>
          <w:rFonts w:hint="eastAsia" w:ascii="Times New Roman" w:hAnsi="Times New Roman"/>
          <w:caps w:val="0"/>
          <w:smallCaps w:val="0"/>
          <w:color w:val="000000"/>
          <w:spacing w:val="0"/>
          <w:w w:val="99"/>
          <w:kern w:val="2"/>
          <w:position w:val="0"/>
        </w:rPr>
        <w:t>环境</w:t>
      </w:r>
      <w:r>
        <w:rPr>
          <w:rFonts w:ascii="Times New Roman" w:hAnsi="Times New Roman"/>
          <w:caps w:val="0"/>
          <w:smallCaps w:val="0"/>
          <w:color w:val="000000"/>
          <w:spacing w:val="0"/>
          <w:w w:val="99"/>
          <w:kern w:val="2"/>
          <w:position w:val="0"/>
        </w:rPr>
        <w:t>质量执行《地下水质量标准》（GB/T14848-2017）III类标准，石油类参考执行《地表水环境质量标准》（GB3838-2002）表1中环境质量标准基本项目标准限值。</w:t>
      </w:r>
    </w:p>
    <w:p>
      <w:pPr>
        <w:widowControl w:val="0"/>
        <w:spacing w:line="500" w:lineRule="exact"/>
        <w:ind w:firstLine="474" w:firstLineChars="200"/>
        <w:jc w:val="both"/>
        <w:rPr>
          <w:rFonts w:ascii="Times New Roman" w:hAnsi="Times New Roman"/>
          <w:caps w:val="0"/>
          <w:smallCaps w:val="0"/>
          <w:color w:val="000000"/>
          <w:spacing w:val="0"/>
          <w:w w:val="99"/>
          <w:kern w:val="2"/>
          <w:position w:val="0"/>
        </w:rPr>
      </w:pPr>
      <w:r>
        <w:rPr>
          <w:rFonts w:ascii="Times New Roman" w:hAnsi="Times New Roman"/>
          <w:caps w:val="0"/>
          <w:smallCaps w:val="0"/>
          <w:color w:val="000000"/>
          <w:spacing w:val="0"/>
          <w:w w:val="99"/>
          <w:kern w:val="2"/>
          <w:position w:val="0"/>
        </w:rPr>
        <w:t>表2.5-7                    地下水质量标准</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136"/>
        <w:gridCol w:w="3078"/>
        <w:gridCol w:w="30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项目类别</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标准</w:t>
            </w:r>
          </w:p>
        </w:tc>
        <w:tc>
          <w:tcPr>
            <w:tcW w:w="1655" w:type="pct"/>
            <w:vAlign w:val="center"/>
          </w:tcPr>
          <w:p>
            <w:pPr>
              <w:widowControl w:val="0"/>
              <w:spacing w:line="320" w:lineRule="exact"/>
              <w:jc w:val="center"/>
              <w:rPr>
                <w:rFonts w:ascii="Times New Roman" w:hAnsi="Times New Roman" w:eastAsia="黑体"/>
                <w:bCs/>
                <w:caps w:val="0"/>
                <w:smallCaps w:val="0"/>
                <w:color w:val="000000"/>
                <w:spacing w:val="0"/>
                <w:w w:val="99"/>
                <w:kern w:val="2"/>
                <w:position w:val="0"/>
                <w:sz w:val="21"/>
                <w:szCs w:val="21"/>
              </w:rPr>
            </w:pPr>
            <w:r>
              <w:rPr>
                <w:rFonts w:ascii="Times New Roman" w:hAnsi="Times New Roman" w:eastAsia="黑体"/>
                <w:bCs/>
                <w:caps w:val="0"/>
                <w:smallCaps w:val="0"/>
                <w:color w:val="000000"/>
                <w:spacing w:val="0"/>
                <w:w w:val="99"/>
                <w:kern w:val="2"/>
                <w:position w:val="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pH</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6.5～8.5（无纲量）</w:t>
            </w:r>
          </w:p>
        </w:tc>
        <w:tc>
          <w:tcPr>
            <w:tcW w:w="1655" w:type="pct"/>
            <w:vMerge w:val="restar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《地下水质量标准》</w:t>
            </w:r>
          </w:p>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（GB/T14848-2017）</w:t>
            </w:r>
          </w:p>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中</w:t>
            </w:r>
            <w:r>
              <w:rPr>
                <w:rFonts w:hint="eastAsia"/>
                <w:caps w:val="0"/>
                <w:smallCaps w:val="0"/>
                <w:color w:val="000000"/>
                <w:spacing w:val="0"/>
                <w:w w:val="99"/>
                <w:kern w:val="2"/>
                <w:position w:val="0"/>
                <w:sz w:val="21"/>
                <w:szCs w:val="21"/>
              </w:rPr>
              <w:t>Ⅲ</w:t>
            </w:r>
            <w:r>
              <w:rPr>
                <w:rFonts w:ascii="Times New Roman" w:hAnsi="Times New Roman"/>
                <w:caps w:val="0"/>
                <w:smallCaps w:val="0"/>
                <w:color w:val="000000"/>
                <w:spacing w:val="0"/>
                <w:w w:val="99"/>
                <w:kern w:val="2"/>
                <w:position w:val="0"/>
                <w:sz w:val="21"/>
                <w:szCs w:val="21"/>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氨氮（mg/L）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≤0.5</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硝酸盐(以N计) （mg/L）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≤20</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亚硝酸盐(以N计)（mg/L）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≤0.1</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挥发性酚类（mg/L）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≤0.002</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氰化物（mg/L）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≤0.05</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砷（mg/L）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≤0.05</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汞（mg/L）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≤0.001</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铬（六价）（mg/L）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≤0.05</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总硬度（mg/L）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≤450</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铅（mg/L）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≤0.05</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氟化物（mg/L）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≤1.0</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镉（mg/L）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≤0.01</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铁（mg/L）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≤0.3</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锰（mg/L）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≤0.1</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铜（mg/L）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≤1.0</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镍（mg/L）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≤0.05</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锌（mg/L）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≤1.0</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钠（mg/L）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≤200</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溶解性总固体（mg/L）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≤1000</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耗氧量（mg/L）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≤3.0</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硫酸盐（mg/L）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≤250</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氯化物（mg/L）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≤250</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总大肠菌群（CFU/100mL）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≤3.0</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菌落总数（CFU/mL）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≤100</w:t>
            </w:r>
          </w:p>
        </w:tc>
        <w:tc>
          <w:tcPr>
            <w:tcW w:w="1655" w:type="pct"/>
            <w:vMerge w:val="continue"/>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88"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石油类（mg/L）</w:t>
            </w:r>
          </w:p>
        </w:tc>
        <w:tc>
          <w:tcPr>
            <w:tcW w:w="1657"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≤0.05</w:t>
            </w:r>
          </w:p>
        </w:tc>
        <w:tc>
          <w:tcPr>
            <w:tcW w:w="1655" w:type="pct"/>
            <w:vAlign w:val="center"/>
          </w:tcPr>
          <w:p>
            <w:pPr>
              <w:widowControl w:val="0"/>
              <w:spacing w:line="320" w:lineRule="exact"/>
              <w:jc w:val="center"/>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《地表水环境质量标准》（GB3838-2002）表1中环境质量标准基本项目标准限值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000" w:type="pct"/>
            <w:gridSpan w:val="3"/>
            <w:vAlign w:val="center"/>
          </w:tcPr>
          <w:p>
            <w:pPr>
              <w:widowControl w:val="0"/>
              <w:spacing w:line="320" w:lineRule="exact"/>
              <w:jc w:val="both"/>
              <w:rPr>
                <w:rFonts w:ascii="Times New Roman" w:hAnsi="Times New Roman"/>
                <w:caps w:val="0"/>
                <w:smallCaps w:val="0"/>
                <w:color w:val="000000"/>
                <w:spacing w:val="0"/>
                <w:w w:val="99"/>
                <w:kern w:val="2"/>
                <w:position w:val="0"/>
                <w:sz w:val="21"/>
                <w:szCs w:val="21"/>
              </w:rPr>
            </w:pPr>
            <w:r>
              <w:rPr>
                <w:rFonts w:ascii="Times New Roman" w:hAnsi="Times New Roman"/>
                <w:caps w:val="0"/>
                <w:smallCaps w:val="0"/>
                <w:color w:val="000000"/>
                <w:spacing w:val="0"/>
                <w:w w:val="99"/>
                <w:kern w:val="2"/>
                <w:position w:val="0"/>
                <w:sz w:val="21"/>
                <w:szCs w:val="21"/>
              </w:rPr>
              <w:t>注：石油类参照《地表水环境质量标准》（</w:t>
            </w:r>
            <w:r>
              <w:rPr>
                <w:rFonts w:ascii="Times New Roman" w:hAnsi="Times New Roman"/>
                <w:caps w:val="0"/>
                <w:smallCaps w:val="0"/>
                <w:color w:val="000000"/>
                <w:spacing w:val="0"/>
                <w:w w:val="99"/>
                <w:kern w:val="24"/>
                <w:position w:val="0"/>
                <w:sz w:val="21"/>
                <w:szCs w:val="21"/>
              </w:rPr>
              <w:t>GB3838-2002）Ӏ类（均为0.05mg/L）标准执行。根据《环境影响评价技术导则  地下水环境》（HJ610-2016）8.4.1.1“对于不属于GB/T14848水质指标的评价因子，可参照国家（行业、地方）相关标准”；</w:t>
            </w:r>
            <w:r>
              <w:rPr>
                <w:rFonts w:ascii="Times New Roman" w:hAnsi="Times New Roman"/>
                <w:caps w:val="0"/>
                <w:smallCaps w:val="0"/>
                <w:color w:val="000000"/>
                <w:spacing w:val="0"/>
                <w:w w:val="99"/>
                <w:kern w:val="2"/>
                <w:position w:val="0"/>
                <w:sz w:val="21"/>
                <w:szCs w:val="21"/>
              </w:rPr>
              <w:t>《地表水环境质量标准》（</w:t>
            </w:r>
            <w:r>
              <w:rPr>
                <w:rFonts w:ascii="Times New Roman" w:hAnsi="Times New Roman"/>
                <w:caps w:val="0"/>
                <w:smallCaps w:val="0"/>
                <w:color w:val="000000"/>
                <w:spacing w:val="0"/>
                <w:w w:val="99"/>
                <w:kern w:val="24"/>
                <w:position w:val="0"/>
                <w:sz w:val="21"/>
                <w:szCs w:val="21"/>
              </w:rPr>
              <w:t>GB3838-2002）中将源头水、国家自然保护区的地表水划分为Ӏ类，集中式生活饮用水地表水源地一级保护区划为</w:t>
            </w:r>
            <w:r>
              <w:rPr>
                <w:rFonts w:hint="eastAsia"/>
                <w:caps w:val="0"/>
                <w:smallCaps w:val="0"/>
                <w:color w:val="000000"/>
                <w:spacing w:val="0"/>
                <w:w w:val="99"/>
                <w:kern w:val="24"/>
                <w:position w:val="0"/>
                <w:sz w:val="21"/>
                <w:szCs w:val="21"/>
              </w:rPr>
              <w:t>Ⅱ</w:t>
            </w:r>
            <w:r>
              <w:rPr>
                <w:rFonts w:ascii="Times New Roman" w:hAnsi="Times New Roman"/>
                <w:caps w:val="0"/>
                <w:smallCaps w:val="0"/>
                <w:color w:val="000000"/>
                <w:spacing w:val="0"/>
                <w:w w:val="99"/>
                <w:kern w:val="24"/>
                <w:position w:val="0"/>
                <w:sz w:val="21"/>
                <w:szCs w:val="21"/>
              </w:rPr>
              <w:t>类、集中式生活饮用水地表水源地二级保护区划为</w:t>
            </w:r>
            <w:r>
              <w:rPr>
                <w:rFonts w:hint="eastAsia"/>
                <w:caps w:val="0"/>
                <w:smallCaps w:val="0"/>
                <w:color w:val="000000"/>
                <w:spacing w:val="0"/>
                <w:w w:val="99"/>
                <w:kern w:val="24"/>
                <w:position w:val="0"/>
                <w:sz w:val="21"/>
                <w:szCs w:val="21"/>
              </w:rPr>
              <w:t>Ⅲ</w:t>
            </w:r>
            <w:r>
              <w:rPr>
                <w:rFonts w:ascii="Times New Roman" w:hAnsi="Times New Roman"/>
                <w:caps w:val="0"/>
                <w:smallCaps w:val="0"/>
                <w:color w:val="000000"/>
                <w:spacing w:val="0"/>
                <w:w w:val="99"/>
                <w:kern w:val="24"/>
                <w:position w:val="0"/>
                <w:sz w:val="21"/>
                <w:szCs w:val="21"/>
              </w:rPr>
              <w:t>类，本项目区域地下水主要功能为生活饮用水，本项目石油类参照</w:t>
            </w:r>
            <w:r>
              <w:rPr>
                <w:rFonts w:ascii="Times New Roman" w:hAnsi="Times New Roman"/>
                <w:caps w:val="0"/>
                <w:smallCaps w:val="0"/>
                <w:color w:val="000000"/>
                <w:spacing w:val="0"/>
                <w:w w:val="99"/>
                <w:kern w:val="2"/>
                <w:position w:val="0"/>
                <w:sz w:val="21"/>
                <w:szCs w:val="21"/>
              </w:rPr>
              <w:t>《地表水环境质量标准》（</w:t>
            </w:r>
            <w:r>
              <w:rPr>
                <w:rFonts w:ascii="Times New Roman" w:hAnsi="Times New Roman"/>
                <w:caps w:val="0"/>
                <w:smallCaps w:val="0"/>
                <w:color w:val="000000"/>
                <w:spacing w:val="0"/>
                <w:w w:val="99"/>
                <w:kern w:val="24"/>
                <w:position w:val="0"/>
                <w:sz w:val="21"/>
                <w:szCs w:val="21"/>
              </w:rPr>
              <w:t>GB3838-2002）Ӏ类执行。</w:t>
            </w: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bookmarkStart w:id="78" w:name="_Toc57707893"/>
      <w:bookmarkStart w:id="79" w:name="_Toc17898138"/>
      <w:bookmarkStart w:id="80" w:name="_Toc57976648"/>
      <w:bookmarkStart w:id="81" w:name="_Toc57203223"/>
      <w:bookmarkStart w:id="82" w:name="_Toc21176"/>
      <w:r>
        <w:rPr>
          <w:rFonts w:hint="default" w:ascii="Times New Roman" w:hAnsi="Times New Roman" w:eastAsia="黑体" w:cs="Times New Roman"/>
        </w:rPr>
        <w:t>2.5.2污染物排放标准</w:t>
      </w:r>
      <w:bookmarkEnd w:id="78"/>
      <w:bookmarkEnd w:id="79"/>
      <w:bookmarkEnd w:id="80"/>
      <w:bookmarkEnd w:id="81"/>
      <w:bookmarkEnd w:id="82"/>
    </w:p>
    <w:p>
      <w:pPr>
        <w:pStyle w:val="105"/>
        <w:widowControl w:val="0"/>
        <w:ind w:firstLine="473"/>
        <w:jc w:val="both"/>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1、</w:t>
      </w:r>
      <w:r>
        <w:rPr>
          <w:rFonts w:hint="eastAsia" w:ascii="Times New Roman" w:hAnsi="Times New Roman"/>
          <w:caps w:val="0"/>
          <w:smallCaps w:val="0"/>
          <w:snapToGrid w:val="0"/>
          <w:spacing w:val="0"/>
          <w:w w:val="99"/>
          <w:position w:val="0"/>
        </w:rPr>
        <w:t>废气</w:t>
      </w:r>
    </w:p>
    <w:p>
      <w:pPr>
        <w:widowControl w:val="0"/>
        <w:tabs>
          <w:tab w:val="left" w:pos="5262"/>
        </w:tabs>
        <w:spacing w:line="500" w:lineRule="exact"/>
        <w:ind w:firstLine="474" w:firstLineChars="200"/>
        <w:jc w:val="both"/>
        <w:rPr>
          <w:rFonts w:ascii="Times New Roman" w:hAnsi="Times New Roman" w:cs="Times New Roman"/>
          <w:bCs/>
          <w:caps w:val="0"/>
          <w:smallCaps w:val="0"/>
          <w:color w:val="000000"/>
          <w:spacing w:val="0"/>
          <w:w w:val="99"/>
          <w:kern w:val="21"/>
          <w:position w:val="0"/>
        </w:rPr>
      </w:pPr>
      <w:r>
        <w:rPr>
          <w:rFonts w:ascii="Times New Roman" w:hAnsi="Times New Roman" w:cs="Times New Roman"/>
          <w:bCs/>
          <w:caps w:val="0"/>
          <w:smallCaps w:val="0"/>
          <w:color w:val="000000"/>
          <w:spacing w:val="0"/>
          <w:w w:val="99"/>
          <w:kern w:val="21"/>
          <w:position w:val="0"/>
        </w:rPr>
        <w:t>项目施工期扬尘（颗粒物）及非甲烷总烃执行《大气污染物综合排放标准》（GB 16297-1996）中的无组织排放标准，见表2.5-8。</w:t>
      </w:r>
    </w:p>
    <w:p>
      <w:pPr>
        <w:widowControl w:val="0"/>
        <w:tabs>
          <w:tab w:val="left" w:pos="5262"/>
        </w:tabs>
        <w:spacing w:line="500" w:lineRule="exact"/>
        <w:ind w:firstLine="474" w:firstLineChars="200"/>
        <w:jc w:val="both"/>
        <w:rPr>
          <w:rFonts w:ascii="Times New Roman" w:hAnsi="Times New Roman" w:cs="Times New Roman"/>
          <w:bCs/>
          <w:caps w:val="0"/>
          <w:smallCaps w:val="0"/>
          <w:color w:val="000000"/>
          <w:spacing w:val="0"/>
          <w:w w:val="99"/>
          <w:kern w:val="21"/>
          <w:position w:val="0"/>
        </w:rPr>
      </w:pPr>
      <w:r>
        <w:rPr>
          <w:rFonts w:ascii="Times New Roman" w:hAnsi="Times New Roman" w:cs="Times New Roman"/>
          <w:bCs/>
          <w:caps w:val="0"/>
          <w:smallCaps w:val="0"/>
          <w:color w:val="000000"/>
          <w:spacing w:val="0"/>
          <w:w w:val="99"/>
          <w:kern w:val="21"/>
          <w:position w:val="0"/>
        </w:rPr>
        <w:t>表2.5-8             大气污染物综合排放标准              单位：mg/m</w:t>
      </w:r>
      <w:r>
        <w:rPr>
          <w:rFonts w:ascii="Times New Roman" w:hAnsi="Times New Roman" w:cs="Times New Roman"/>
          <w:bCs/>
          <w:caps w:val="0"/>
          <w:smallCaps w:val="0"/>
          <w:color w:val="000000"/>
          <w:spacing w:val="0"/>
          <w:w w:val="99"/>
          <w:kern w:val="21"/>
          <w:position w:val="0"/>
          <w:vertAlign w:val="superscript"/>
        </w:rPr>
        <w:t>3</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55"/>
        <w:gridCol w:w="3035"/>
        <w:gridCol w:w="32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1" w:type="pct"/>
            <w:vMerge w:val="restart"/>
            <w:vAlign w:val="center"/>
          </w:tcPr>
          <w:p>
            <w:pPr>
              <w:widowControl w:val="0"/>
              <w:tabs>
                <w:tab w:val="left" w:pos="5262"/>
              </w:tabs>
              <w:spacing w:line="340" w:lineRule="exact"/>
              <w:jc w:val="center"/>
              <w:rPr>
                <w:rFonts w:ascii="Times New Roman" w:hAnsi="Times New Roman" w:cs="Times New Roman"/>
                <w:bCs/>
                <w:caps w:val="0"/>
                <w:smallCaps w:val="0"/>
                <w:color w:val="000000"/>
                <w:spacing w:val="0"/>
                <w:w w:val="99"/>
                <w:kern w:val="21"/>
                <w:position w:val="0"/>
                <w:sz w:val="21"/>
                <w:szCs w:val="21"/>
              </w:rPr>
            </w:pPr>
            <w:r>
              <w:rPr>
                <w:rFonts w:ascii="Times New Roman" w:hAnsi="Times New Roman" w:cs="Times New Roman"/>
                <w:bCs/>
                <w:caps w:val="0"/>
                <w:smallCaps w:val="0"/>
                <w:color w:val="000000"/>
                <w:spacing w:val="0"/>
                <w:w w:val="99"/>
                <w:kern w:val="21"/>
                <w:position w:val="0"/>
                <w:sz w:val="21"/>
                <w:szCs w:val="21"/>
              </w:rPr>
              <w:t>污染物</w:t>
            </w:r>
          </w:p>
        </w:tc>
        <w:tc>
          <w:tcPr>
            <w:tcW w:w="3409" w:type="pct"/>
            <w:gridSpan w:val="2"/>
            <w:vAlign w:val="center"/>
          </w:tcPr>
          <w:p>
            <w:pPr>
              <w:widowControl w:val="0"/>
              <w:tabs>
                <w:tab w:val="left" w:pos="5262"/>
              </w:tabs>
              <w:spacing w:line="340" w:lineRule="exact"/>
              <w:jc w:val="center"/>
              <w:rPr>
                <w:rFonts w:ascii="Times New Roman" w:hAnsi="Times New Roman" w:cs="Times New Roman"/>
                <w:bCs/>
                <w:caps w:val="0"/>
                <w:smallCaps w:val="0"/>
                <w:color w:val="000000"/>
                <w:spacing w:val="0"/>
                <w:w w:val="99"/>
                <w:kern w:val="21"/>
                <w:position w:val="0"/>
                <w:sz w:val="21"/>
                <w:szCs w:val="21"/>
              </w:rPr>
            </w:pPr>
            <w:r>
              <w:rPr>
                <w:rFonts w:ascii="Times New Roman" w:hAnsi="Times New Roman" w:cs="Times New Roman"/>
                <w:bCs/>
                <w:caps w:val="0"/>
                <w:smallCaps w:val="0"/>
                <w:color w:val="000000"/>
                <w:spacing w:val="0"/>
                <w:w w:val="99"/>
                <w:kern w:val="21"/>
                <w:position w:val="0"/>
                <w:sz w:val="21"/>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1" w:type="pct"/>
            <w:vMerge w:val="continue"/>
            <w:vAlign w:val="center"/>
          </w:tcPr>
          <w:p>
            <w:pPr>
              <w:widowControl w:val="0"/>
              <w:tabs>
                <w:tab w:val="left" w:pos="5262"/>
              </w:tabs>
              <w:spacing w:line="340" w:lineRule="exact"/>
              <w:jc w:val="center"/>
              <w:rPr>
                <w:rFonts w:ascii="Times New Roman" w:hAnsi="Times New Roman" w:cs="Times New Roman"/>
                <w:bCs/>
                <w:caps w:val="0"/>
                <w:smallCaps w:val="0"/>
                <w:color w:val="000000"/>
                <w:spacing w:val="0"/>
                <w:w w:val="99"/>
                <w:kern w:val="21"/>
                <w:position w:val="0"/>
                <w:sz w:val="21"/>
                <w:szCs w:val="21"/>
              </w:rPr>
            </w:pPr>
          </w:p>
        </w:tc>
        <w:tc>
          <w:tcPr>
            <w:tcW w:w="1634" w:type="pct"/>
            <w:vAlign w:val="center"/>
          </w:tcPr>
          <w:p>
            <w:pPr>
              <w:widowControl w:val="0"/>
              <w:tabs>
                <w:tab w:val="left" w:pos="5262"/>
              </w:tabs>
              <w:spacing w:line="340" w:lineRule="exact"/>
              <w:jc w:val="center"/>
              <w:rPr>
                <w:rFonts w:ascii="Times New Roman" w:hAnsi="Times New Roman" w:cs="Times New Roman"/>
                <w:bCs/>
                <w:caps w:val="0"/>
                <w:smallCaps w:val="0"/>
                <w:color w:val="000000"/>
                <w:spacing w:val="0"/>
                <w:w w:val="99"/>
                <w:kern w:val="21"/>
                <w:position w:val="0"/>
                <w:sz w:val="21"/>
                <w:szCs w:val="21"/>
              </w:rPr>
            </w:pPr>
            <w:r>
              <w:rPr>
                <w:rFonts w:ascii="Times New Roman" w:hAnsi="Times New Roman" w:cs="Times New Roman"/>
                <w:bCs/>
                <w:caps w:val="0"/>
                <w:smallCaps w:val="0"/>
                <w:color w:val="000000"/>
                <w:spacing w:val="0"/>
                <w:w w:val="99"/>
                <w:kern w:val="21"/>
                <w:position w:val="0"/>
                <w:sz w:val="21"/>
                <w:szCs w:val="21"/>
              </w:rPr>
              <w:t>监控点</w:t>
            </w:r>
          </w:p>
        </w:tc>
        <w:tc>
          <w:tcPr>
            <w:tcW w:w="1775" w:type="pct"/>
            <w:vAlign w:val="center"/>
          </w:tcPr>
          <w:p>
            <w:pPr>
              <w:widowControl w:val="0"/>
              <w:tabs>
                <w:tab w:val="left" w:pos="5262"/>
              </w:tabs>
              <w:spacing w:line="340" w:lineRule="exact"/>
              <w:jc w:val="center"/>
              <w:rPr>
                <w:rFonts w:ascii="Times New Roman" w:hAnsi="Times New Roman" w:cs="Times New Roman"/>
                <w:bCs/>
                <w:caps w:val="0"/>
                <w:smallCaps w:val="0"/>
                <w:color w:val="000000"/>
                <w:spacing w:val="0"/>
                <w:w w:val="99"/>
                <w:kern w:val="21"/>
                <w:position w:val="0"/>
                <w:sz w:val="21"/>
                <w:szCs w:val="21"/>
              </w:rPr>
            </w:pPr>
            <w:r>
              <w:rPr>
                <w:rFonts w:ascii="Times New Roman" w:hAnsi="Times New Roman" w:cs="Times New Roman"/>
                <w:bCs/>
                <w:caps w:val="0"/>
                <w:smallCaps w:val="0"/>
                <w:color w:val="000000"/>
                <w:spacing w:val="0"/>
                <w:w w:val="99"/>
                <w:kern w:val="21"/>
                <w:position w:val="0"/>
                <w:sz w:val="21"/>
                <w:szCs w:val="21"/>
              </w:rPr>
              <w:t>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591" w:type="pct"/>
            <w:vAlign w:val="center"/>
          </w:tcPr>
          <w:p>
            <w:pPr>
              <w:widowControl w:val="0"/>
              <w:tabs>
                <w:tab w:val="left" w:pos="5262"/>
              </w:tabs>
              <w:spacing w:line="340" w:lineRule="exact"/>
              <w:jc w:val="center"/>
              <w:rPr>
                <w:rFonts w:ascii="Times New Roman" w:hAnsi="Times New Roman" w:cs="Times New Roman"/>
                <w:bCs/>
                <w:caps w:val="0"/>
                <w:smallCaps w:val="0"/>
                <w:color w:val="000000"/>
                <w:spacing w:val="0"/>
                <w:w w:val="99"/>
                <w:kern w:val="21"/>
                <w:position w:val="0"/>
                <w:sz w:val="21"/>
                <w:szCs w:val="21"/>
              </w:rPr>
            </w:pPr>
            <w:r>
              <w:rPr>
                <w:rFonts w:ascii="Times New Roman" w:hAnsi="Times New Roman" w:cs="Times New Roman"/>
                <w:bCs/>
                <w:caps w:val="0"/>
                <w:smallCaps w:val="0"/>
                <w:color w:val="000000"/>
                <w:spacing w:val="0"/>
                <w:w w:val="99"/>
                <w:kern w:val="21"/>
                <w:position w:val="0"/>
                <w:sz w:val="21"/>
                <w:szCs w:val="21"/>
              </w:rPr>
              <w:t>颗粒物</w:t>
            </w:r>
          </w:p>
        </w:tc>
        <w:tc>
          <w:tcPr>
            <w:tcW w:w="1634" w:type="pct"/>
            <w:vAlign w:val="center"/>
          </w:tcPr>
          <w:p>
            <w:pPr>
              <w:widowControl w:val="0"/>
              <w:tabs>
                <w:tab w:val="left" w:pos="5262"/>
              </w:tabs>
              <w:spacing w:line="340" w:lineRule="exact"/>
              <w:jc w:val="center"/>
              <w:rPr>
                <w:rFonts w:ascii="Times New Roman" w:hAnsi="Times New Roman" w:cs="Times New Roman"/>
                <w:bCs/>
                <w:caps w:val="0"/>
                <w:smallCaps w:val="0"/>
                <w:color w:val="000000"/>
                <w:spacing w:val="0"/>
                <w:w w:val="99"/>
                <w:kern w:val="21"/>
                <w:position w:val="0"/>
                <w:sz w:val="21"/>
                <w:szCs w:val="21"/>
              </w:rPr>
            </w:pPr>
            <w:r>
              <w:rPr>
                <w:rFonts w:ascii="Times New Roman" w:hAnsi="Times New Roman" w:cs="Times New Roman"/>
                <w:bCs/>
                <w:caps w:val="0"/>
                <w:smallCaps w:val="0"/>
                <w:color w:val="000000"/>
                <w:spacing w:val="0"/>
                <w:w w:val="99"/>
                <w:kern w:val="21"/>
                <w:position w:val="0"/>
                <w:sz w:val="21"/>
                <w:szCs w:val="21"/>
              </w:rPr>
              <w:t>周界外浓度最高点</w:t>
            </w:r>
          </w:p>
        </w:tc>
        <w:tc>
          <w:tcPr>
            <w:tcW w:w="1775" w:type="pct"/>
            <w:vAlign w:val="center"/>
          </w:tcPr>
          <w:p>
            <w:pPr>
              <w:widowControl w:val="0"/>
              <w:tabs>
                <w:tab w:val="left" w:pos="5262"/>
              </w:tabs>
              <w:spacing w:line="340" w:lineRule="exact"/>
              <w:jc w:val="center"/>
              <w:rPr>
                <w:rFonts w:ascii="Times New Roman" w:hAnsi="Times New Roman" w:cs="Times New Roman"/>
                <w:bCs/>
                <w:caps w:val="0"/>
                <w:smallCaps w:val="0"/>
                <w:color w:val="000000"/>
                <w:spacing w:val="0"/>
                <w:w w:val="99"/>
                <w:kern w:val="21"/>
                <w:position w:val="0"/>
                <w:sz w:val="21"/>
                <w:szCs w:val="21"/>
              </w:rPr>
            </w:pPr>
            <w:r>
              <w:rPr>
                <w:rFonts w:ascii="Times New Roman" w:hAnsi="Times New Roman" w:cs="Times New Roman"/>
                <w:bCs/>
                <w:caps w:val="0"/>
                <w:smallCaps w:val="0"/>
                <w:color w:val="000000"/>
                <w:spacing w:val="0"/>
                <w:w w:val="99"/>
                <w:kern w:val="21"/>
                <w:position w:val="0"/>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91" w:type="pct"/>
            <w:vAlign w:val="center"/>
          </w:tcPr>
          <w:p>
            <w:pPr>
              <w:widowControl w:val="0"/>
              <w:autoSpaceDE w:val="0"/>
              <w:autoSpaceDN w:val="0"/>
              <w:spacing w:line="340" w:lineRule="exact"/>
              <w:jc w:val="center"/>
              <w:rPr>
                <w:rFonts w:ascii="Times New Roman" w:hAnsi="Times New Roman" w:cs="Times New Roman"/>
                <w:bCs/>
                <w:caps w:val="0"/>
                <w:smallCaps w:val="0"/>
                <w:color w:val="000000"/>
                <w:spacing w:val="0"/>
                <w:w w:val="99"/>
                <w:kern w:val="21"/>
                <w:position w:val="0"/>
                <w:sz w:val="21"/>
                <w:szCs w:val="21"/>
              </w:rPr>
            </w:pPr>
            <w:r>
              <w:rPr>
                <w:rFonts w:ascii="Times New Roman" w:hAnsi="Times New Roman" w:cs="Times New Roman"/>
                <w:bCs/>
                <w:caps w:val="0"/>
                <w:smallCaps w:val="0"/>
                <w:color w:val="000000"/>
                <w:spacing w:val="0"/>
                <w:w w:val="99"/>
                <w:kern w:val="21"/>
                <w:position w:val="0"/>
                <w:sz w:val="21"/>
                <w:szCs w:val="21"/>
              </w:rPr>
              <w:t>非甲烷总烃</w:t>
            </w:r>
          </w:p>
        </w:tc>
        <w:tc>
          <w:tcPr>
            <w:tcW w:w="1634" w:type="pct"/>
            <w:vAlign w:val="center"/>
          </w:tcPr>
          <w:p>
            <w:pPr>
              <w:widowControl w:val="0"/>
              <w:autoSpaceDE w:val="0"/>
              <w:autoSpaceDN w:val="0"/>
              <w:spacing w:line="340" w:lineRule="exact"/>
              <w:jc w:val="center"/>
              <w:rPr>
                <w:rFonts w:ascii="Times New Roman" w:hAnsi="Times New Roman" w:cs="Times New Roman"/>
                <w:bCs/>
                <w:caps w:val="0"/>
                <w:smallCaps w:val="0"/>
                <w:color w:val="000000"/>
                <w:spacing w:val="0"/>
                <w:w w:val="99"/>
                <w:kern w:val="21"/>
                <w:position w:val="0"/>
                <w:sz w:val="21"/>
                <w:szCs w:val="21"/>
              </w:rPr>
            </w:pPr>
            <w:r>
              <w:rPr>
                <w:rFonts w:ascii="Times New Roman" w:hAnsi="Times New Roman" w:cs="Times New Roman"/>
                <w:bCs/>
                <w:caps w:val="0"/>
                <w:smallCaps w:val="0"/>
                <w:color w:val="000000"/>
                <w:spacing w:val="0"/>
                <w:w w:val="99"/>
                <w:kern w:val="21"/>
                <w:position w:val="0"/>
                <w:sz w:val="21"/>
                <w:szCs w:val="21"/>
              </w:rPr>
              <w:t>周界外浓度最高点</w:t>
            </w:r>
          </w:p>
        </w:tc>
        <w:tc>
          <w:tcPr>
            <w:tcW w:w="1775" w:type="pct"/>
            <w:vAlign w:val="center"/>
          </w:tcPr>
          <w:p>
            <w:pPr>
              <w:widowControl w:val="0"/>
              <w:autoSpaceDE w:val="0"/>
              <w:autoSpaceDN w:val="0"/>
              <w:spacing w:line="340" w:lineRule="exact"/>
              <w:jc w:val="center"/>
              <w:rPr>
                <w:rFonts w:ascii="Times New Roman" w:hAnsi="Times New Roman" w:cs="Times New Roman"/>
                <w:bCs/>
                <w:caps w:val="0"/>
                <w:smallCaps w:val="0"/>
                <w:color w:val="000000"/>
                <w:spacing w:val="0"/>
                <w:w w:val="99"/>
                <w:kern w:val="21"/>
                <w:position w:val="0"/>
                <w:sz w:val="21"/>
                <w:szCs w:val="21"/>
              </w:rPr>
            </w:pPr>
            <w:r>
              <w:rPr>
                <w:rFonts w:ascii="Times New Roman" w:hAnsi="Times New Roman" w:cs="Times New Roman"/>
                <w:bCs/>
                <w:caps w:val="0"/>
                <w:smallCaps w:val="0"/>
                <w:color w:val="000000"/>
                <w:spacing w:val="0"/>
                <w:w w:val="99"/>
                <w:kern w:val="21"/>
                <w:position w:val="0"/>
                <w:sz w:val="21"/>
                <w:szCs w:val="21"/>
              </w:rPr>
              <w:t>4.0</w:t>
            </w:r>
          </w:p>
        </w:tc>
      </w:tr>
    </w:tbl>
    <w:p>
      <w:pPr>
        <w:pStyle w:val="105"/>
        <w:widowControl w:val="0"/>
        <w:spacing w:line="480" w:lineRule="exact"/>
        <w:ind w:firstLine="473"/>
        <w:rPr>
          <w:rFonts w:ascii="Times New Roman" w:hAnsi="Times New Roman"/>
          <w:caps w:val="0"/>
          <w:smallCaps w:val="0"/>
          <w:spacing w:val="0"/>
          <w:w w:val="99"/>
          <w:position w:val="0"/>
        </w:rPr>
      </w:pPr>
      <w:r>
        <w:rPr>
          <w:rFonts w:hint="eastAsia" w:ascii="Times New Roman" w:hAnsi="Times New Roman"/>
          <w:caps w:val="0"/>
          <w:smallCaps w:val="0"/>
          <w:spacing w:val="0"/>
          <w:w w:val="99"/>
          <w:position w:val="0"/>
          <w:lang w:bidi="zh-CN"/>
        </w:rPr>
        <w:t>运营期非甲烷总烃执行《</w:t>
      </w:r>
      <w:r>
        <w:rPr>
          <w:rFonts w:hint="eastAsia" w:ascii="Times New Roman" w:hAnsi="Times New Roman"/>
          <w:caps w:val="0"/>
          <w:smallCaps w:val="0"/>
          <w:spacing w:val="0"/>
          <w:w w:val="99"/>
          <w:position w:val="0"/>
        </w:rPr>
        <w:t>陆上石油天然气开采工业大气污染物排放标准</w:t>
      </w:r>
      <w:r>
        <w:rPr>
          <w:rFonts w:hint="eastAsia" w:ascii="Times New Roman" w:hAnsi="Times New Roman"/>
          <w:caps w:val="0"/>
          <w:smallCaps w:val="0"/>
          <w:spacing w:val="0"/>
          <w:w w:val="99"/>
          <w:position w:val="0"/>
          <w:lang w:bidi="zh-CN"/>
        </w:rPr>
        <w:t>》（</w:t>
      </w:r>
      <w:r>
        <w:rPr>
          <w:rFonts w:hint="eastAsia" w:ascii="Times New Roman" w:hAnsi="Times New Roman"/>
          <w:caps w:val="0"/>
          <w:smallCaps w:val="0"/>
          <w:spacing w:val="0"/>
          <w:w w:val="99"/>
          <w:position w:val="0"/>
        </w:rPr>
        <w:t>GB39728-2020</w:t>
      </w:r>
      <w:r>
        <w:rPr>
          <w:rFonts w:hint="eastAsia" w:ascii="Times New Roman" w:hAnsi="Times New Roman"/>
          <w:caps w:val="0"/>
          <w:smallCaps w:val="0"/>
          <w:spacing w:val="0"/>
          <w:w w:val="99"/>
          <w:position w:val="0"/>
          <w:lang w:bidi="zh-CN"/>
        </w:rPr>
        <w:t>）中</w:t>
      </w:r>
      <w:r>
        <w:rPr>
          <w:rFonts w:hint="eastAsia" w:ascii="Times New Roman" w:hAnsi="Times New Roman"/>
          <w:caps w:val="0"/>
          <w:smallCaps w:val="0"/>
          <w:spacing w:val="0"/>
          <w:w w:val="99"/>
          <w:position w:val="0"/>
        </w:rPr>
        <w:t>规定要求，具体</w:t>
      </w:r>
      <w:r>
        <w:rPr>
          <w:rFonts w:ascii="Times New Roman" w:hAnsi="Times New Roman"/>
          <w:caps w:val="0"/>
          <w:smallCaps w:val="0"/>
          <w:spacing w:val="0"/>
          <w:w w:val="99"/>
          <w:position w:val="0"/>
        </w:rPr>
        <w:t>见</w:t>
      </w:r>
      <w:r>
        <w:rPr>
          <w:rFonts w:hint="eastAsia" w:ascii="Times New Roman" w:hAnsi="Times New Roman"/>
          <w:caps w:val="0"/>
          <w:smallCaps w:val="0"/>
          <w:spacing w:val="0"/>
          <w:w w:val="99"/>
          <w:position w:val="0"/>
        </w:rPr>
        <w:t>2.5-9。</w:t>
      </w:r>
    </w:p>
    <w:p>
      <w:pPr>
        <w:widowControl w:val="0"/>
        <w:tabs>
          <w:tab w:val="left" w:pos="1571"/>
        </w:tabs>
        <w:autoSpaceDE w:val="0"/>
        <w:autoSpaceDN w:val="0"/>
        <w:spacing w:line="440" w:lineRule="exact"/>
        <w:ind w:firstLine="474" w:firstLineChars="200"/>
        <w:jc w:val="both"/>
        <w:rPr>
          <w:rFonts w:ascii="Times New Roman" w:hAnsi="Times New Roman" w:cs="Times New Roman"/>
          <w:caps w:val="0"/>
          <w:smallCaps w:val="0"/>
          <w:spacing w:val="0"/>
          <w:w w:val="99"/>
          <w:position w:val="0"/>
          <w:lang w:bidi="zh-CN"/>
        </w:rPr>
      </w:pPr>
      <w:r>
        <w:rPr>
          <w:rFonts w:hint="eastAsia" w:ascii="Times New Roman" w:hAnsi="Times New Roman" w:cs="Times New Roman"/>
          <w:caps w:val="0"/>
          <w:smallCaps w:val="0"/>
          <w:spacing w:val="0"/>
          <w:w w:val="99"/>
          <w:position w:val="0"/>
          <w:lang w:val="zh-CN" w:bidi="zh-CN"/>
        </w:rPr>
        <w:t>表</w:t>
      </w:r>
      <w:r>
        <w:rPr>
          <w:rFonts w:hint="eastAsia" w:ascii="Times New Roman" w:hAnsi="Times New Roman" w:cs="Times New Roman"/>
          <w:caps w:val="0"/>
          <w:smallCaps w:val="0"/>
          <w:spacing w:val="0"/>
          <w:w w:val="99"/>
          <w:position w:val="0"/>
          <w:lang w:bidi="zh-CN"/>
        </w:rPr>
        <w:t>2.</w:t>
      </w:r>
      <w:r>
        <w:rPr>
          <w:rFonts w:ascii="Times New Roman" w:hAnsi="Times New Roman" w:cs="Times New Roman"/>
          <w:caps w:val="0"/>
          <w:smallCaps w:val="0"/>
          <w:spacing w:val="0"/>
          <w:w w:val="99"/>
          <w:position w:val="0"/>
          <w:lang w:bidi="zh-CN"/>
        </w:rPr>
        <w:t xml:space="preserve">5-9     </w:t>
      </w:r>
      <w:r>
        <w:rPr>
          <w:rFonts w:hint="eastAsia" w:ascii="Times New Roman" w:hAnsi="Times New Roman" w:cs="Times New Roman"/>
          <w:caps w:val="0"/>
          <w:smallCaps w:val="0"/>
          <w:spacing w:val="0"/>
          <w:w w:val="99"/>
          <w:position w:val="0"/>
          <w:lang w:bidi="zh-CN"/>
        </w:rPr>
        <w:t xml:space="preserve">  陆上石油天然气开采工业大气污染物排放标准</w:t>
      </w:r>
    </w:p>
    <w:tbl>
      <w:tblPr>
        <w:tblStyle w:val="8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85"/>
        <w:gridCol w:w="5791"/>
        <w:gridCol w:w="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7" w:type="pct"/>
            <w:vAlign w:val="center"/>
          </w:tcPr>
          <w:p>
            <w:pPr>
              <w:widowControl w:val="0"/>
              <w:autoSpaceDE w:val="0"/>
              <w:autoSpaceDN w:val="0"/>
              <w:snapToGrid w:val="0"/>
              <w:spacing w:line="360" w:lineRule="exact"/>
              <w:jc w:val="center"/>
              <w:rPr>
                <w:rFonts w:ascii="Times New Roman" w:hAnsi="Times New Roman" w:cs="Times New Roman"/>
                <w:caps w:val="0"/>
                <w:smallCaps w:val="0"/>
                <w:spacing w:val="0"/>
                <w:w w:val="99"/>
                <w:position w:val="0"/>
                <w:sz w:val="21"/>
                <w:szCs w:val="21"/>
                <w:lang w:val="zh-CN" w:bidi="zh-CN"/>
              </w:rPr>
            </w:pPr>
            <w:r>
              <w:rPr>
                <w:rFonts w:ascii="Times New Roman" w:hAnsi="Times New Roman" w:cs="Times New Roman"/>
                <w:caps w:val="0"/>
                <w:smallCaps w:val="0"/>
                <w:spacing w:val="0"/>
                <w:w w:val="99"/>
                <w:position w:val="0"/>
                <w:sz w:val="21"/>
                <w:szCs w:val="21"/>
                <w:lang w:val="zh-CN" w:bidi="zh-CN"/>
              </w:rPr>
              <w:t>污染物</w:t>
            </w:r>
          </w:p>
        </w:tc>
        <w:tc>
          <w:tcPr>
            <w:tcW w:w="3123" w:type="pct"/>
            <w:gridSpan w:val="2"/>
            <w:vAlign w:val="center"/>
          </w:tcPr>
          <w:p>
            <w:pPr>
              <w:widowControl w:val="0"/>
              <w:autoSpaceDE w:val="0"/>
              <w:autoSpaceDN w:val="0"/>
              <w:snapToGrid w:val="0"/>
              <w:spacing w:line="360" w:lineRule="exact"/>
              <w:jc w:val="center"/>
              <w:rPr>
                <w:rFonts w:ascii="Times New Roman" w:hAnsi="Times New Roman" w:cs="Times New Roman"/>
                <w:caps w:val="0"/>
                <w:smallCaps w:val="0"/>
                <w:spacing w:val="0"/>
                <w:w w:val="99"/>
                <w:position w:val="0"/>
                <w:sz w:val="21"/>
                <w:szCs w:val="21"/>
                <w:lang w:val="zh-CN" w:bidi="zh-CN"/>
              </w:rPr>
            </w:pPr>
            <w:r>
              <w:rPr>
                <w:rFonts w:hint="eastAsia" w:ascii="Times New Roman" w:hAnsi="Times New Roman" w:cs="Times New Roman"/>
                <w:caps w:val="0"/>
                <w:smallCaps w:val="0"/>
                <w:spacing w:val="0"/>
                <w:w w:val="99"/>
                <w:position w:val="0"/>
                <w:sz w:val="21"/>
                <w:szCs w:val="21"/>
                <w:lang w:val="zh-CN" w:bidi="zh-CN"/>
              </w:rPr>
              <w:t>规定要求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1877" w:type="pct"/>
            <w:vAlign w:val="center"/>
          </w:tcPr>
          <w:p>
            <w:pPr>
              <w:widowControl w:val="0"/>
              <w:autoSpaceDE w:val="0"/>
              <w:autoSpaceDN w:val="0"/>
              <w:snapToGrid w:val="0"/>
              <w:spacing w:line="360" w:lineRule="exact"/>
              <w:jc w:val="center"/>
              <w:rPr>
                <w:rFonts w:ascii="Times New Roman" w:hAnsi="Times New Roman" w:cs="Times New Roman"/>
                <w:caps w:val="0"/>
                <w:smallCaps w:val="0"/>
                <w:spacing w:val="0"/>
                <w:w w:val="99"/>
                <w:position w:val="0"/>
                <w:sz w:val="21"/>
                <w:szCs w:val="21"/>
                <w:lang w:val="zh-CN" w:bidi="zh-CN"/>
              </w:rPr>
            </w:pPr>
            <w:r>
              <w:rPr>
                <w:rFonts w:ascii="Times New Roman" w:hAnsi="Times New Roman" w:cs="Times New Roman"/>
                <w:caps w:val="0"/>
                <w:smallCaps w:val="0"/>
                <w:spacing w:val="0"/>
                <w:w w:val="99"/>
                <w:position w:val="0"/>
                <w:sz w:val="21"/>
                <w:szCs w:val="21"/>
                <w:lang w:val="zh-CN" w:bidi="zh-CN"/>
              </w:rPr>
              <w:t>非甲烷总烃</w:t>
            </w:r>
          </w:p>
        </w:tc>
        <w:tc>
          <w:tcPr>
            <w:tcW w:w="3119" w:type="pct"/>
            <w:vAlign w:val="center"/>
          </w:tcPr>
          <w:p>
            <w:pPr>
              <w:widowControl w:val="0"/>
              <w:autoSpaceDE w:val="0"/>
              <w:autoSpaceDN w:val="0"/>
              <w:snapToGrid w:val="0"/>
              <w:spacing w:line="360" w:lineRule="exact"/>
              <w:jc w:val="center"/>
              <w:rPr>
                <w:rFonts w:ascii="Times New Roman" w:hAnsi="Times New Roman" w:cs="Times New Roman"/>
                <w:caps w:val="0"/>
                <w:smallCaps w:val="0"/>
                <w:spacing w:val="0"/>
                <w:w w:val="99"/>
                <w:position w:val="0"/>
                <w:sz w:val="21"/>
                <w:szCs w:val="21"/>
                <w:lang w:bidi="zh-CN"/>
              </w:rPr>
            </w:pPr>
            <w:r>
              <w:rPr>
                <w:rFonts w:hint="eastAsia" w:ascii="Times New Roman" w:hAnsi="Times New Roman" w:cs="Times New Roman"/>
                <w:caps w:val="0"/>
                <w:smallCaps w:val="0"/>
                <w:spacing w:val="0"/>
                <w:w w:val="99"/>
                <w:position w:val="0"/>
                <w:sz w:val="21"/>
                <w:szCs w:val="21"/>
                <w:lang w:bidi="zh-CN"/>
              </w:rPr>
              <w:t>油气集中处理站、涉及凝析油或天然气凝液的天然气处理厂、储油库边界非甲烷总烃浓度不应超过</w:t>
            </w:r>
            <w:r>
              <w:rPr>
                <w:rFonts w:ascii="Times New Roman" w:hAnsi="Times New Roman" w:cs="Times New Roman"/>
                <w:caps w:val="0"/>
                <w:smallCaps w:val="0"/>
                <w:spacing w:val="0"/>
                <w:w w:val="99"/>
                <w:position w:val="0"/>
                <w:sz w:val="21"/>
                <w:szCs w:val="21"/>
                <w:lang w:bidi="zh-CN"/>
              </w:rPr>
              <w:t>4.0 mg/m</w:t>
            </w:r>
            <w:r>
              <w:rPr>
                <w:rFonts w:hint="eastAsia" w:ascii="Times New Roman" w:hAnsi="Times New Roman" w:cs="Times New Roman"/>
                <w:caps w:val="0"/>
                <w:smallCaps w:val="0"/>
                <w:spacing w:val="0"/>
                <w:w w:val="99"/>
                <w:position w:val="0"/>
                <w:sz w:val="21"/>
                <w:szCs w:val="21"/>
                <w:vertAlign w:val="superscript"/>
                <w:lang w:bidi="zh-CN"/>
              </w:rPr>
              <w:t>3</w:t>
            </w:r>
          </w:p>
        </w:tc>
      </w:tr>
    </w:tbl>
    <w:p>
      <w:pPr>
        <w:widowControl w:val="0"/>
        <w:tabs>
          <w:tab w:val="left" w:pos="1571"/>
        </w:tabs>
        <w:autoSpaceDE w:val="0"/>
        <w:autoSpaceDN w:val="0"/>
        <w:spacing w:line="440" w:lineRule="exact"/>
        <w:ind w:firstLine="474" w:firstLineChars="200"/>
        <w:jc w:val="both"/>
        <w:rPr>
          <w:rFonts w:ascii="Times New Roman" w:hAnsi="Times New Roman" w:cs="Times New Roman"/>
          <w:caps w:val="0"/>
          <w:smallCaps w:val="0"/>
          <w:spacing w:val="0"/>
          <w:w w:val="99"/>
          <w:position w:val="0"/>
          <w:lang w:val="zh-CN" w:bidi="zh-CN"/>
        </w:rPr>
      </w:pPr>
      <w:r>
        <w:rPr>
          <w:rFonts w:ascii="Times New Roman" w:hAnsi="Times New Roman" w:cs="Times New Roman"/>
          <w:caps w:val="0"/>
          <w:smallCaps w:val="0"/>
          <w:spacing w:val="0"/>
          <w:w w:val="99"/>
          <w:position w:val="0"/>
          <w:lang w:val="zh-CN" w:bidi="zh-CN"/>
        </w:rPr>
        <w:t>运营期依托场站加热装置产生的燃烧烟气执行《锅炉大气污染物排放标准》（GB13271-2014）表1在用燃气锅炉标准，具体见表</w:t>
      </w:r>
      <w:r>
        <w:rPr>
          <w:rFonts w:ascii="Times New Roman" w:hAnsi="Times New Roman" w:cs="Times New Roman"/>
          <w:caps w:val="0"/>
          <w:smallCaps w:val="0"/>
          <w:spacing w:val="0"/>
          <w:w w:val="99"/>
          <w:position w:val="0"/>
          <w:lang w:bidi="zh-CN"/>
        </w:rPr>
        <w:t>2.5-10</w:t>
      </w:r>
      <w:r>
        <w:rPr>
          <w:rFonts w:ascii="Times New Roman" w:hAnsi="Times New Roman" w:cs="Times New Roman"/>
          <w:caps w:val="0"/>
          <w:smallCaps w:val="0"/>
          <w:spacing w:val="0"/>
          <w:w w:val="99"/>
          <w:position w:val="0"/>
          <w:lang w:val="zh-CN" w:bidi="zh-CN"/>
        </w:rPr>
        <w:t>。</w:t>
      </w:r>
    </w:p>
    <w:p>
      <w:pPr>
        <w:widowControl w:val="0"/>
        <w:tabs>
          <w:tab w:val="left" w:pos="1571"/>
        </w:tabs>
        <w:autoSpaceDE w:val="0"/>
        <w:autoSpaceDN w:val="0"/>
        <w:spacing w:line="440" w:lineRule="exact"/>
        <w:ind w:left="480" w:leftChars="200"/>
        <w:jc w:val="both"/>
        <w:rPr>
          <w:rFonts w:ascii="Times New Roman" w:hAnsi="Times New Roman" w:cs="Times New Roman"/>
          <w:caps w:val="0"/>
          <w:smallCaps w:val="0"/>
          <w:spacing w:val="0"/>
          <w:w w:val="99"/>
          <w:position w:val="0"/>
          <w:lang w:bidi="zh-CN"/>
        </w:rPr>
      </w:pPr>
      <w:r>
        <w:rPr>
          <w:rFonts w:ascii="Times New Roman" w:hAnsi="Times New Roman" w:cs="Times New Roman"/>
          <w:caps w:val="0"/>
          <w:smallCaps w:val="0"/>
          <w:spacing w:val="0"/>
          <w:w w:val="99"/>
          <w:position w:val="0"/>
          <w:lang w:val="zh-CN" w:bidi="zh-CN"/>
        </w:rPr>
        <w:t>表</w:t>
      </w:r>
      <w:r>
        <w:rPr>
          <w:rFonts w:ascii="Times New Roman" w:hAnsi="Times New Roman" w:cs="Times New Roman"/>
          <w:caps w:val="0"/>
          <w:smallCaps w:val="0"/>
          <w:spacing w:val="0"/>
          <w:w w:val="99"/>
          <w:position w:val="0"/>
          <w:lang w:bidi="zh-CN"/>
        </w:rPr>
        <w:t xml:space="preserve">2.5-10        在用燃气锅炉大气污染物排放标准         </w:t>
      </w:r>
      <w:r>
        <w:rPr>
          <w:rFonts w:ascii="Times New Roman" w:hAnsi="Times New Roman" w:cs="Times New Roman"/>
          <w:caps w:val="0"/>
          <w:smallCaps w:val="0"/>
          <w:spacing w:val="0"/>
          <w:w w:val="99"/>
          <w:position w:val="0"/>
          <w:lang w:val="zh-CN" w:bidi="zh-CN"/>
        </w:rPr>
        <w:t>单位：mg/m</w:t>
      </w:r>
      <w:r>
        <w:rPr>
          <w:rFonts w:ascii="Times New Roman" w:hAnsi="Times New Roman" w:cs="Times New Roman"/>
          <w:caps w:val="0"/>
          <w:smallCaps w:val="0"/>
          <w:spacing w:val="0"/>
          <w:w w:val="99"/>
          <w:position w:val="0"/>
          <w:vertAlign w:val="superscript"/>
          <w:lang w:val="zh-CN" w:bidi="zh-CN"/>
        </w:rPr>
        <w:t>3</w:t>
      </w:r>
    </w:p>
    <w:tbl>
      <w:tblPr>
        <w:tblStyle w:val="8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1595"/>
        <w:gridCol w:w="1417"/>
        <w:gridCol w:w="1569"/>
        <w:gridCol w:w="26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污染物项目</w:t>
            </w:r>
          </w:p>
        </w:tc>
        <w:tc>
          <w:tcPr>
            <w:tcW w:w="859"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颗粒物</w:t>
            </w:r>
          </w:p>
        </w:tc>
        <w:tc>
          <w:tcPr>
            <w:tcW w:w="763"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SO</w:t>
            </w:r>
            <w:r>
              <w:rPr>
                <w:rFonts w:ascii="Times New Roman" w:hAnsi="Times New Roman" w:cs="Times New Roman"/>
                <w:caps w:val="0"/>
                <w:smallCaps w:val="0"/>
                <w:spacing w:val="0"/>
                <w:w w:val="99"/>
                <w:kern w:val="2"/>
                <w:position w:val="0"/>
                <w:sz w:val="21"/>
                <w:szCs w:val="21"/>
                <w:vertAlign w:val="subscript"/>
              </w:rPr>
              <w:t>2</w:t>
            </w:r>
          </w:p>
        </w:tc>
        <w:tc>
          <w:tcPr>
            <w:tcW w:w="845"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NOx</w:t>
            </w:r>
          </w:p>
        </w:tc>
        <w:tc>
          <w:tcPr>
            <w:tcW w:w="1438"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烟气黑度（林格曼级）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加热炉（在用、燃气）</w:t>
            </w:r>
          </w:p>
        </w:tc>
        <w:tc>
          <w:tcPr>
            <w:tcW w:w="859"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30</w:t>
            </w:r>
          </w:p>
        </w:tc>
        <w:tc>
          <w:tcPr>
            <w:tcW w:w="763"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100</w:t>
            </w:r>
          </w:p>
        </w:tc>
        <w:tc>
          <w:tcPr>
            <w:tcW w:w="845"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400</w:t>
            </w:r>
          </w:p>
        </w:tc>
        <w:tc>
          <w:tcPr>
            <w:tcW w:w="1438"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w:t>
            </w:r>
          </w:p>
        </w:tc>
      </w:tr>
    </w:tbl>
    <w:p>
      <w:pPr>
        <w:widowControl w:val="0"/>
        <w:tabs>
          <w:tab w:val="left" w:pos="1571"/>
        </w:tabs>
        <w:autoSpaceDE w:val="0"/>
        <w:autoSpaceDN w:val="0"/>
        <w:spacing w:line="440" w:lineRule="exact"/>
        <w:ind w:firstLine="474" w:firstLineChars="200"/>
        <w:jc w:val="both"/>
        <w:rPr>
          <w:rFonts w:ascii="Times New Roman" w:hAnsi="Times New Roman" w:cs="Times New Roman"/>
          <w:caps w:val="0"/>
          <w:smallCaps w:val="0"/>
          <w:spacing w:val="0"/>
          <w:w w:val="99"/>
          <w:position w:val="0"/>
          <w:lang w:bidi="zh-CN"/>
        </w:rPr>
      </w:pPr>
      <w:r>
        <w:rPr>
          <w:rFonts w:ascii="Times New Roman" w:hAnsi="Times New Roman" w:cs="Times New Roman"/>
          <w:caps w:val="0"/>
          <w:smallCaps w:val="0"/>
          <w:spacing w:val="0"/>
          <w:w w:val="99"/>
          <w:position w:val="0"/>
          <w:lang w:val="zh-CN" w:bidi="zh-CN"/>
        </w:rPr>
        <w:t>运营期</w:t>
      </w:r>
      <w:r>
        <w:rPr>
          <w:rFonts w:hint="eastAsia" w:ascii="Times New Roman" w:hAnsi="Times New Roman" w:cs="Times New Roman"/>
          <w:caps w:val="0"/>
          <w:smallCaps w:val="0"/>
          <w:spacing w:val="0"/>
          <w:w w:val="99"/>
          <w:position w:val="0"/>
          <w:lang w:val="zh-CN" w:bidi="zh-CN"/>
        </w:rPr>
        <w:t>卫</w:t>
      </w:r>
      <w:r>
        <w:rPr>
          <w:rFonts w:ascii="Times New Roman" w:hAnsi="Times New Roman" w:cs="Times New Roman"/>
          <w:caps w:val="0"/>
          <w:smallCaps w:val="0"/>
          <w:spacing w:val="0"/>
          <w:w w:val="99"/>
          <w:position w:val="0"/>
          <w:lang w:val="zh-CN" w:bidi="zh-CN"/>
        </w:rPr>
        <w:t>一转油站、</w:t>
      </w:r>
      <w:r>
        <w:rPr>
          <w:rFonts w:hint="eastAsia" w:ascii="Times New Roman" w:hAnsi="Times New Roman" w:cs="Times New Roman"/>
          <w:caps w:val="0"/>
          <w:smallCaps w:val="0"/>
          <w:spacing w:val="0"/>
          <w:w w:val="99"/>
          <w:position w:val="0"/>
          <w:lang w:val="zh-CN" w:bidi="zh-CN"/>
        </w:rPr>
        <w:t>卫一联合站</w:t>
      </w:r>
      <w:r>
        <w:rPr>
          <w:rFonts w:ascii="Times New Roman" w:hAnsi="Times New Roman" w:cs="Times New Roman"/>
          <w:caps w:val="0"/>
          <w:smallCaps w:val="0"/>
          <w:spacing w:val="0"/>
          <w:w w:val="99"/>
          <w:position w:val="0"/>
          <w:lang w:val="zh-CN" w:bidi="zh-CN"/>
        </w:rPr>
        <w:t>内非甲烷总烃排放浓度执行《挥发性有机物无组织排放控制标准》（GB37822-2019）附录A中厂区内非甲烷总烃无组织排放限值，具体见表</w:t>
      </w:r>
      <w:r>
        <w:rPr>
          <w:rFonts w:ascii="Times New Roman" w:hAnsi="Times New Roman" w:cs="Times New Roman"/>
          <w:caps w:val="0"/>
          <w:smallCaps w:val="0"/>
          <w:spacing w:val="0"/>
          <w:w w:val="99"/>
          <w:position w:val="0"/>
          <w:lang w:bidi="zh-CN"/>
        </w:rPr>
        <w:t>2.5-11。</w:t>
      </w:r>
    </w:p>
    <w:p>
      <w:pPr>
        <w:widowControl w:val="0"/>
        <w:adjustRightInd w:val="0"/>
        <w:snapToGrid w:val="0"/>
        <w:spacing w:line="440" w:lineRule="exact"/>
        <w:ind w:firstLine="474" w:firstLineChars="200"/>
        <w:jc w:val="both"/>
        <w:rPr>
          <w:rFonts w:ascii="Times New Roman" w:hAnsi="Times New Roman" w:cs="Times New Roman"/>
          <w:caps w:val="0"/>
          <w:smallCaps w:val="0"/>
          <w:spacing w:val="0"/>
          <w:w w:val="99"/>
          <w:position w:val="0"/>
          <w:lang w:bidi="zh-CN"/>
        </w:rPr>
      </w:pPr>
      <w:r>
        <w:rPr>
          <w:rFonts w:ascii="Times New Roman" w:hAnsi="Times New Roman" w:cs="Times New Roman"/>
          <w:caps w:val="0"/>
          <w:smallCaps w:val="0"/>
          <w:spacing w:val="0"/>
          <w:w w:val="99"/>
          <w:position w:val="0"/>
          <w:lang w:val="zh-CN" w:bidi="zh-CN"/>
        </w:rPr>
        <w:t>表</w:t>
      </w:r>
      <w:r>
        <w:rPr>
          <w:rFonts w:ascii="Times New Roman" w:hAnsi="Times New Roman" w:cs="Times New Roman"/>
          <w:caps w:val="0"/>
          <w:smallCaps w:val="0"/>
          <w:spacing w:val="0"/>
          <w:w w:val="99"/>
          <w:position w:val="0"/>
          <w:lang w:bidi="zh-CN"/>
        </w:rPr>
        <w:t>2.5-11          场站内非甲烷总烃排放浓度限值         单位：mg/m</w:t>
      </w:r>
      <w:r>
        <w:rPr>
          <w:rFonts w:ascii="Times New Roman" w:hAnsi="Times New Roman" w:cs="Times New Roman"/>
          <w:caps w:val="0"/>
          <w:smallCaps w:val="0"/>
          <w:spacing w:val="0"/>
          <w:w w:val="99"/>
          <w:position w:val="0"/>
          <w:vertAlign w:val="superscript"/>
          <w:lang w:bidi="zh-CN"/>
        </w:rPr>
        <w:t>3</w:t>
      </w:r>
    </w:p>
    <w:tbl>
      <w:tblPr>
        <w:tblStyle w:val="8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1107"/>
        <w:gridCol w:w="2015"/>
        <w:gridCol w:w="3142"/>
        <w:gridCol w:w="1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2"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污染物项目</w:t>
            </w:r>
          </w:p>
        </w:tc>
        <w:tc>
          <w:tcPr>
            <w:tcW w:w="596"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排放限值</w:t>
            </w:r>
          </w:p>
        </w:tc>
        <w:tc>
          <w:tcPr>
            <w:tcW w:w="1085"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特别排放限值</w:t>
            </w:r>
          </w:p>
        </w:tc>
        <w:tc>
          <w:tcPr>
            <w:tcW w:w="1692"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限值含义</w:t>
            </w:r>
          </w:p>
        </w:tc>
        <w:tc>
          <w:tcPr>
            <w:tcW w:w="893"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2" w:type="pct"/>
            <w:vMerge w:val="restar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非甲烷总烃</w:t>
            </w:r>
          </w:p>
        </w:tc>
        <w:tc>
          <w:tcPr>
            <w:tcW w:w="596"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10</w:t>
            </w:r>
          </w:p>
        </w:tc>
        <w:tc>
          <w:tcPr>
            <w:tcW w:w="1085"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6</w:t>
            </w:r>
          </w:p>
        </w:tc>
        <w:tc>
          <w:tcPr>
            <w:tcW w:w="1692"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监控点处 1 h 平均浓度值</w:t>
            </w:r>
          </w:p>
        </w:tc>
        <w:tc>
          <w:tcPr>
            <w:tcW w:w="893" w:type="pct"/>
            <w:vMerge w:val="restar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在厂房外设置</w:t>
            </w:r>
          </w:p>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2" w:type="pct"/>
            <w:vMerge w:val="continue"/>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p>
        </w:tc>
        <w:tc>
          <w:tcPr>
            <w:tcW w:w="596"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30</w:t>
            </w:r>
          </w:p>
        </w:tc>
        <w:tc>
          <w:tcPr>
            <w:tcW w:w="1085"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20</w:t>
            </w:r>
          </w:p>
        </w:tc>
        <w:tc>
          <w:tcPr>
            <w:tcW w:w="1692"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监控点处任意一次浓度值</w:t>
            </w:r>
          </w:p>
        </w:tc>
        <w:tc>
          <w:tcPr>
            <w:tcW w:w="893" w:type="pct"/>
            <w:vMerge w:val="continue"/>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p>
        </w:tc>
      </w:tr>
    </w:tbl>
    <w:p>
      <w:pPr>
        <w:pStyle w:val="105"/>
        <w:widowControl w:val="0"/>
        <w:spacing w:line="480" w:lineRule="exact"/>
        <w:ind w:firstLine="473"/>
        <w:rPr>
          <w:rFonts w:ascii="Times New Roman" w:hAnsi="Times New Roman"/>
          <w:caps w:val="0"/>
          <w:smallCaps w:val="0"/>
          <w:spacing w:val="0"/>
          <w:w w:val="99"/>
          <w:position w:val="0"/>
        </w:rPr>
      </w:pPr>
      <w:r>
        <w:rPr>
          <w:rFonts w:hint="eastAsia" w:ascii="Times New Roman" w:hAnsi="Times New Roman"/>
          <w:caps w:val="0"/>
          <w:smallCaps w:val="0"/>
          <w:spacing w:val="0"/>
          <w:w w:val="99"/>
          <w:position w:val="0"/>
        </w:rPr>
        <w:t>2、</w:t>
      </w:r>
      <w:r>
        <w:rPr>
          <w:rFonts w:ascii="Times New Roman" w:hAnsi="Times New Roman"/>
          <w:caps w:val="0"/>
          <w:smallCaps w:val="0"/>
          <w:spacing w:val="0"/>
          <w:w w:val="99"/>
          <w:position w:val="0"/>
        </w:rPr>
        <w:t>废水</w:t>
      </w:r>
    </w:p>
    <w:p>
      <w:pPr>
        <w:pStyle w:val="105"/>
        <w:widowControl w:val="0"/>
        <w:spacing w:line="480" w:lineRule="exact"/>
        <w:ind w:firstLine="473"/>
        <w:rPr>
          <w:rFonts w:ascii="Times New Roman" w:hAnsi="Times New Roman"/>
          <w:caps w:val="0"/>
          <w:smallCaps w:val="0"/>
          <w:spacing w:val="0"/>
          <w:w w:val="99"/>
          <w:position w:val="0"/>
        </w:rPr>
      </w:pPr>
      <w:r>
        <w:rPr>
          <w:rFonts w:ascii="Times New Roman" w:hAnsi="Times New Roman"/>
          <w:caps w:val="0"/>
          <w:smallCaps w:val="0"/>
          <w:spacing w:val="0"/>
          <w:w w:val="99"/>
          <w:position w:val="0"/>
          <w:lang w:bidi="zh-CN"/>
        </w:rPr>
        <w:t>本工程产生的管线试压废水和油井作业污水依托</w:t>
      </w:r>
      <w:r>
        <w:rPr>
          <w:rFonts w:hint="eastAsia" w:ascii="Times New Roman" w:hAnsi="Times New Roman"/>
          <w:caps w:val="0"/>
          <w:smallCaps w:val="0"/>
          <w:spacing w:val="0"/>
          <w:w w:val="99"/>
          <w:position w:val="0"/>
          <w:lang w:bidi="zh-CN"/>
        </w:rPr>
        <w:t>卫一联污水处理站</w:t>
      </w:r>
      <w:r>
        <w:rPr>
          <w:rFonts w:ascii="Times New Roman" w:hAnsi="Times New Roman"/>
          <w:caps w:val="0"/>
          <w:smallCaps w:val="0"/>
          <w:spacing w:val="0"/>
          <w:w w:val="99"/>
          <w:position w:val="0"/>
          <w:lang w:bidi="zh-CN"/>
        </w:rPr>
        <w:t>处理，处理后的水质执行《大庆油田地面工程建设设计规定》（Q/SYDQ0639-2015）限值要求：“含油量≤8mg/L、悬浮固体含量≤3mg/L、粒径中值≤2μm”，同时满足《碎岩屑油藏注水水质推荐指标及分析方法》（SY/T 5329-2012）中相应标准限值。</w:t>
      </w:r>
    </w:p>
    <w:p>
      <w:pPr>
        <w:pStyle w:val="105"/>
        <w:widowControl w:val="0"/>
        <w:spacing w:line="480" w:lineRule="exact"/>
        <w:ind w:firstLine="473"/>
        <w:rPr>
          <w:rFonts w:ascii="Times New Roman" w:hAnsi="Times New Roman"/>
          <w:caps w:val="0"/>
          <w:smallCaps w:val="0"/>
          <w:spacing w:val="0"/>
          <w:w w:val="99"/>
          <w:position w:val="0"/>
        </w:rPr>
      </w:pPr>
      <w:r>
        <w:rPr>
          <w:rFonts w:ascii="Times New Roman" w:hAnsi="Times New Roman"/>
          <w:caps w:val="0"/>
          <w:smallCaps w:val="0"/>
          <w:spacing w:val="0"/>
          <w:w w:val="99"/>
          <w:position w:val="0"/>
        </w:rPr>
        <w:t>3、噪声</w:t>
      </w:r>
    </w:p>
    <w:p>
      <w:pPr>
        <w:pStyle w:val="105"/>
        <w:widowControl w:val="0"/>
        <w:spacing w:line="480" w:lineRule="exact"/>
        <w:ind w:firstLine="473"/>
        <w:jc w:val="both"/>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项目施工期噪声排放执行《建筑施工场界环境噪声排放标准》（GB12523-2011），见表2.5-12。</w:t>
      </w:r>
    </w:p>
    <w:p>
      <w:pPr>
        <w:pStyle w:val="105"/>
        <w:widowControl w:val="0"/>
        <w:spacing w:line="480" w:lineRule="exact"/>
        <w:ind w:firstLine="473"/>
        <w:jc w:val="both"/>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表2.5-12           建筑施工场界环境噪声排放标准             单位：dB（A）</w:t>
      </w:r>
    </w:p>
    <w:tbl>
      <w:tblPr>
        <w:tblStyle w:val="80"/>
        <w:tblW w:w="89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04"/>
        <w:gridCol w:w="2964"/>
        <w:gridCol w:w="29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004" w:type="dxa"/>
            <w:vMerge w:val="restart"/>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主要噪声源</w:t>
            </w:r>
          </w:p>
        </w:tc>
        <w:tc>
          <w:tcPr>
            <w:tcW w:w="5930" w:type="dxa"/>
            <w:gridSpan w:val="2"/>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噪声限值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004" w:type="dxa"/>
            <w:vMerge w:val="continue"/>
            <w:tcBorders>
              <w:bottom w:val="single" w:color="auto" w:sz="4" w:space="0"/>
            </w:tcBorders>
            <w:vAlign w:val="center"/>
          </w:tcPr>
          <w:p>
            <w:pPr>
              <w:pStyle w:val="107"/>
              <w:widowControl w:val="0"/>
              <w:rPr>
                <w:rFonts w:ascii="Times New Roman" w:hAnsi="Times New Roman"/>
                <w:caps w:val="0"/>
                <w:smallCaps w:val="0"/>
                <w:snapToGrid w:val="0"/>
                <w:spacing w:val="0"/>
                <w:w w:val="99"/>
                <w:kern w:val="0"/>
                <w:position w:val="0"/>
                <w:szCs w:val="24"/>
              </w:rPr>
            </w:pPr>
          </w:p>
        </w:tc>
        <w:tc>
          <w:tcPr>
            <w:tcW w:w="2964" w:type="dxa"/>
            <w:tcBorders>
              <w:bottom w:val="single" w:color="auto" w:sz="4" w:space="0"/>
            </w:tcBorders>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昼间</w:t>
            </w:r>
          </w:p>
        </w:tc>
        <w:tc>
          <w:tcPr>
            <w:tcW w:w="2965" w:type="dxa"/>
            <w:tcBorders>
              <w:bottom w:val="single" w:color="auto" w:sz="4" w:space="0"/>
            </w:tcBorders>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004" w:type="dxa"/>
            <w:tcBorders>
              <w:top w:val="single" w:color="auto" w:sz="4" w:space="0"/>
              <w:bottom w:val="single" w:color="auto" w:sz="12" w:space="0"/>
            </w:tcBorders>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建筑施工</w:t>
            </w:r>
          </w:p>
        </w:tc>
        <w:tc>
          <w:tcPr>
            <w:tcW w:w="2964" w:type="dxa"/>
            <w:tcBorders>
              <w:top w:val="single" w:color="auto" w:sz="4" w:space="0"/>
              <w:bottom w:val="single" w:color="auto" w:sz="12" w:space="0"/>
            </w:tcBorders>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70</w:t>
            </w:r>
          </w:p>
        </w:tc>
        <w:tc>
          <w:tcPr>
            <w:tcW w:w="2965" w:type="dxa"/>
            <w:tcBorders>
              <w:top w:val="single" w:color="auto" w:sz="4" w:space="0"/>
              <w:bottom w:val="single" w:color="auto" w:sz="12" w:space="0"/>
            </w:tcBorders>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55</w:t>
            </w:r>
          </w:p>
        </w:tc>
      </w:tr>
    </w:tbl>
    <w:p>
      <w:pPr>
        <w:widowControl w:val="0"/>
        <w:tabs>
          <w:tab w:val="left" w:pos="1571"/>
        </w:tabs>
        <w:autoSpaceDE w:val="0"/>
        <w:autoSpaceDN w:val="0"/>
        <w:spacing w:line="440" w:lineRule="exact"/>
        <w:ind w:firstLine="474" w:firstLineChars="200"/>
        <w:jc w:val="both"/>
        <w:rPr>
          <w:rFonts w:ascii="Times New Roman" w:hAnsi="Times New Roman" w:cs="Times New Roman"/>
          <w:caps w:val="0"/>
          <w:smallCaps w:val="0"/>
          <w:spacing w:val="0"/>
          <w:w w:val="99"/>
          <w:position w:val="0"/>
          <w:lang w:val="zh-CN" w:bidi="zh-CN"/>
        </w:rPr>
      </w:pPr>
      <w:r>
        <w:rPr>
          <w:rFonts w:ascii="Times New Roman" w:hAnsi="Times New Roman" w:cs="Times New Roman"/>
          <w:caps w:val="0"/>
          <w:smallCaps w:val="0"/>
          <w:spacing w:val="0"/>
          <w:w w:val="99"/>
          <w:position w:val="0"/>
          <w:lang w:val="zh-CN" w:bidi="zh-CN"/>
        </w:rPr>
        <w:t>运营期井场及场站噪声执行《工业企业厂界环境噪声排放标准》（GB12348-2008）中2类标准，具体见表</w:t>
      </w:r>
      <w:r>
        <w:rPr>
          <w:rFonts w:ascii="Times New Roman" w:hAnsi="Times New Roman" w:cs="Times New Roman"/>
          <w:caps w:val="0"/>
          <w:smallCaps w:val="0"/>
          <w:spacing w:val="0"/>
          <w:w w:val="99"/>
          <w:position w:val="0"/>
          <w:lang w:bidi="zh-CN"/>
        </w:rPr>
        <w:t>2.5-13</w:t>
      </w:r>
      <w:r>
        <w:rPr>
          <w:rFonts w:ascii="Times New Roman" w:hAnsi="Times New Roman" w:cs="Times New Roman"/>
          <w:caps w:val="0"/>
          <w:smallCaps w:val="0"/>
          <w:spacing w:val="0"/>
          <w:w w:val="99"/>
          <w:position w:val="0"/>
          <w:lang w:val="zh-CN" w:bidi="zh-CN"/>
        </w:rPr>
        <w:t>。</w:t>
      </w:r>
    </w:p>
    <w:p>
      <w:pPr>
        <w:widowControl w:val="0"/>
        <w:tabs>
          <w:tab w:val="left" w:pos="1571"/>
        </w:tabs>
        <w:autoSpaceDE w:val="0"/>
        <w:autoSpaceDN w:val="0"/>
        <w:spacing w:line="440" w:lineRule="exact"/>
        <w:ind w:left="480" w:leftChars="200"/>
        <w:jc w:val="both"/>
        <w:rPr>
          <w:rFonts w:ascii="Times New Roman" w:hAnsi="Times New Roman" w:cs="Times New Roman"/>
          <w:caps w:val="0"/>
          <w:smallCaps w:val="0"/>
          <w:spacing w:val="0"/>
          <w:w w:val="99"/>
          <w:position w:val="0"/>
          <w:sz w:val="28"/>
          <w:szCs w:val="22"/>
          <w:lang w:bidi="zh-CN"/>
        </w:rPr>
      </w:pPr>
      <w:r>
        <w:rPr>
          <w:rFonts w:ascii="Times New Roman" w:hAnsi="Times New Roman" w:cs="Times New Roman"/>
          <w:caps w:val="0"/>
          <w:smallCaps w:val="0"/>
          <w:spacing w:val="0"/>
          <w:w w:val="99"/>
          <w:position w:val="0"/>
          <w:lang w:val="zh-CN" w:bidi="zh-CN"/>
        </w:rPr>
        <w:t>表</w:t>
      </w:r>
      <w:r>
        <w:rPr>
          <w:rFonts w:ascii="Times New Roman" w:hAnsi="Times New Roman" w:cs="Times New Roman"/>
          <w:caps w:val="0"/>
          <w:smallCaps w:val="0"/>
          <w:spacing w:val="0"/>
          <w:w w:val="99"/>
          <w:position w:val="0"/>
          <w:lang w:bidi="zh-CN"/>
        </w:rPr>
        <w:t xml:space="preserve">2.5-13           </w:t>
      </w:r>
      <w:r>
        <w:rPr>
          <w:rFonts w:ascii="Times New Roman" w:hAnsi="Times New Roman" w:cs="Times New Roman"/>
          <w:caps w:val="0"/>
          <w:smallCaps w:val="0"/>
          <w:spacing w:val="0"/>
          <w:w w:val="99"/>
          <w:position w:val="0"/>
          <w:lang w:val="zh-CN" w:bidi="zh-CN"/>
        </w:rPr>
        <w:t>工业企业厂界环境噪声排放标准</w:t>
      </w:r>
      <w:r>
        <w:rPr>
          <w:rFonts w:ascii="Times New Roman" w:hAnsi="Times New Roman" w:cs="Times New Roman"/>
          <w:caps w:val="0"/>
          <w:smallCaps w:val="0"/>
          <w:spacing w:val="0"/>
          <w:w w:val="99"/>
          <w:position w:val="0"/>
          <w:lang w:bidi="zh-CN"/>
        </w:rPr>
        <w:t xml:space="preserve">           </w:t>
      </w:r>
      <w:r>
        <w:rPr>
          <w:rFonts w:ascii="Times New Roman" w:hAnsi="Times New Roman" w:cs="Times New Roman"/>
          <w:caps w:val="0"/>
          <w:smallCaps w:val="0"/>
          <w:spacing w:val="0"/>
          <w:w w:val="99"/>
          <w:position w:val="0"/>
          <w:lang w:val="zh-CN" w:bidi="zh-CN"/>
        </w:rPr>
        <w:t>单位：dB（A）</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64"/>
        <w:gridCol w:w="45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2500"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昼  间</w:t>
            </w:r>
          </w:p>
        </w:tc>
        <w:tc>
          <w:tcPr>
            <w:tcW w:w="2500"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夜  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2500"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60</w:t>
            </w:r>
          </w:p>
        </w:tc>
        <w:tc>
          <w:tcPr>
            <w:tcW w:w="2500"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50</w:t>
            </w:r>
          </w:p>
        </w:tc>
      </w:tr>
    </w:tbl>
    <w:p>
      <w:pPr>
        <w:pStyle w:val="105"/>
        <w:widowControl w:val="0"/>
        <w:ind w:firstLine="473"/>
        <w:rPr>
          <w:rFonts w:ascii="Times New Roman" w:hAnsi="Times New Roman"/>
          <w:caps w:val="0"/>
          <w:smallCaps w:val="0"/>
          <w:spacing w:val="0"/>
          <w:w w:val="99"/>
          <w:position w:val="0"/>
        </w:rPr>
      </w:pPr>
      <w:r>
        <w:rPr>
          <w:rFonts w:ascii="Times New Roman" w:hAnsi="Times New Roman"/>
          <w:caps w:val="0"/>
          <w:smallCaps w:val="0"/>
          <w:spacing w:val="0"/>
          <w:w w:val="99"/>
          <w:position w:val="0"/>
        </w:rPr>
        <w:t>4、固体废物</w:t>
      </w:r>
    </w:p>
    <w:p>
      <w:pPr>
        <w:pStyle w:val="128"/>
        <w:tabs>
          <w:tab w:val="left" w:pos="1571"/>
        </w:tabs>
        <w:spacing w:line="500" w:lineRule="exact"/>
        <w:ind w:left="0" w:firstLine="474" w:firstLineChars="200"/>
        <w:jc w:val="both"/>
        <w:rPr>
          <w:caps w:val="0"/>
          <w:smallCaps w:val="0"/>
          <w:spacing w:val="0"/>
          <w:w w:val="99"/>
          <w:position w:val="0"/>
        </w:rPr>
      </w:pPr>
      <w:bookmarkStart w:id="83" w:name="_Toc11047831"/>
      <w:r>
        <w:rPr>
          <w:rFonts w:ascii="Times New Roman" w:hAnsi="Times New Roman"/>
          <w:bCs/>
          <w:caps w:val="0"/>
          <w:smallCaps w:val="0"/>
          <w:snapToGrid w:val="0"/>
          <w:spacing w:val="0"/>
          <w:w w:val="99"/>
          <w:position w:val="0"/>
        </w:rPr>
        <w:t>本项目施工期产生的固体废物执行《一般工业</w:t>
      </w:r>
      <w:r>
        <w:rPr>
          <w:rFonts w:hint="eastAsia" w:ascii="Times New Roman" w:hAnsi="Times New Roman"/>
          <w:bCs/>
          <w:caps w:val="0"/>
          <w:smallCaps w:val="0"/>
          <w:snapToGrid w:val="0"/>
          <w:spacing w:val="0"/>
          <w:w w:val="99"/>
          <w:position w:val="0"/>
        </w:rPr>
        <w:t>固体</w:t>
      </w:r>
      <w:r>
        <w:rPr>
          <w:rFonts w:ascii="Times New Roman" w:hAnsi="Times New Roman"/>
          <w:bCs/>
          <w:caps w:val="0"/>
          <w:smallCaps w:val="0"/>
          <w:snapToGrid w:val="0"/>
          <w:spacing w:val="0"/>
          <w:w w:val="99"/>
          <w:position w:val="0"/>
        </w:rPr>
        <w:t>废物</w:t>
      </w:r>
      <w:r>
        <w:rPr>
          <w:rFonts w:hint="eastAsia" w:ascii="Times New Roman" w:hAnsi="Times New Roman"/>
          <w:bCs/>
          <w:caps w:val="0"/>
          <w:smallCaps w:val="0"/>
          <w:snapToGrid w:val="0"/>
          <w:spacing w:val="0"/>
          <w:w w:val="99"/>
          <w:position w:val="0"/>
        </w:rPr>
        <w:t>贮存和</w:t>
      </w:r>
      <w:r>
        <w:rPr>
          <w:rFonts w:ascii="Times New Roman" w:hAnsi="Times New Roman"/>
          <w:bCs/>
          <w:caps w:val="0"/>
          <w:smallCaps w:val="0"/>
          <w:snapToGrid w:val="0"/>
          <w:spacing w:val="0"/>
          <w:w w:val="99"/>
          <w:position w:val="0"/>
        </w:rPr>
        <w:t>填埋污染控制标准》（GB18599-2020）中</w:t>
      </w:r>
      <w:r>
        <w:rPr>
          <w:rFonts w:hint="eastAsia"/>
          <w:bCs/>
          <w:caps w:val="0"/>
          <w:smallCaps w:val="0"/>
          <w:snapToGrid w:val="0"/>
          <w:spacing w:val="0"/>
          <w:w w:val="99"/>
          <w:position w:val="0"/>
        </w:rPr>
        <w:t>Ⅱ</w:t>
      </w:r>
      <w:r>
        <w:rPr>
          <w:rFonts w:ascii="Times New Roman" w:hAnsi="Times New Roman"/>
          <w:bCs/>
          <w:caps w:val="0"/>
          <w:smallCaps w:val="0"/>
          <w:snapToGrid w:val="0"/>
          <w:spacing w:val="0"/>
          <w:w w:val="99"/>
          <w:position w:val="0"/>
        </w:rPr>
        <w:t>类场标准。运行期产生的含</w:t>
      </w:r>
      <w:r>
        <w:rPr>
          <w:rFonts w:hint="eastAsia" w:ascii="Times New Roman" w:hAnsi="Times New Roman"/>
          <w:bCs/>
          <w:caps w:val="0"/>
          <w:smallCaps w:val="0"/>
          <w:snapToGrid w:val="0"/>
          <w:spacing w:val="0"/>
          <w:w w:val="99"/>
          <w:position w:val="0"/>
        </w:rPr>
        <w:t>油</w:t>
      </w:r>
      <w:r>
        <w:rPr>
          <w:rFonts w:ascii="Times New Roman" w:hAnsi="Times New Roman"/>
          <w:bCs/>
          <w:caps w:val="0"/>
          <w:smallCaps w:val="0"/>
          <w:snapToGrid w:val="0"/>
          <w:spacing w:val="0"/>
          <w:w w:val="99"/>
          <w:position w:val="0"/>
        </w:rPr>
        <w:t>防渗布、含油污泥、落地油均属于危险废物，执行《危险废物贮存污染控制标准》（GB18597-2001）及其修改单标准要求。</w:t>
      </w:r>
      <w:bookmarkEnd w:id="83"/>
      <w:r>
        <w:rPr>
          <w:rFonts w:hint="eastAsia" w:ascii="Times New Roman" w:hAnsi="Times New Roman"/>
          <w:bCs/>
          <w:caps w:val="0"/>
          <w:smallCaps w:val="0"/>
          <w:snapToGrid w:val="0"/>
          <w:spacing w:val="0"/>
          <w:w w:val="99"/>
          <w:position w:val="0"/>
        </w:rPr>
        <w:t>运营期</w:t>
      </w:r>
      <w:r>
        <w:rPr>
          <w:caps w:val="0"/>
          <w:smallCaps w:val="0"/>
          <w:spacing w:val="0"/>
          <w:w w:val="99"/>
          <w:position w:val="0"/>
        </w:rPr>
        <w:t>含油污泥执行《油田含油污泥综合利用污染控制标准》</w:t>
      </w:r>
      <w:r>
        <w:rPr>
          <w:rFonts w:ascii="Times New Roman" w:hAnsi="Times New Roman" w:cs="Times New Roman"/>
          <w:caps w:val="0"/>
          <w:smallCaps w:val="0"/>
          <w:spacing w:val="0"/>
          <w:w w:val="99"/>
          <w:position w:val="0"/>
        </w:rPr>
        <w:t>（DB23/T1413-2010）</w:t>
      </w:r>
      <w:r>
        <w:rPr>
          <w:caps w:val="0"/>
          <w:smallCaps w:val="0"/>
          <w:spacing w:val="0"/>
          <w:w w:val="99"/>
          <w:position w:val="0"/>
        </w:rPr>
        <w:t>，具体标准值见表</w:t>
      </w:r>
      <w:r>
        <w:rPr>
          <w:rFonts w:ascii="Times New Roman" w:hAnsi="Times New Roman" w:cs="Times New Roman"/>
          <w:caps w:val="0"/>
          <w:smallCaps w:val="0"/>
          <w:spacing w:val="0"/>
          <w:w w:val="99"/>
          <w:position w:val="0"/>
        </w:rPr>
        <w:t>2.5-14</w:t>
      </w:r>
      <w:r>
        <w:rPr>
          <w:caps w:val="0"/>
          <w:smallCaps w:val="0"/>
          <w:spacing w:val="0"/>
          <w:w w:val="99"/>
          <w:position w:val="0"/>
        </w:rPr>
        <w:t>。</w:t>
      </w:r>
    </w:p>
    <w:p>
      <w:pPr>
        <w:widowControl w:val="0"/>
        <w:tabs>
          <w:tab w:val="left" w:pos="1571"/>
        </w:tabs>
        <w:autoSpaceDE w:val="0"/>
        <w:autoSpaceDN w:val="0"/>
        <w:spacing w:line="500" w:lineRule="exact"/>
        <w:ind w:left="480" w:leftChars="200"/>
        <w:jc w:val="both"/>
        <w:rPr>
          <w:rFonts w:ascii="Times New Roman" w:hAnsi="Times New Roman" w:cs="Times New Roman"/>
          <w:caps w:val="0"/>
          <w:smallCaps w:val="0"/>
          <w:spacing w:val="0"/>
          <w:w w:val="99"/>
          <w:position w:val="0"/>
          <w:lang w:bidi="zh-CN"/>
        </w:rPr>
      </w:pPr>
      <w:r>
        <w:rPr>
          <w:rFonts w:ascii="Times New Roman" w:hAnsi="Times New Roman" w:cs="Times New Roman"/>
          <w:caps w:val="0"/>
          <w:smallCaps w:val="0"/>
          <w:spacing w:val="0"/>
          <w:w w:val="99"/>
          <w:position w:val="0"/>
          <w:lang w:val="zh-CN" w:bidi="zh-CN"/>
        </w:rPr>
        <w:t>表</w:t>
      </w:r>
      <w:r>
        <w:rPr>
          <w:rFonts w:ascii="Times New Roman" w:hAnsi="Times New Roman" w:cs="Times New Roman"/>
          <w:caps w:val="0"/>
          <w:smallCaps w:val="0"/>
          <w:spacing w:val="0"/>
          <w:w w:val="99"/>
          <w:position w:val="0"/>
          <w:lang w:bidi="zh-CN"/>
        </w:rPr>
        <w:t xml:space="preserve">2.5-14             </w:t>
      </w:r>
      <w:r>
        <w:rPr>
          <w:rFonts w:ascii="Times New Roman" w:hAnsi="Times New Roman" w:cs="Times New Roman"/>
          <w:caps w:val="0"/>
          <w:smallCaps w:val="0"/>
          <w:spacing w:val="0"/>
          <w:w w:val="99"/>
          <w:position w:val="0"/>
          <w:lang w:val="zh-CN" w:bidi="zh-CN"/>
        </w:rPr>
        <w:t>油田含油污泥综合利用污染控制指标</w:t>
      </w:r>
    </w:p>
    <w:tbl>
      <w:tblPr>
        <w:tblStyle w:val="8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2933"/>
        <w:gridCol w:w="47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53"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序号</w:t>
            </w:r>
          </w:p>
        </w:tc>
        <w:tc>
          <w:tcPr>
            <w:tcW w:w="1579"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项目</w:t>
            </w:r>
          </w:p>
        </w:tc>
        <w:tc>
          <w:tcPr>
            <w:tcW w:w="2567"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污染控制指标 mg/kg（垫井场、通井路）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853"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w:t>
            </w:r>
          </w:p>
        </w:tc>
        <w:tc>
          <w:tcPr>
            <w:tcW w:w="1579"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石油类</w:t>
            </w:r>
          </w:p>
        </w:tc>
        <w:tc>
          <w:tcPr>
            <w:tcW w:w="2567"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853"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w:t>
            </w:r>
          </w:p>
        </w:tc>
        <w:tc>
          <w:tcPr>
            <w:tcW w:w="1579"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As</w:t>
            </w:r>
          </w:p>
        </w:tc>
        <w:tc>
          <w:tcPr>
            <w:tcW w:w="2567"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53"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w:t>
            </w:r>
          </w:p>
        </w:tc>
        <w:tc>
          <w:tcPr>
            <w:tcW w:w="1579"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Hg</w:t>
            </w:r>
          </w:p>
        </w:tc>
        <w:tc>
          <w:tcPr>
            <w:tcW w:w="2567"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853"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4</w:t>
            </w:r>
          </w:p>
        </w:tc>
        <w:tc>
          <w:tcPr>
            <w:tcW w:w="1579"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Cr</w:t>
            </w:r>
          </w:p>
        </w:tc>
        <w:tc>
          <w:tcPr>
            <w:tcW w:w="2567"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853"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5</w:t>
            </w:r>
          </w:p>
        </w:tc>
        <w:tc>
          <w:tcPr>
            <w:tcW w:w="1579"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Cu</w:t>
            </w:r>
          </w:p>
        </w:tc>
        <w:tc>
          <w:tcPr>
            <w:tcW w:w="2567"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853"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6</w:t>
            </w:r>
          </w:p>
        </w:tc>
        <w:tc>
          <w:tcPr>
            <w:tcW w:w="1579"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Zn</w:t>
            </w:r>
          </w:p>
        </w:tc>
        <w:tc>
          <w:tcPr>
            <w:tcW w:w="2567"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853"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7</w:t>
            </w:r>
          </w:p>
        </w:tc>
        <w:tc>
          <w:tcPr>
            <w:tcW w:w="1579"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Ni</w:t>
            </w:r>
          </w:p>
        </w:tc>
        <w:tc>
          <w:tcPr>
            <w:tcW w:w="2567"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3"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8</w:t>
            </w:r>
          </w:p>
        </w:tc>
        <w:tc>
          <w:tcPr>
            <w:tcW w:w="1579"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Pb</w:t>
            </w:r>
          </w:p>
        </w:tc>
        <w:tc>
          <w:tcPr>
            <w:tcW w:w="2567"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53"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9</w:t>
            </w:r>
          </w:p>
        </w:tc>
        <w:tc>
          <w:tcPr>
            <w:tcW w:w="1579"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Cd</w:t>
            </w:r>
          </w:p>
        </w:tc>
        <w:tc>
          <w:tcPr>
            <w:tcW w:w="2567"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853"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10</w:t>
            </w:r>
          </w:p>
        </w:tc>
        <w:tc>
          <w:tcPr>
            <w:tcW w:w="1579"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pH值</w:t>
            </w:r>
          </w:p>
        </w:tc>
        <w:tc>
          <w:tcPr>
            <w:tcW w:w="2567"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53"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11</w:t>
            </w:r>
          </w:p>
        </w:tc>
        <w:tc>
          <w:tcPr>
            <w:tcW w:w="1579"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含水率</w:t>
            </w:r>
          </w:p>
        </w:tc>
        <w:tc>
          <w:tcPr>
            <w:tcW w:w="2567" w:type="pc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≤40%</w:t>
            </w:r>
          </w:p>
        </w:tc>
      </w:tr>
    </w:tbl>
    <w:p>
      <w:pPr>
        <w:pStyle w:val="4"/>
        <w:keepNext w:val="0"/>
        <w:keepLines w:val="0"/>
        <w:widowControl w:val="0"/>
        <w:jc w:val="both"/>
        <w:rPr>
          <w:rFonts w:ascii="Times New Roman" w:hAnsi="Times New Roman"/>
          <w:caps w:val="0"/>
          <w:smallCaps w:val="0"/>
          <w:spacing w:val="0"/>
          <w:w w:val="99"/>
          <w:position w:val="0"/>
        </w:rPr>
      </w:pPr>
      <w:bookmarkStart w:id="84" w:name="_Toc26832"/>
      <w:r>
        <w:rPr>
          <w:rFonts w:ascii="Times New Roman" w:hAnsi="Times New Roman"/>
          <w:caps w:val="0"/>
          <w:smallCaps w:val="0"/>
          <w:spacing w:val="0"/>
          <w:w w:val="99"/>
          <w:position w:val="0"/>
        </w:rPr>
        <w:t>2.6评价等级</w:t>
      </w:r>
      <w:bookmarkEnd w:id="84"/>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bookmarkStart w:id="85" w:name="_Toc57203225"/>
      <w:bookmarkStart w:id="86" w:name="_Toc17898140"/>
      <w:bookmarkStart w:id="87" w:name="_Toc12000"/>
      <w:bookmarkStart w:id="88" w:name="_Toc57707895"/>
      <w:bookmarkStart w:id="89" w:name="_Toc57976650"/>
      <w:r>
        <w:rPr>
          <w:rFonts w:hint="default" w:ascii="Times New Roman" w:hAnsi="Times New Roman" w:eastAsia="黑体" w:cs="Times New Roman"/>
        </w:rPr>
        <w:t>2.6.1环境空气</w:t>
      </w:r>
      <w:bookmarkEnd w:id="85"/>
      <w:bookmarkEnd w:id="86"/>
      <w:bookmarkEnd w:id="87"/>
      <w:bookmarkEnd w:id="88"/>
      <w:bookmarkEnd w:id="89"/>
    </w:p>
    <w:p>
      <w:pPr>
        <w:widowControl w:val="0"/>
        <w:autoSpaceDE w:val="0"/>
        <w:autoSpaceDN w:val="0"/>
        <w:spacing w:line="500" w:lineRule="exact"/>
        <w:ind w:firstLine="474" w:firstLineChars="200"/>
        <w:jc w:val="both"/>
        <w:rPr>
          <w:rFonts w:ascii="Times New Roman" w:hAnsi="Times New Roman" w:cs="Times New Roman"/>
          <w:caps w:val="0"/>
          <w:smallCaps w:val="0"/>
          <w:spacing w:val="0"/>
          <w:w w:val="99"/>
          <w:position w:val="0"/>
          <w:lang w:bidi="zh-CN"/>
        </w:rPr>
      </w:pPr>
      <w:r>
        <w:rPr>
          <w:rFonts w:ascii="Times New Roman" w:hAnsi="Times New Roman" w:cs="Times New Roman"/>
          <w:caps w:val="0"/>
          <w:smallCaps w:val="0"/>
          <w:spacing w:val="0"/>
          <w:w w:val="99"/>
          <w:position w:val="0"/>
          <w:lang w:val="zh-CN" w:bidi="zh-CN"/>
        </w:rPr>
        <w:t>根据对本项目的性质和环境要素分析可知，本工程运行期大气污染源主要为依托场站加热炉产生的燃烧烟气、新建油井产液集输过程中无组织排放的烃类气体。</w:t>
      </w:r>
    </w:p>
    <w:p>
      <w:pPr>
        <w:widowControl w:val="0"/>
        <w:autoSpaceDE w:val="0"/>
        <w:autoSpaceDN w:val="0"/>
        <w:spacing w:line="500" w:lineRule="exact"/>
        <w:ind w:firstLine="474" w:firstLineChars="200"/>
        <w:jc w:val="both"/>
        <w:rPr>
          <w:rFonts w:ascii="Times New Roman" w:hAnsi="Times New Roman" w:cs="Times New Roman"/>
          <w:caps w:val="0"/>
          <w:smallCaps w:val="0"/>
          <w:spacing w:val="0"/>
          <w:w w:val="99"/>
          <w:position w:val="0"/>
          <w:lang w:bidi="zh-CN"/>
        </w:rPr>
      </w:pPr>
      <w:r>
        <w:rPr>
          <w:rFonts w:hint="eastAsia" w:ascii="Times New Roman" w:hAnsi="Times New Roman" w:cs="Times New Roman"/>
          <w:caps w:val="0"/>
          <w:smallCaps w:val="0"/>
          <w:spacing w:val="0"/>
          <w:w w:val="99"/>
          <w:position w:val="0"/>
          <w:lang w:bidi="zh-CN"/>
        </w:rPr>
        <w:t>1、</w:t>
      </w:r>
      <w:r>
        <w:rPr>
          <w:rFonts w:ascii="Times New Roman" w:hAnsi="Times New Roman" w:cs="Times New Roman"/>
          <w:caps w:val="0"/>
          <w:smallCaps w:val="0"/>
          <w:spacing w:val="0"/>
          <w:w w:val="99"/>
          <w:position w:val="0"/>
          <w:lang w:bidi="zh-CN"/>
        </w:rPr>
        <w:t>烃类气体</w:t>
      </w:r>
    </w:p>
    <w:p>
      <w:pPr>
        <w:widowControl w:val="0"/>
        <w:tabs>
          <w:tab w:val="left" w:pos="1571"/>
        </w:tabs>
        <w:autoSpaceDE w:val="0"/>
        <w:autoSpaceDN w:val="0"/>
        <w:spacing w:line="500" w:lineRule="exact"/>
        <w:ind w:firstLine="474" w:firstLineChars="200"/>
        <w:jc w:val="both"/>
        <w:rPr>
          <w:rFonts w:ascii="Times New Roman" w:hAnsi="Times New Roman" w:cs="Times New Roman"/>
          <w:caps w:val="0"/>
          <w:smallCaps w:val="0"/>
          <w:spacing w:val="0"/>
          <w:w w:val="99"/>
          <w:position w:val="0"/>
          <w:lang w:bidi="zh-CN"/>
        </w:rPr>
      </w:pPr>
      <w:r>
        <w:rPr>
          <w:rFonts w:ascii="Times New Roman" w:hAnsi="Times New Roman" w:cs="Times New Roman"/>
          <w:caps w:val="0"/>
          <w:smallCaps w:val="0"/>
          <w:spacing w:val="0"/>
          <w:w w:val="99"/>
          <w:position w:val="0"/>
          <w:lang w:bidi="zh-CN"/>
        </w:rPr>
        <w:t>本工程排放的无组织挥发非甲烷总烃为面源形式排放，油气集输大部分采用密闭流程，可有效控制烃类物质的排放，</w:t>
      </w:r>
      <w:r>
        <w:rPr>
          <w:rFonts w:ascii="Times New Roman" w:hAnsi="Times New Roman" w:cs="Times New Roman"/>
          <w:caps w:val="0"/>
          <w:smallCaps w:val="0"/>
          <w:spacing w:val="0"/>
          <w:w w:val="99"/>
          <w:position w:val="0"/>
          <w:lang w:val="en-US" w:bidi="zh-CN"/>
        </w:rPr>
        <w:t>根据工程分析可知整个原油集输过程中非甲烷总烃挥发量为</w:t>
      </w:r>
      <w:r>
        <w:rPr>
          <w:rFonts w:hint="eastAsia" w:ascii="Times New Roman" w:hAnsi="Times New Roman" w:cs="Times New Roman"/>
          <w:caps w:val="0"/>
          <w:smallCaps w:val="0"/>
          <w:spacing w:val="0"/>
          <w:w w:val="99"/>
          <w:position w:val="0"/>
          <w:lang w:val="en-US" w:bidi="zh-CN"/>
        </w:rPr>
        <w:t>32.23t/a，</w:t>
      </w:r>
      <w:r>
        <w:rPr>
          <w:rFonts w:ascii="Times New Roman" w:hAnsi="Times New Roman" w:cs="Times New Roman"/>
          <w:caps w:val="0"/>
          <w:smallCaps w:val="0"/>
          <w:spacing w:val="0"/>
          <w:w w:val="99"/>
          <w:position w:val="0"/>
          <w:lang w:bidi="zh-CN"/>
        </w:rPr>
        <w:t>主要排放位置有井场、集输管道阀门、计量间、转油站、联合站等位置，</w:t>
      </w:r>
      <w:r>
        <w:rPr>
          <w:rFonts w:hint="eastAsia" w:ascii="Times New Roman" w:hAnsi="Times New Roman" w:cs="Times New Roman"/>
          <w:caps w:val="0"/>
          <w:smallCaps w:val="0"/>
          <w:spacing w:val="0"/>
          <w:w w:val="99"/>
          <w:position w:val="0"/>
          <w:lang w:bidi="zh-CN"/>
        </w:rPr>
        <w:t>均已面源排放。</w:t>
      </w:r>
      <w:r>
        <w:rPr>
          <w:rFonts w:hint="eastAsia" w:ascii="Times New Roman" w:hAnsi="Times New Roman" w:cs="Times New Roman"/>
          <w:caps w:val="0"/>
          <w:smallCaps w:val="0"/>
          <w:spacing w:val="0"/>
          <w:w w:val="99"/>
          <w:position w:val="0"/>
          <w:lang w:val="en-US" w:bidi="zh-CN"/>
        </w:rPr>
        <w:t>本项目无组织挥发量最大的井场为6#平台</w:t>
      </w:r>
      <w:r>
        <w:rPr>
          <w:rFonts w:hint="eastAsia" w:ascii="Times New Roman" w:hAnsi="Times New Roman" w:cs="Times New Roman"/>
          <w:caps w:val="0"/>
          <w:smallCaps w:val="0"/>
          <w:spacing w:val="0"/>
          <w:w w:val="99"/>
          <w:position w:val="0"/>
          <w:lang w:val="en-US" w:eastAsia="zh-CN" w:bidi="zh-CN"/>
        </w:rPr>
        <w:t>及其至阀组间的管线，6#平台最大产油量为21.6t/d，根据《大气挥发性有机物源排放清单编制技术指南（试行）》中石油化工业天然原油和天然气开采，石油开采挥发性有机物产生系数1.4175g/kg原油（井场及集输管线按30%计算），考虑本项目井场分布位置以及井场至阀组间最长的管线为3600m，确定本次预测范围，长为400m，宽为300m，污染物排放速率为21.6t/d×365d×1.4175g/kg×30%÷8760h=0.38kg/h，工程污染源调查情况见表</w:t>
      </w:r>
      <w:r>
        <w:rPr>
          <w:rFonts w:ascii="Times New Roman" w:hAnsi="Times New Roman" w:cs="Times New Roman"/>
          <w:caps w:val="0"/>
          <w:smallCaps w:val="0"/>
          <w:spacing w:val="0"/>
          <w:w w:val="99"/>
          <w:position w:val="0"/>
          <w:lang w:bidi="zh-CN"/>
        </w:rPr>
        <w:t>2.6-1。</w:t>
      </w:r>
    </w:p>
    <w:p>
      <w:pPr>
        <w:widowControl w:val="0"/>
        <w:tabs>
          <w:tab w:val="left" w:pos="1571"/>
        </w:tabs>
        <w:autoSpaceDE w:val="0"/>
        <w:autoSpaceDN w:val="0"/>
        <w:spacing w:line="500" w:lineRule="exact"/>
        <w:ind w:left="480" w:leftChars="200"/>
        <w:jc w:val="both"/>
        <w:rPr>
          <w:rFonts w:ascii="Times New Roman" w:hAnsi="Times New Roman" w:cs="Times New Roman"/>
          <w:caps w:val="0"/>
          <w:smallCaps w:val="0"/>
          <w:spacing w:val="0"/>
          <w:w w:val="99"/>
          <w:position w:val="0"/>
          <w:lang w:bidi="zh-CN"/>
        </w:rPr>
      </w:pPr>
      <w:r>
        <w:rPr>
          <w:rFonts w:ascii="Times New Roman" w:hAnsi="Times New Roman" w:cs="Times New Roman"/>
          <w:caps w:val="0"/>
          <w:smallCaps w:val="0"/>
          <w:spacing w:val="0"/>
          <w:w w:val="99"/>
          <w:position w:val="0"/>
          <w:lang w:bidi="zh-CN"/>
        </w:rPr>
        <w:t>表2.6-1                  污染物面源参数调查清单</w:t>
      </w:r>
    </w:p>
    <w:tbl>
      <w:tblPr>
        <w:tblStyle w:val="80"/>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03"/>
        <w:gridCol w:w="837"/>
        <w:gridCol w:w="785"/>
        <w:gridCol w:w="653"/>
        <w:gridCol w:w="712"/>
        <w:gridCol w:w="688"/>
        <w:gridCol w:w="862"/>
        <w:gridCol w:w="800"/>
        <w:gridCol w:w="859"/>
        <w:gridCol w:w="12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名称</w:t>
            </w:r>
          </w:p>
        </w:tc>
        <w:tc>
          <w:tcPr>
            <w:tcW w:w="1740" w:type="dxa"/>
            <w:gridSpan w:val="2"/>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面源起点坐标</w:t>
            </w:r>
          </w:p>
        </w:tc>
        <w:tc>
          <w:tcPr>
            <w:tcW w:w="785"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面源海拔高度/m</w:t>
            </w:r>
          </w:p>
        </w:tc>
        <w:tc>
          <w:tcPr>
            <w:tcW w:w="653"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面源长度/m</w:t>
            </w:r>
          </w:p>
        </w:tc>
        <w:tc>
          <w:tcPr>
            <w:tcW w:w="712"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面源宽度/m</w:t>
            </w:r>
          </w:p>
        </w:tc>
        <w:tc>
          <w:tcPr>
            <w:tcW w:w="688"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与正北向夹角/°</w:t>
            </w:r>
          </w:p>
        </w:tc>
        <w:tc>
          <w:tcPr>
            <w:tcW w:w="862"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面源有效排放高度/m</w:t>
            </w:r>
          </w:p>
        </w:tc>
        <w:tc>
          <w:tcPr>
            <w:tcW w:w="800"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年排放小时数/h</w:t>
            </w:r>
          </w:p>
        </w:tc>
        <w:tc>
          <w:tcPr>
            <w:tcW w:w="859"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排放工况</w:t>
            </w:r>
          </w:p>
        </w:tc>
        <w:tc>
          <w:tcPr>
            <w:tcW w:w="1263" w:type="dxa"/>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0"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1740" w:type="dxa"/>
            <w:gridSpan w:val="2"/>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785"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653"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712"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688"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862"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800"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859"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1263"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903" w:type="dxa"/>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X</w:t>
            </w:r>
          </w:p>
        </w:tc>
        <w:tc>
          <w:tcPr>
            <w:tcW w:w="837" w:type="dxa"/>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Y</w:t>
            </w:r>
          </w:p>
        </w:tc>
        <w:tc>
          <w:tcPr>
            <w:tcW w:w="785"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653"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712"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688"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862"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800"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859"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1263"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widowControl w:val="0"/>
              <w:adjustRightInd w:val="0"/>
              <w:jc w:val="center"/>
              <w:rPr>
                <w:rFonts w:ascii="Times New Roman" w:hAnsi="Times New Roman" w:cs="Times New Roman"/>
                <w:caps w:val="0"/>
                <w:smallCaps w:val="0"/>
                <w:spacing w:val="0"/>
                <w:w w:val="99"/>
                <w:kern w:val="2"/>
                <w:position w:val="0"/>
                <w:sz w:val="20"/>
                <w:szCs w:val="20"/>
                <w:highlight w:val="none"/>
              </w:rPr>
            </w:pPr>
            <w:r>
              <w:rPr>
                <w:rFonts w:hint="eastAsia" w:ascii="Times New Roman" w:hAnsi="Times New Roman" w:cs="Times New Roman"/>
                <w:caps w:val="0"/>
                <w:smallCaps w:val="0"/>
                <w:spacing w:val="0"/>
                <w:w w:val="99"/>
                <w:kern w:val="2"/>
                <w:position w:val="0"/>
                <w:sz w:val="20"/>
                <w:szCs w:val="20"/>
                <w:highlight w:val="none"/>
              </w:rPr>
              <w:t>产能</w:t>
            </w:r>
            <w:r>
              <w:rPr>
                <w:rFonts w:ascii="Times New Roman" w:hAnsi="Times New Roman" w:cs="Times New Roman"/>
                <w:caps w:val="0"/>
                <w:smallCaps w:val="0"/>
                <w:spacing w:val="0"/>
                <w:w w:val="99"/>
                <w:kern w:val="2"/>
                <w:position w:val="0"/>
                <w:sz w:val="20"/>
                <w:szCs w:val="20"/>
                <w:highlight w:val="none"/>
              </w:rPr>
              <w:t>区域</w:t>
            </w:r>
          </w:p>
        </w:tc>
        <w:tc>
          <w:tcPr>
            <w:tcW w:w="903" w:type="dxa"/>
            <w:vAlign w:val="center"/>
          </w:tcPr>
          <w:p>
            <w:pPr>
              <w:widowControl w:val="0"/>
              <w:adjustRightInd w:val="0"/>
              <w:jc w:val="center"/>
              <w:rPr>
                <w:rFonts w:ascii="Times New Roman" w:hAnsi="Times New Roman" w:cs="Times New Roman"/>
                <w:caps w:val="0"/>
                <w:smallCaps w:val="0"/>
                <w:spacing w:val="0"/>
                <w:w w:val="99"/>
                <w:kern w:val="2"/>
                <w:position w:val="0"/>
                <w:sz w:val="16"/>
                <w:szCs w:val="16"/>
                <w:highlight w:val="none"/>
              </w:rPr>
            </w:pPr>
            <w:r>
              <w:rPr>
                <w:rFonts w:hint="eastAsia" w:ascii="Times New Roman" w:hAnsi="Times New Roman" w:cs="Times New Roman"/>
                <w:caps w:val="0"/>
                <w:smallCaps w:val="0"/>
                <w:spacing w:val="0"/>
                <w:w w:val="99"/>
                <w:kern w:val="2"/>
                <w:position w:val="0"/>
                <w:sz w:val="21"/>
                <w:szCs w:val="21"/>
                <w:highlight w:val="none"/>
                <w:lang w:val="en-US" w:eastAsia="zh-CN"/>
              </w:rPr>
              <w:t>125.04921</w:t>
            </w:r>
            <w:r>
              <w:rPr>
                <w:rFonts w:ascii="Times New Roman" w:hAnsi="Times New Roman" w:cs="Times New Roman"/>
                <w:caps w:val="0"/>
                <w:smallCaps w:val="0"/>
                <w:spacing w:val="0"/>
                <w:w w:val="99"/>
                <w:kern w:val="2"/>
                <w:position w:val="0"/>
                <w:sz w:val="21"/>
                <w:szCs w:val="21"/>
                <w:highlight w:val="none"/>
              </w:rPr>
              <w:t>°</w:t>
            </w:r>
          </w:p>
        </w:tc>
        <w:tc>
          <w:tcPr>
            <w:tcW w:w="837" w:type="dxa"/>
            <w:vAlign w:val="center"/>
          </w:tcPr>
          <w:p>
            <w:pPr>
              <w:widowControl w:val="0"/>
              <w:adjustRightInd w:val="0"/>
              <w:jc w:val="center"/>
              <w:rPr>
                <w:rFonts w:ascii="Times New Roman" w:hAnsi="Times New Roman" w:cs="Times New Roman"/>
                <w:caps w:val="0"/>
                <w:smallCaps w:val="0"/>
                <w:spacing w:val="0"/>
                <w:w w:val="99"/>
                <w:kern w:val="2"/>
                <w:position w:val="0"/>
                <w:sz w:val="16"/>
                <w:szCs w:val="16"/>
                <w:highlight w:val="none"/>
              </w:rPr>
            </w:pPr>
            <w:r>
              <w:rPr>
                <w:rFonts w:ascii="Times New Roman" w:hAnsi="Times New Roman" w:cs="Times New Roman"/>
                <w:caps w:val="0"/>
                <w:smallCaps w:val="0"/>
                <w:spacing w:val="0"/>
                <w:w w:val="99"/>
                <w:kern w:val="2"/>
                <w:position w:val="0"/>
                <w:sz w:val="21"/>
                <w:szCs w:val="21"/>
                <w:highlight w:val="none"/>
              </w:rPr>
              <w:t>46</w:t>
            </w:r>
            <w:r>
              <w:rPr>
                <w:rFonts w:hint="eastAsia" w:ascii="Times New Roman" w:hAnsi="Times New Roman" w:cs="Times New Roman"/>
                <w:caps w:val="0"/>
                <w:smallCaps w:val="0"/>
                <w:spacing w:val="0"/>
                <w:w w:val="99"/>
                <w:kern w:val="2"/>
                <w:position w:val="0"/>
                <w:sz w:val="21"/>
                <w:szCs w:val="21"/>
                <w:highlight w:val="none"/>
                <w:lang w:val="en-US" w:eastAsia="zh-CN"/>
              </w:rPr>
              <w:t>.17204</w:t>
            </w:r>
            <w:r>
              <w:rPr>
                <w:rFonts w:ascii="Times New Roman" w:hAnsi="Times New Roman" w:cs="Times New Roman"/>
                <w:caps w:val="0"/>
                <w:smallCaps w:val="0"/>
                <w:spacing w:val="0"/>
                <w:w w:val="99"/>
                <w:kern w:val="2"/>
                <w:position w:val="0"/>
                <w:sz w:val="21"/>
                <w:szCs w:val="21"/>
                <w:highlight w:val="none"/>
              </w:rPr>
              <w:t>°</w:t>
            </w:r>
          </w:p>
        </w:tc>
        <w:tc>
          <w:tcPr>
            <w:tcW w:w="785" w:type="dxa"/>
            <w:vAlign w:val="center"/>
          </w:tcPr>
          <w:p>
            <w:pPr>
              <w:widowControl w:val="0"/>
              <w:adjustRightInd w:val="0"/>
              <w:jc w:val="center"/>
              <w:rPr>
                <w:rFonts w:ascii="Times New Roman" w:hAnsi="Times New Roman" w:cs="Times New Roman"/>
                <w:caps w:val="0"/>
                <w:smallCaps w:val="0"/>
                <w:spacing w:val="0"/>
                <w:w w:val="99"/>
                <w:kern w:val="2"/>
                <w:position w:val="0"/>
                <w:sz w:val="20"/>
                <w:szCs w:val="20"/>
                <w:highlight w:val="none"/>
              </w:rPr>
            </w:pPr>
            <w:r>
              <w:rPr>
                <w:rFonts w:ascii="Times New Roman" w:hAnsi="Times New Roman" w:cs="Times New Roman"/>
                <w:caps w:val="0"/>
                <w:smallCaps w:val="0"/>
                <w:spacing w:val="0"/>
                <w:w w:val="99"/>
                <w:kern w:val="2"/>
                <w:position w:val="0"/>
                <w:sz w:val="20"/>
                <w:szCs w:val="20"/>
                <w:highlight w:val="none"/>
              </w:rPr>
              <w:t>140</w:t>
            </w:r>
          </w:p>
        </w:tc>
        <w:tc>
          <w:tcPr>
            <w:tcW w:w="653" w:type="dxa"/>
            <w:vAlign w:val="center"/>
          </w:tcPr>
          <w:p>
            <w:pPr>
              <w:widowControl w:val="0"/>
              <w:adjustRightInd w:val="0"/>
              <w:jc w:val="center"/>
              <w:rPr>
                <w:rFonts w:hint="default" w:ascii="Times New Roman" w:hAnsi="Times New Roman" w:eastAsia="宋体" w:cs="Times New Roman"/>
                <w:caps w:val="0"/>
                <w:smallCaps w:val="0"/>
                <w:spacing w:val="0"/>
                <w:w w:val="99"/>
                <w:kern w:val="2"/>
                <w:position w:val="0"/>
                <w:sz w:val="20"/>
                <w:szCs w:val="20"/>
                <w:highlight w:val="none"/>
                <w:lang w:val="en-US" w:eastAsia="zh-CN"/>
              </w:rPr>
            </w:pPr>
            <w:r>
              <w:rPr>
                <w:rFonts w:hint="eastAsia" w:ascii="Times New Roman" w:hAnsi="Times New Roman" w:cs="Times New Roman"/>
                <w:caps w:val="0"/>
                <w:smallCaps w:val="0"/>
                <w:spacing w:val="0"/>
                <w:w w:val="99"/>
                <w:kern w:val="2"/>
                <w:position w:val="0"/>
                <w:sz w:val="20"/>
                <w:szCs w:val="20"/>
                <w:highlight w:val="none"/>
                <w:lang w:val="en-US" w:eastAsia="zh-CN"/>
              </w:rPr>
              <w:t>400</w:t>
            </w:r>
          </w:p>
        </w:tc>
        <w:tc>
          <w:tcPr>
            <w:tcW w:w="712" w:type="dxa"/>
            <w:vAlign w:val="center"/>
          </w:tcPr>
          <w:p>
            <w:pPr>
              <w:widowControl w:val="0"/>
              <w:adjustRightInd w:val="0"/>
              <w:jc w:val="center"/>
              <w:rPr>
                <w:rFonts w:hint="default" w:ascii="Times New Roman" w:hAnsi="Times New Roman" w:eastAsia="宋体" w:cs="Times New Roman"/>
                <w:caps w:val="0"/>
                <w:smallCaps w:val="0"/>
                <w:spacing w:val="0"/>
                <w:w w:val="99"/>
                <w:kern w:val="2"/>
                <w:position w:val="0"/>
                <w:sz w:val="20"/>
                <w:szCs w:val="20"/>
                <w:highlight w:val="none"/>
                <w:lang w:val="en-US" w:eastAsia="zh-CN"/>
              </w:rPr>
            </w:pPr>
            <w:r>
              <w:rPr>
                <w:rFonts w:hint="eastAsia" w:ascii="Times New Roman" w:hAnsi="Times New Roman" w:cs="Times New Roman"/>
                <w:caps w:val="0"/>
                <w:smallCaps w:val="0"/>
                <w:spacing w:val="0"/>
                <w:w w:val="99"/>
                <w:kern w:val="2"/>
                <w:position w:val="0"/>
                <w:sz w:val="20"/>
                <w:szCs w:val="20"/>
                <w:highlight w:val="none"/>
                <w:lang w:val="en-US" w:eastAsia="zh-CN"/>
              </w:rPr>
              <w:t>300</w:t>
            </w:r>
          </w:p>
        </w:tc>
        <w:tc>
          <w:tcPr>
            <w:tcW w:w="688" w:type="dxa"/>
            <w:vAlign w:val="center"/>
          </w:tcPr>
          <w:p>
            <w:pPr>
              <w:widowControl w:val="0"/>
              <w:adjustRightInd w:val="0"/>
              <w:jc w:val="center"/>
              <w:rPr>
                <w:rFonts w:hint="eastAsia" w:ascii="Times New Roman" w:hAnsi="Times New Roman" w:eastAsia="宋体" w:cs="Times New Roman"/>
                <w:caps w:val="0"/>
                <w:smallCaps w:val="0"/>
                <w:spacing w:val="0"/>
                <w:w w:val="99"/>
                <w:kern w:val="2"/>
                <w:position w:val="0"/>
                <w:sz w:val="20"/>
                <w:szCs w:val="20"/>
                <w:highlight w:val="none"/>
                <w:lang w:eastAsia="zh-CN"/>
              </w:rPr>
            </w:pPr>
            <w:r>
              <w:rPr>
                <w:rFonts w:hint="eastAsia" w:ascii="Times New Roman" w:hAnsi="Times New Roman" w:cs="Times New Roman"/>
                <w:caps w:val="0"/>
                <w:smallCaps w:val="0"/>
                <w:spacing w:val="0"/>
                <w:w w:val="99"/>
                <w:kern w:val="2"/>
                <w:position w:val="0"/>
                <w:sz w:val="20"/>
                <w:szCs w:val="20"/>
                <w:highlight w:val="none"/>
                <w:lang w:val="en-US" w:eastAsia="zh-CN"/>
              </w:rPr>
              <w:t>0</w:t>
            </w:r>
          </w:p>
        </w:tc>
        <w:tc>
          <w:tcPr>
            <w:tcW w:w="862" w:type="dxa"/>
            <w:vAlign w:val="center"/>
          </w:tcPr>
          <w:p>
            <w:pPr>
              <w:widowControl w:val="0"/>
              <w:adjustRightInd w:val="0"/>
              <w:jc w:val="center"/>
              <w:rPr>
                <w:rFonts w:hint="eastAsia" w:ascii="Times New Roman" w:hAnsi="Times New Roman" w:eastAsia="宋体" w:cs="Times New Roman"/>
                <w:caps w:val="0"/>
                <w:smallCaps w:val="0"/>
                <w:spacing w:val="0"/>
                <w:w w:val="99"/>
                <w:kern w:val="2"/>
                <w:position w:val="0"/>
                <w:sz w:val="20"/>
                <w:szCs w:val="20"/>
                <w:highlight w:val="none"/>
                <w:lang w:eastAsia="zh-CN"/>
              </w:rPr>
            </w:pPr>
            <w:r>
              <w:rPr>
                <w:rFonts w:hint="eastAsia" w:ascii="Times New Roman" w:hAnsi="Times New Roman" w:cs="Times New Roman"/>
                <w:caps w:val="0"/>
                <w:smallCaps w:val="0"/>
                <w:spacing w:val="0"/>
                <w:w w:val="99"/>
                <w:kern w:val="2"/>
                <w:position w:val="0"/>
                <w:sz w:val="20"/>
                <w:szCs w:val="20"/>
                <w:highlight w:val="none"/>
                <w:lang w:val="en-US" w:eastAsia="zh-CN"/>
              </w:rPr>
              <w:t>5</w:t>
            </w:r>
          </w:p>
        </w:tc>
        <w:tc>
          <w:tcPr>
            <w:tcW w:w="800" w:type="dxa"/>
            <w:vAlign w:val="center"/>
          </w:tcPr>
          <w:p>
            <w:pPr>
              <w:widowControl w:val="0"/>
              <w:adjustRightInd w:val="0"/>
              <w:jc w:val="center"/>
              <w:rPr>
                <w:rFonts w:ascii="Times New Roman" w:hAnsi="Times New Roman" w:cs="Times New Roman"/>
                <w:caps w:val="0"/>
                <w:smallCaps w:val="0"/>
                <w:spacing w:val="0"/>
                <w:w w:val="99"/>
                <w:kern w:val="2"/>
                <w:position w:val="0"/>
                <w:sz w:val="20"/>
                <w:szCs w:val="20"/>
                <w:highlight w:val="none"/>
              </w:rPr>
            </w:pPr>
            <w:r>
              <w:rPr>
                <w:rFonts w:ascii="Times New Roman" w:hAnsi="Times New Roman" w:cs="Times New Roman"/>
                <w:caps w:val="0"/>
                <w:smallCaps w:val="0"/>
                <w:spacing w:val="0"/>
                <w:w w:val="99"/>
                <w:kern w:val="2"/>
                <w:position w:val="0"/>
                <w:sz w:val="20"/>
                <w:szCs w:val="20"/>
                <w:highlight w:val="none"/>
              </w:rPr>
              <w:t>8760</w:t>
            </w:r>
          </w:p>
        </w:tc>
        <w:tc>
          <w:tcPr>
            <w:tcW w:w="859" w:type="dxa"/>
            <w:vAlign w:val="center"/>
          </w:tcPr>
          <w:p>
            <w:pPr>
              <w:widowControl w:val="0"/>
              <w:adjustRightInd w:val="0"/>
              <w:jc w:val="center"/>
              <w:rPr>
                <w:rFonts w:ascii="Times New Roman" w:hAnsi="Times New Roman" w:cs="Times New Roman"/>
                <w:caps w:val="0"/>
                <w:smallCaps w:val="0"/>
                <w:spacing w:val="0"/>
                <w:w w:val="99"/>
                <w:kern w:val="2"/>
                <w:position w:val="0"/>
                <w:sz w:val="20"/>
                <w:szCs w:val="20"/>
                <w:highlight w:val="none"/>
              </w:rPr>
            </w:pPr>
            <w:r>
              <w:rPr>
                <w:rFonts w:ascii="Times New Roman" w:hAnsi="Times New Roman" w:cs="Times New Roman"/>
                <w:caps w:val="0"/>
                <w:smallCaps w:val="0"/>
                <w:spacing w:val="0"/>
                <w:w w:val="99"/>
                <w:kern w:val="2"/>
                <w:position w:val="0"/>
                <w:sz w:val="20"/>
                <w:szCs w:val="20"/>
                <w:highlight w:val="none"/>
              </w:rPr>
              <w:t>连续</w:t>
            </w:r>
          </w:p>
        </w:tc>
        <w:tc>
          <w:tcPr>
            <w:tcW w:w="1263" w:type="dxa"/>
            <w:vAlign w:val="center"/>
          </w:tcPr>
          <w:p>
            <w:pPr>
              <w:widowControl w:val="0"/>
              <w:adjustRightInd w:val="0"/>
              <w:jc w:val="center"/>
              <w:rPr>
                <w:rFonts w:hint="default" w:ascii="Times New Roman" w:hAnsi="Times New Roman" w:eastAsia="宋体" w:cs="Times New Roman"/>
                <w:caps w:val="0"/>
                <w:smallCaps w:val="0"/>
                <w:spacing w:val="0"/>
                <w:w w:val="99"/>
                <w:kern w:val="2"/>
                <w:position w:val="0"/>
                <w:sz w:val="20"/>
                <w:szCs w:val="20"/>
                <w:highlight w:val="none"/>
                <w:lang w:val="en-US" w:eastAsia="zh-CN"/>
              </w:rPr>
            </w:pPr>
            <w:r>
              <w:rPr>
                <w:rFonts w:hint="eastAsia" w:ascii="Times New Roman" w:hAnsi="Times New Roman" w:cs="Times New Roman"/>
                <w:caps w:val="0"/>
                <w:smallCaps w:val="0"/>
                <w:spacing w:val="0"/>
                <w:w w:val="99"/>
                <w:kern w:val="2"/>
                <w:position w:val="0"/>
                <w:sz w:val="20"/>
                <w:szCs w:val="20"/>
                <w:highlight w:val="none"/>
                <w:lang w:val="en-US" w:eastAsia="zh-CN"/>
              </w:rPr>
              <w:t>0.38</w:t>
            </w:r>
          </w:p>
        </w:tc>
      </w:tr>
    </w:tbl>
    <w:p>
      <w:pPr>
        <w:widowControl w:val="0"/>
        <w:tabs>
          <w:tab w:val="left" w:pos="1571"/>
        </w:tabs>
        <w:autoSpaceDE w:val="0"/>
        <w:autoSpaceDN w:val="0"/>
        <w:spacing w:line="500" w:lineRule="exact"/>
        <w:ind w:left="480" w:leftChars="200"/>
        <w:jc w:val="both"/>
        <w:rPr>
          <w:rFonts w:ascii="Times New Roman" w:hAnsi="Times New Roman" w:cs="Times New Roman"/>
          <w:caps w:val="0"/>
          <w:smallCaps w:val="0"/>
          <w:spacing w:val="0"/>
          <w:w w:val="99"/>
          <w:position w:val="0"/>
          <w:lang w:val="zh-CN" w:bidi="zh-CN"/>
        </w:rPr>
      </w:pPr>
      <w:r>
        <w:rPr>
          <w:rFonts w:hint="eastAsia" w:ascii="Times New Roman" w:hAnsi="Times New Roman" w:cs="Times New Roman"/>
          <w:caps w:val="0"/>
          <w:smallCaps w:val="0"/>
          <w:spacing w:val="0"/>
          <w:w w:val="99"/>
          <w:position w:val="0"/>
          <w:lang w:val="zh-CN" w:bidi="zh-CN"/>
        </w:rPr>
        <w:t>2、</w:t>
      </w:r>
      <w:r>
        <w:rPr>
          <w:rFonts w:ascii="Times New Roman" w:hAnsi="Times New Roman" w:cs="Times New Roman"/>
          <w:caps w:val="0"/>
          <w:smallCaps w:val="0"/>
          <w:spacing w:val="0"/>
          <w:w w:val="99"/>
          <w:position w:val="0"/>
          <w:lang w:bidi="zh-CN"/>
        </w:rPr>
        <w:t>加热装置烟气</w:t>
      </w:r>
    </w:p>
    <w:p>
      <w:pPr>
        <w:widowControl w:val="0"/>
        <w:tabs>
          <w:tab w:val="left" w:pos="1571"/>
        </w:tabs>
        <w:autoSpaceDE w:val="0"/>
        <w:autoSpaceDN w:val="0"/>
        <w:spacing w:line="500" w:lineRule="exact"/>
        <w:ind w:firstLine="474" w:firstLineChars="200"/>
        <w:jc w:val="both"/>
        <w:rPr>
          <w:rFonts w:ascii="Times New Roman" w:hAnsi="Times New Roman" w:cs="Times New Roman"/>
          <w:caps w:val="0"/>
          <w:smallCaps w:val="0"/>
          <w:spacing w:val="0"/>
          <w:w w:val="99"/>
          <w:position w:val="0"/>
          <w:lang w:val="zh-CN" w:bidi="zh-CN"/>
        </w:rPr>
      </w:pPr>
      <w:r>
        <w:rPr>
          <w:rFonts w:hint="eastAsia" w:ascii="Times New Roman" w:hAnsi="Times New Roman" w:cs="Times New Roman"/>
          <w:caps w:val="0"/>
          <w:smallCaps w:val="0"/>
          <w:spacing w:val="0"/>
          <w:w w:val="99"/>
          <w:position w:val="0"/>
          <w:lang w:bidi="zh-CN"/>
        </w:rPr>
        <w:t>本工程运营期原油</w:t>
      </w:r>
      <w:r>
        <w:rPr>
          <w:rFonts w:ascii="Times New Roman" w:hAnsi="Times New Roman" w:cs="Times New Roman"/>
          <w:caps w:val="0"/>
          <w:smallCaps w:val="0"/>
          <w:spacing w:val="0"/>
          <w:w w:val="99"/>
          <w:position w:val="0"/>
          <w:lang w:bidi="zh-CN"/>
        </w:rPr>
        <w:t>集输</w:t>
      </w:r>
      <w:r>
        <w:rPr>
          <w:rFonts w:hint="eastAsia" w:ascii="Times New Roman" w:hAnsi="Times New Roman" w:cs="Times New Roman"/>
          <w:caps w:val="0"/>
          <w:smallCaps w:val="0"/>
          <w:spacing w:val="0"/>
          <w:w w:val="99"/>
          <w:position w:val="0"/>
          <w:lang w:bidi="zh-CN"/>
        </w:rPr>
        <w:t>依托卫</w:t>
      </w:r>
      <w:r>
        <w:rPr>
          <w:rFonts w:ascii="Times New Roman" w:hAnsi="Times New Roman" w:cs="Times New Roman"/>
          <w:caps w:val="0"/>
          <w:smallCaps w:val="0"/>
          <w:spacing w:val="0"/>
          <w:w w:val="99"/>
          <w:position w:val="0"/>
          <w:lang w:bidi="zh-CN"/>
        </w:rPr>
        <w:t>一转油站</w:t>
      </w:r>
      <w:r>
        <w:rPr>
          <w:rFonts w:hint="eastAsia" w:ascii="Times New Roman" w:hAnsi="Times New Roman" w:cs="Times New Roman"/>
          <w:caps w:val="0"/>
          <w:smallCaps w:val="0"/>
          <w:spacing w:val="0"/>
          <w:w w:val="99"/>
          <w:position w:val="0"/>
          <w:lang w:bidi="zh-CN"/>
        </w:rPr>
        <w:t>和</w:t>
      </w:r>
      <w:r>
        <w:rPr>
          <w:rFonts w:ascii="Times New Roman" w:hAnsi="Times New Roman" w:cs="Times New Roman"/>
          <w:caps w:val="0"/>
          <w:smallCaps w:val="0"/>
          <w:spacing w:val="0"/>
          <w:w w:val="99"/>
          <w:position w:val="0"/>
          <w:lang w:bidi="zh-CN"/>
        </w:rPr>
        <w:t>卫一联合站转油</w:t>
      </w:r>
      <w:r>
        <w:rPr>
          <w:rFonts w:hint="eastAsia" w:ascii="Times New Roman" w:hAnsi="Times New Roman" w:cs="Times New Roman"/>
          <w:caps w:val="0"/>
          <w:smallCaps w:val="0"/>
          <w:spacing w:val="0"/>
          <w:w w:val="99"/>
          <w:position w:val="0"/>
          <w:lang w:bidi="zh-CN"/>
        </w:rPr>
        <w:t>脱水</w:t>
      </w:r>
      <w:r>
        <w:rPr>
          <w:rFonts w:ascii="Times New Roman" w:hAnsi="Times New Roman" w:cs="Times New Roman"/>
          <w:caps w:val="0"/>
          <w:smallCaps w:val="0"/>
          <w:spacing w:val="0"/>
          <w:w w:val="99"/>
          <w:position w:val="0"/>
          <w:lang w:bidi="zh-CN"/>
        </w:rPr>
        <w:t>站现有加热炉</w:t>
      </w:r>
      <w:r>
        <w:rPr>
          <w:rFonts w:hint="eastAsia" w:ascii="Times New Roman" w:hAnsi="Times New Roman" w:cs="Times New Roman"/>
          <w:caps w:val="0"/>
          <w:smallCaps w:val="0"/>
          <w:spacing w:val="0"/>
          <w:w w:val="99"/>
          <w:position w:val="0"/>
          <w:lang w:bidi="zh-CN"/>
        </w:rPr>
        <w:t>，现有加热炉</w:t>
      </w:r>
      <w:r>
        <w:rPr>
          <w:rFonts w:ascii="Times New Roman" w:hAnsi="Times New Roman" w:cs="Times New Roman"/>
          <w:caps w:val="0"/>
          <w:smallCaps w:val="0"/>
          <w:spacing w:val="0"/>
          <w:w w:val="99"/>
          <w:position w:val="0"/>
          <w:lang w:bidi="zh-CN"/>
        </w:rPr>
        <w:t>均使用天然气燃料，</w:t>
      </w:r>
      <w:r>
        <w:rPr>
          <w:rFonts w:ascii="Times New Roman" w:hAnsi="Times New Roman" w:cs="Times New Roman"/>
          <w:caps w:val="0"/>
          <w:smallCaps w:val="0"/>
          <w:spacing w:val="0"/>
          <w:w w:val="99"/>
          <w:position w:val="0"/>
          <w:highlight w:val="none"/>
          <w:lang w:bidi="zh-CN"/>
        </w:rPr>
        <w:t>本次预测挑选污染物排放量最高的</w:t>
      </w:r>
      <w:r>
        <w:rPr>
          <w:rFonts w:hint="eastAsia" w:ascii="Times New Roman" w:hAnsi="Times New Roman" w:cs="Times New Roman"/>
          <w:caps w:val="0"/>
          <w:smallCaps w:val="0"/>
          <w:spacing w:val="0"/>
          <w:w w:val="99"/>
          <w:position w:val="0"/>
          <w:highlight w:val="none"/>
          <w:lang w:bidi="zh-CN"/>
        </w:rPr>
        <w:t>卫1联转油脱水站</w:t>
      </w:r>
      <w:r>
        <w:rPr>
          <w:rFonts w:ascii="Times New Roman" w:hAnsi="Times New Roman" w:cs="Times New Roman"/>
          <w:caps w:val="0"/>
          <w:smallCaps w:val="0"/>
          <w:spacing w:val="0"/>
          <w:w w:val="99"/>
          <w:position w:val="0"/>
          <w:highlight w:val="none"/>
          <w:lang w:bidi="zh-CN"/>
        </w:rPr>
        <w:t>作为预测模型，根据源强核算表。并按最不利的结果进行评价，污</w:t>
      </w:r>
      <w:r>
        <w:rPr>
          <w:rFonts w:ascii="Times New Roman" w:hAnsi="Times New Roman" w:cs="Times New Roman"/>
          <w:caps w:val="0"/>
          <w:smallCaps w:val="0"/>
          <w:spacing w:val="0"/>
          <w:w w:val="99"/>
          <w:position w:val="0"/>
          <w:lang w:bidi="zh-CN"/>
        </w:rPr>
        <w:t>染源参数见表2.5-2。</w:t>
      </w:r>
    </w:p>
    <w:p>
      <w:pPr>
        <w:widowControl w:val="0"/>
        <w:tabs>
          <w:tab w:val="left" w:pos="1571"/>
        </w:tabs>
        <w:autoSpaceDE w:val="0"/>
        <w:autoSpaceDN w:val="0"/>
        <w:spacing w:line="500" w:lineRule="exact"/>
        <w:ind w:left="480" w:leftChars="200"/>
        <w:jc w:val="both"/>
        <w:rPr>
          <w:rFonts w:ascii="Times New Roman" w:hAnsi="Times New Roman" w:cs="Times New Roman"/>
          <w:caps w:val="0"/>
          <w:smallCaps w:val="0"/>
          <w:spacing w:val="0"/>
          <w:w w:val="99"/>
          <w:position w:val="0"/>
          <w:lang w:bidi="zh-CN"/>
        </w:rPr>
      </w:pPr>
      <w:r>
        <w:rPr>
          <w:rFonts w:ascii="Times New Roman" w:hAnsi="Times New Roman" w:cs="Times New Roman"/>
          <w:caps w:val="0"/>
          <w:smallCaps w:val="0"/>
          <w:spacing w:val="0"/>
          <w:w w:val="99"/>
          <w:position w:val="0"/>
          <w:lang w:val="zh-CN" w:bidi="zh-CN"/>
        </w:rPr>
        <w:t>表</w:t>
      </w:r>
      <w:r>
        <w:rPr>
          <w:rFonts w:ascii="Times New Roman" w:hAnsi="Times New Roman" w:cs="Times New Roman"/>
          <w:caps w:val="0"/>
          <w:smallCaps w:val="0"/>
          <w:spacing w:val="0"/>
          <w:w w:val="99"/>
          <w:position w:val="0"/>
          <w:lang w:bidi="zh-CN"/>
        </w:rPr>
        <w:t>2.6-2                 污染物点源参数调查清单</w:t>
      </w:r>
    </w:p>
    <w:tbl>
      <w:tblPr>
        <w:tblStyle w:val="8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4"/>
        <w:gridCol w:w="818"/>
        <w:gridCol w:w="828"/>
        <w:gridCol w:w="678"/>
        <w:gridCol w:w="721"/>
        <w:gridCol w:w="730"/>
        <w:gridCol w:w="628"/>
        <w:gridCol w:w="562"/>
        <w:gridCol w:w="890"/>
        <w:gridCol w:w="422"/>
        <w:gridCol w:w="680"/>
        <w:gridCol w:w="680"/>
        <w:gridCol w:w="6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vMerge w:val="restart"/>
            <w:vAlign w:val="center"/>
          </w:tcPr>
          <w:p>
            <w:pPr>
              <w:widowControl w:val="0"/>
              <w:ind w:left="-125" w:leftChars="-52" w:right="-122" w:rightChars="-51" w:firstLine="108" w:firstLineChars="55"/>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名称</w:t>
            </w:r>
          </w:p>
        </w:tc>
        <w:tc>
          <w:tcPr>
            <w:tcW w:w="886" w:type="pct"/>
            <w:gridSpan w:val="2"/>
            <w:vMerge w:val="restart"/>
            <w:vAlign w:val="center"/>
          </w:tcPr>
          <w:p>
            <w:pPr>
              <w:widowControl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排气筒底部中心坐标</w:t>
            </w:r>
          </w:p>
        </w:tc>
        <w:tc>
          <w:tcPr>
            <w:tcW w:w="365" w:type="pct"/>
            <w:vMerge w:val="restart"/>
            <w:vAlign w:val="center"/>
          </w:tcPr>
          <w:p>
            <w:pPr>
              <w:widowControl w:val="0"/>
              <w:ind w:left="-149" w:leftChars="-62" w:right="-175" w:rightChars="-73"/>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排气筒底部海拔高度/m</w:t>
            </w:r>
          </w:p>
        </w:tc>
        <w:tc>
          <w:tcPr>
            <w:tcW w:w="388" w:type="pct"/>
            <w:vMerge w:val="restart"/>
            <w:vAlign w:val="center"/>
          </w:tcPr>
          <w:p>
            <w:pPr>
              <w:widowControl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排气筒折算高度/m</w:t>
            </w:r>
          </w:p>
        </w:tc>
        <w:tc>
          <w:tcPr>
            <w:tcW w:w="393" w:type="pct"/>
            <w:vMerge w:val="restart"/>
            <w:vAlign w:val="center"/>
          </w:tcPr>
          <w:p>
            <w:pPr>
              <w:widowControl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排气筒折算内径/m</w:t>
            </w:r>
          </w:p>
        </w:tc>
        <w:tc>
          <w:tcPr>
            <w:tcW w:w="338" w:type="pct"/>
            <w:vMerge w:val="restart"/>
            <w:vAlign w:val="center"/>
          </w:tcPr>
          <w:p>
            <w:pPr>
              <w:widowControl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烟气流速m/s</w:t>
            </w:r>
          </w:p>
        </w:tc>
        <w:tc>
          <w:tcPr>
            <w:tcW w:w="302" w:type="pct"/>
            <w:vMerge w:val="restar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烟气温度/</w:t>
            </w:r>
            <w:r>
              <w:rPr>
                <w:rFonts w:hint="eastAsia"/>
                <w:caps w:val="0"/>
                <w:smallCaps w:val="0"/>
                <w:color w:val="auto"/>
                <w:spacing w:val="0"/>
                <w:w w:val="99"/>
                <w:kern w:val="2"/>
                <w:position w:val="0"/>
                <w:sz w:val="20"/>
                <w:szCs w:val="20"/>
              </w:rPr>
              <w:t>℃</w:t>
            </w:r>
          </w:p>
        </w:tc>
        <w:tc>
          <w:tcPr>
            <w:tcW w:w="479" w:type="pct"/>
            <w:vMerge w:val="restar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年排放小时数/h</w:t>
            </w:r>
          </w:p>
        </w:tc>
        <w:tc>
          <w:tcPr>
            <w:tcW w:w="227" w:type="pct"/>
            <w:vMerge w:val="restar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排放工况</w:t>
            </w:r>
          </w:p>
        </w:tc>
        <w:tc>
          <w:tcPr>
            <w:tcW w:w="1100" w:type="pct"/>
            <w:gridSpan w:val="3"/>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vMerge w:val="continue"/>
            <w:vAlign w:val="center"/>
          </w:tcPr>
          <w:p>
            <w:pPr>
              <w:widowControl w:val="0"/>
              <w:ind w:left="-125" w:leftChars="-52" w:right="-122" w:rightChars="-51" w:firstLine="108" w:firstLineChars="55"/>
              <w:jc w:val="center"/>
              <w:rPr>
                <w:rFonts w:ascii="Times New Roman" w:hAnsi="Times New Roman" w:cs="Times New Roman"/>
                <w:caps w:val="0"/>
                <w:smallCaps w:val="0"/>
                <w:spacing w:val="0"/>
                <w:w w:val="99"/>
                <w:kern w:val="2"/>
                <w:position w:val="0"/>
                <w:sz w:val="20"/>
                <w:szCs w:val="20"/>
              </w:rPr>
            </w:pPr>
          </w:p>
        </w:tc>
        <w:tc>
          <w:tcPr>
            <w:tcW w:w="886" w:type="pct"/>
            <w:gridSpan w:val="2"/>
            <w:vMerge w:val="continue"/>
            <w:vAlign w:val="center"/>
          </w:tcPr>
          <w:p>
            <w:pPr>
              <w:widowControl w:val="0"/>
              <w:jc w:val="center"/>
              <w:rPr>
                <w:rFonts w:ascii="Times New Roman" w:hAnsi="Times New Roman" w:cs="Times New Roman"/>
                <w:caps w:val="0"/>
                <w:smallCaps w:val="0"/>
                <w:spacing w:val="0"/>
                <w:w w:val="99"/>
                <w:kern w:val="2"/>
                <w:position w:val="0"/>
                <w:sz w:val="20"/>
                <w:szCs w:val="20"/>
              </w:rPr>
            </w:pPr>
          </w:p>
        </w:tc>
        <w:tc>
          <w:tcPr>
            <w:tcW w:w="365" w:type="pct"/>
            <w:vMerge w:val="continue"/>
            <w:vAlign w:val="center"/>
          </w:tcPr>
          <w:p>
            <w:pPr>
              <w:widowControl w:val="0"/>
              <w:jc w:val="center"/>
              <w:rPr>
                <w:rFonts w:ascii="Times New Roman" w:hAnsi="Times New Roman" w:cs="Times New Roman"/>
                <w:caps w:val="0"/>
                <w:smallCaps w:val="0"/>
                <w:spacing w:val="0"/>
                <w:w w:val="99"/>
                <w:kern w:val="2"/>
                <w:position w:val="0"/>
                <w:sz w:val="20"/>
                <w:szCs w:val="20"/>
              </w:rPr>
            </w:pPr>
          </w:p>
        </w:tc>
        <w:tc>
          <w:tcPr>
            <w:tcW w:w="388" w:type="pct"/>
            <w:vMerge w:val="continue"/>
            <w:vAlign w:val="center"/>
          </w:tcPr>
          <w:p>
            <w:pPr>
              <w:widowControl w:val="0"/>
              <w:jc w:val="center"/>
              <w:rPr>
                <w:rFonts w:ascii="Times New Roman" w:hAnsi="Times New Roman" w:cs="Times New Roman"/>
                <w:caps w:val="0"/>
                <w:smallCaps w:val="0"/>
                <w:spacing w:val="0"/>
                <w:w w:val="99"/>
                <w:kern w:val="2"/>
                <w:position w:val="0"/>
                <w:sz w:val="20"/>
                <w:szCs w:val="20"/>
              </w:rPr>
            </w:pPr>
          </w:p>
        </w:tc>
        <w:tc>
          <w:tcPr>
            <w:tcW w:w="393" w:type="pct"/>
            <w:vMerge w:val="continue"/>
            <w:vAlign w:val="center"/>
          </w:tcPr>
          <w:p>
            <w:pPr>
              <w:widowControl w:val="0"/>
              <w:jc w:val="center"/>
              <w:rPr>
                <w:rFonts w:ascii="Times New Roman" w:hAnsi="Times New Roman" w:cs="Times New Roman"/>
                <w:caps w:val="0"/>
                <w:smallCaps w:val="0"/>
                <w:spacing w:val="0"/>
                <w:w w:val="99"/>
                <w:kern w:val="2"/>
                <w:position w:val="0"/>
                <w:sz w:val="20"/>
                <w:szCs w:val="20"/>
              </w:rPr>
            </w:pPr>
          </w:p>
        </w:tc>
        <w:tc>
          <w:tcPr>
            <w:tcW w:w="338" w:type="pct"/>
            <w:vMerge w:val="continue"/>
            <w:vAlign w:val="center"/>
          </w:tcPr>
          <w:p>
            <w:pPr>
              <w:widowControl w:val="0"/>
              <w:jc w:val="center"/>
              <w:rPr>
                <w:rFonts w:ascii="Times New Roman" w:hAnsi="Times New Roman" w:cs="Times New Roman"/>
                <w:caps w:val="0"/>
                <w:smallCaps w:val="0"/>
                <w:spacing w:val="0"/>
                <w:w w:val="99"/>
                <w:kern w:val="2"/>
                <w:position w:val="0"/>
                <w:sz w:val="20"/>
                <w:szCs w:val="20"/>
              </w:rPr>
            </w:pPr>
          </w:p>
        </w:tc>
        <w:tc>
          <w:tcPr>
            <w:tcW w:w="302"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479"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227"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66" w:type="pct"/>
            <w:vMerge w:val="restar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SO</w:t>
            </w:r>
            <w:r>
              <w:rPr>
                <w:rFonts w:ascii="Times New Roman" w:hAnsi="Times New Roman" w:cs="Times New Roman"/>
                <w:caps w:val="0"/>
                <w:smallCaps w:val="0"/>
                <w:color w:val="auto"/>
                <w:spacing w:val="0"/>
                <w:w w:val="99"/>
                <w:kern w:val="2"/>
                <w:position w:val="0"/>
                <w:sz w:val="20"/>
                <w:szCs w:val="20"/>
                <w:vertAlign w:val="subscript"/>
              </w:rPr>
              <w:t>2</w:t>
            </w:r>
          </w:p>
        </w:tc>
        <w:tc>
          <w:tcPr>
            <w:tcW w:w="366" w:type="pct"/>
            <w:vMerge w:val="restart"/>
            <w:vAlign w:val="center"/>
          </w:tcPr>
          <w:p>
            <w:pPr>
              <w:widowControl w:val="0"/>
              <w:ind w:right="-82" w:rightChars="-34"/>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NO</w:t>
            </w:r>
            <w:r>
              <w:rPr>
                <w:rFonts w:ascii="Times New Roman" w:hAnsi="Times New Roman" w:cs="Times New Roman"/>
                <w:caps w:val="0"/>
                <w:smallCaps w:val="0"/>
                <w:color w:val="auto"/>
                <w:spacing w:val="0"/>
                <w:w w:val="99"/>
                <w:kern w:val="2"/>
                <w:position w:val="0"/>
                <w:sz w:val="20"/>
                <w:szCs w:val="20"/>
                <w:vertAlign w:val="subscript"/>
              </w:rPr>
              <w:t>x</w:t>
            </w:r>
          </w:p>
        </w:tc>
        <w:tc>
          <w:tcPr>
            <w:tcW w:w="367" w:type="pct"/>
            <w:vMerge w:val="restart"/>
            <w:vAlign w:val="center"/>
          </w:tcPr>
          <w:p>
            <w:pPr>
              <w:widowControl w:val="0"/>
              <w:ind w:left="-19" w:leftChars="-8" w:right="-127" w:rightChars="-53"/>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vMerge w:val="continue"/>
            <w:vAlign w:val="center"/>
          </w:tcPr>
          <w:p>
            <w:pPr>
              <w:widowControl w:val="0"/>
              <w:ind w:left="-125" w:leftChars="-52" w:right="-122" w:rightChars="-51" w:firstLine="108" w:firstLineChars="55"/>
              <w:jc w:val="center"/>
              <w:rPr>
                <w:rFonts w:ascii="Times New Roman" w:hAnsi="Times New Roman" w:cs="Times New Roman"/>
                <w:caps w:val="0"/>
                <w:smallCaps w:val="0"/>
                <w:spacing w:val="0"/>
                <w:w w:val="99"/>
                <w:kern w:val="2"/>
                <w:position w:val="0"/>
                <w:sz w:val="20"/>
                <w:szCs w:val="20"/>
              </w:rPr>
            </w:pPr>
          </w:p>
        </w:tc>
        <w:tc>
          <w:tcPr>
            <w:tcW w:w="440" w:type="pct"/>
            <w:vAlign w:val="center"/>
          </w:tcPr>
          <w:p>
            <w:pPr>
              <w:widowControl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X</w:t>
            </w:r>
          </w:p>
        </w:tc>
        <w:tc>
          <w:tcPr>
            <w:tcW w:w="445" w:type="pct"/>
            <w:vAlign w:val="center"/>
          </w:tcPr>
          <w:p>
            <w:pPr>
              <w:widowControl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Y</w:t>
            </w:r>
          </w:p>
        </w:tc>
        <w:tc>
          <w:tcPr>
            <w:tcW w:w="365" w:type="pct"/>
            <w:vMerge w:val="continue"/>
            <w:vAlign w:val="center"/>
          </w:tcPr>
          <w:p>
            <w:pPr>
              <w:widowControl w:val="0"/>
              <w:jc w:val="center"/>
              <w:rPr>
                <w:rFonts w:ascii="Times New Roman" w:hAnsi="Times New Roman" w:cs="Times New Roman"/>
                <w:caps w:val="0"/>
                <w:smallCaps w:val="0"/>
                <w:spacing w:val="0"/>
                <w:w w:val="99"/>
                <w:kern w:val="2"/>
                <w:position w:val="0"/>
                <w:sz w:val="20"/>
                <w:szCs w:val="20"/>
              </w:rPr>
            </w:pPr>
          </w:p>
        </w:tc>
        <w:tc>
          <w:tcPr>
            <w:tcW w:w="388" w:type="pct"/>
            <w:vMerge w:val="continue"/>
            <w:vAlign w:val="center"/>
          </w:tcPr>
          <w:p>
            <w:pPr>
              <w:widowControl w:val="0"/>
              <w:jc w:val="center"/>
              <w:rPr>
                <w:rFonts w:ascii="Times New Roman" w:hAnsi="Times New Roman" w:cs="Times New Roman"/>
                <w:caps w:val="0"/>
                <w:smallCaps w:val="0"/>
                <w:spacing w:val="0"/>
                <w:w w:val="99"/>
                <w:kern w:val="2"/>
                <w:position w:val="0"/>
                <w:sz w:val="20"/>
                <w:szCs w:val="20"/>
              </w:rPr>
            </w:pPr>
          </w:p>
        </w:tc>
        <w:tc>
          <w:tcPr>
            <w:tcW w:w="393" w:type="pct"/>
            <w:vMerge w:val="continue"/>
            <w:vAlign w:val="center"/>
          </w:tcPr>
          <w:p>
            <w:pPr>
              <w:widowControl w:val="0"/>
              <w:jc w:val="center"/>
              <w:rPr>
                <w:rFonts w:ascii="Times New Roman" w:hAnsi="Times New Roman" w:cs="Times New Roman"/>
                <w:caps w:val="0"/>
                <w:smallCaps w:val="0"/>
                <w:spacing w:val="0"/>
                <w:w w:val="99"/>
                <w:kern w:val="2"/>
                <w:position w:val="0"/>
                <w:sz w:val="20"/>
                <w:szCs w:val="20"/>
              </w:rPr>
            </w:pPr>
          </w:p>
        </w:tc>
        <w:tc>
          <w:tcPr>
            <w:tcW w:w="338" w:type="pct"/>
            <w:vMerge w:val="continue"/>
            <w:vAlign w:val="center"/>
          </w:tcPr>
          <w:p>
            <w:pPr>
              <w:widowControl w:val="0"/>
              <w:jc w:val="center"/>
              <w:rPr>
                <w:rFonts w:ascii="Times New Roman" w:hAnsi="Times New Roman" w:cs="Times New Roman"/>
                <w:caps w:val="0"/>
                <w:smallCaps w:val="0"/>
                <w:spacing w:val="0"/>
                <w:w w:val="99"/>
                <w:kern w:val="2"/>
                <w:position w:val="0"/>
                <w:sz w:val="20"/>
                <w:szCs w:val="20"/>
              </w:rPr>
            </w:pPr>
          </w:p>
        </w:tc>
        <w:tc>
          <w:tcPr>
            <w:tcW w:w="302"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479"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227"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66"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66"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67"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519" w:type="pct"/>
            <w:vAlign w:val="center"/>
          </w:tcPr>
          <w:p>
            <w:pPr>
              <w:widowControl w:val="0"/>
              <w:ind w:left="-125" w:leftChars="-52" w:right="-122" w:rightChars="-51" w:firstLine="108" w:firstLineChars="55"/>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rPr>
              <w:t>卫1联转油脱水站</w:t>
            </w:r>
          </w:p>
        </w:tc>
        <w:tc>
          <w:tcPr>
            <w:tcW w:w="440" w:type="pct"/>
            <w:vAlign w:val="center"/>
          </w:tcPr>
          <w:p>
            <w:pPr>
              <w:widowControl w:val="0"/>
              <w:adjustRightInd w:val="0"/>
              <w:jc w:val="center"/>
              <w:rPr>
                <w:rFonts w:hint="default" w:ascii="Times New Roman" w:hAnsi="Times New Roman" w:cs="Times New Roman"/>
                <w:caps w:val="0"/>
                <w:smallCaps w:val="0"/>
                <w:spacing w:val="0"/>
                <w:w w:val="99"/>
                <w:kern w:val="2"/>
                <w:position w:val="0"/>
                <w:sz w:val="21"/>
                <w:szCs w:val="21"/>
                <w:highlight w:val="none"/>
                <w:lang w:val="en-US" w:eastAsia="zh-CN"/>
              </w:rPr>
            </w:pPr>
            <w:r>
              <w:rPr>
                <w:rFonts w:hint="eastAsia" w:ascii="Times New Roman" w:hAnsi="Times New Roman" w:cs="Times New Roman"/>
                <w:caps w:val="0"/>
                <w:smallCaps w:val="0"/>
                <w:spacing w:val="0"/>
                <w:w w:val="99"/>
                <w:kern w:val="2"/>
                <w:position w:val="0"/>
                <w:sz w:val="21"/>
                <w:szCs w:val="21"/>
                <w:highlight w:val="none"/>
                <w:lang w:val="en-US" w:eastAsia="zh-CN"/>
              </w:rPr>
              <w:t>124.94021°</w:t>
            </w:r>
          </w:p>
        </w:tc>
        <w:tc>
          <w:tcPr>
            <w:tcW w:w="445" w:type="pct"/>
            <w:vAlign w:val="center"/>
          </w:tcPr>
          <w:p>
            <w:pPr>
              <w:widowControl w:val="0"/>
              <w:adjustRightInd w:val="0"/>
              <w:jc w:val="center"/>
              <w:rPr>
                <w:rFonts w:hint="default" w:ascii="Times New Roman" w:hAnsi="Times New Roman" w:cs="Times New Roman"/>
                <w:caps w:val="0"/>
                <w:smallCaps w:val="0"/>
                <w:spacing w:val="0"/>
                <w:w w:val="99"/>
                <w:kern w:val="2"/>
                <w:position w:val="0"/>
                <w:sz w:val="21"/>
                <w:szCs w:val="21"/>
                <w:highlight w:val="none"/>
                <w:lang w:val="en-US" w:eastAsia="zh-CN"/>
              </w:rPr>
            </w:pPr>
            <w:r>
              <w:rPr>
                <w:rFonts w:hint="eastAsia" w:ascii="Times New Roman" w:hAnsi="Times New Roman" w:cs="Times New Roman"/>
                <w:caps w:val="0"/>
                <w:smallCaps w:val="0"/>
                <w:spacing w:val="0"/>
                <w:w w:val="99"/>
                <w:kern w:val="2"/>
                <w:position w:val="0"/>
                <w:sz w:val="21"/>
                <w:szCs w:val="21"/>
                <w:highlight w:val="none"/>
                <w:lang w:val="en-US" w:eastAsia="zh-CN"/>
              </w:rPr>
              <w:t>46.16780°</w:t>
            </w:r>
          </w:p>
        </w:tc>
        <w:tc>
          <w:tcPr>
            <w:tcW w:w="365" w:type="pct"/>
            <w:vAlign w:val="center"/>
          </w:tcPr>
          <w:p>
            <w:pPr>
              <w:widowControl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150</w:t>
            </w:r>
          </w:p>
        </w:tc>
        <w:tc>
          <w:tcPr>
            <w:tcW w:w="388" w:type="pct"/>
            <w:vAlign w:val="center"/>
          </w:tcPr>
          <w:p>
            <w:pPr>
              <w:widowControl w:val="0"/>
              <w:jc w:val="center"/>
              <w:rPr>
                <w:rFonts w:hint="default" w:ascii="Times New Roman" w:hAnsi="Times New Roman" w:eastAsia="宋体" w:cs="Times New Roman"/>
                <w:caps w:val="0"/>
                <w:smallCaps w:val="0"/>
                <w:spacing w:val="0"/>
                <w:w w:val="99"/>
                <w:kern w:val="2"/>
                <w:position w:val="0"/>
                <w:sz w:val="20"/>
                <w:szCs w:val="20"/>
                <w:lang w:val="en-US" w:eastAsia="zh-CN"/>
              </w:rPr>
            </w:pPr>
            <w:r>
              <w:rPr>
                <w:rFonts w:hint="eastAsia" w:ascii="Times New Roman" w:hAnsi="Times New Roman" w:cs="Times New Roman"/>
                <w:caps w:val="0"/>
                <w:smallCaps w:val="0"/>
                <w:spacing w:val="0"/>
                <w:w w:val="99"/>
                <w:kern w:val="2"/>
                <w:position w:val="0"/>
                <w:sz w:val="20"/>
                <w:szCs w:val="20"/>
                <w:lang w:val="en-US" w:eastAsia="zh-CN"/>
              </w:rPr>
              <w:t>12</w:t>
            </w:r>
          </w:p>
        </w:tc>
        <w:tc>
          <w:tcPr>
            <w:tcW w:w="393" w:type="pct"/>
            <w:vAlign w:val="center"/>
          </w:tcPr>
          <w:p>
            <w:pPr>
              <w:widowControl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0.5</w:t>
            </w:r>
          </w:p>
        </w:tc>
        <w:tc>
          <w:tcPr>
            <w:tcW w:w="338" w:type="pct"/>
            <w:vAlign w:val="center"/>
          </w:tcPr>
          <w:p>
            <w:pPr>
              <w:widowControl w:val="0"/>
              <w:jc w:val="center"/>
              <w:rPr>
                <w:rFonts w:hint="default" w:ascii="Times New Roman" w:hAnsi="Times New Roman" w:eastAsia="宋体" w:cs="Times New Roman"/>
                <w:caps w:val="0"/>
                <w:smallCaps w:val="0"/>
                <w:spacing w:val="0"/>
                <w:w w:val="99"/>
                <w:kern w:val="2"/>
                <w:position w:val="0"/>
                <w:sz w:val="20"/>
                <w:szCs w:val="20"/>
                <w:lang w:val="en-US" w:eastAsia="zh-CN"/>
              </w:rPr>
            </w:pPr>
            <w:r>
              <w:rPr>
                <w:rFonts w:hint="eastAsia" w:ascii="Times New Roman" w:hAnsi="Times New Roman" w:cs="Times New Roman"/>
                <w:caps w:val="0"/>
                <w:smallCaps w:val="0"/>
                <w:spacing w:val="0"/>
                <w:w w:val="99"/>
                <w:kern w:val="2"/>
                <w:position w:val="0"/>
                <w:sz w:val="20"/>
                <w:szCs w:val="20"/>
                <w:lang w:val="en-US" w:eastAsia="zh-CN"/>
              </w:rPr>
              <w:t>1.0</w:t>
            </w:r>
          </w:p>
        </w:tc>
        <w:tc>
          <w:tcPr>
            <w:tcW w:w="302" w:type="pct"/>
            <w:vAlign w:val="center"/>
          </w:tcPr>
          <w:p>
            <w:pPr>
              <w:widowControl w:val="0"/>
              <w:jc w:val="center"/>
              <w:rPr>
                <w:rFonts w:hint="eastAsia" w:ascii="Times New Roman" w:hAnsi="Times New Roman" w:eastAsia="宋体" w:cs="Times New Roman"/>
                <w:caps w:val="0"/>
                <w:smallCaps w:val="0"/>
                <w:color w:val="auto"/>
                <w:spacing w:val="0"/>
                <w:w w:val="99"/>
                <w:kern w:val="2"/>
                <w:position w:val="0"/>
                <w:sz w:val="20"/>
                <w:szCs w:val="20"/>
                <w:lang w:val="en-US" w:eastAsia="zh-CN"/>
              </w:rPr>
            </w:pPr>
            <w:r>
              <w:rPr>
                <w:rFonts w:ascii="Times New Roman" w:hAnsi="Times New Roman" w:cs="Times New Roman"/>
                <w:caps w:val="0"/>
                <w:smallCaps w:val="0"/>
                <w:color w:val="auto"/>
                <w:spacing w:val="0"/>
                <w:w w:val="99"/>
                <w:kern w:val="2"/>
                <w:position w:val="0"/>
                <w:sz w:val="20"/>
                <w:szCs w:val="20"/>
              </w:rPr>
              <w:t>8</w:t>
            </w:r>
            <w:r>
              <w:rPr>
                <w:rFonts w:hint="eastAsia" w:ascii="Times New Roman" w:hAnsi="Times New Roman" w:cs="Times New Roman"/>
                <w:caps w:val="0"/>
                <w:smallCaps w:val="0"/>
                <w:color w:val="auto"/>
                <w:spacing w:val="0"/>
                <w:w w:val="99"/>
                <w:kern w:val="2"/>
                <w:position w:val="0"/>
                <w:sz w:val="20"/>
                <w:szCs w:val="20"/>
                <w:lang w:val="en-US" w:eastAsia="zh-CN"/>
              </w:rPr>
              <w:t>0</w:t>
            </w:r>
          </w:p>
        </w:tc>
        <w:tc>
          <w:tcPr>
            <w:tcW w:w="479" w:type="pc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8760</w:t>
            </w:r>
          </w:p>
        </w:tc>
        <w:tc>
          <w:tcPr>
            <w:tcW w:w="227" w:type="pc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正常</w:t>
            </w:r>
          </w:p>
        </w:tc>
        <w:tc>
          <w:tcPr>
            <w:tcW w:w="366" w:type="pct"/>
            <w:vAlign w:val="center"/>
          </w:tcPr>
          <w:p>
            <w:pPr>
              <w:widowControl w:val="0"/>
              <w:ind w:right="-29" w:rightChars="-12"/>
              <w:jc w:val="both"/>
              <w:rPr>
                <w:rFonts w:hint="default" w:ascii="Times New Roman" w:hAnsi="Times New Roman" w:eastAsia="宋体" w:cs="Times New Roman"/>
                <w:bCs/>
                <w:caps w:val="0"/>
                <w:smallCaps w:val="0"/>
                <w:color w:val="auto"/>
                <w:spacing w:val="0"/>
                <w:w w:val="99"/>
                <w:kern w:val="2"/>
                <w:position w:val="0"/>
                <w:sz w:val="21"/>
                <w:lang w:val="en-US" w:eastAsia="zh-CN"/>
              </w:rPr>
            </w:pPr>
            <w:r>
              <w:rPr>
                <w:rFonts w:hint="eastAsia" w:ascii="Times New Roman" w:hAnsi="Times New Roman" w:cs="Times New Roman"/>
                <w:bCs/>
                <w:caps w:val="0"/>
                <w:smallCaps w:val="0"/>
                <w:color w:val="auto"/>
                <w:spacing w:val="0"/>
                <w:w w:val="99"/>
                <w:kern w:val="2"/>
                <w:position w:val="0"/>
                <w:sz w:val="21"/>
                <w:lang w:val="en-US" w:eastAsia="zh-CN"/>
              </w:rPr>
              <w:t>0.002</w:t>
            </w:r>
          </w:p>
        </w:tc>
        <w:tc>
          <w:tcPr>
            <w:tcW w:w="366" w:type="pct"/>
            <w:vAlign w:val="center"/>
          </w:tcPr>
          <w:p>
            <w:pPr>
              <w:widowControl w:val="0"/>
              <w:ind w:left="-53" w:leftChars="-22"/>
              <w:jc w:val="both"/>
              <w:rPr>
                <w:rFonts w:hint="default" w:ascii="Times New Roman" w:hAnsi="Times New Roman" w:eastAsia="宋体" w:cs="Times New Roman"/>
                <w:bCs/>
                <w:caps w:val="0"/>
                <w:smallCaps w:val="0"/>
                <w:color w:val="auto"/>
                <w:spacing w:val="0"/>
                <w:w w:val="99"/>
                <w:kern w:val="2"/>
                <w:position w:val="0"/>
                <w:sz w:val="21"/>
                <w:lang w:val="en-US" w:eastAsia="zh-CN"/>
              </w:rPr>
            </w:pPr>
            <w:r>
              <w:rPr>
                <w:rFonts w:hint="eastAsia" w:ascii="Times New Roman" w:hAnsi="Times New Roman" w:cs="Times New Roman"/>
                <w:bCs/>
                <w:caps w:val="0"/>
                <w:smallCaps w:val="0"/>
                <w:color w:val="auto"/>
                <w:spacing w:val="0"/>
                <w:w w:val="99"/>
                <w:kern w:val="2"/>
                <w:position w:val="0"/>
                <w:sz w:val="21"/>
                <w:lang w:val="en-US" w:eastAsia="zh-CN"/>
              </w:rPr>
              <w:t>0.009</w:t>
            </w:r>
          </w:p>
        </w:tc>
        <w:tc>
          <w:tcPr>
            <w:tcW w:w="367" w:type="pct"/>
            <w:vAlign w:val="center"/>
          </w:tcPr>
          <w:p>
            <w:pPr>
              <w:widowControl w:val="0"/>
              <w:ind w:right="-127" w:rightChars="-53"/>
              <w:jc w:val="both"/>
              <w:rPr>
                <w:rFonts w:hint="default" w:ascii="Times New Roman" w:hAnsi="Times New Roman" w:eastAsia="宋体" w:cs="Times New Roman"/>
                <w:bCs/>
                <w:caps w:val="0"/>
                <w:smallCaps w:val="0"/>
                <w:color w:val="auto"/>
                <w:spacing w:val="0"/>
                <w:w w:val="99"/>
                <w:kern w:val="2"/>
                <w:position w:val="0"/>
                <w:sz w:val="21"/>
                <w:lang w:val="en-US" w:eastAsia="zh-CN"/>
              </w:rPr>
            </w:pPr>
            <w:r>
              <w:rPr>
                <w:rFonts w:hint="eastAsia" w:ascii="Times New Roman" w:hAnsi="Times New Roman" w:cs="Times New Roman"/>
                <w:bCs/>
                <w:caps w:val="0"/>
                <w:smallCaps w:val="0"/>
                <w:color w:val="auto"/>
                <w:spacing w:val="0"/>
                <w:w w:val="99"/>
                <w:kern w:val="2"/>
                <w:position w:val="0"/>
                <w:sz w:val="21"/>
                <w:lang w:val="en-US" w:eastAsia="zh-CN"/>
              </w:rPr>
              <w:t>0.001</w:t>
            </w:r>
          </w:p>
        </w:tc>
      </w:tr>
    </w:tbl>
    <w:p>
      <w:pPr>
        <w:widowControl w:val="0"/>
        <w:tabs>
          <w:tab w:val="left" w:pos="1571"/>
        </w:tabs>
        <w:autoSpaceDE w:val="0"/>
        <w:autoSpaceDN w:val="0"/>
        <w:spacing w:line="500" w:lineRule="exact"/>
        <w:ind w:firstLine="474" w:firstLineChars="200"/>
        <w:jc w:val="both"/>
        <w:rPr>
          <w:rFonts w:ascii="Times New Roman" w:hAnsi="Times New Roman" w:cs="Times New Roman"/>
          <w:caps w:val="0"/>
          <w:smallCaps w:val="0"/>
          <w:spacing w:val="0"/>
          <w:w w:val="99"/>
          <w:position w:val="0"/>
          <w:lang w:bidi="zh-CN"/>
        </w:rPr>
      </w:pPr>
      <w:r>
        <w:rPr>
          <w:rFonts w:ascii="Times New Roman" w:hAnsi="Times New Roman" w:cs="Times New Roman"/>
          <w:caps w:val="0"/>
          <w:smallCaps w:val="0"/>
          <w:spacing w:val="0"/>
          <w:w w:val="99"/>
          <w:position w:val="0"/>
          <w:lang w:bidi="zh-CN"/>
        </w:rPr>
        <w:t>根据《环境影响评价技术导则 大气环境》（HJ2.2-2018）规定，采用估算模式计算本项目正常排放情况下主要污染物的最大影响程度和最远影响范围，按照评价工作分级判据进行分级。本项目估算模型参数一览表见表2.6-3。</w:t>
      </w:r>
    </w:p>
    <w:p>
      <w:pPr>
        <w:widowControl w:val="0"/>
        <w:tabs>
          <w:tab w:val="left" w:pos="1571"/>
        </w:tabs>
        <w:autoSpaceDE w:val="0"/>
        <w:autoSpaceDN w:val="0"/>
        <w:spacing w:line="500" w:lineRule="exact"/>
        <w:ind w:left="480" w:leftChars="200"/>
        <w:jc w:val="both"/>
        <w:rPr>
          <w:rFonts w:ascii="Times New Roman" w:hAnsi="Times New Roman" w:cs="Times New Roman"/>
          <w:caps w:val="0"/>
          <w:smallCaps w:val="0"/>
          <w:spacing w:val="0"/>
          <w:w w:val="99"/>
          <w:position w:val="0"/>
          <w:lang w:bidi="zh-CN"/>
        </w:rPr>
      </w:pPr>
      <w:r>
        <w:rPr>
          <w:rFonts w:ascii="Times New Roman" w:hAnsi="Times New Roman" w:cs="Times New Roman"/>
          <w:caps w:val="0"/>
          <w:smallCaps w:val="0"/>
          <w:spacing w:val="0"/>
          <w:w w:val="99"/>
          <w:position w:val="0"/>
          <w:lang w:val="zh-CN" w:bidi="zh-CN"/>
        </w:rPr>
        <w:t>表</w:t>
      </w:r>
      <w:r>
        <w:rPr>
          <w:rFonts w:ascii="Times New Roman" w:hAnsi="Times New Roman" w:cs="Times New Roman"/>
          <w:caps w:val="0"/>
          <w:smallCaps w:val="0"/>
          <w:spacing w:val="0"/>
          <w:w w:val="99"/>
          <w:position w:val="0"/>
          <w:lang w:bidi="zh-CN"/>
        </w:rPr>
        <w:t>2.6-3                估算模型参数一览表</w:t>
      </w:r>
    </w:p>
    <w:tbl>
      <w:tblPr>
        <w:tblStyle w:val="8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98"/>
        <w:gridCol w:w="4907"/>
        <w:gridCol w:w="24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640" w:type="pct"/>
            <w:gridSpan w:val="2"/>
            <w:vAlign w:val="center"/>
          </w:tcPr>
          <w:p>
            <w:pPr>
              <w:widowControl w:val="0"/>
              <w:adjustRightInd w:val="0"/>
              <w:snapToGrid w:val="0"/>
              <w:spacing w:line="300" w:lineRule="atLeast"/>
              <w:jc w:val="center"/>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参数</w:t>
            </w:r>
          </w:p>
        </w:tc>
        <w:tc>
          <w:tcPr>
            <w:tcW w:w="1359" w:type="pct"/>
            <w:vAlign w:val="center"/>
          </w:tcPr>
          <w:p>
            <w:pPr>
              <w:widowControl w:val="0"/>
              <w:adjustRightInd w:val="0"/>
              <w:snapToGrid w:val="0"/>
              <w:spacing w:line="300" w:lineRule="atLeast"/>
              <w:jc w:val="center"/>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6" w:type="pct"/>
            <w:vMerge w:val="restar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城市/农村选项</w:t>
            </w:r>
          </w:p>
        </w:tc>
        <w:tc>
          <w:tcPr>
            <w:tcW w:w="2704" w:type="pc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城市/农村</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6" w:type="pct"/>
            <w:vMerge w:val="continue"/>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p>
        </w:tc>
        <w:tc>
          <w:tcPr>
            <w:tcW w:w="2704" w:type="pc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人口数（城市选项时）</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40" w:type="pct"/>
            <w:gridSpan w:val="2"/>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最高环境温度/</w:t>
            </w:r>
            <w:r>
              <w:rPr>
                <w:rFonts w:hint="eastAsia"/>
                <w:caps w:val="0"/>
                <w:smallCaps w:val="0"/>
                <w:spacing w:val="0"/>
                <w:w w:val="99"/>
                <w:kern w:val="2"/>
                <w:position w:val="0"/>
                <w:sz w:val="21"/>
                <w:szCs w:val="21"/>
              </w:rPr>
              <w:t>℃</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highlight w:val="none"/>
              </w:rPr>
            </w:pPr>
            <w:r>
              <w:rPr>
                <w:rFonts w:ascii="Times New Roman" w:hAnsi="Times New Roman" w:cs="Times New Roman"/>
                <w:caps w:val="0"/>
                <w:smallCaps w:val="0"/>
                <w:spacing w:val="0"/>
                <w:w w:val="99"/>
                <w:kern w:val="2"/>
                <w:position w:val="0"/>
                <w:sz w:val="21"/>
                <w:szCs w:val="21"/>
                <w:highlight w:val="none"/>
              </w:rPr>
              <w:t>38.9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40" w:type="pct"/>
            <w:gridSpan w:val="2"/>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最低环境温度/</w:t>
            </w:r>
            <w:r>
              <w:rPr>
                <w:rFonts w:hint="eastAsia"/>
                <w:caps w:val="0"/>
                <w:smallCaps w:val="0"/>
                <w:spacing w:val="0"/>
                <w:w w:val="99"/>
                <w:kern w:val="2"/>
                <w:position w:val="0"/>
                <w:sz w:val="21"/>
                <w:szCs w:val="21"/>
              </w:rPr>
              <w:t>℃</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highlight w:val="none"/>
              </w:rPr>
            </w:pPr>
            <w:r>
              <w:rPr>
                <w:rFonts w:ascii="Times New Roman" w:hAnsi="Times New Roman" w:cs="Times New Roman"/>
                <w:caps w:val="0"/>
                <w:smallCaps w:val="0"/>
                <w:spacing w:val="0"/>
                <w:w w:val="99"/>
                <w:kern w:val="2"/>
                <w:position w:val="0"/>
                <w:sz w:val="21"/>
                <w:szCs w:val="21"/>
                <w:highlight w:val="none"/>
              </w:rPr>
              <w:t>-36.2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40" w:type="pct"/>
            <w:gridSpan w:val="2"/>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土地</w:t>
            </w:r>
            <w:r>
              <w:rPr>
                <w:rFonts w:hint="eastAsia" w:ascii="Times New Roman" w:hAnsi="Times New Roman" w:cs="Times New Roman"/>
                <w:caps w:val="0"/>
                <w:smallCaps w:val="0"/>
                <w:spacing w:val="0"/>
                <w:w w:val="99"/>
                <w:kern w:val="2"/>
                <w:position w:val="0"/>
                <w:sz w:val="21"/>
                <w:szCs w:val="21"/>
              </w:rPr>
              <w:t>利用</w:t>
            </w:r>
            <w:r>
              <w:rPr>
                <w:rFonts w:ascii="Times New Roman" w:hAnsi="Times New Roman" w:cs="Times New Roman"/>
                <w:caps w:val="0"/>
                <w:smallCaps w:val="0"/>
                <w:spacing w:val="0"/>
                <w:w w:val="99"/>
                <w:kern w:val="2"/>
                <w:position w:val="0"/>
                <w:sz w:val="21"/>
                <w:szCs w:val="21"/>
              </w:rPr>
              <w:t>类型</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40" w:type="pct"/>
            <w:gridSpan w:val="2"/>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区域湿度条件</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中等</w:t>
            </w:r>
            <w:r>
              <w:rPr>
                <w:rFonts w:ascii="Times New Roman" w:hAnsi="Times New Roman" w:cs="Times New Roman"/>
                <w:caps w:val="0"/>
                <w:smallCaps w:val="0"/>
                <w:spacing w:val="0"/>
                <w:w w:val="99"/>
                <w:kern w:val="2"/>
                <w:position w:val="0"/>
                <w:sz w:val="21"/>
                <w:szCs w:val="21"/>
              </w:rPr>
              <w:t>湿度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6" w:type="pct"/>
            <w:vMerge w:val="restar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是否考虑地形</w:t>
            </w:r>
          </w:p>
        </w:tc>
        <w:tc>
          <w:tcPr>
            <w:tcW w:w="2704" w:type="pc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考虑地形</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sym w:font="Wingdings 2" w:char="00A3"/>
            </w:r>
            <w:r>
              <w:rPr>
                <w:rFonts w:hint="eastAsia" w:ascii="Times New Roman" w:hAnsi="Times New Roman" w:cs="Times New Roman"/>
                <w:caps w:val="0"/>
                <w:smallCaps w:val="0"/>
                <w:spacing w:val="0"/>
                <w:w w:val="99"/>
                <w:kern w:val="2"/>
                <w:position w:val="0"/>
                <w:sz w:val="21"/>
                <w:szCs w:val="21"/>
                <w:lang w:val="en-US" w:eastAsia="zh-CN"/>
              </w:rPr>
              <w:t xml:space="preserve"> </w:t>
            </w:r>
            <w:r>
              <w:rPr>
                <w:rFonts w:ascii="Times New Roman" w:hAnsi="Times New Roman" w:cs="Times New Roman"/>
                <w:caps w:val="0"/>
                <w:smallCaps w:val="0"/>
                <w:spacing w:val="0"/>
                <w:w w:val="99"/>
                <w:kern w:val="2"/>
                <w:position w:val="0"/>
                <w:sz w:val="21"/>
                <w:szCs w:val="21"/>
              </w:rPr>
              <w:t>是</w:t>
            </w:r>
            <w:r>
              <w:rPr>
                <w:rFonts w:hint="eastAsia" w:ascii="Times New Roman" w:hAnsi="Times New Roman" w:cs="Times New Roman"/>
                <w:caps w:val="0"/>
                <w:smallCaps w:val="0"/>
                <w:spacing w:val="0"/>
                <w:w w:val="99"/>
                <w:kern w:val="2"/>
                <w:position w:val="0"/>
                <w:sz w:val="21"/>
                <w:szCs w:val="21"/>
              </w:rPr>
              <w:sym w:font="Wingdings 2" w:char="0052"/>
            </w:r>
            <w:r>
              <w:rPr>
                <w:rFonts w:ascii="Times New Roman" w:hAnsi="Times New Roman" w:cs="Times New Roman"/>
                <w:caps w:val="0"/>
                <w:smallCaps w:val="0"/>
                <w:spacing w:val="0"/>
                <w:w w:val="99"/>
                <w:kern w:val="2"/>
                <w:position w:val="0"/>
                <w:sz w:val="21"/>
                <w:szCs w:val="21"/>
              </w:rPr>
              <w:t xml:space="preserve"> 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6" w:type="pct"/>
            <w:vMerge w:val="continue"/>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p>
        </w:tc>
        <w:tc>
          <w:tcPr>
            <w:tcW w:w="2704" w:type="pc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地形数据分辨率</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6" w:type="pct"/>
            <w:vMerge w:val="restar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是否考虑岸线熏烟</w:t>
            </w:r>
          </w:p>
        </w:tc>
        <w:tc>
          <w:tcPr>
            <w:tcW w:w="2704" w:type="pc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考虑岸线熏烟</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sym w:font="Wingdings 2" w:char="00A3"/>
            </w:r>
            <w:r>
              <w:rPr>
                <w:rFonts w:ascii="Times New Roman" w:hAnsi="Times New Roman" w:cs="Times New Roman"/>
                <w:caps w:val="0"/>
                <w:smallCaps w:val="0"/>
                <w:spacing w:val="0"/>
                <w:w w:val="99"/>
                <w:kern w:val="2"/>
                <w:position w:val="0"/>
                <w:sz w:val="21"/>
                <w:szCs w:val="21"/>
              </w:rPr>
              <w:t xml:space="preserve"> 是</w:t>
            </w:r>
            <w:r>
              <w:rPr>
                <w:rFonts w:hint="eastAsia" w:ascii="Times New Roman" w:hAnsi="Times New Roman" w:cs="Times New Roman"/>
                <w:caps w:val="0"/>
                <w:smallCaps w:val="0"/>
                <w:spacing w:val="0"/>
                <w:w w:val="99"/>
                <w:kern w:val="2"/>
                <w:position w:val="0"/>
                <w:sz w:val="21"/>
                <w:szCs w:val="21"/>
              </w:rPr>
              <w:t xml:space="preserve"> </w:t>
            </w:r>
            <w:r>
              <w:rPr>
                <w:rFonts w:ascii="Times New Roman" w:hAnsi="Times New Roman" w:cs="Times New Roman"/>
                <w:caps w:val="0"/>
                <w:smallCaps w:val="0"/>
                <w:spacing w:val="0"/>
                <w:w w:val="99"/>
                <w:kern w:val="2"/>
                <w:position w:val="0"/>
                <w:sz w:val="21"/>
                <w:szCs w:val="21"/>
              </w:rPr>
              <w:sym w:font="Wingdings 2" w:char="0052"/>
            </w:r>
            <w:r>
              <w:rPr>
                <w:rFonts w:ascii="Times New Roman" w:hAnsi="Times New Roman" w:cs="Times New Roman"/>
                <w:caps w:val="0"/>
                <w:smallCaps w:val="0"/>
                <w:spacing w:val="0"/>
                <w:w w:val="99"/>
                <w:kern w:val="2"/>
                <w:position w:val="0"/>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6" w:type="pct"/>
            <w:vMerge w:val="continue"/>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p>
        </w:tc>
        <w:tc>
          <w:tcPr>
            <w:tcW w:w="2704" w:type="pc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岸线距离/km</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6" w:type="pct"/>
            <w:vMerge w:val="continue"/>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p>
        </w:tc>
        <w:tc>
          <w:tcPr>
            <w:tcW w:w="2704" w:type="pc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岸线方向/°</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r>
    </w:tbl>
    <w:p>
      <w:pPr>
        <w:widowControl w:val="0"/>
        <w:autoSpaceDE w:val="0"/>
        <w:autoSpaceDN w:val="0"/>
        <w:spacing w:line="500" w:lineRule="exact"/>
        <w:ind w:firstLine="494"/>
        <w:jc w:val="both"/>
        <w:rPr>
          <w:rFonts w:ascii="Times New Roman" w:hAnsi="Times New Roman" w:cs="Times New Roman"/>
          <w:caps w:val="0"/>
          <w:smallCaps w:val="0"/>
          <w:spacing w:val="0"/>
          <w:w w:val="99"/>
          <w:position w:val="0"/>
          <w:lang w:val="zh-CN" w:bidi="zh-CN"/>
        </w:rPr>
      </w:pPr>
      <w:r>
        <w:rPr>
          <w:rFonts w:ascii="Times New Roman" w:hAnsi="Times New Roman" w:cs="Times New Roman"/>
          <w:caps w:val="0"/>
          <w:smallCaps w:val="0"/>
          <w:spacing w:val="0"/>
          <w:w w:val="99"/>
          <w:position w:val="0"/>
          <w:lang w:val="zh-CN" w:bidi="zh-CN"/>
        </w:rPr>
        <w:t>根据《环境影响评价技术导则 大气环境》（</w:t>
      </w:r>
      <w:r>
        <w:rPr>
          <w:rFonts w:ascii="Times New Roman" w:hAnsi="Times New Roman" w:eastAsia="Times New Roman" w:cs="Times New Roman"/>
          <w:caps w:val="0"/>
          <w:smallCaps w:val="0"/>
          <w:spacing w:val="0"/>
          <w:w w:val="99"/>
          <w:position w:val="0"/>
          <w:lang w:val="zh-CN" w:bidi="zh-CN"/>
        </w:rPr>
        <w:t>HJ2.2-2018</w:t>
      </w:r>
      <w:r>
        <w:rPr>
          <w:rFonts w:ascii="Times New Roman" w:hAnsi="Times New Roman" w:cs="Times New Roman"/>
          <w:caps w:val="0"/>
          <w:smallCaps w:val="0"/>
          <w:spacing w:val="0"/>
          <w:w w:val="99"/>
          <w:position w:val="0"/>
          <w:lang w:val="zh-CN" w:bidi="zh-CN"/>
        </w:rPr>
        <w:t>）中的有关规定，评价工作等级由项目主要污染物的最大地面空气质量浓度占标率</w:t>
      </w:r>
      <w:r>
        <w:rPr>
          <w:rFonts w:ascii="Times New Roman" w:hAnsi="Times New Roman" w:eastAsia="Times New Roman" w:cs="Times New Roman"/>
          <w:caps w:val="0"/>
          <w:smallCaps w:val="0"/>
          <w:spacing w:val="0"/>
          <w:w w:val="99"/>
          <w:position w:val="0"/>
          <w:lang w:val="zh-CN" w:bidi="zh-CN"/>
        </w:rPr>
        <w:t>P</w:t>
      </w:r>
      <w:r>
        <w:rPr>
          <w:rFonts w:ascii="Times New Roman" w:hAnsi="Times New Roman" w:eastAsia="Times New Roman" w:cs="Times New Roman"/>
          <w:caps w:val="0"/>
          <w:smallCaps w:val="0"/>
          <w:spacing w:val="0"/>
          <w:w w:val="99"/>
          <w:position w:val="0"/>
          <w:vertAlign w:val="subscript"/>
          <w:lang w:val="zh-CN" w:bidi="zh-CN"/>
        </w:rPr>
        <w:t>i</w:t>
      </w:r>
      <w:r>
        <w:rPr>
          <w:rFonts w:ascii="Times New Roman" w:hAnsi="Times New Roman" w:cs="Times New Roman"/>
          <w:caps w:val="0"/>
          <w:smallCaps w:val="0"/>
          <w:spacing w:val="0"/>
          <w:w w:val="99"/>
          <w:position w:val="0"/>
          <w:lang w:val="zh-CN" w:bidi="zh-CN"/>
        </w:rPr>
        <w:t>及第</w:t>
      </w:r>
      <w:r>
        <w:rPr>
          <w:rFonts w:ascii="Times New Roman" w:hAnsi="Times New Roman" w:eastAsia="Times New Roman" w:cs="Times New Roman"/>
          <w:caps w:val="0"/>
          <w:smallCaps w:val="0"/>
          <w:spacing w:val="0"/>
          <w:w w:val="99"/>
          <w:position w:val="0"/>
          <w:lang w:val="zh-CN" w:bidi="zh-CN"/>
        </w:rPr>
        <w:t>i</w:t>
      </w:r>
      <w:r>
        <w:rPr>
          <w:rFonts w:ascii="Times New Roman" w:hAnsi="Times New Roman" w:cs="Times New Roman"/>
          <w:caps w:val="0"/>
          <w:smallCaps w:val="0"/>
          <w:spacing w:val="0"/>
          <w:w w:val="99"/>
          <w:position w:val="0"/>
          <w:lang w:val="zh-CN" w:bidi="zh-CN"/>
        </w:rPr>
        <w:t>个污染物的地面空气质量浓度达到标准值的</w:t>
      </w:r>
      <w:r>
        <w:rPr>
          <w:rFonts w:ascii="Times New Roman" w:hAnsi="Times New Roman" w:eastAsia="Times New Roman" w:cs="Times New Roman"/>
          <w:caps w:val="0"/>
          <w:smallCaps w:val="0"/>
          <w:spacing w:val="0"/>
          <w:w w:val="99"/>
          <w:position w:val="0"/>
          <w:lang w:val="zh-CN" w:bidi="zh-CN"/>
        </w:rPr>
        <w:t>10%</w:t>
      </w:r>
      <w:r>
        <w:rPr>
          <w:rFonts w:ascii="Times New Roman" w:hAnsi="Times New Roman" w:cs="Times New Roman"/>
          <w:caps w:val="0"/>
          <w:smallCaps w:val="0"/>
          <w:spacing w:val="0"/>
          <w:w w:val="99"/>
          <w:position w:val="0"/>
          <w:lang w:val="zh-CN" w:bidi="zh-CN"/>
        </w:rPr>
        <w:t>时所对应的最远距离</w:t>
      </w:r>
      <w:r>
        <w:rPr>
          <w:rFonts w:ascii="Times New Roman" w:hAnsi="Times New Roman" w:eastAsia="Times New Roman" w:cs="Times New Roman"/>
          <w:caps w:val="0"/>
          <w:smallCaps w:val="0"/>
          <w:spacing w:val="0"/>
          <w:w w:val="99"/>
          <w:position w:val="0"/>
          <w:lang w:val="zh-CN" w:bidi="zh-CN"/>
        </w:rPr>
        <w:t>D</w:t>
      </w:r>
      <w:r>
        <w:rPr>
          <w:rFonts w:ascii="Times New Roman" w:hAnsi="Times New Roman" w:eastAsia="Times New Roman" w:cs="Times New Roman"/>
          <w:caps w:val="0"/>
          <w:smallCaps w:val="0"/>
          <w:spacing w:val="0"/>
          <w:w w:val="99"/>
          <w:position w:val="0"/>
          <w:vertAlign w:val="subscript"/>
          <w:lang w:val="zh-CN" w:bidi="zh-CN"/>
        </w:rPr>
        <w:t>10%</w:t>
      </w:r>
      <w:r>
        <w:rPr>
          <w:rFonts w:ascii="Times New Roman" w:hAnsi="Times New Roman" w:cs="Times New Roman"/>
          <w:caps w:val="0"/>
          <w:smallCaps w:val="0"/>
          <w:spacing w:val="0"/>
          <w:w w:val="99"/>
          <w:position w:val="0"/>
          <w:lang w:val="zh-CN" w:bidi="zh-CN"/>
        </w:rPr>
        <w:t>进行等级划分。其中，</w:t>
      </w:r>
      <w:r>
        <w:rPr>
          <w:rFonts w:ascii="Times New Roman" w:hAnsi="Times New Roman" w:eastAsia="Times New Roman" w:cs="Times New Roman"/>
          <w:caps w:val="0"/>
          <w:smallCaps w:val="0"/>
          <w:spacing w:val="0"/>
          <w:w w:val="99"/>
          <w:position w:val="0"/>
          <w:lang w:val="zh-CN" w:bidi="zh-CN"/>
        </w:rPr>
        <w:t>P</w:t>
      </w:r>
      <w:r>
        <w:rPr>
          <w:rFonts w:ascii="Times New Roman" w:hAnsi="Times New Roman" w:eastAsia="Times New Roman" w:cs="Times New Roman"/>
          <w:caps w:val="0"/>
          <w:smallCaps w:val="0"/>
          <w:spacing w:val="0"/>
          <w:w w:val="99"/>
          <w:position w:val="0"/>
          <w:vertAlign w:val="subscript"/>
          <w:lang w:val="zh-CN" w:bidi="zh-CN"/>
        </w:rPr>
        <w:t>i</w:t>
      </w:r>
      <w:r>
        <w:rPr>
          <w:rFonts w:ascii="Times New Roman" w:hAnsi="Times New Roman" w:cs="Times New Roman"/>
          <w:caps w:val="0"/>
          <w:smallCaps w:val="0"/>
          <w:spacing w:val="0"/>
          <w:w w:val="99"/>
          <w:position w:val="0"/>
          <w:lang w:val="zh-CN" w:bidi="zh-CN"/>
        </w:rPr>
        <w:t>定义为：</w:t>
      </w:r>
    </w:p>
    <w:p>
      <w:pPr>
        <w:widowControl w:val="0"/>
        <w:autoSpaceDE w:val="0"/>
        <w:autoSpaceDN w:val="0"/>
        <w:spacing w:line="500" w:lineRule="exact"/>
        <w:jc w:val="center"/>
        <w:rPr>
          <w:rFonts w:ascii="Times New Roman" w:hAnsi="Times New Roman" w:cs="Times New Roman"/>
          <w:caps w:val="0"/>
          <w:smallCaps w:val="0"/>
          <w:spacing w:val="0"/>
          <w:w w:val="99"/>
          <w:position w:val="0"/>
          <w:lang w:val="zh-CN" w:bidi="zh-CN"/>
        </w:rPr>
      </w:pPr>
      <w:r>
        <w:rPr>
          <w:rFonts w:ascii="Times New Roman" w:hAnsi="Times New Roman" w:cs="Times New Roman"/>
          <w:caps w:val="0"/>
          <w:smallCaps w:val="0"/>
          <w:spacing w:val="0"/>
          <w:w w:val="99"/>
          <w:position w:val="0"/>
          <w:lang w:val="zh-CN" w:bidi="zh-CN"/>
        </w:rPr>
        <w:t>P</w:t>
      </w:r>
      <w:r>
        <w:rPr>
          <w:rFonts w:ascii="Times New Roman" w:hAnsi="Times New Roman" w:cs="Times New Roman"/>
          <w:caps w:val="0"/>
          <w:smallCaps w:val="0"/>
          <w:spacing w:val="0"/>
          <w:w w:val="99"/>
          <w:position w:val="0"/>
          <w:vertAlign w:val="subscript"/>
          <w:lang w:val="zh-CN" w:bidi="zh-CN"/>
        </w:rPr>
        <w:t>i</w:t>
      </w:r>
      <w:r>
        <w:rPr>
          <w:rFonts w:ascii="Times New Roman" w:hAnsi="Times New Roman" w:cs="Times New Roman"/>
          <w:caps w:val="0"/>
          <w:smallCaps w:val="0"/>
          <w:spacing w:val="0"/>
          <w:w w:val="99"/>
          <w:position w:val="0"/>
          <w:lang w:val="zh-CN" w:bidi="zh-CN"/>
        </w:rPr>
        <w:t>=C</w:t>
      </w:r>
      <w:r>
        <w:rPr>
          <w:rFonts w:ascii="Times New Roman" w:hAnsi="Times New Roman" w:cs="Times New Roman"/>
          <w:caps w:val="0"/>
          <w:smallCaps w:val="0"/>
          <w:spacing w:val="0"/>
          <w:w w:val="99"/>
          <w:position w:val="0"/>
          <w:vertAlign w:val="subscript"/>
          <w:lang w:val="zh-CN" w:bidi="zh-CN"/>
        </w:rPr>
        <w:t>i</w:t>
      </w:r>
      <w:r>
        <w:rPr>
          <w:rFonts w:ascii="Times New Roman" w:hAnsi="Times New Roman" w:cs="Times New Roman"/>
          <w:caps w:val="0"/>
          <w:smallCaps w:val="0"/>
          <w:spacing w:val="0"/>
          <w:w w:val="99"/>
          <w:position w:val="0"/>
          <w:lang w:val="zh-CN" w:bidi="zh-CN"/>
        </w:rPr>
        <w:t>/C</w:t>
      </w:r>
      <w:r>
        <w:rPr>
          <w:rFonts w:ascii="Times New Roman" w:hAnsi="Times New Roman" w:cs="Times New Roman"/>
          <w:caps w:val="0"/>
          <w:smallCaps w:val="0"/>
          <w:spacing w:val="0"/>
          <w:w w:val="99"/>
          <w:position w:val="0"/>
          <w:vertAlign w:val="subscript"/>
          <w:lang w:val="zh-CN" w:bidi="zh-CN"/>
        </w:rPr>
        <w:t>0j</w:t>
      </w:r>
      <w:r>
        <w:rPr>
          <w:rFonts w:ascii="Times New Roman" w:hAnsi="Times New Roman" w:cs="Times New Roman"/>
          <w:caps w:val="0"/>
          <w:smallCaps w:val="0"/>
          <w:spacing w:val="0"/>
          <w:w w:val="99"/>
          <w:position w:val="0"/>
          <w:lang w:val="zh-CN" w:bidi="zh-CN"/>
        </w:rPr>
        <w:t>×100%</w:t>
      </w:r>
    </w:p>
    <w:p>
      <w:pPr>
        <w:widowControl w:val="0"/>
        <w:autoSpaceDE w:val="0"/>
        <w:autoSpaceDN w:val="0"/>
        <w:spacing w:line="500" w:lineRule="exact"/>
        <w:jc w:val="both"/>
        <w:rPr>
          <w:rFonts w:ascii="Times New Roman" w:hAnsi="Times New Roman" w:cs="Times New Roman"/>
          <w:caps w:val="0"/>
          <w:smallCaps w:val="0"/>
          <w:spacing w:val="0"/>
          <w:w w:val="99"/>
          <w:position w:val="0"/>
          <w:lang w:val="zh-CN" w:bidi="zh-CN"/>
        </w:rPr>
      </w:pPr>
      <w:r>
        <w:rPr>
          <w:rFonts w:ascii="Times New Roman" w:hAnsi="Times New Roman" w:cs="Times New Roman"/>
          <w:caps w:val="0"/>
          <w:smallCaps w:val="0"/>
          <w:spacing w:val="0"/>
          <w:w w:val="99"/>
          <w:position w:val="0"/>
          <w:lang w:val="zh-CN" w:bidi="zh-CN"/>
        </w:rPr>
        <w:t>式中：</w:t>
      </w:r>
      <w:r>
        <w:rPr>
          <w:rFonts w:ascii="Times New Roman" w:hAnsi="Times New Roman" w:eastAsia="Times New Roman" w:cs="Times New Roman"/>
          <w:caps w:val="0"/>
          <w:smallCaps w:val="0"/>
          <w:spacing w:val="0"/>
          <w:w w:val="99"/>
          <w:position w:val="0"/>
          <w:lang w:val="zh-CN" w:bidi="zh-CN"/>
        </w:rPr>
        <w:t>P</w:t>
      </w:r>
      <w:r>
        <w:rPr>
          <w:rFonts w:ascii="Times New Roman" w:hAnsi="Times New Roman" w:eastAsia="Times New Roman" w:cs="Times New Roman"/>
          <w:caps w:val="0"/>
          <w:smallCaps w:val="0"/>
          <w:spacing w:val="0"/>
          <w:w w:val="99"/>
          <w:position w:val="0"/>
          <w:vertAlign w:val="subscript"/>
          <w:lang w:val="zh-CN" w:bidi="zh-CN"/>
        </w:rPr>
        <w:t>i</w:t>
      </w:r>
      <w:r>
        <w:rPr>
          <w:rFonts w:ascii="Times New Roman" w:hAnsi="Times New Roman" w:eastAsia="Times New Roman" w:cs="Times New Roman"/>
          <w:caps w:val="0"/>
          <w:smallCaps w:val="0"/>
          <w:spacing w:val="0"/>
          <w:w w:val="99"/>
          <w:position w:val="0"/>
          <w:lang w:val="zh-CN" w:bidi="zh-CN"/>
        </w:rPr>
        <w:t>——</w:t>
      </w:r>
      <w:r>
        <w:rPr>
          <w:rFonts w:ascii="Times New Roman" w:hAnsi="Times New Roman" w:cs="Times New Roman"/>
          <w:caps w:val="0"/>
          <w:smallCaps w:val="0"/>
          <w:spacing w:val="0"/>
          <w:w w:val="99"/>
          <w:position w:val="0"/>
          <w:lang w:val="zh-CN" w:bidi="zh-CN"/>
        </w:rPr>
        <w:t xml:space="preserve">第 </w:t>
      </w:r>
      <w:r>
        <w:rPr>
          <w:rFonts w:ascii="Times New Roman" w:hAnsi="Times New Roman" w:eastAsia="Times New Roman" w:cs="Times New Roman"/>
          <w:caps w:val="0"/>
          <w:smallCaps w:val="0"/>
          <w:spacing w:val="0"/>
          <w:w w:val="99"/>
          <w:position w:val="0"/>
          <w:lang w:val="zh-CN" w:bidi="zh-CN"/>
        </w:rPr>
        <w:t xml:space="preserve">i </w:t>
      </w:r>
      <w:r>
        <w:rPr>
          <w:rFonts w:ascii="Times New Roman" w:hAnsi="Times New Roman" w:cs="Times New Roman"/>
          <w:caps w:val="0"/>
          <w:smallCaps w:val="0"/>
          <w:spacing w:val="0"/>
          <w:w w:val="99"/>
          <w:position w:val="0"/>
          <w:lang w:val="zh-CN" w:bidi="zh-CN"/>
        </w:rPr>
        <w:t>个污染物的最大地面空气质量浓度占标率，</w:t>
      </w:r>
      <w:r>
        <w:rPr>
          <w:rFonts w:ascii="Times New Roman" w:hAnsi="Times New Roman" w:eastAsia="Times New Roman" w:cs="Times New Roman"/>
          <w:caps w:val="0"/>
          <w:smallCaps w:val="0"/>
          <w:spacing w:val="0"/>
          <w:w w:val="99"/>
          <w:position w:val="0"/>
          <w:lang w:val="zh-CN" w:bidi="zh-CN"/>
        </w:rPr>
        <w:t>%</w:t>
      </w:r>
      <w:r>
        <w:rPr>
          <w:rFonts w:ascii="Times New Roman" w:hAnsi="Times New Roman" w:cs="Times New Roman"/>
          <w:caps w:val="0"/>
          <w:smallCaps w:val="0"/>
          <w:spacing w:val="0"/>
          <w:w w:val="99"/>
          <w:position w:val="0"/>
          <w:lang w:val="zh-CN" w:bidi="zh-CN"/>
        </w:rPr>
        <w:t>；</w:t>
      </w:r>
    </w:p>
    <w:p>
      <w:pPr>
        <w:widowControl w:val="0"/>
        <w:autoSpaceDE w:val="0"/>
        <w:autoSpaceDN w:val="0"/>
        <w:spacing w:line="500" w:lineRule="exact"/>
        <w:ind w:firstLine="711" w:firstLineChars="300"/>
        <w:jc w:val="both"/>
        <w:rPr>
          <w:rFonts w:ascii="Times New Roman" w:hAnsi="Times New Roman" w:cs="Times New Roman"/>
          <w:caps w:val="0"/>
          <w:smallCaps w:val="0"/>
          <w:spacing w:val="0"/>
          <w:w w:val="99"/>
          <w:position w:val="0"/>
          <w:lang w:val="zh-CN" w:bidi="zh-CN"/>
        </w:rPr>
      </w:pPr>
      <w:r>
        <w:rPr>
          <w:rFonts w:ascii="Times New Roman" w:hAnsi="Times New Roman" w:eastAsia="Times New Roman" w:cs="Times New Roman"/>
          <w:caps w:val="0"/>
          <w:smallCaps w:val="0"/>
          <w:spacing w:val="0"/>
          <w:w w:val="99"/>
          <w:position w:val="0"/>
          <w:lang w:val="zh-CN" w:bidi="zh-CN"/>
        </w:rPr>
        <w:t>C</w:t>
      </w:r>
      <w:r>
        <w:rPr>
          <w:rFonts w:ascii="Times New Roman" w:hAnsi="Times New Roman" w:eastAsia="Times New Roman" w:cs="Times New Roman"/>
          <w:caps w:val="0"/>
          <w:smallCaps w:val="0"/>
          <w:spacing w:val="0"/>
          <w:w w:val="99"/>
          <w:position w:val="0"/>
          <w:vertAlign w:val="subscript"/>
          <w:lang w:val="zh-CN" w:bidi="zh-CN"/>
        </w:rPr>
        <w:t>i</w:t>
      </w:r>
      <w:r>
        <w:rPr>
          <w:rFonts w:ascii="Times New Roman" w:hAnsi="Times New Roman" w:eastAsia="Times New Roman" w:cs="Times New Roman"/>
          <w:caps w:val="0"/>
          <w:smallCaps w:val="0"/>
          <w:spacing w:val="0"/>
          <w:w w:val="99"/>
          <w:position w:val="0"/>
          <w:lang w:val="zh-CN" w:bidi="zh-CN"/>
        </w:rPr>
        <w:t>——</w:t>
      </w:r>
      <w:r>
        <w:rPr>
          <w:rFonts w:ascii="Times New Roman" w:hAnsi="Times New Roman" w:cs="Times New Roman"/>
          <w:caps w:val="0"/>
          <w:smallCaps w:val="0"/>
          <w:spacing w:val="0"/>
          <w:w w:val="99"/>
          <w:position w:val="0"/>
          <w:lang w:val="zh-CN" w:bidi="zh-CN"/>
        </w:rPr>
        <w:t>采用估算模式计算出的第</w:t>
      </w:r>
      <w:r>
        <w:rPr>
          <w:rFonts w:ascii="Times New Roman" w:hAnsi="Times New Roman" w:eastAsia="Times New Roman" w:cs="Times New Roman"/>
          <w:caps w:val="0"/>
          <w:smallCaps w:val="0"/>
          <w:spacing w:val="0"/>
          <w:w w:val="99"/>
          <w:position w:val="0"/>
          <w:lang w:val="zh-CN" w:bidi="zh-CN"/>
        </w:rPr>
        <w:t>i</w:t>
      </w:r>
      <w:r>
        <w:rPr>
          <w:rFonts w:ascii="Times New Roman" w:hAnsi="Times New Roman" w:cs="Times New Roman"/>
          <w:caps w:val="0"/>
          <w:smallCaps w:val="0"/>
          <w:spacing w:val="0"/>
          <w:w w:val="99"/>
          <w:position w:val="0"/>
          <w:lang w:val="zh-CN" w:bidi="zh-CN"/>
        </w:rPr>
        <w:t>个污染物的最大</w:t>
      </w:r>
      <w:r>
        <w:rPr>
          <w:rFonts w:ascii="Times New Roman" w:hAnsi="Times New Roman" w:eastAsia="Times New Roman" w:cs="Times New Roman"/>
          <w:caps w:val="0"/>
          <w:smallCaps w:val="0"/>
          <w:spacing w:val="0"/>
          <w:w w:val="99"/>
          <w:position w:val="0"/>
          <w:lang w:val="zh-CN" w:bidi="zh-CN"/>
        </w:rPr>
        <w:t>1h</w:t>
      </w:r>
      <w:r>
        <w:rPr>
          <w:rFonts w:ascii="Times New Roman" w:hAnsi="Times New Roman" w:cs="Times New Roman"/>
          <w:caps w:val="0"/>
          <w:smallCaps w:val="0"/>
          <w:spacing w:val="0"/>
          <w:w w:val="99"/>
          <w:position w:val="0"/>
          <w:lang w:val="zh-CN" w:bidi="zh-CN"/>
        </w:rPr>
        <w:t>地面空气质量浓度，</w:t>
      </w:r>
      <w:r>
        <w:rPr>
          <w:rFonts w:ascii="Times New Roman" w:hAnsi="Times New Roman" w:eastAsia="Times New Roman" w:cs="Times New Roman"/>
          <w:caps w:val="0"/>
          <w:smallCaps w:val="0"/>
          <w:spacing w:val="0"/>
          <w:w w:val="99"/>
          <w:position w:val="0"/>
          <w:lang w:val="zh-CN" w:bidi="zh-CN"/>
        </w:rPr>
        <w:t>μg/m</w:t>
      </w:r>
      <w:r>
        <w:rPr>
          <w:rFonts w:ascii="Times New Roman" w:hAnsi="Times New Roman" w:eastAsia="Times New Roman" w:cs="Times New Roman"/>
          <w:caps w:val="0"/>
          <w:smallCaps w:val="0"/>
          <w:spacing w:val="0"/>
          <w:w w:val="99"/>
          <w:position w:val="0"/>
          <w:vertAlign w:val="superscript"/>
          <w:lang w:val="zh-CN" w:bidi="zh-CN"/>
        </w:rPr>
        <w:t>3</w:t>
      </w:r>
      <w:r>
        <w:rPr>
          <w:rFonts w:ascii="Times New Roman" w:hAnsi="Times New Roman" w:cs="Times New Roman"/>
          <w:caps w:val="0"/>
          <w:smallCaps w:val="0"/>
          <w:spacing w:val="0"/>
          <w:w w:val="99"/>
          <w:position w:val="0"/>
          <w:lang w:val="zh-CN" w:bidi="zh-CN"/>
        </w:rPr>
        <w:t>；</w:t>
      </w:r>
    </w:p>
    <w:p>
      <w:pPr>
        <w:widowControl w:val="0"/>
        <w:autoSpaceDE w:val="0"/>
        <w:autoSpaceDN w:val="0"/>
        <w:spacing w:line="500" w:lineRule="exact"/>
        <w:ind w:firstLine="711" w:firstLineChars="300"/>
        <w:jc w:val="both"/>
        <w:rPr>
          <w:rFonts w:ascii="Times New Roman" w:hAnsi="Times New Roman" w:cs="Times New Roman"/>
          <w:caps w:val="0"/>
          <w:smallCaps w:val="0"/>
          <w:spacing w:val="0"/>
          <w:w w:val="99"/>
          <w:position w:val="0"/>
          <w:lang w:val="zh-CN" w:bidi="zh-CN"/>
        </w:rPr>
      </w:pPr>
      <w:r>
        <w:rPr>
          <w:rFonts w:ascii="Times New Roman" w:hAnsi="Times New Roman" w:eastAsia="Times New Roman" w:cs="Times New Roman"/>
          <w:caps w:val="0"/>
          <w:smallCaps w:val="0"/>
          <w:spacing w:val="0"/>
          <w:w w:val="99"/>
          <w:position w:val="0"/>
          <w:lang w:val="zh-CN" w:bidi="zh-CN"/>
        </w:rPr>
        <w:t>C</w:t>
      </w:r>
      <w:r>
        <w:rPr>
          <w:rFonts w:ascii="Times New Roman" w:hAnsi="Times New Roman" w:eastAsia="Times New Roman" w:cs="Times New Roman"/>
          <w:caps w:val="0"/>
          <w:smallCaps w:val="0"/>
          <w:spacing w:val="0"/>
          <w:w w:val="99"/>
          <w:position w:val="0"/>
          <w:vertAlign w:val="subscript"/>
          <w:lang w:val="zh-CN" w:bidi="zh-CN"/>
        </w:rPr>
        <w:t>0i</w:t>
      </w:r>
      <w:r>
        <w:rPr>
          <w:rFonts w:ascii="Times New Roman" w:hAnsi="Times New Roman" w:eastAsia="Times New Roman" w:cs="Times New Roman"/>
          <w:caps w:val="0"/>
          <w:smallCaps w:val="0"/>
          <w:spacing w:val="0"/>
          <w:w w:val="99"/>
          <w:position w:val="0"/>
          <w:lang w:val="zh-CN" w:bidi="zh-CN"/>
        </w:rPr>
        <w:t>——</w:t>
      </w:r>
      <w:r>
        <w:rPr>
          <w:rFonts w:ascii="Times New Roman" w:hAnsi="Times New Roman" w:cs="Times New Roman"/>
          <w:caps w:val="0"/>
          <w:smallCaps w:val="0"/>
          <w:spacing w:val="0"/>
          <w:w w:val="99"/>
          <w:position w:val="0"/>
          <w:lang w:val="zh-CN" w:bidi="zh-CN"/>
        </w:rPr>
        <w:t xml:space="preserve">第 </w:t>
      </w:r>
      <w:r>
        <w:rPr>
          <w:rFonts w:ascii="Times New Roman" w:hAnsi="Times New Roman" w:eastAsia="Times New Roman" w:cs="Times New Roman"/>
          <w:caps w:val="0"/>
          <w:smallCaps w:val="0"/>
          <w:spacing w:val="0"/>
          <w:w w:val="99"/>
          <w:position w:val="0"/>
          <w:lang w:val="zh-CN" w:bidi="zh-CN"/>
        </w:rPr>
        <w:t xml:space="preserve">i </w:t>
      </w:r>
      <w:r>
        <w:rPr>
          <w:rFonts w:ascii="Times New Roman" w:hAnsi="Times New Roman" w:cs="Times New Roman"/>
          <w:caps w:val="0"/>
          <w:smallCaps w:val="0"/>
          <w:spacing w:val="0"/>
          <w:w w:val="99"/>
          <w:position w:val="0"/>
          <w:lang w:val="zh-CN" w:bidi="zh-CN"/>
        </w:rPr>
        <w:t>个污染物的环境空气质量浓度标准，</w:t>
      </w:r>
      <w:r>
        <w:rPr>
          <w:rFonts w:ascii="Times New Roman" w:hAnsi="Times New Roman" w:eastAsia="Times New Roman" w:cs="Times New Roman"/>
          <w:caps w:val="0"/>
          <w:smallCaps w:val="0"/>
          <w:spacing w:val="0"/>
          <w:w w:val="99"/>
          <w:position w:val="0"/>
          <w:lang w:val="zh-CN" w:bidi="zh-CN"/>
        </w:rPr>
        <w:t>μg/m</w:t>
      </w:r>
      <w:r>
        <w:rPr>
          <w:rFonts w:ascii="Times New Roman" w:hAnsi="Times New Roman" w:eastAsia="Times New Roman" w:cs="Times New Roman"/>
          <w:caps w:val="0"/>
          <w:smallCaps w:val="0"/>
          <w:spacing w:val="0"/>
          <w:w w:val="99"/>
          <w:position w:val="0"/>
          <w:vertAlign w:val="superscript"/>
          <w:lang w:val="zh-CN" w:bidi="zh-CN"/>
        </w:rPr>
        <w:t>3</w:t>
      </w:r>
      <w:r>
        <w:rPr>
          <w:rFonts w:ascii="Times New Roman" w:hAnsi="Times New Roman" w:cs="Times New Roman"/>
          <w:caps w:val="0"/>
          <w:smallCaps w:val="0"/>
          <w:spacing w:val="0"/>
          <w:w w:val="99"/>
          <w:position w:val="0"/>
          <w:lang w:val="zh-CN" w:bidi="zh-CN"/>
        </w:rPr>
        <w:t>。</w:t>
      </w:r>
    </w:p>
    <w:p>
      <w:pPr>
        <w:widowControl w:val="0"/>
        <w:tabs>
          <w:tab w:val="left" w:pos="1571"/>
        </w:tabs>
        <w:autoSpaceDE w:val="0"/>
        <w:autoSpaceDN w:val="0"/>
        <w:spacing w:line="500" w:lineRule="exact"/>
        <w:ind w:firstLine="474" w:firstLineChars="200"/>
        <w:jc w:val="both"/>
        <w:rPr>
          <w:rFonts w:ascii="Times New Roman" w:hAnsi="Times New Roman" w:cs="Times New Roman"/>
          <w:caps w:val="0"/>
          <w:smallCaps w:val="0"/>
          <w:spacing w:val="0"/>
          <w:w w:val="99"/>
          <w:position w:val="0"/>
          <w:lang w:bidi="zh-CN"/>
        </w:rPr>
      </w:pPr>
      <w:r>
        <w:rPr>
          <w:rFonts w:ascii="Times New Roman" w:hAnsi="Times New Roman" w:cs="Times New Roman"/>
          <w:caps w:val="0"/>
          <w:smallCaps w:val="0"/>
          <w:spacing w:val="0"/>
          <w:w w:val="99"/>
          <w:position w:val="0"/>
          <w:lang w:val="zh-CN" w:bidi="zh-CN"/>
        </w:rPr>
        <w:t>根据 AERSCREEN 估算模式预测，本项目最大地面浓度占标率计算结果见表</w:t>
      </w:r>
      <w:r>
        <w:rPr>
          <w:rFonts w:ascii="Times New Roman" w:hAnsi="Times New Roman" w:cs="Times New Roman"/>
          <w:caps w:val="0"/>
          <w:smallCaps w:val="0"/>
          <w:spacing w:val="0"/>
          <w:w w:val="99"/>
          <w:position w:val="0"/>
          <w:lang w:bidi="zh-CN"/>
        </w:rPr>
        <w:t>2.6-4。</w:t>
      </w:r>
    </w:p>
    <w:p>
      <w:pPr>
        <w:widowControl w:val="0"/>
        <w:tabs>
          <w:tab w:val="left" w:pos="1571"/>
        </w:tabs>
        <w:autoSpaceDE w:val="0"/>
        <w:autoSpaceDN w:val="0"/>
        <w:spacing w:line="500" w:lineRule="exact"/>
        <w:ind w:firstLine="474" w:firstLineChars="200"/>
        <w:jc w:val="both"/>
        <w:rPr>
          <w:rFonts w:ascii="Times New Roman" w:hAnsi="Times New Roman" w:cs="Times New Roman"/>
          <w:caps w:val="0"/>
          <w:smallCaps w:val="0"/>
          <w:spacing w:val="0"/>
          <w:w w:val="99"/>
          <w:position w:val="0"/>
          <w:sz w:val="28"/>
          <w:szCs w:val="22"/>
          <w:lang w:bidi="zh-CN"/>
        </w:rPr>
      </w:pPr>
      <w:r>
        <w:rPr>
          <w:rFonts w:ascii="Times New Roman" w:hAnsi="Times New Roman" w:cs="Times New Roman"/>
          <w:caps w:val="0"/>
          <w:smallCaps w:val="0"/>
          <w:spacing w:val="0"/>
          <w:w w:val="99"/>
          <w:position w:val="0"/>
          <w:lang w:val="zh-CN" w:bidi="zh-CN"/>
        </w:rPr>
        <w:t>表</w:t>
      </w:r>
      <w:r>
        <w:rPr>
          <w:rFonts w:ascii="Times New Roman" w:hAnsi="Times New Roman" w:cs="Times New Roman"/>
          <w:caps w:val="0"/>
          <w:smallCaps w:val="0"/>
          <w:spacing w:val="0"/>
          <w:w w:val="99"/>
          <w:position w:val="0"/>
          <w:lang w:bidi="zh-CN"/>
        </w:rPr>
        <w:t xml:space="preserve">2.6-4              </w:t>
      </w:r>
      <w:r>
        <w:rPr>
          <w:rFonts w:ascii="Times New Roman" w:hAnsi="Times New Roman" w:cs="Times New Roman"/>
          <w:caps w:val="0"/>
          <w:smallCaps w:val="0"/>
          <w:spacing w:val="0"/>
          <w:w w:val="99"/>
          <w:position w:val="0"/>
          <w:lang w:val="zh-CN" w:bidi="zh-CN"/>
        </w:rPr>
        <w:t>主要污染物最大地面浓度占标率计算结果</w:t>
      </w:r>
    </w:p>
    <w:tbl>
      <w:tblPr>
        <w:tblStyle w:val="8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53"/>
        <w:gridCol w:w="1889"/>
        <w:gridCol w:w="46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482"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污染源</w:t>
            </w:r>
          </w:p>
        </w:tc>
        <w:tc>
          <w:tcPr>
            <w:tcW w:w="1017"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预测因子</w:t>
            </w:r>
          </w:p>
        </w:tc>
        <w:tc>
          <w:tcPr>
            <w:tcW w:w="2500"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最大浓度占标率（%）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2" w:type="pct"/>
            <w:vMerge w:val="restar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highlight w:val="none"/>
              </w:rPr>
              <w:t>卫1联转油脱水站</w:t>
            </w:r>
          </w:p>
        </w:tc>
        <w:tc>
          <w:tcPr>
            <w:tcW w:w="1017"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颗粒物</w:t>
            </w:r>
          </w:p>
        </w:tc>
        <w:tc>
          <w:tcPr>
            <w:tcW w:w="2500"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highlight w:val="none"/>
              </w:rPr>
            </w:pPr>
            <w:r>
              <w:rPr>
                <w:rFonts w:ascii="Times New Roman" w:hAnsi="Times New Roman" w:cs="Times New Roman"/>
                <w:caps w:val="0"/>
                <w:smallCaps w:val="0"/>
                <w:spacing w:val="0"/>
                <w:w w:val="99"/>
                <w:kern w:val="2"/>
                <w:position w:val="0"/>
                <w:sz w:val="21"/>
                <w:szCs w:val="21"/>
                <w:highlight w:val="none"/>
              </w:rPr>
              <w:t>0.0063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2" w:type="pct"/>
            <w:vMerge w:val="continue"/>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p>
        </w:tc>
        <w:tc>
          <w:tcPr>
            <w:tcW w:w="1017"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SO</w:t>
            </w:r>
            <w:r>
              <w:rPr>
                <w:rFonts w:ascii="Times New Roman" w:hAnsi="Times New Roman" w:cs="Times New Roman"/>
                <w:caps w:val="0"/>
                <w:smallCaps w:val="0"/>
                <w:spacing w:val="0"/>
                <w:w w:val="99"/>
                <w:kern w:val="2"/>
                <w:position w:val="0"/>
                <w:sz w:val="21"/>
                <w:szCs w:val="21"/>
                <w:vertAlign w:val="subscript"/>
              </w:rPr>
              <w:t>2</w:t>
            </w:r>
          </w:p>
        </w:tc>
        <w:tc>
          <w:tcPr>
            <w:tcW w:w="2500"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highlight w:val="none"/>
              </w:rPr>
            </w:pPr>
            <w:r>
              <w:rPr>
                <w:rFonts w:ascii="Times New Roman" w:hAnsi="Times New Roman" w:cs="Times New Roman"/>
                <w:caps w:val="0"/>
                <w:smallCaps w:val="0"/>
                <w:spacing w:val="0"/>
                <w:w w:val="99"/>
                <w:kern w:val="2"/>
                <w:position w:val="0"/>
                <w:sz w:val="21"/>
                <w:szCs w:val="21"/>
                <w:highlight w:val="none"/>
              </w:rPr>
              <w:t>0.0227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2" w:type="pct"/>
            <w:vMerge w:val="continue"/>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p>
        </w:tc>
        <w:tc>
          <w:tcPr>
            <w:tcW w:w="1017"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NOx</w:t>
            </w:r>
          </w:p>
        </w:tc>
        <w:tc>
          <w:tcPr>
            <w:tcW w:w="2500"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highlight w:val="none"/>
              </w:rPr>
            </w:pPr>
            <w:r>
              <w:rPr>
                <w:rFonts w:ascii="Times New Roman" w:hAnsi="Times New Roman" w:cs="Times New Roman"/>
                <w:caps w:val="0"/>
                <w:smallCaps w:val="0"/>
                <w:spacing w:val="0"/>
                <w:w w:val="99"/>
                <w:kern w:val="2"/>
                <w:position w:val="0"/>
                <w:sz w:val="21"/>
                <w:szCs w:val="21"/>
                <w:highlight w:val="none"/>
              </w:rPr>
              <w:t>0.1706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2"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井场面源</w:t>
            </w:r>
          </w:p>
        </w:tc>
        <w:tc>
          <w:tcPr>
            <w:tcW w:w="1017"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非甲烷总烃</w:t>
            </w:r>
          </w:p>
        </w:tc>
        <w:tc>
          <w:tcPr>
            <w:tcW w:w="2500" w:type="pct"/>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color w:val="auto"/>
                <w:spacing w:val="0"/>
                <w:w w:val="99"/>
                <w:kern w:val="2"/>
                <w:position w:val="0"/>
                <w:sz w:val="21"/>
                <w:szCs w:val="21"/>
                <w:lang w:val="en-US" w:eastAsia="zh-CN"/>
              </w:rPr>
              <w:t>2.99</w:t>
            </w:r>
          </w:p>
        </w:tc>
      </w:tr>
    </w:tbl>
    <w:p>
      <w:pPr>
        <w:widowControl w:val="0"/>
        <w:autoSpaceDE w:val="0"/>
        <w:autoSpaceDN w:val="0"/>
        <w:spacing w:line="500" w:lineRule="exact"/>
        <w:ind w:firstLine="474" w:firstLineChars="200"/>
        <w:jc w:val="both"/>
        <w:rPr>
          <w:rFonts w:ascii="Times New Roman" w:hAnsi="Times New Roman" w:cs="Times New Roman"/>
          <w:caps w:val="0"/>
          <w:smallCaps w:val="0"/>
          <w:spacing w:val="0"/>
          <w:w w:val="99"/>
          <w:position w:val="0"/>
          <w:lang w:val="zh-CN" w:bidi="zh-CN"/>
        </w:rPr>
      </w:pPr>
      <w:r>
        <w:rPr>
          <w:rFonts w:ascii="Times New Roman" w:hAnsi="Times New Roman" w:cs="Times New Roman"/>
          <w:caps w:val="0"/>
          <w:smallCaps w:val="0"/>
          <w:spacing w:val="0"/>
          <w:w w:val="99"/>
          <w:position w:val="0"/>
          <w:lang w:val="zh-CN" w:bidi="zh-CN"/>
        </w:rPr>
        <w:t>《环境影响评价技术导则 大气环境》（HJ2.2-2018）中评价等级的划分原则见表2.6-5。</w:t>
      </w:r>
    </w:p>
    <w:p>
      <w:pPr>
        <w:widowControl w:val="0"/>
        <w:tabs>
          <w:tab w:val="left" w:pos="1571"/>
        </w:tabs>
        <w:autoSpaceDE w:val="0"/>
        <w:autoSpaceDN w:val="0"/>
        <w:spacing w:line="500" w:lineRule="exact"/>
        <w:ind w:left="480" w:leftChars="200"/>
        <w:jc w:val="both"/>
        <w:rPr>
          <w:rFonts w:ascii="Times New Roman" w:hAnsi="Times New Roman" w:cs="Times New Roman"/>
          <w:caps w:val="0"/>
          <w:smallCaps w:val="0"/>
          <w:spacing w:val="0"/>
          <w:w w:val="99"/>
          <w:position w:val="0"/>
          <w:lang w:bidi="zh-CN"/>
        </w:rPr>
      </w:pPr>
      <w:r>
        <w:rPr>
          <w:rFonts w:ascii="Times New Roman" w:hAnsi="Times New Roman" w:cs="Times New Roman"/>
          <w:caps w:val="0"/>
          <w:smallCaps w:val="0"/>
          <w:spacing w:val="0"/>
          <w:w w:val="99"/>
          <w:position w:val="0"/>
          <w:lang w:val="zh-CN" w:bidi="zh-CN"/>
        </w:rPr>
        <w:t>表</w:t>
      </w:r>
      <w:r>
        <w:rPr>
          <w:rFonts w:ascii="Times New Roman" w:hAnsi="Times New Roman" w:cs="Times New Roman"/>
          <w:caps w:val="0"/>
          <w:smallCaps w:val="0"/>
          <w:spacing w:val="0"/>
          <w:w w:val="99"/>
          <w:position w:val="0"/>
          <w:lang w:bidi="zh-CN"/>
        </w:rPr>
        <w:t xml:space="preserve">2.6-5                    </w:t>
      </w:r>
      <w:r>
        <w:rPr>
          <w:rFonts w:ascii="Times New Roman" w:hAnsi="Times New Roman" w:cs="Times New Roman"/>
          <w:caps w:val="0"/>
          <w:smallCaps w:val="0"/>
          <w:spacing w:val="0"/>
          <w:w w:val="99"/>
          <w:position w:val="0"/>
          <w:lang w:val="zh-CN" w:bidi="zh-CN"/>
        </w:rPr>
        <w:t>评价等级判别表</w:t>
      </w:r>
    </w:p>
    <w:tbl>
      <w:tblPr>
        <w:tblStyle w:val="8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0"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评价工作等级</w:t>
            </w:r>
          </w:p>
        </w:tc>
        <w:tc>
          <w:tcPr>
            <w:tcW w:w="2500"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烟尘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一级</w:t>
            </w:r>
          </w:p>
        </w:tc>
        <w:tc>
          <w:tcPr>
            <w:tcW w:w="2500"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P</w:t>
            </w:r>
            <w:r>
              <w:rPr>
                <w:rFonts w:ascii="Times New Roman" w:hAnsi="Times New Roman" w:cs="Times New Roman"/>
                <w:caps w:val="0"/>
                <w:smallCaps w:val="0"/>
                <w:spacing w:val="0"/>
                <w:w w:val="99"/>
                <w:kern w:val="2"/>
                <w:position w:val="0"/>
                <w:sz w:val="21"/>
                <w:szCs w:val="21"/>
                <w:vertAlign w:val="subscript"/>
              </w:rPr>
              <w:t>max</w:t>
            </w:r>
            <w:r>
              <w:rPr>
                <w:rFonts w:ascii="Times New Roman" w:hAnsi="Times New Roman" w:cs="Times New Roman"/>
                <w:caps w:val="0"/>
                <w:smallCaps w:val="0"/>
                <w:spacing w:val="0"/>
                <w:w w:val="99"/>
                <w:kern w:val="2"/>
                <w:position w:val="0"/>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二级</w:t>
            </w:r>
          </w:p>
        </w:tc>
        <w:tc>
          <w:tcPr>
            <w:tcW w:w="2500"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1%≤P</w:t>
            </w:r>
            <w:r>
              <w:rPr>
                <w:rFonts w:ascii="Times New Roman" w:hAnsi="Times New Roman" w:cs="Times New Roman"/>
                <w:caps w:val="0"/>
                <w:smallCaps w:val="0"/>
                <w:spacing w:val="0"/>
                <w:w w:val="99"/>
                <w:kern w:val="2"/>
                <w:position w:val="0"/>
                <w:sz w:val="21"/>
                <w:szCs w:val="21"/>
                <w:vertAlign w:val="subscript"/>
              </w:rPr>
              <w:t>max</w:t>
            </w:r>
            <w:r>
              <w:rPr>
                <w:rFonts w:ascii="Times New Roman" w:hAnsi="Times New Roman" w:cs="Times New Roman"/>
                <w:caps w:val="0"/>
                <w:smallCaps w:val="0"/>
                <w:spacing w:val="0"/>
                <w:w w:val="99"/>
                <w:kern w:val="2"/>
                <w:position w:val="0"/>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三级</w:t>
            </w:r>
          </w:p>
        </w:tc>
        <w:tc>
          <w:tcPr>
            <w:tcW w:w="2500" w:type="pct"/>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P</w:t>
            </w:r>
            <w:r>
              <w:rPr>
                <w:rFonts w:ascii="Times New Roman" w:hAnsi="Times New Roman" w:cs="Times New Roman"/>
                <w:caps w:val="0"/>
                <w:smallCaps w:val="0"/>
                <w:spacing w:val="0"/>
                <w:w w:val="99"/>
                <w:kern w:val="2"/>
                <w:position w:val="0"/>
                <w:sz w:val="21"/>
                <w:szCs w:val="21"/>
                <w:vertAlign w:val="subscript"/>
              </w:rPr>
              <w:t>max</w:t>
            </w:r>
            <w:r>
              <w:rPr>
                <w:rFonts w:ascii="Times New Roman" w:hAnsi="Times New Roman" w:cs="Times New Roman"/>
                <w:caps w:val="0"/>
                <w:smallCaps w:val="0"/>
                <w:spacing w:val="0"/>
                <w:w w:val="99"/>
                <w:kern w:val="2"/>
                <w:position w:val="0"/>
                <w:sz w:val="21"/>
                <w:szCs w:val="21"/>
              </w:rPr>
              <w:t>＜1%</w:t>
            </w:r>
          </w:p>
        </w:tc>
      </w:tr>
    </w:tbl>
    <w:p>
      <w:pPr>
        <w:widowControl w:val="0"/>
        <w:snapToGrid w:val="0"/>
        <w:spacing w:line="500" w:lineRule="exact"/>
        <w:ind w:firstLine="474" w:firstLineChars="200"/>
        <w:jc w:val="both"/>
        <w:rPr>
          <w:rFonts w:ascii="Times New Roman" w:hAnsi="Times New Roman" w:cs="Times New Roman"/>
          <w:caps w:val="0"/>
          <w:smallCaps w:val="0"/>
          <w:color w:val="auto"/>
          <w:spacing w:val="0"/>
          <w:w w:val="99"/>
          <w:kern w:val="2"/>
          <w:position w:val="0"/>
          <w:highlight w:val="none"/>
        </w:rPr>
      </w:pPr>
      <w:r>
        <w:rPr>
          <w:rFonts w:ascii="Times New Roman" w:hAnsi="Times New Roman" w:cs="Times New Roman"/>
          <w:caps w:val="0"/>
          <w:smallCaps w:val="0"/>
          <w:color w:val="auto"/>
          <w:spacing w:val="0"/>
          <w:w w:val="99"/>
          <w:position w:val="0"/>
          <w:highlight w:val="none"/>
          <w:lang w:val="zh-CN" w:bidi="zh-CN"/>
        </w:rPr>
        <w:t>计算结果可以看出，无组织排放最大地面占标率Pmax=</w:t>
      </w:r>
      <w:r>
        <w:rPr>
          <w:rFonts w:hint="eastAsia" w:ascii="Times New Roman" w:hAnsi="Times New Roman" w:cs="Times New Roman"/>
          <w:caps w:val="0"/>
          <w:smallCaps w:val="0"/>
          <w:color w:val="auto"/>
          <w:spacing w:val="0"/>
          <w:w w:val="99"/>
          <w:position w:val="0"/>
          <w:highlight w:val="none"/>
          <w:lang w:val="en-US" w:bidi="zh-CN"/>
        </w:rPr>
        <w:t>2.99</w:t>
      </w:r>
      <w:r>
        <w:rPr>
          <w:rFonts w:ascii="Times New Roman" w:hAnsi="Times New Roman" w:cs="Times New Roman"/>
          <w:caps w:val="0"/>
          <w:smallCaps w:val="0"/>
          <w:color w:val="auto"/>
          <w:spacing w:val="0"/>
          <w:w w:val="99"/>
          <w:position w:val="0"/>
          <w:highlight w:val="none"/>
          <w:lang w:val="zh-CN" w:bidi="zh-CN"/>
        </w:rPr>
        <w:t>%，1%≤Pmax＜10%，</w:t>
      </w:r>
      <w:r>
        <w:rPr>
          <w:rFonts w:hint="eastAsia" w:ascii="Times New Roman" w:hAnsi="Times New Roman" w:cs="Times New Roman"/>
          <w:caps w:val="0"/>
          <w:smallCaps w:val="0"/>
          <w:color w:val="auto"/>
          <w:spacing w:val="0"/>
          <w:w w:val="99"/>
          <w:position w:val="0"/>
          <w:highlight w:val="none"/>
          <w:lang w:val="zh-CN" w:bidi="zh-CN"/>
        </w:rPr>
        <w:t>大气</w:t>
      </w:r>
      <w:r>
        <w:rPr>
          <w:rFonts w:ascii="Times New Roman" w:hAnsi="Times New Roman" w:cs="Times New Roman"/>
          <w:caps w:val="0"/>
          <w:smallCaps w:val="0"/>
          <w:color w:val="auto"/>
          <w:spacing w:val="0"/>
          <w:w w:val="99"/>
          <w:position w:val="0"/>
          <w:highlight w:val="none"/>
          <w:lang w:val="zh-CN" w:bidi="zh-CN"/>
        </w:rPr>
        <w:t>评价等级为二级。</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bookmarkStart w:id="90" w:name="_Toc17898141"/>
      <w:bookmarkStart w:id="91" w:name="_Toc24214"/>
      <w:bookmarkStart w:id="92" w:name="_Toc57203226"/>
      <w:bookmarkStart w:id="93" w:name="_Toc57707896"/>
      <w:bookmarkStart w:id="94" w:name="_Toc57976651"/>
      <w:r>
        <w:rPr>
          <w:rFonts w:hint="default" w:ascii="Times New Roman" w:hAnsi="Times New Roman" w:eastAsia="黑体" w:cs="Times New Roman"/>
        </w:rPr>
        <w:t>2.6.2地表水</w:t>
      </w:r>
      <w:bookmarkEnd w:id="90"/>
      <w:bookmarkEnd w:id="91"/>
      <w:bookmarkEnd w:id="92"/>
      <w:bookmarkEnd w:id="93"/>
      <w:bookmarkEnd w:id="94"/>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根据</w:t>
      </w:r>
      <w:r>
        <w:rPr>
          <w:rFonts w:ascii="Times New Roman" w:hAnsi="Times New Roman"/>
          <w:caps w:val="0"/>
          <w:smallCaps w:val="0"/>
          <w:snapToGrid w:val="0"/>
          <w:spacing w:val="0"/>
          <w:w w:val="99"/>
          <w:position w:val="0"/>
        </w:rPr>
        <w:t>《环境影响评价技术导则 地面水环境》（HJ2.3-2018），本项目为水污染影响型建设项目，其分级是根据排放方式和废水排放量划定排放等级。地面水环境评价等级判据见表2.6-6。</w:t>
      </w:r>
    </w:p>
    <w:p>
      <w:pPr>
        <w:pStyle w:val="105"/>
        <w:widowControl w:val="0"/>
        <w:ind w:firstLine="473"/>
        <w:jc w:val="both"/>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本项目施工期产生的</w:t>
      </w:r>
      <w:r>
        <w:rPr>
          <w:rFonts w:hint="eastAsia" w:ascii="Times New Roman" w:hAnsi="Times New Roman"/>
          <w:caps w:val="0"/>
          <w:smallCaps w:val="0"/>
          <w:snapToGrid w:val="0"/>
          <w:spacing w:val="0"/>
          <w:w w:val="99"/>
          <w:position w:val="0"/>
        </w:rPr>
        <w:t>管线</w:t>
      </w:r>
      <w:r>
        <w:rPr>
          <w:rFonts w:ascii="Times New Roman" w:hAnsi="Times New Roman"/>
          <w:caps w:val="0"/>
          <w:smallCaps w:val="0"/>
          <w:snapToGrid w:val="0"/>
          <w:spacing w:val="0"/>
          <w:w w:val="99"/>
          <w:position w:val="0"/>
        </w:rPr>
        <w:t>试压废水</w:t>
      </w:r>
      <w:r>
        <w:rPr>
          <w:rFonts w:hint="eastAsia" w:ascii="Times New Roman" w:hAnsi="Times New Roman"/>
          <w:caps w:val="0"/>
          <w:smallCaps w:val="0"/>
          <w:snapToGrid w:val="0"/>
          <w:spacing w:val="0"/>
          <w:w w:val="99"/>
          <w:position w:val="0"/>
        </w:rPr>
        <w:t>由罐车</w:t>
      </w:r>
      <w:r>
        <w:rPr>
          <w:rFonts w:ascii="Times New Roman" w:hAnsi="Times New Roman"/>
          <w:caps w:val="0"/>
          <w:smallCaps w:val="0"/>
          <w:snapToGrid w:val="0"/>
          <w:spacing w:val="0"/>
          <w:w w:val="99"/>
          <w:position w:val="0"/>
        </w:rPr>
        <w:t>拉运至</w:t>
      </w:r>
      <w:r>
        <w:rPr>
          <w:rFonts w:hint="eastAsia" w:ascii="Times New Roman" w:hAnsi="Times New Roman"/>
          <w:caps w:val="0"/>
          <w:smallCaps w:val="0"/>
          <w:snapToGrid w:val="0"/>
          <w:spacing w:val="0"/>
          <w:w w:val="99"/>
          <w:position w:val="0"/>
          <w:lang w:eastAsia="zh-CN"/>
        </w:rPr>
        <w:t>卫一联污水处理站</w:t>
      </w:r>
      <w:r>
        <w:rPr>
          <w:rFonts w:ascii="Times New Roman" w:hAnsi="Times New Roman"/>
          <w:caps w:val="0"/>
          <w:smallCaps w:val="0"/>
          <w:snapToGrid w:val="0"/>
          <w:spacing w:val="0"/>
          <w:w w:val="99"/>
          <w:position w:val="0"/>
        </w:rPr>
        <w:t>处理后回注；</w:t>
      </w:r>
      <w:r>
        <w:rPr>
          <w:rFonts w:hint="eastAsia" w:ascii="Times New Roman" w:hAnsi="Times New Roman"/>
          <w:caps w:val="0"/>
          <w:smallCaps w:val="0"/>
          <w:snapToGrid w:val="0"/>
          <w:spacing w:val="0"/>
          <w:w w:val="99"/>
          <w:position w:val="0"/>
        </w:rPr>
        <w:t>施工人员产生的</w:t>
      </w:r>
      <w:r>
        <w:rPr>
          <w:rFonts w:ascii="Times New Roman" w:hAnsi="Times New Roman"/>
          <w:caps w:val="0"/>
          <w:smallCaps w:val="0"/>
          <w:snapToGrid w:val="0"/>
          <w:spacing w:val="0"/>
          <w:w w:val="99"/>
          <w:position w:val="0"/>
        </w:rPr>
        <w:t>生活污水依托</w:t>
      </w:r>
      <w:r>
        <w:rPr>
          <w:rFonts w:hint="eastAsia" w:ascii="Times New Roman" w:hAnsi="Times New Roman"/>
          <w:caps w:val="0"/>
          <w:smallCaps w:val="0"/>
          <w:snapToGrid w:val="0"/>
          <w:spacing w:val="0"/>
          <w:w w:val="99"/>
          <w:position w:val="0"/>
        </w:rPr>
        <w:t>本项目</w:t>
      </w:r>
      <w:r>
        <w:rPr>
          <w:rFonts w:ascii="Times New Roman" w:hAnsi="Times New Roman"/>
          <w:caps w:val="0"/>
          <w:smallCaps w:val="0"/>
          <w:snapToGrid w:val="0"/>
          <w:spacing w:val="0"/>
          <w:w w:val="99"/>
          <w:position w:val="0"/>
        </w:rPr>
        <w:t>场站</w:t>
      </w:r>
      <w:r>
        <w:rPr>
          <w:rFonts w:hint="eastAsia" w:ascii="Times New Roman" w:hAnsi="Times New Roman"/>
          <w:caps w:val="0"/>
          <w:smallCaps w:val="0"/>
          <w:snapToGrid w:val="0"/>
          <w:spacing w:val="0"/>
          <w:w w:val="99"/>
          <w:position w:val="0"/>
        </w:rPr>
        <w:t>及阀组间内已建防渗旱厕</w:t>
      </w:r>
      <w:r>
        <w:rPr>
          <w:rFonts w:ascii="Times New Roman" w:hAnsi="Times New Roman"/>
          <w:caps w:val="0"/>
          <w:smallCaps w:val="0"/>
          <w:snapToGrid w:val="0"/>
          <w:spacing w:val="0"/>
          <w:w w:val="99"/>
          <w:position w:val="0"/>
        </w:rPr>
        <w:t>；运行期产生的油水井作业污水、水井洗井废水由罐车拉运至</w:t>
      </w:r>
      <w:r>
        <w:rPr>
          <w:rFonts w:hint="eastAsia" w:ascii="Times New Roman" w:hAnsi="Times New Roman"/>
          <w:caps w:val="0"/>
          <w:smallCaps w:val="0"/>
          <w:snapToGrid w:val="0"/>
          <w:spacing w:val="0"/>
          <w:w w:val="99"/>
          <w:position w:val="0"/>
          <w:lang w:eastAsia="zh-CN"/>
        </w:rPr>
        <w:t>卫一联污水处理站</w:t>
      </w:r>
      <w:r>
        <w:rPr>
          <w:rFonts w:ascii="Times New Roman" w:hAnsi="Times New Roman"/>
          <w:caps w:val="0"/>
          <w:smallCaps w:val="0"/>
          <w:snapToGrid w:val="0"/>
          <w:spacing w:val="0"/>
          <w:w w:val="99"/>
          <w:position w:val="0"/>
        </w:rPr>
        <w:t>处理后回注</w:t>
      </w: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以上废水均</w:t>
      </w:r>
      <w:r>
        <w:rPr>
          <w:rFonts w:hint="eastAsia" w:ascii="Times New Roman" w:hAnsi="Times New Roman"/>
          <w:caps w:val="0"/>
          <w:smallCaps w:val="0"/>
          <w:snapToGrid w:val="0"/>
          <w:spacing w:val="0"/>
          <w:w w:val="99"/>
          <w:position w:val="0"/>
        </w:rPr>
        <w:t>不</w:t>
      </w:r>
      <w:r>
        <w:rPr>
          <w:rFonts w:ascii="Times New Roman" w:hAnsi="Times New Roman"/>
          <w:caps w:val="0"/>
          <w:smallCaps w:val="0"/>
          <w:snapToGrid w:val="0"/>
          <w:spacing w:val="0"/>
          <w:w w:val="99"/>
          <w:position w:val="0"/>
        </w:rPr>
        <w:t>外排，因此本项目地表水评价等级为三级B。</w:t>
      </w:r>
    </w:p>
    <w:p>
      <w:pPr>
        <w:widowControl w:val="0"/>
        <w:snapToGrid w:val="0"/>
        <w:spacing w:line="500" w:lineRule="exact"/>
        <w:ind w:firstLine="474" w:firstLineChars="200"/>
        <w:jc w:val="both"/>
        <w:rPr>
          <w:rFonts w:ascii="Times New Roman" w:hAnsi="Times New Roman" w:cs="Times New Roman"/>
          <w:caps w:val="0"/>
          <w:smallCaps w:val="0"/>
          <w:spacing w:val="0"/>
          <w:w w:val="99"/>
          <w:kern w:val="2"/>
          <w:position w:val="0"/>
        </w:rPr>
      </w:pPr>
      <w:r>
        <w:rPr>
          <w:rFonts w:ascii="Times New Roman" w:hAnsi="Times New Roman" w:cs="Times New Roman"/>
          <w:caps w:val="0"/>
          <w:smallCaps w:val="0"/>
          <w:snapToGrid w:val="0"/>
          <w:spacing w:val="0"/>
          <w:w w:val="99"/>
          <w:position w:val="0"/>
        </w:rPr>
        <w:t>表2.6-6</w:t>
      </w:r>
      <w:r>
        <w:rPr>
          <w:rFonts w:ascii="Times New Roman" w:hAnsi="Times New Roman" w:cs="Times New Roman"/>
          <w:caps w:val="0"/>
          <w:smallCaps w:val="0"/>
          <w:spacing w:val="0"/>
          <w:w w:val="99"/>
          <w:kern w:val="2"/>
          <w:position w:val="0"/>
        </w:rPr>
        <w:t xml:space="preserve">                地面水环境影响评价分级判据</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40"/>
        <w:gridCol w:w="3325"/>
        <w:gridCol w:w="33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restart"/>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center"/>
              <w:rPr>
                <w:rFonts w:ascii="Times New Roman" w:hAnsi="Times New Roman" w:cs="Times New Roman" w:eastAsiaTheme="minorEastAsia"/>
                <w:caps w:val="0"/>
                <w:smallCaps w:val="0"/>
                <w:snapToGrid w:val="0"/>
                <w:spacing w:val="0"/>
                <w:w w:val="99"/>
                <w:position w:val="0"/>
                <w:sz w:val="21"/>
                <w:lang w:val="zh-CN"/>
              </w:rPr>
            </w:pPr>
            <w:r>
              <w:rPr>
                <w:rFonts w:ascii="Times New Roman" w:hAnsi="Times New Roman" w:cs="Times New Roman" w:eastAsiaTheme="minorEastAsia"/>
                <w:caps w:val="0"/>
                <w:smallCaps w:val="0"/>
                <w:snapToGrid w:val="0"/>
                <w:spacing w:val="0"/>
                <w:w w:val="99"/>
                <w:position w:val="0"/>
                <w:sz w:val="21"/>
              </w:rPr>
              <w:t>评价等级</w:t>
            </w:r>
          </w:p>
        </w:tc>
        <w:tc>
          <w:tcPr>
            <w:tcW w:w="3579" w:type="pct"/>
            <w:gridSpan w:val="2"/>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center"/>
              <w:rPr>
                <w:rFonts w:ascii="Times New Roman" w:hAnsi="Times New Roman" w:cs="Times New Roman" w:eastAsiaTheme="minorEastAsia"/>
                <w:caps w:val="0"/>
                <w:smallCaps w:val="0"/>
                <w:snapToGrid w:val="0"/>
                <w:spacing w:val="0"/>
                <w:w w:val="99"/>
                <w:position w:val="0"/>
                <w:sz w:val="21"/>
              </w:rPr>
            </w:pPr>
            <w:r>
              <w:rPr>
                <w:rFonts w:ascii="Times New Roman" w:hAnsi="Times New Roman" w:cs="Times New Roman" w:eastAsiaTheme="minorEastAsia"/>
                <w:caps w:val="0"/>
                <w:smallCaps w:val="0"/>
                <w:snapToGrid w:val="0"/>
                <w:spacing w:val="0"/>
                <w:w w:val="99"/>
                <w:position w:val="0"/>
                <w:sz w:val="21"/>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continue"/>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center"/>
              <w:rPr>
                <w:rFonts w:ascii="Times New Roman" w:hAnsi="Times New Roman" w:cs="Times New Roman" w:eastAsiaTheme="minorEastAsia"/>
                <w:caps w:val="0"/>
                <w:smallCaps w:val="0"/>
                <w:snapToGrid w:val="0"/>
                <w:spacing w:val="0"/>
                <w:w w:val="99"/>
                <w:position w:val="0"/>
                <w:sz w:val="21"/>
                <w:lang w:val="zh-CN"/>
              </w:rPr>
            </w:pPr>
          </w:p>
        </w:tc>
        <w:tc>
          <w:tcPr>
            <w:tcW w:w="1790" w:type="pct"/>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center"/>
              <w:rPr>
                <w:rFonts w:ascii="Times New Roman" w:hAnsi="Times New Roman" w:cs="Times New Roman" w:eastAsiaTheme="minorEastAsia"/>
                <w:caps w:val="0"/>
                <w:smallCaps w:val="0"/>
                <w:snapToGrid w:val="0"/>
                <w:spacing w:val="0"/>
                <w:w w:val="99"/>
                <w:position w:val="0"/>
                <w:sz w:val="21"/>
                <w:lang w:val="zh-CN"/>
              </w:rPr>
            </w:pPr>
            <w:r>
              <w:rPr>
                <w:rFonts w:ascii="Times New Roman" w:hAnsi="Times New Roman" w:cs="Times New Roman" w:eastAsiaTheme="minorEastAsia"/>
                <w:caps w:val="0"/>
                <w:smallCaps w:val="0"/>
                <w:snapToGrid w:val="0"/>
                <w:spacing w:val="0"/>
                <w:w w:val="99"/>
                <w:position w:val="0"/>
                <w:sz w:val="21"/>
              </w:rPr>
              <w:t>排放方式</w:t>
            </w:r>
          </w:p>
        </w:tc>
        <w:tc>
          <w:tcPr>
            <w:tcW w:w="1789" w:type="pct"/>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center"/>
              <w:rPr>
                <w:rFonts w:ascii="Times New Roman" w:hAnsi="Times New Roman" w:cs="Times New Roman" w:eastAsiaTheme="minorEastAsia"/>
                <w:caps w:val="0"/>
                <w:smallCaps w:val="0"/>
                <w:snapToGrid w:val="0"/>
                <w:spacing w:val="0"/>
                <w:w w:val="99"/>
                <w:position w:val="0"/>
                <w:sz w:val="21"/>
              </w:rPr>
            </w:pPr>
            <w:r>
              <w:rPr>
                <w:rFonts w:ascii="Times New Roman" w:hAnsi="Times New Roman" w:cs="Times New Roman" w:eastAsiaTheme="minorEastAsia"/>
                <w:caps w:val="0"/>
                <w:smallCaps w:val="0"/>
                <w:snapToGrid w:val="0"/>
                <w:spacing w:val="0"/>
                <w:w w:val="99"/>
                <w:position w:val="0"/>
                <w:sz w:val="21"/>
              </w:rPr>
              <w:t>废水排放量Q/（m</w:t>
            </w:r>
            <w:r>
              <w:rPr>
                <w:rFonts w:ascii="Times New Roman" w:hAnsi="Times New Roman" w:cs="Times New Roman" w:eastAsiaTheme="minorEastAsia"/>
                <w:caps w:val="0"/>
                <w:smallCaps w:val="0"/>
                <w:snapToGrid w:val="0"/>
                <w:spacing w:val="0"/>
                <w:w w:val="99"/>
                <w:position w:val="0"/>
                <w:sz w:val="21"/>
                <w:vertAlign w:val="superscript"/>
              </w:rPr>
              <w:t>3</w:t>
            </w:r>
            <w:r>
              <w:rPr>
                <w:rFonts w:ascii="Times New Roman" w:hAnsi="Times New Roman" w:cs="Times New Roman" w:eastAsiaTheme="minorEastAsia"/>
                <w:caps w:val="0"/>
                <w:smallCaps w:val="0"/>
                <w:snapToGrid w:val="0"/>
                <w:spacing w:val="0"/>
                <w:w w:val="99"/>
                <w:position w:val="0"/>
                <w:sz w:val="21"/>
              </w:rPr>
              <w:t>/d）;</w:t>
            </w:r>
          </w:p>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center"/>
              <w:rPr>
                <w:rFonts w:ascii="Times New Roman" w:hAnsi="Times New Roman" w:cs="Times New Roman" w:eastAsiaTheme="minorEastAsia"/>
                <w:caps w:val="0"/>
                <w:smallCaps w:val="0"/>
                <w:snapToGrid w:val="0"/>
                <w:spacing w:val="0"/>
                <w:w w:val="99"/>
                <w:position w:val="0"/>
                <w:sz w:val="21"/>
              </w:rPr>
            </w:pPr>
            <w:r>
              <w:rPr>
                <w:rFonts w:ascii="Times New Roman" w:hAnsi="Times New Roman" w:cs="Times New Roman" w:eastAsiaTheme="minorEastAsia"/>
                <w:caps w:val="0"/>
                <w:smallCaps w:val="0"/>
                <w:snapToGrid w:val="0"/>
                <w:spacing w:val="0"/>
                <w:w w:val="99"/>
                <w:position w:val="0"/>
                <w:sz w:val="21"/>
              </w:rPr>
              <w:t>水污染物当量数W/（无量纲）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center"/>
              <w:rPr>
                <w:rFonts w:ascii="Times New Roman" w:hAnsi="Times New Roman" w:cs="Times New Roman" w:eastAsiaTheme="minorEastAsia"/>
                <w:caps w:val="0"/>
                <w:smallCaps w:val="0"/>
                <w:snapToGrid w:val="0"/>
                <w:spacing w:val="0"/>
                <w:w w:val="99"/>
                <w:position w:val="0"/>
                <w:sz w:val="21"/>
                <w:lang w:val="zh-CN"/>
              </w:rPr>
            </w:pPr>
            <w:r>
              <w:rPr>
                <w:rFonts w:ascii="Times New Roman" w:hAnsi="Times New Roman" w:cs="Times New Roman" w:eastAsiaTheme="minorEastAsia"/>
                <w:caps w:val="0"/>
                <w:smallCaps w:val="0"/>
                <w:snapToGrid w:val="0"/>
                <w:spacing w:val="0"/>
                <w:w w:val="99"/>
                <w:position w:val="0"/>
                <w:sz w:val="21"/>
              </w:rPr>
              <w:t>一级</w:t>
            </w:r>
          </w:p>
        </w:tc>
        <w:tc>
          <w:tcPr>
            <w:tcW w:w="1790" w:type="pct"/>
            <w:vAlign w:val="center"/>
          </w:tcPr>
          <w:p>
            <w:pPr>
              <w:pStyle w:val="59"/>
              <w:keepNext w:val="0"/>
              <w:keepLines w:val="0"/>
              <w:pageBreakBefore w:val="0"/>
              <w:kinsoku/>
              <w:wordWrap/>
              <w:overflowPunct/>
              <w:topLinePunct w:val="0"/>
              <w:autoSpaceDE w:val="0"/>
              <w:autoSpaceDN/>
              <w:bidi w:val="0"/>
              <w:adjustRightInd w:val="0"/>
              <w:snapToGrid w:val="0"/>
              <w:spacing w:line="360" w:lineRule="exact"/>
              <w:ind w:left="0" w:firstLine="0"/>
              <w:jc w:val="center"/>
              <w:textAlignment w:val="center"/>
              <w:rPr>
                <w:rFonts w:hint="default" w:ascii="Times New Roman" w:eastAsiaTheme="minorEastAsia"/>
                <w:caps w:val="0"/>
                <w:smallCaps w:val="0"/>
                <w:snapToGrid w:val="0"/>
                <w:spacing w:val="0"/>
                <w:w w:val="99"/>
                <w:position w:val="0"/>
                <w:sz w:val="21"/>
                <w:lang w:val="zh-CN"/>
              </w:rPr>
            </w:pPr>
            <w:r>
              <w:rPr>
                <w:rFonts w:hint="default" w:ascii="Times New Roman" w:eastAsiaTheme="minorEastAsia"/>
                <w:caps w:val="0"/>
                <w:smallCaps w:val="0"/>
                <w:snapToGrid w:val="0"/>
                <w:spacing w:val="0"/>
                <w:w w:val="99"/>
                <w:position w:val="0"/>
                <w:sz w:val="21"/>
                <w:lang w:val="zh-CN"/>
              </w:rPr>
              <w:t>直接排放</w:t>
            </w:r>
          </w:p>
        </w:tc>
        <w:tc>
          <w:tcPr>
            <w:tcW w:w="1789" w:type="pct"/>
            <w:vAlign w:val="center"/>
          </w:tcPr>
          <w:p>
            <w:pPr>
              <w:pStyle w:val="59"/>
              <w:keepNext w:val="0"/>
              <w:keepLines w:val="0"/>
              <w:pageBreakBefore w:val="0"/>
              <w:kinsoku/>
              <w:wordWrap/>
              <w:overflowPunct/>
              <w:topLinePunct w:val="0"/>
              <w:autoSpaceDE w:val="0"/>
              <w:autoSpaceDN/>
              <w:bidi w:val="0"/>
              <w:adjustRightInd w:val="0"/>
              <w:snapToGrid w:val="0"/>
              <w:spacing w:line="360" w:lineRule="exact"/>
              <w:ind w:left="0" w:firstLine="0"/>
              <w:jc w:val="center"/>
              <w:textAlignment w:val="center"/>
              <w:rPr>
                <w:rFonts w:hint="default" w:ascii="Times New Roman" w:eastAsiaTheme="minorEastAsia"/>
                <w:caps w:val="0"/>
                <w:smallCaps w:val="0"/>
                <w:snapToGrid w:val="0"/>
                <w:spacing w:val="0"/>
                <w:w w:val="99"/>
                <w:position w:val="0"/>
                <w:sz w:val="21"/>
                <w:lang w:val="zh-CN"/>
              </w:rPr>
            </w:pPr>
            <w:r>
              <w:rPr>
                <w:rFonts w:hint="default" w:ascii="Times New Roman" w:eastAsiaTheme="minorEastAsia"/>
                <w:caps w:val="0"/>
                <w:smallCaps w:val="0"/>
                <w:snapToGrid w:val="0"/>
                <w:spacing w:val="0"/>
                <w:w w:val="99"/>
                <w:position w:val="0"/>
                <w:sz w:val="21"/>
                <w:lang w:val="zh-CN"/>
              </w:rP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center"/>
              <w:rPr>
                <w:rFonts w:ascii="Times New Roman" w:hAnsi="Times New Roman" w:cs="Times New Roman" w:eastAsiaTheme="minorEastAsia"/>
                <w:caps w:val="0"/>
                <w:smallCaps w:val="0"/>
                <w:snapToGrid w:val="0"/>
                <w:spacing w:val="0"/>
                <w:w w:val="99"/>
                <w:position w:val="0"/>
                <w:sz w:val="21"/>
                <w:lang w:val="zh-CN"/>
              </w:rPr>
            </w:pPr>
            <w:r>
              <w:rPr>
                <w:rFonts w:ascii="Times New Roman" w:hAnsi="Times New Roman" w:cs="Times New Roman" w:eastAsiaTheme="minorEastAsia"/>
                <w:caps w:val="0"/>
                <w:smallCaps w:val="0"/>
                <w:snapToGrid w:val="0"/>
                <w:spacing w:val="0"/>
                <w:w w:val="99"/>
                <w:position w:val="0"/>
                <w:sz w:val="21"/>
              </w:rPr>
              <w:t>二级</w:t>
            </w:r>
          </w:p>
        </w:tc>
        <w:tc>
          <w:tcPr>
            <w:tcW w:w="1790" w:type="pct"/>
            <w:vAlign w:val="center"/>
          </w:tcPr>
          <w:p>
            <w:pPr>
              <w:keepNext w:val="0"/>
              <w:keepLines w:val="0"/>
              <w:pageBreakBefore w:val="0"/>
              <w:kinsoku/>
              <w:wordWrap/>
              <w:overflowPunct/>
              <w:topLinePunct w:val="0"/>
              <w:autoSpaceDN/>
              <w:bidi w:val="0"/>
              <w:spacing w:line="360" w:lineRule="exact"/>
              <w:jc w:val="center"/>
              <w:rPr>
                <w:rFonts w:ascii="Times New Roman" w:hAnsi="Times New Roman" w:cs="Times New Roman" w:eastAsiaTheme="minorEastAsia"/>
                <w:caps w:val="0"/>
                <w:smallCaps w:val="0"/>
                <w:spacing w:val="0"/>
                <w:w w:val="99"/>
                <w:position w:val="0"/>
              </w:rPr>
            </w:pPr>
            <w:r>
              <w:rPr>
                <w:rFonts w:ascii="Times New Roman" w:hAnsi="Times New Roman" w:cs="Times New Roman" w:eastAsiaTheme="minorEastAsia"/>
                <w:caps w:val="0"/>
                <w:smallCaps w:val="0"/>
                <w:snapToGrid w:val="0"/>
                <w:spacing w:val="0"/>
                <w:w w:val="99"/>
                <w:position w:val="0"/>
                <w:sz w:val="21"/>
                <w:lang w:val="zh-CN"/>
              </w:rPr>
              <w:t>直接排放</w:t>
            </w:r>
          </w:p>
        </w:tc>
        <w:tc>
          <w:tcPr>
            <w:tcW w:w="1789" w:type="pct"/>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center"/>
              <w:rPr>
                <w:rFonts w:ascii="Times New Roman" w:hAnsi="Times New Roman" w:cs="Times New Roman" w:eastAsiaTheme="minorEastAsia"/>
                <w:caps w:val="0"/>
                <w:smallCaps w:val="0"/>
                <w:snapToGrid w:val="0"/>
                <w:spacing w:val="0"/>
                <w:w w:val="99"/>
                <w:position w:val="0"/>
                <w:sz w:val="21"/>
              </w:rPr>
            </w:pPr>
            <w:r>
              <w:rPr>
                <w:rFonts w:ascii="Times New Roman" w:hAnsi="Times New Roman" w:cs="Times New Roman" w:eastAsiaTheme="minorEastAsia"/>
                <w:caps w:val="0"/>
                <w:smallCaps w:val="0"/>
                <w:snapToGrid w:val="0"/>
                <w:spacing w:val="0"/>
                <w:w w:val="99"/>
                <w:position w:val="0"/>
                <w:sz w:val="21"/>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center"/>
              <w:rPr>
                <w:rFonts w:ascii="Times New Roman" w:hAnsi="Times New Roman" w:cs="Times New Roman" w:eastAsiaTheme="minorEastAsia"/>
                <w:caps w:val="0"/>
                <w:smallCaps w:val="0"/>
                <w:snapToGrid w:val="0"/>
                <w:spacing w:val="0"/>
                <w:w w:val="99"/>
                <w:position w:val="0"/>
                <w:sz w:val="21"/>
                <w:lang w:val="zh-CN"/>
              </w:rPr>
            </w:pPr>
            <w:r>
              <w:rPr>
                <w:rFonts w:ascii="Times New Roman" w:hAnsi="Times New Roman" w:cs="Times New Roman" w:eastAsiaTheme="minorEastAsia"/>
                <w:caps w:val="0"/>
                <w:smallCaps w:val="0"/>
                <w:snapToGrid w:val="0"/>
                <w:spacing w:val="0"/>
                <w:w w:val="99"/>
                <w:position w:val="0"/>
                <w:sz w:val="21"/>
              </w:rPr>
              <w:t>三级A</w:t>
            </w:r>
          </w:p>
        </w:tc>
        <w:tc>
          <w:tcPr>
            <w:tcW w:w="1790" w:type="pct"/>
            <w:vAlign w:val="center"/>
          </w:tcPr>
          <w:p>
            <w:pPr>
              <w:keepNext w:val="0"/>
              <w:keepLines w:val="0"/>
              <w:pageBreakBefore w:val="0"/>
              <w:kinsoku/>
              <w:wordWrap/>
              <w:overflowPunct/>
              <w:topLinePunct w:val="0"/>
              <w:autoSpaceDN/>
              <w:bidi w:val="0"/>
              <w:spacing w:line="360" w:lineRule="exact"/>
              <w:jc w:val="center"/>
              <w:rPr>
                <w:rFonts w:ascii="Times New Roman" w:hAnsi="Times New Roman" w:cs="Times New Roman" w:eastAsiaTheme="minorEastAsia"/>
                <w:caps w:val="0"/>
                <w:smallCaps w:val="0"/>
                <w:spacing w:val="0"/>
                <w:w w:val="99"/>
                <w:position w:val="0"/>
              </w:rPr>
            </w:pPr>
            <w:r>
              <w:rPr>
                <w:rFonts w:ascii="Times New Roman" w:hAnsi="Times New Roman" w:cs="Times New Roman" w:eastAsiaTheme="minorEastAsia"/>
                <w:caps w:val="0"/>
                <w:smallCaps w:val="0"/>
                <w:snapToGrid w:val="0"/>
                <w:spacing w:val="0"/>
                <w:w w:val="99"/>
                <w:position w:val="0"/>
                <w:sz w:val="21"/>
                <w:lang w:val="zh-CN"/>
              </w:rPr>
              <w:t>直接排放</w:t>
            </w:r>
          </w:p>
        </w:tc>
        <w:tc>
          <w:tcPr>
            <w:tcW w:w="1789" w:type="pct"/>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center"/>
              <w:rPr>
                <w:rFonts w:ascii="Times New Roman" w:hAnsi="Times New Roman" w:cs="Times New Roman" w:eastAsiaTheme="minorEastAsia"/>
                <w:caps w:val="0"/>
                <w:smallCaps w:val="0"/>
                <w:snapToGrid w:val="0"/>
                <w:spacing w:val="0"/>
                <w:w w:val="99"/>
                <w:position w:val="0"/>
                <w:sz w:val="21"/>
              </w:rPr>
            </w:pPr>
            <w:r>
              <w:rPr>
                <w:rFonts w:ascii="Times New Roman" w:hAnsi="Times New Roman" w:cs="Times New Roman" w:eastAsiaTheme="minorEastAsia"/>
                <w:caps w:val="0"/>
                <w:smallCaps w:val="0"/>
                <w:snapToGrid w:val="0"/>
                <w:spacing w:val="0"/>
                <w:w w:val="99"/>
                <w:position w:val="0"/>
                <w:sz w:val="21"/>
              </w:rPr>
              <w:t>Q＜200且W＜6000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center"/>
              <w:rPr>
                <w:rFonts w:ascii="Times New Roman" w:hAnsi="Times New Roman" w:cs="Times New Roman" w:eastAsiaTheme="minorEastAsia"/>
                <w:caps w:val="0"/>
                <w:smallCaps w:val="0"/>
                <w:snapToGrid w:val="0"/>
                <w:spacing w:val="0"/>
                <w:w w:val="99"/>
                <w:position w:val="0"/>
                <w:sz w:val="21"/>
              </w:rPr>
            </w:pPr>
            <w:r>
              <w:rPr>
                <w:rFonts w:ascii="Times New Roman" w:hAnsi="Times New Roman" w:cs="Times New Roman" w:eastAsiaTheme="minorEastAsia"/>
                <w:caps w:val="0"/>
                <w:smallCaps w:val="0"/>
                <w:snapToGrid w:val="0"/>
                <w:spacing w:val="0"/>
                <w:w w:val="99"/>
                <w:position w:val="0"/>
                <w:sz w:val="21"/>
              </w:rPr>
              <w:t>三级B</w:t>
            </w:r>
          </w:p>
        </w:tc>
        <w:tc>
          <w:tcPr>
            <w:tcW w:w="1790" w:type="pct"/>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center"/>
              <w:rPr>
                <w:rFonts w:ascii="Times New Roman" w:hAnsi="Times New Roman" w:cs="Times New Roman" w:eastAsiaTheme="minorEastAsia"/>
                <w:caps w:val="0"/>
                <w:smallCaps w:val="0"/>
                <w:snapToGrid w:val="0"/>
                <w:spacing w:val="0"/>
                <w:w w:val="99"/>
                <w:position w:val="0"/>
                <w:sz w:val="21"/>
              </w:rPr>
            </w:pPr>
            <w:r>
              <w:rPr>
                <w:rFonts w:ascii="Times New Roman" w:hAnsi="Times New Roman" w:cs="Times New Roman" w:eastAsiaTheme="minorEastAsia"/>
                <w:caps w:val="0"/>
                <w:smallCaps w:val="0"/>
                <w:snapToGrid w:val="0"/>
                <w:spacing w:val="0"/>
                <w:w w:val="99"/>
                <w:position w:val="0"/>
                <w:sz w:val="21"/>
                <w:lang w:val="zh-CN"/>
              </w:rPr>
              <w:t>间接排放</w:t>
            </w:r>
          </w:p>
        </w:tc>
        <w:tc>
          <w:tcPr>
            <w:tcW w:w="1789" w:type="pct"/>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jc w:val="center"/>
              <w:textAlignment w:val="center"/>
              <w:rPr>
                <w:rFonts w:ascii="Times New Roman" w:hAnsi="Times New Roman" w:cs="Times New Roman" w:eastAsiaTheme="minorEastAsia"/>
                <w:caps w:val="0"/>
                <w:smallCaps w:val="0"/>
                <w:snapToGrid w:val="0"/>
                <w:spacing w:val="0"/>
                <w:w w:val="99"/>
                <w:position w:val="0"/>
                <w:sz w:val="21"/>
              </w:rPr>
            </w:pPr>
            <w:r>
              <w:rPr>
                <w:rFonts w:ascii="Times New Roman" w:hAnsi="Times New Roman" w:cs="Times New Roman" w:eastAsiaTheme="minorEastAsia"/>
                <w:caps w:val="0"/>
                <w:smallCaps w:val="0"/>
                <w:snapToGrid w:val="0"/>
                <w:spacing w:val="0"/>
                <w:w w:val="99"/>
                <w:positio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5000" w:type="pct"/>
            <w:gridSpan w:val="3"/>
            <w:vAlign w:val="center"/>
          </w:tcPr>
          <w:p>
            <w:pPr>
              <w:keepNext w:val="0"/>
              <w:keepLines w:val="0"/>
              <w:pageBreakBefore w:val="0"/>
              <w:widowControl w:val="0"/>
              <w:kinsoku/>
              <w:wordWrap/>
              <w:overflowPunct/>
              <w:topLinePunct w:val="0"/>
              <w:autoSpaceDE w:val="0"/>
              <w:autoSpaceDN/>
              <w:bidi w:val="0"/>
              <w:adjustRightInd w:val="0"/>
              <w:snapToGrid w:val="0"/>
              <w:spacing w:line="360" w:lineRule="exact"/>
              <w:textAlignment w:val="center"/>
              <w:rPr>
                <w:rFonts w:ascii="Times New Roman" w:hAnsi="Times New Roman" w:cs="Times New Roman" w:eastAsiaTheme="minorEastAsia"/>
                <w:caps w:val="0"/>
                <w:smallCaps w:val="0"/>
                <w:snapToGrid w:val="0"/>
                <w:spacing w:val="0"/>
                <w:w w:val="99"/>
                <w:position w:val="0"/>
                <w:sz w:val="21"/>
              </w:rPr>
            </w:pPr>
            <w:r>
              <w:rPr>
                <w:rFonts w:ascii="Times New Roman" w:hAnsi="Times New Roman" w:cs="Times New Roman" w:eastAsiaTheme="minorEastAsia"/>
                <w:caps w:val="0"/>
                <w:smallCaps w:val="0"/>
                <w:snapToGrid w:val="0"/>
                <w:spacing w:val="0"/>
                <w:w w:val="99"/>
                <w:position w:val="0"/>
                <w:sz w:val="21"/>
              </w:rPr>
              <w:t>注：建设项目生产工艺中有废水产生，但作为回水利用，不排放到外环境的，按三级B评价。</w:t>
            </w: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bookmarkStart w:id="95" w:name="_Toc18486"/>
      <w:bookmarkStart w:id="96" w:name="_Toc17898142"/>
      <w:bookmarkStart w:id="97" w:name="_Toc57203227"/>
      <w:bookmarkStart w:id="98" w:name="_Toc57707897"/>
      <w:bookmarkStart w:id="99" w:name="_Toc57976652"/>
      <w:r>
        <w:rPr>
          <w:rFonts w:hint="default" w:ascii="Times New Roman" w:hAnsi="Times New Roman" w:eastAsia="黑体" w:cs="Times New Roman"/>
        </w:rPr>
        <w:t>2.6.3地下水</w:t>
      </w:r>
      <w:bookmarkEnd w:id="95"/>
      <w:bookmarkEnd w:id="96"/>
      <w:bookmarkEnd w:id="97"/>
      <w:bookmarkEnd w:id="98"/>
      <w:bookmarkEnd w:id="99"/>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根据《环境影响评价技术导则 地下水环境》（HJ610-2016），评价工作等级的划分应依据建设项目行业分类和地下水环境敏感程度分级进行判定。</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1、</w:t>
      </w:r>
      <w:r>
        <w:rPr>
          <w:rFonts w:ascii="Times New Roman" w:hAnsi="Times New Roman"/>
          <w:bCs/>
          <w:caps w:val="0"/>
          <w:smallCaps w:val="0"/>
          <w:spacing w:val="0"/>
          <w:w w:val="99"/>
          <w:position w:val="0"/>
        </w:rPr>
        <w:t>地下水环境影响评价行业分类</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根据《环境影响评价技术导则 地下水环境》（HJ 610-2016）附录A，建设项目</w:t>
      </w:r>
      <w:r>
        <w:rPr>
          <w:rFonts w:ascii="Times New Roman" w:hAnsi="Times New Roman"/>
          <w:bCs/>
          <w:caps w:val="0"/>
          <w:smallCaps w:val="0"/>
          <w:spacing w:val="0"/>
          <w:w w:val="99"/>
          <w:position w:val="0"/>
        </w:rPr>
        <w:t>地下水环境影响评价行业分类见表2.6-7</w:t>
      </w:r>
      <w:r>
        <w:rPr>
          <w:rFonts w:ascii="Times New Roman" w:hAnsi="Times New Roman"/>
          <w:caps w:val="0"/>
          <w:smallCaps w:val="0"/>
          <w:snapToGrid w:val="0"/>
          <w:spacing w:val="0"/>
          <w:w w:val="99"/>
          <w:position w:val="0"/>
        </w:rPr>
        <w:t>。</w:t>
      </w:r>
    </w:p>
    <w:p>
      <w:pPr>
        <w:spacing w:line="500" w:lineRule="exact"/>
        <w:ind w:firstLine="464" w:firstLineChars="196"/>
        <w:rPr>
          <w:rFonts w:ascii="Times New Roman" w:hAnsi="Times New Roman" w:cs="Times New Roman"/>
          <w:bCs/>
          <w:caps w:val="0"/>
          <w:smallCaps w:val="0"/>
          <w:spacing w:val="0"/>
          <w:w w:val="99"/>
          <w:position w:val="0"/>
        </w:rPr>
      </w:pPr>
      <w:r>
        <w:rPr>
          <w:rFonts w:ascii="Times New Roman" w:hAnsi="Times New Roman" w:cs="Times New Roman"/>
          <w:bCs/>
          <w:caps w:val="0"/>
          <w:smallCaps w:val="0"/>
          <w:spacing w:val="0"/>
          <w:w w:val="99"/>
          <w:position w:val="0"/>
        </w:rPr>
        <w:t>表2.6-7              地下水环境影响评价行业分类表</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98"/>
        <w:gridCol w:w="3445"/>
        <w:gridCol w:w="46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pct"/>
            <w:vMerge w:val="restar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行业类别</w:t>
            </w:r>
          </w:p>
        </w:tc>
        <w:tc>
          <w:tcPr>
            <w:tcW w:w="1854" w:type="pct"/>
            <w:vMerge w:val="restar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环评类别</w:t>
            </w:r>
          </w:p>
        </w:tc>
        <w:tc>
          <w:tcPr>
            <w:tcW w:w="250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地下水环境影响评价项目类别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aps w:val="0"/>
                <w:smallCaps w:val="0"/>
                <w:spacing w:val="0"/>
                <w:w w:val="99"/>
                <w:position w:val="0"/>
                <w:sz w:val="21"/>
                <w:szCs w:val="21"/>
              </w:rPr>
            </w:pPr>
          </w:p>
        </w:tc>
        <w:tc>
          <w:tcPr>
            <w:tcW w:w="1854"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aps w:val="0"/>
                <w:smallCaps w:val="0"/>
                <w:spacing w:val="0"/>
                <w:w w:val="99"/>
                <w:position w:val="0"/>
                <w:sz w:val="21"/>
                <w:szCs w:val="21"/>
              </w:rPr>
            </w:pPr>
          </w:p>
        </w:tc>
        <w:tc>
          <w:tcPr>
            <w:tcW w:w="250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报告书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F</w:t>
            </w:r>
          </w:p>
        </w:tc>
        <w:tc>
          <w:tcPr>
            <w:tcW w:w="4354" w:type="pct"/>
            <w:gridSpan w:val="2"/>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石油、天然气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37</w:t>
            </w:r>
          </w:p>
        </w:tc>
        <w:tc>
          <w:tcPr>
            <w:tcW w:w="185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石油开采</w:t>
            </w:r>
          </w:p>
        </w:tc>
        <w:tc>
          <w:tcPr>
            <w:tcW w:w="250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fldChar w:fldCharType="begin"/>
            </w:r>
            <w:r>
              <w:rPr>
                <w:rFonts w:ascii="Times New Roman" w:hAnsi="Times New Roman" w:cs="Times New Roman"/>
                <w:caps w:val="0"/>
                <w:smallCaps w:val="0"/>
                <w:spacing w:val="0"/>
                <w:w w:val="99"/>
                <w:position w:val="0"/>
                <w:sz w:val="21"/>
                <w:szCs w:val="21"/>
              </w:rPr>
              <w:instrText xml:space="preserve"> = 1 \* ROMAN </w:instrText>
            </w:r>
            <w:r>
              <w:rPr>
                <w:rFonts w:ascii="Times New Roman" w:hAnsi="Times New Roman" w:cs="Times New Roman"/>
                <w:caps w:val="0"/>
                <w:smallCaps w:val="0"/>
                <w:spacing w:val="0"/>
                <w:w w:val="99"/>
                <w:position w:val="0"/>
                <w:sz w:val="21"/>
                <w:szCs w:val="21"/>
              </w:rPr>
              <w:fldChar w:fldCharType="separate"/>
            </w:r>
            <w:r>
              <w:rPr>
                <w:rFonts w:ascii="Times New Roman" w:hAnsi="Times New Roman" w:cs="Times New Roman"/>
                <w:caps w:val="0"/>
                <w:smallCaps w:val="0"/>
                <w:spacing w:val="0"/>
                <w:w w:val="99"/>
                <w:position w:val="0"/>
                <w:sz w:val="21"/>
                <w:szCs w:val="21"/>
              </w:rPr>
              <w:t>I</w:t>
            </w:r>
            <w:r>
              <w:rPr>
                <w:rFonts w:ascii="Times New Roman" w:hAnsi="Times New Roman" w:cs="Times New Roman"/>
                <w:caps w:val="0"/>
                <w:smallCaps w:val="0"/>
                <w:spacing w:val="0"/>
                <w:w w:val="99"/>
                <w:position w:val="0"/>
                <w:sz w:val="21"/>
                <w:szCs w:val="21"/>
              </w:rPr>
              <w:fldChar w:fldCharType="end"/>
            </w:r>
            <w:r>
              <w:rPr>
                <w:rFonts w:ascii="Times New Roman" w:hAnsi="Times New Roman" w:cs="Times New Roman"/>
                <w:caps w:val="0"/>
                <w:smallCaps w:val="0"/>
                <w:spacing w:val="0"/>
                <w:w w:val="99"/>
                <w:position w:val="0"/>
                <w:sz w:val="21"/>
                <w:szCs w:val="21"/>
              </w:rPr>
              <w:t>类</w:t>
            </w:r>
          </w:p>
        </w:tc>
      </w:tr>
    </w:tbl>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2、地下水环境敏感程度</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建设项目场地的地下水环境敏感程度可分为敏感、较敏感、不敏感三级，分级原则见</w:t>
      </w:r>
      <w:r>
        <w:rPr>
          <w:rFonts w:ascii="Times New Roman" w:hAnsi="Times New Roman"/>
          <w:bCs/>
          <w:caps w:val="0"/>
          <w:smallCaps w:val="0"/>
          <w:spacing w:val="0"/>
          <w:w w:val="99"/>
          <w:position w:val="0"/>
        </w:rPr>
        <w:t>表2.6-8</w:t>
      </w:r>
      <w:r>
        <w:rPr>
          <w:rFonts w:ascii="Times New Roman" w:hAnsi="Times New Roman"/>
          <w:caps w:val="0"/>
          <w:smallCaps w:val="0"/>
          <w:snapToGrid w:val="0"/>
          <w:spacing w:val="0"/>
          <w:w w:val="99"/>
          <w:position w:val="0"/>
        </w:rPr>
        <w:t>。</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bCs/>
          <w:caps w:val="0"/>
          <w:smallCaps w:val="0"/>
          <w:spacing w:val="0"/>
          <w:w w:val="99"/>
          <w:position w:val="0"/>
        </w:rPr>
        <w:t>表2.6-8</w:t>
      </w:r>
      <w:r>
        <w:rPr>
          <w:rFonts w:ascii="Times New Roman" w:hAnsi="Times New Roman"/>
          <w:caps w:val="0"/>
          <w:smallCaps w:val="0"/>
          <w:snapToGrid w:val="0"/>
          <w:spacing w:val="0"/>
          <w:w w:val="99"/>
          <w:position w:val="0"/>
        </w:rPr>
        <w:t xml:space="preserve">                 地下水环境敏感程度分级</w:t>
      </w:r>
    </w:p>
    <w:tbl>
      <w:tblPr>
        <w:tblStyle w:val="8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79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15"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敏感程度</w:t>
            </w:r>
          </w:p>
        </w:tc>
        <w:tc>
          <w:tcPr>
            <w:tcW w:w="4285"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敏感</w:t>
            </w:r>
          </w:p>
        </w:tc>
        <w:tc>
          <w:tcPr>
            <w:tcW w:w="4285"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较敏感</w:t>
            </w:r>
          </w:p>
        </w:tc>
        <w:tc>
          <w:tcPr>
            <w:tcW w:w="4285"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r>
              <w:rPr>
                <w:rFonts w:ascii="Times New Roman" w:hAnsi="Times New Roman"/>
                <w:caps w:val="0"/>
                <w:smallCaps w:val="0"/>
                <w:snapToGrid w:val="0"/>
                <w:spacing w:val="0"/>
                <w:w w:val="99"/>
                <w:kern w:val="0"/>
                <w:position w:val="0"/>
                <w:szCs w:val="24"/>
                <w:vertAlign w:val="superscript"/>
              </w:rPr>
              <w:t>a</w:t>
            </w:r>
            <w:r>
              <w:rPr>
                <w:rFonts w:ascii="Times New Roman" w:hAnsi="Times New Roman"/>
                <w:caps w:val="0"/>
                <w:smallCaps w:val="0"/>
                <w:snapToGrid w:val="0"/>
                <w:spacing w:val="0"/>
                <w:w w:val="99"/>
                <w:kern w:val="0"/>
                <w:position w:val="0"/>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15"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不敏感</w:t>
            </w:r>
          </w:p>
        </w:tc>
        <w:tc>
          <w:tcPr>
            <w:tcW w:w="4285"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上述地区之外的其它地区。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注：a“环境敏感区”是指《建设项目环境影响评价分类管理目录》中所界定的涉及地下水的环境敏感区。</w:t>
            </w:r>
          </w:p>
        </w:tc>
      </w:tr>
    </w:tbl>
    <w:p>
      <w:pPr>
        <w:spacing w:line="520" w:lineRule="exact"/>
        <w:ind w:firstLine="474" w:firstLineChars="200"/>
        <w:jc w:val="both"/>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经现场详查，本项目评价区内及周边村屯饮用水源以地下水作为供水水源，在评价范围内的村屯主要为</w:t>
      </w:r>
      <w:r>
        <w:rPr>
          <w:rFonts w:hint="eastAsia" w:ascii="Times New Roman" w:hAnsi="Times New Roman" w:cs="Times New Roman"/>
          <w:caps w:val="0"/>
          <w:smallCaps w:val="0"/>
          <w:spacing w:val="0"/>
          <w:w w:val="99"/>
          <w:position w:val="0"/>
        </w:rPr>
        <w:t>昌德镇、</w:t>
      </w:r>
      <w:r>
        <w:rPr>
          <w:rFonts w:hint="eastAsia" w:ascii="Times New Roman" w:hAnsi="Times New Roman" w:cs="Times New Roman"/>
          <w:caps w:val="0"/>
          <w:smallCaps w:val="0"/>
          <w:spacing w:val="0"/>
          <w:w w:val="99"/>
          <w:position w:val="0"/>
          <w:lang w:eastAsia="zh-CN"/>
        </w:rPr>
        <w:t>石宝珍屯</w:t>
      </w:r>
      <w:r>
        <w:rPr>
          <w:rFonts w:ascii="Times New Roman" w:hAnsi="Times New Roman" w:cs="Times New Roman"/>
          <w:caps w:val="0"/>
          <w:smallCaps w:val="0"/>
          <w:spacing w:val="0"/>
          <w:w w:val="99"/>
          <w:position w:val="0"/>
        </w:rPr>
        <w:t>、</w:t>
      </w:r>
      <w:r>
        <w:rPr>
          <w:rFonts w:hint="eastAsia" w:ascii="Times New Roman" w:hAnsi="Times New Roman" w:cs="Times New Roman"/>
          <w:caps w:val="0"/>
          <w:smallCaps w:val="0"/>
          <w:spacing w:val="0"/>
          <w:w w:val="99"/>
          <w:position w:val="0"/>
          <w:lang w:eastAsia="zh-CN"/>
        </w:rPr>
        <w:t>计</w:t>
      </w:r>
      <w:r>
        <w:rPr>
          <w:rFonts w:ascii="Times New Roman" w:hAnsi="Times New Roman" w:cs="Times New Roman"/>
          <w:caps w:val="0"/>
          <w:smallCaps w:val="0"/>
          <w:spacing w:val="0"/>
          <w:w w:val="99"/>
          <w:position w:val="0"/>
        </w:rPr>
        <w:t>家店、</w:t>
      </w:r>
      <w:r>
        <w:rPr>
          <w:rFonts w:hint="eastAsia" w:ascii="Times New Roman" w:hAnsi="Times New Roman" w:cs="Times New Roman"/>
          <w:caps w:val="0"/>
          <w:smallCaps w:val="0"/>
          <w:spacing w:val="0"/>
          <w:w w:val="99"/>
          <w:position w:val="0"/>
          <w:lang w:eastAsia="zh-CN"/>
        </w:rPr>
        <w:t>卢家屯</w:t>
      </w:r>
      <w:r>
        <w:rPr>
          <w:rFonts w:ascii="Times New Roman" w:hAnsi="Times New Roman" w:cs="Times New Roman"/>
          <w:caps w:val="0"/>
          <w:smallCaps w:val="0"/>
          <w:spacing w:val="0"/>
          <w:w w:val="99"/>
          <w:position w:val="0"/>
        </w:rPr>
        <w:t>等。</w:t>
      </w:r>
      <w:r>
        <w:rPr>
          <w:rFonts w:hint="eastAsia" w:ascii="Times New Roman" w:hAnsi="Times New Roman" w:cs="Times New Roman"/>
          <w:caps w:val="0"/>
          <w:smallCaps w:val="0"/>
          <w:spacing w:val="0"/>
          <w:w w:val="99"/>
          <w:position w:val="0"/>
        </w:rPr>
        <w:t>昌德镇</w:t>
      </w:r>
      <w:r>
        <w:rPr>
          <w:rFonts w:ascii="Times New Roman" w:hAnsi="Times New Roman" w:cs="Times New Roman"/>
          <w:caps w:val="0"/>
          <w:smallCaps w:val="0"/>
          <w:spacing w:val="0"/>
          <w:w w:val="99"/>
          <w:position w:val="0"/>
        </w:rPr>
        <w:t>为集中式饮用水井</w:t>
      </w:r>
      <w:r>
        <w:rPr>
          <w:rFonts w:hint="eastAsia" w:ascii="Times New Roman" w:hAnsi="Times New Roman" w:cs="Times New Roman"/>
          <w:caps w:val="0"/>
          <w:smallCaps w:val="0"/>
          <w:spacing w:val="0"/>
          <w:w w:val="99"/>
          <w:position w:val="0"/>
        </w:rPr>
        <w:t>、</w:t>
      </w:r>
      <w:r>
        <w:rPr>
          <w:rFonts w:ascii="Times New Roman" w:hAnsi="Times New Roman" w:cs="Times New Roman"/>
          <w:caps w:val="0"/>
          <w:smallCaps w:val="0"/>
          <w:spacing w:val="0"/>
          <w:w w:val="99"/>
          <w:position w:val="0"/>
        </w:rPr>
        <w:t>村屯内均为分散式供水井，开采层位为承压含水层。</w:t>
      </w:r>
    </w:p>
    <w:p>
      <w:pPr>
        <w:spacing w:line="52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根据《饮用水水源保护区划分技术规范》（HJ/T338-2007）水源地划分原则及区域水文地质情况，根据《优化评价内容严控新增污染—&lt;环境影响评价技术导则 地下水环境&gt;解读》（梁鹏，环境保护部环境工程评估中心，2016.7），地下水敏感性判定依据见图</w:t>
      </w:r>
      <w:r>
        <w:rPr>
          <w:rFonts w:hint="eastAsia" w:ascii="Times New Roman" w:hAnsi="Times New Roman" w:cs="Times New Roman"/>
          <w:caps w:val="0"/>
          <w:smallCaps w:val="0"/>
          <w:spacing w:val="0"/>
          <w:w w:val="99"/>
          <w:position w:val="0"/>
          <w:lang w:val="en-US" w:eastAsia="zh-CN"/>
        </w:rPr>
        <w:t>2.6-1</w:t>
      </w:r>
      <w:r>
        <w:rPr>
          <w:rFonts w:ascii="Times New Roman" w:hAnsi="Times New Roman" w:cs="Times New Roman"/>
          <w:caps w:val="0"/>
          <w:smallCaps w:val="0"/>
          <w:spacing w:val="0"/>
          <w:w w:val="99"/>
          <w:position w:val="0"/>
        </w:rPr>
        <w:t>。</w:t>
      </w:r>
    </w:p>
    <w:p>
      <w:pPr>
        <w:jc w:val="center"/>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drawing>
          <wp:inline distT="0" distB="0" distL="114300" distR="114300">
            <wp:extent cx="4912360" cy="2093595"/>
            <wp:effectExtent l="9525" t="9525" r="12065" b="11430"/>
            <wp:docPr id="5" name="图片 3" descr="QQ图片2018012613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QQ图片20180126134517.jpg"/>
                    <pic:cNvPicPr>
                      <a:picLocks noChangeAspect="1"/>
                    </pic:cNvPicPr>
                  </pic:nvPicPr>
                  <pic:blipFill>
                    <a:blip r:embed="rId18" cstate="print"/>
                    <a:stretch>
                      <a:fillRect/>
                    </a:stretch>
                  </pic:blipFill>
                  <pic:spPr>
                    <a:xfrm>
                      <a:off x="0" y="0"/>
                      <a:ext cx="4912360" cy="2093595"/>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52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图2</w:t>
      </w:r>
      <w:r>
        <w:rPr>
          <w:rFonts w:hint="eastAsia" w:ascii="Times New Roman" w:hAnsi="Times New Roman" w:cs="Times New Roman"/>
          <w:caps w:val="0"/>
          <w:smallCaps w:val="0"/>
          <w:spacing w:val="0"/>
          <w:w w:val="99"/>
          <w:position w:val="0"/>
          <w:lang w:val="en-US" w:eastAsia="zh-CN"/>
        </w:rPr>
        <w:t>.6</w:t>
      </w:r>
      <w:r>
        <w:rPr>
          <w:rFonts w:ascii="Times New Roman" w:hAnsi="Times New Roman" w:cs="Times New Roman"/>
          <w:caps w:val="0"/>
          <w:smallCaps w:val="0"/>
          <w:spacing w:val="0"/>
          <w:w w:val="99"/>
          <w:position w:val="0"/>
        </w:rPr>
        <w:t>-1                  地下水敏感性判定依据</w:t>
      </w:r>
    </w:p>
    <w:p>
      <w:pPr>
        <w:spacing w:line="520" w:lineRule="exact"/>
        <w:ind w:firstLine="474" w:firstLineChars="200"/>
        <w:jc w:val="both"/>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根据现场调查及资料收集，</w:t>
      </w:r>
      <w:r>
        <w:rPr>
          <w:rFonts w:hint="eastAsia" w:ascii="Times New Roman" w:hAnsi="Times New Roman" w:cs="Times New Roman"/>
          <w:caps w:val="0"/>
          <w:smallCaps w:val="0"/>
          <w:spacing w:val="0"/>
          <w:w w:val="99"/>
          <w:position w:val="0"/>
        </w:rPr>
        <w:t>昌德镇</w:t>
      </w:r>
      <w:r>
        <w:rPr>
          <w:rFonts w:ascii="Times New Roman" w:hAnsi="Times New Roman" w:cs="Times New Roman"/>
          <w:caps w:val="0"/>
          <w:smallCaps w:val="0"/>
          <w:spacing w:val="0"/>
          <w:w w:val="99"/>
          <w:position w:val="0"/>
        </w:rPr>
        <w:t>集中式</w:t>
      </w:r>
      <w:r>
        <w:rPr>
          <w:rFonts w:hint="eastAsia" w:ascii="Times New Roman" w:hAnsi="Times New Roman" w:cs="Times New Roman"/>
          <w:caps w:val="0"/>
          <w:smallCaps w:val="0"/>
          <w:spacing w:val="0"/>
          <w:w w:val="99"/>
          <w:position w:val="0"/>
        </w:rPr>
        <w:t>水源地按</w:t>
      </w:r>
      <w:r>
        <w:rPr>
          <w:rFonts w:ascii="Times New Roman" w:hAnsi="Times New Roman" w:cs="Times New Roman"/>
          <w:caps w:val="0"/>
          <w:smallCaps w:val="0"/>
          <w:spacing w:val="0"/>
          <w:w w:val="99"/>
          <w:position w:val="0"/>
        </w:rPr>
        <w:t>未划定准保护区的中小型水源地、其余分散式水源地按联村水源地</w:t>
      </w:r>
      <w:r>
        <w:rPr>
          <w:rFonts w:hint="eastAsia" w:ascii="Times New Roman" w:hAnsi="Times New Roman" w:cs="Times New Roman"/>
          <w:caps w:val="0"/>
          <w:smallCaps w:val="0"/>
          <w:spacing w:val="0"/>
          <w:w w:val="99"/>
          <w:position w:val="0"/>
        </w:rPr>
        <w:t>计</w:t>
      </w:r>
      <w:r>
        <w:rPr>
          <w:rFonts w:ascii="Times New Roman" w:hAnsi="Times New Roman" w:cs="Times New Roman"/>
          <w:caps w:val="0"/>
          <w:smallCaps w:val="0"/>
          <w:spacing w:val="0"/>
          <w:w w:val="99"/>
          <w:position w:val="0"/>
        </w:rPr>
        <w:t>。因此根据图2.6-1所示，</w:t>
      </w:r>
      <w:r>
        <w:rPr>
          <w:rFonts w:hint="eastAsia" w:ascii="Times New Roman" w:hAnsi="Times New Roman" w:cs="Times New Roman"/>
          <w:caps w:val="0"/>
          <w:smallCaps w:val="0"/>
          <w:spacing w:val="0"/>
          <w:w w:val="99"/>
          <w:position w:val="0"/>
        </w:rPr>
        <w:t>昌德镇</w:t>
      </w:r>
      <w:r>
        <w:rPr>
          <w:rFonts w:ascii="Times New Roman" w:hAnsi="Times New Roman" w:cs="Times New Roman"/>
          <w:caps w:val="0"/>
          <w:smallCaps w:val="0"/>
          <w:spacing w:val="0"/>
          <w:w w:val="99"/>
          <w:position w:val="0"/>
        </w:rPr>
        <w:t>集中水源地以水源</w:t>
      </w:r>
      <w:r>
        <w:rPr>
          <w:rFonts w:hint="eastAsia" w:ascii="Times New Roman" w:hAnsi="Times New Roman" w:cs="Times New Roman"/>
          <w:caps w:val="0"/>
          <w:smallCaps w:val="0"/>
          <w:spacing w:val="0"/>
          <w:w w:val="99"/>
          <w:position w:val="0"/>
        </w:rPr>
        <w:t>井</w:t>
      </w:r>
      <w:r>
        <w:rPr>
          <w:rFonts w:ascii="Times New Roman" w:hAnsi="Times New Roman" w:cs="Times New Roman"/>
          <w:caps w:val="0"/>
          <w:smallCaps w:val="0"/>
          <w:spacing w:val="0"/>
          <w:w w:val="99"/>
          <w:position w:val="0"/>
        </w:rPr>
        <w:t>为中心，地下水质子迁移距离6100d的外扩区域为</w:t>
      </w:r>
      <w:r>
        <w:rPr>
          <w:rFonts w:hint="eastAsia" w:ascii="Times New Roman" w:hAnsi="Times New Roman" w:cs="Times New Roman"/>
          <w:caps w:val="0"/>
          <w:smallCaps w:val="0"/>
          <w:spacing w:val="0"/>
          <w:w w:val="99"/>
          <w:position w:val="0"/>
        </w:rPr>
        <w:t>敏感</w:t>
      </w:r>
      <w:r>
        <w:rPr>
          <w:rFonts w:ascii="Times New Roman" w:hAnsi="Times New Roman" w:cs="Times New Roman"/>
          <w:caps w:val="0"/>
          <w:smallCaps w:val="0"/>
          <w:spacing w:val="0"/>
          <w:w w:val="99"/>
          <w:position w:val="0"/>
        </w:rPr>
        <w:t>和较敏感区；6100d以外的外扩区域为不敏感区；</w:t>
      </w:r>
      <w:r>
        <w:rPr>
          <w:rFonts w:hint="eastAsia" w:ascii="Times New Roman" w:hAnsi="Times New Roman" w:cs="Times New Roman"/>
          <w:caps w:val="0"/>
          <w:smallCaps w:val="0"/>
          <w:spacing w:val="0"/>
          <w:w w:val="99"/>
          <w:position w:val="0"/>
        </w:rPr>
        <w:t>联村供水井</w:t>
      </w:r>
      <w:r>
        <w:rPr>
          <w:rFonts w:ascii="Times New Roman" w:hAnsi="Times New Roman" w:cs="Times New Roman"/>
          <w:caps w:val="0"/>
          <w:smallCaps w:val="0"/>
          <w:spacing w:val="0"/>
          <w:w w:val="99"/>
          <w:position w:val="0"/>
        </w:rPr>
        <w:t>以地下水质子迁移距离3000d的外扩区域为较敏感区</w:t>
      </w:r>
      <w:r>
        <w:rPr>
          <w:rFonts w:hint="eastAsia" w:ascii="Times New Roman" w:hAnsi="Times New Roman" w:cs="Times New Roman"/>
          <w:caps w:val="0"/>
          <w:smallCaps w:val="0"/>
          <w:spacing w:val="0"/>
          <w:w w:val="99"/>
          <w:position w:val="0"/>
        </w:rPr>
        <w:t>，</w:t>
      </w:r>
      <w:r>
        <w:rPr>
          <w:rFonts w:ascii="Times New Roman" w:hAnsi="Times New Roman" w:cs="Times New Roman"/>
          <w:caps w:val="0"/>
          <w:smallCaps w:val="0"/>
          <w:spacing w:val="0"/>
          <w:w w:val="99"/>
          <w:position w:val="0"/>
        </w:rPr>
        <w:t>3000d以外的外扩区域为不敏感区。</w:t>
      </w:r>
    </w:p>
    <w:p>
      <w:pPr>
        <w:spacing w:line="520" w:lineRule="exact"/>
        <w:ind w:firstLine="474" w:firstLineChars="200"/>
        <w:jc w:val="both"/>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rPr>
        <w:t>质点运移距离采用下述公式计算</w:t>
      </w:r>
      <w:r>
        <w:rPr>
          <w:rFonts w:ascii="Times New Roman" w:hAnsi="Times New Roman" w:cs="Times New Roman"/>
          <w:caps w:val="0"/>
          <w:smallCaps w:val="0"/>
          <w:spacing w:val="0"/>
          <w:w w:val="99"/>
          <w:position w:val="0"/>
        </w:rPr>
        <w:t>：</w:t>
      </w:r>
    </w:p>
    <w:p>
      <w:pPr>
        <w:spacing w:line="520" w:lineRule="exact"/>
        <w:ind w:firstLine="474" w:firstLineChars="200"/>
        <w:jc w:val="center"/>
        <w:rPr>
          <w:rFonts w:ascii="Times New Roman" w:hAnsi="Times New Roman" w:cs="Times New Roman"/>
          <w:caps w:val="0"/>
          <w:smallCaps w:val="0"/>
          <w:spacing w:val="0"/>
          <w:w w:val="99"/>
          <w:position w:val="0"/>
          <w:vertAlign w:val="subscript"/>
          <w:lang w:val="de-DE"/>
        </w:rPr>
      </w:pPr>
      <w:r>
        <w:rPr>
          <w:rFonts w:ascii="Times New Roman" w:hAnsi="Times New Roman" w:cs="Times New Roman"/>
          <w:caps w:val="0"/>
          <w:smallCaps w:val="0"/>
          <w:spacing w:val="0"/>
          <w:w w:val="99"/>
          <w:position w:val="0"/>
        </w:rPr>
        <w:t>L=α</w:t>
      </w:r>
      <w:r>
        <w:rPr>
          <w:rFonts w:ascii="Times New Roman" w:hAnsi="Times New Roman" w:cs="Times New Roman"/>
          <w:caps w:val="0"/>
          <w:smallCaps w:val="0"/>
          <w:spacing w:val="0"/>
          <w:w w:val="99"/>
          <w:position w:val="0"/>
          <w:lang w:val="de-DE"/>
        </w:rPr>
        <w:t>×K×I×T/n</w:t>
      </w:r>
      <w:r>
        <w:rPr>
          <w:rFonts w:ascii="Times New Roman" w:hAnsi="Times New Roman" w:cs="Times New Roman"/>
          <w:caps w:val="0"/>
          <w:smallCaps w:val="0"/>
          <w:spacing w:val="0"/>
          <w:w w:val="99"/>
          <w:position w:val="0"/>
          <w:vertAlign w:val="subscript"/>
          <w:lang w:val="de-DE"/>
        </w:rPr>
        <w:t>e</w:t>
      </w:r>
    </w:p>
    <w:p>
      <w:pPr>
        <w:spacing w:line="520" w:lineRule="exact"/>
        <w:ind w:firstLine="474" w:firstLineChars="200"/>
        <w:jc w:val="both"/>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rPr>
        <w:t>式中：</w:t>
      </w:r>
      <w:r>
        <w:rPr>
          <w:rFonts w:ascii="Times New Roman" w:hAnsi="Times New Roman" w:cs="Times New Roman"/>
          <w:caps w:val="0"/>
          <w:smallCaps w:val="0"/>
          <w:spacing w:val="0"/>
          <w:w w:val="99"/>
          <w:position w:val="0"/>
        </w:rPr>
        <w:t>L—下游迁移距离，m；</w:t>
      </w:r>
    </w:p>
    <w:p>
      <w:pPr>
        <w:spacing w:line="520" w:lineRule="exact"/>
        <w:ind w:firstLine="474" w:firstLineChars="200"/>
        <w:jc w:val="both"/>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rPr>
        <w:t>α—变化系数，α≥</w:t>
      </w:r>
      <w:r>
        <w:rPr>
          <w:rFonts w:ascii="Times New Roman" w:hAnsi="Times New Roman" w:cs="Times New Roman"/>
          <w:caps w:val="0"/>
          <w:smallCaps w:val="0"/>
          <w:spacing w:val="0"/>
          <w:w w:val="99"/>
          <w:position w:val="0"/>
        </w:rPr>
        <w:t>1，一般取</w:t>
      </w:r>
      <w:r>
        <w:rPr>
          <w:rFonts w:hint="eastAsia" w:ascii="Times New Roman" w:hAnsi="Times New Roman" w:cs="Times New Roman"/>
          <w:caps w:val="0"/>
          <w:smallCaps w:val="0"/>
          <w:spacing w:val="0"/>
          <w:w w:val="99"/>
          <w:position w:val="0"/>
          <w:lang w:val="en-US" w:eastAsia="zh-CN"/>
        </w:rPr>
        <w:t>1.5</w:t>
      </w:r>
      <w:r>
        <w:rPr>
          <w:rFonts w:ascii="Times New Roman" w:hAnsi="Times New Roman" w:cs="Times New Roman"/>
          <w:caps w:val="0"/>
          <w:smallCaps w:val="0"/>
          <w:spacing w:val="0"/>
          <w:w w:val="99"/>
          <w:position w:val="0"/>
        </w:rPr>
        <w:t>；</w:t>
      </w:r>
    </w:p>
    <w:p>
      <w:pPr>
        <w:spacing w:line="520" w:lineRule="exact"/>
        <w:ind w:firstLine="474" w:firstLineChars="200"/>
        <w:jc w:val="both"/>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K—渗透系数，m/d；</w:t>
      </w:r>
    </w:p>
    <w:p>
      <w:pPr>
        <w:spacing w:line="520" w:lineRule="exact"/>
        <w:ind w:firstLine="474" w:firstLineChars="200"/>
        <w:jc w:val="both"/>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I—水力坡度，无量纲；</w:t>
      </w:r>
    </w:p>
    <w:p>
      <w:pPr>
        <w:spacing w:line="520" w:lineRule="exact"/>
        <w:ind w:firstLine="474" w:firstLineChars="200"/>
        <w:jc w:val="both"/>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T—质点迁移天数；</w:t>
      </w:r>
    </w:p>
    <w:p>
      <w:pPr>
        <w:spacing w:line="520" w:lineRule="exact"/>
        <w:ind w:firstLine="474" w:firstLineChars="200"/>
        <w:jc w:val="both"/>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n</w:t>
      </w:r>
      <w:r>
        <w:rPr>
          <w:rFonts w:ascii="Times New Roman" w:hAnsi="Times New Roman" w:cs="Times New Roman"/>
          <w:caps w:val="0"/>
          <w:smallCaps w:val="0"/>
          <w:spacing w:val="0"/>
          <w:w w:val="99"/>
          <w:position w:val="0"/>
          <w:vertAlign w:val="subscript"/>
        </w:rPr>
        <w:t>e</w:t>
      </w:r>
      <w:r>
        <w:rPr>
          <w:rFonts w:ascii="Times New Roman" w:hAnsi="Times New Roman" w:cs="Times New Roman"/>
          <w:caps w:val="0"/>
          <w:smallCaps w:val="0"/>
          <w:spacing w:val="0"/>
          <w:w w:val="99"/>
          <w:position w:val="0"/>
        </w:rPr>
        <w:t xml:space="preserve"> —有效孔隙度，无量纲。</w:t>
      </w:r>
    </w:p>
    <w:p>
      <w:pPr>
        <w:spacing w:line="520" w:lineRule="exact"/>
        <w:ind w:firstLine="474" w:firstLineChars="200"/>
        <w:jc w:val="both"/>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根据</w:t>
      </w:r>
      <w:r>
        <w:rPr>
          <w:rFonts w:hint="eastAsia" w:ascii="Times New Roman" w:hAnsi="Times New Roman" w:cs="Times New Roman"/>
          <w:caps w:val="0"/>
          <w:smallCaps w:val="0"/>
          <w:spacing w:val="0"/>
          <w:w w:val="99"/>
          <w:position w:val="0"/>
        </w:rPr>
        <w:t>区域水文资质</w:t>
      </w:r>
      <w:r>
        <w:rPr>
          <w:rFonts w:ascii="Times New Roman" w:hAnsi="Times New Roman" w:cs="Times New Roman"/>
          <w:caps w:val="0"/>
          <w:smallCaps w:val="0"/>
          <w:spacing w:val="0"/>
          <w:w w:val="99"/>
          <w:position w:val="0"/>
        </w:rPr>
        <w:t>资料及区域含水层特点综合确定，潜水含</w:t>
      </w:r>
      <w:r>
        <w:rPr>
          <w:rFonts w:hint="eastAsia" w:ascii="Times New Roman" w:hAnsi="Times New Roman" w:cs="Times New Roman"/>
          <w:caps w:val="0"/>
          <w:smallCaps w:val="0"/>
          <w:spacing w:val="0"/>
          <w:w w:val="99"/>
          <w:position w:val="0"/>
        </w:rPr>
        <w:t>水层各参数值确定如下：</w:t>
      </w:r>
      <w:r>
        <w:rPr>
          <w:rFonts w:ascii="Times New Roman" w:hAnsi="Times New Roman" w:cs="Times New Roman"/>
          <w:caps w:val="0"/>
          <w:smallCaps w:val="0"/>
          <w:spacing w:val="0"/>
          <w:w w:val="99"/>
          <w:position w:val="0"/>
        </w:rPr>
        <w:t>α=</w:t>
      </w:r>
      <w:r>
        <w:rPr>
          <w:rFonts w:hint="eastAsia" w:ascii="Times New Roman" w:hAnsi="Times New Roman" w:cs="Times New Roman"/>
          <w:caps w:val="0"/>
          <w:smallCaps w:val="0"/>
          <w:spacing w:val="0"/>
          <w:w w:val="99"/>
          <w:position w:val="0"/>
          <w:lang w:val="en-US" w:eastAsia="zh-CN"/>
        </w:rPr>
        <w:t>1.5</w:t>
      </w:r>
      <w:r>
        <w:rPr>
          <w:rFonts w:hint="eastAsia" w:ascii="Times New Roman" w:hAnsi="Times New Roman" w:cs="Times New Roman"/>
          <w:caps w:val="0"/>
          <w:smallCaps w:val="0"/>
          <w:spacing w:val="0"/>
          <w:w w:val="99"/>
          <w:position w:val="0"/>
        </w:rPr>
        <w:t>、</w:t>
      </w:r>
      <w:r>
        <w:rPr>
          <w:rFonts w:ascii="Times New Roman" w:hAnsi="Times New Roman" w:cs="Times New Roman"/>
          <w:caps w:val="0"/>
          <w:smallCaps w:val="0"/>
          <w:spacing w:val="0"/>
          <w:w w:val="99"/>
          <w:position w:val="0"/>
        </w:rPr>
        <w:t>K=</w:t>
      </w:r>
      <w:r>
        <w:rPr>
          <w:rFonts w:hint="eastAsia" w:ascii="Times New Roman" w:hAnsi="Times New Roman" w:cs="Times New Roman"/>
          <w:caps w:val="0"/>
          <w:smallCaps w:val="0"/>
          <w:spacing w:val="0"/>
          <w:w w:val="99"/>
          <w:position w:val="0"/>
        </w:rPr>
        <w:t>2.5</w:t>
      </w:r>
      <w:r>
        <w:rPr>
          <w:rFonts w:ascii="Times New Roman" w:hAnsi="Times New Roman" w:cs="Times New Roman"/>
          <w:caps w:val="0"/>
          <w:smallCaps w:val="0"/>
          <w:spacing w:val="0"/>
          <w:w w:val="99"/>
          <w:position w:val="0"/>
        </w:rPr>
        <w:t>m/d</w:t>
      </w:r>
      <w:r>
        <w:rPr>
          <w:rFonts w:hint="eastAsia" w:ascii="Times New Roman" w:hAnsi="Times New Roman" w:cs="Times New Roman"/>
          <w:caps w:val="0"/>
          <w:smallCaps w:val="0"/>
          <w:spacing w:val="0"/>
          <w:w w:val="99"/>
          <w:position w:val="0"/>
        </w:rPr>
        <w:t>、</w:t>
      </w:r>
      <w:r>
        <w:rPr>
          <w:rFonts w:ascii="Times New Roman" w:hAnsi="Times New Roman" w:cs="Times New Roman"/>
          <w:caps w:val="0"/>
          <w:smallCaps w:val="0"/>
          <w:spacing w:val="0"/>
          <w:w w:val="99"/>
          <w:position w:val="0"/>
        </w:rPr>
        <w:t>I=0.</w:t>
      </w:r>
      <w:r>
        <w:rPr>
          <w:rFonts w:hint="eastAsia" w:ascii="Times New Roman" w:hAnsi="Times New Roman" w:cs="Times New Roman"/>
          <w:caps w:val="0"/>
          <w:smallCaps w:val="0"/>
          <w:spacing w:val="0"/>
          <w:w w:val="99"/>
          <w:position w:val="0"/>
        </w:rPr>
        <w:t>0025、</w:t>
      </w:r>
      <w:r>
        <w:rPr>
          <w:rFonts w:ascii="Times New Roman" w:hAnsi="Times New Roman" w:cs="Times New Roman"/>
          <w:caps w:val="0"/>
          <w:smallCaps w:val="0"/>
          <w:spacing w:val="0"/>
          <w:w w:val="99"/>
          <w:position w:val="0"/>
        </w:rPr>
        <w:t>T=6100d</w:t>
      </w:r>
      <w:r>
        <w:rPr>
          <w:rFonts w:hint="eastAsia" w:ascii="Times New Roman" w:hAnsi="Times New Roman" w:cs="Times New Roman"/>
          <w:caps w:val="0"/>
          <w:smallCaps w:val="0"/>
          <w:spacing w:val="0"/>
          <w:w w:val="99"/>
          <w:position w:val="0"/>
        </w:rPr>
        <w:t>（联村</w:t>
      </w:r>
      <w:r>
        <w:rPr>
          <w:rFonts w:ascii="Times New Roman" w:hAnsi="Times New Roman" w:cs="Times New Roman"/>
          <w:caps w:val="0"/>
          <w:smallCaps w:val="0"/>
          <w:spacing w:val="0"/>
          <w:w w:val="99"/>
          <w:position w:val="0"/>
        </w:rPr>
        <w:t>水井取</w:t>
      </w:r>
      <w:r>
        <w:rPr>
          <w:rFonts w:hint="eastAsia" w:ascii="Times New Roman" w:hAnsi="Times New Roman" w:cs="Times New Roman"/>
          <w:caps w:val="0"/>
          <w:smallCaps w:val="0"/>
          <w:spacing w:val="0"/>
          <w:w w:val="99"/>
          <w:position w:val="0"/>
        </w:rPr>
        <w:t>3000）、</w:t>
      </w:r>
      <w:r>
        <w:rPr>
          <w:rFonts w:ascii="Times New Roman" w:hAnsi="Times New Roman" w:cs="Times New Roman"/>
          <w:caps w:val="0"/>
          <w:smallCaps w:val="0"/>
          <w:spacing w:val="0"/>
          <w:w w:val="99"/>
          <w:position w:val="0"/>
        </w:rPr>
        <w:t>n</w:t>
      </w:r>
      <w:r>
        <w:rPr>
          <w:rFonts w:ascii="Times New Roman" w:hAnsi="Times New Roman" w:cs="Times New Roman"/>
          <w:caps w:val="0"/>
          <w:smallCaps w:val="0"/>
          <w:spacing w:val="0"/>
          <w:w w:val="99"/>
          <w:position w:val="0"/>
          <w:vertAlign w:val="subscript"/>
        </w:rPr>
        <w:t>e</w:t>
      </w:r>
      <w:r>
        <w:rPr>
          <w:rFonts w:ascii="Times New Roman" w:hAnsi="Times New Roman" w:cs="Times New Roman"/>
          <w:caps w:val="0"/>
          <w:smallCaps w:val="0"/>
          <w:spacing w:val="0"/>
          <w:w w:val="99"/>
          <w:position w:val="0"/>
        </w:rPr>
        <w:t>=0.3</w:t>
      </w:r>
      <w:r>
        <w:rPr>
          <w:rFonts w:hint="eastAsia" w:ascii="Times New Roman" w:hAnsi="Times New Roman" w:cs="Times New Roman"/>
          <w:caps w:val="0"/>
          <w:smallCaps w:val="0"/>
          <w:spacing w:val="0"/>
          <w:w w:val="99"/>
          <w:position w:val="0"/>
        </w:rPr>
        <w:t>4</w:t>
      </w:r>
      <w:r>
        <w:rPr>
          <w:rFonts w:ascii="Times New Roman" w:hAnsi="Times New Roman" w:cs="Times New Roman"/>
          <w:caps w:val="0"/>
          <w:smallCaps w:val="0"/>
          <w:spacing w:val="0"/>
          <w:w w:val="99"/>
          <w:position w:val="0"/>
        </w:rPr>
        <w:t>，</w:t>
      </w:r>
      <w:r>
        <w:rPr>
          <w:rFonts w:hint="eastAsia" w:ascii="Times New Roman" w:hAnsi="Times New Roman" w:cs="Times New Roman"/>
          <w:caps w:val="0"/>
          <w:smallCaps w:val="0"/>
          <w:spacing w:val="0"/>
          <w:w w:val="99"/>
          <w:position w:val="0"/>
        </w:rPr>
        <w:t>经计算</w:t>
      </w:r>
      <w:r>
        <w:rPr>
          <w:rFonts w:ascii="Times New Roman" w:hAnsi="Times New Roman" w:cs="Times New Roman"/>
          <w:caps w:val="0"/>
          <w:smallCaps w:val="0"/>
          <w:spacing w:val="0"/>
          <w:w w:val="99"/>
          <w:position w:val="0"/>
        </w:rPr>
        <w:t>，农村分散式地下饮用水水源井</w:t>
      </w:r>
      <w:r>
        <w:rPr>
          <w:rFonts w:hint="eastAsia" w:ascii="Times New Roman" w:hAnsi="Times New Roman" w:cs="Times New Roman"/>
          <w:caps w:val="0"/>
          <w:smallCaps w:val="0"/>
          <w:spacing w:val="0"/>
          <w:w w:val="99"/>
          <w:position w:val="0"/>
          <w:lang w:val="en-US" w:eastAsia="zh-CN"/>
        </w:rPr>
        <w:t>82.7</w:t>
      </w:r>
      <w:r>
        <w:rPr>
          <w:rFonts w:ascii="Times New Roman" w:hAnsi="Times New Roman" w:cs="Times New Roman"/>
          <w:caps w:val="0"/>
          <w:smallCaps w:val="0"/>
          <w:spacing w:val="0"/>
          <w:w w:val="99"/>
          <w:position w:val="0"/>
        </w:rPr>
        <w:t>m以外的外扩区域为不敏感区</w:t>
      </w:r>
      <w:r>
        <w:rPr>
          <w:rFonts w:hint="eastAsia" w:ascii="Times New Roman" w:hAnsi="Times New Roman" w:cs="Times New Roman"/>
          <w:caps w:val="0"/>
          <w:smallCaps w:val="0"/>
          <w:spacing w:val="0"/>
          <w:w w:val="99"/>
          <w:position w:val="0"/>
        </w:rPr>
        <w:t>，昌德镇</w:t>
      </w:r>
      <w:r>
        <w:rPr>
          <w:rFonts w:ascii="Times New Roman" w:hAnsi="Times New Roman" w:cs="Times New Roman"/>
          <w:caps w:val="0"/>
          <w:smallCaps w:val="0"/>
          <w:spacing w:val="0"/>
          <w:w w:val="99"/>
          <w:position w:val="0"/>
        </w:rPr>
        <w:t>集中式水源井</w:t>
      </w:r>
      <w:r>
        <w:rPr>
          <w:rFonts w:hint="eastAsia" w:ascii="Times New Roman" w:hAnsi="Times New Roman" w:cs="Times New Roman"/>
          <w:caps w:val="0"/>
          <w:smallCaps w:val="0"/>
          <w:spacing w:val="0"/>
          <w:w w:val="99"/>
          <w:position w:val="0"/>
          <w:lang w:val="en-US" w:eastAsia="zh-CN"/>
        </w:rPr>
        <w:t>168.2</w:t>
      </w:r>
      <w:r>
        <w:rPr>
          <w:rFonts w:ascii="Times New Roman" w:hAnsi="Times New Roman" w:cs="Times New Roman"/>
          <w:caps w:val="0"/>
          <w:smallCaps w:val="0"/>
          <w:spacing w:val="0"/>
          <w:w w:val="99"/>
          <w:position w:val="0"/>
        </w:rPr>
        <w:t>m以外的外扩区域为不敏感区</w:t>
      </w:r>
      <w:r>
        <w:rPr>
          <w:rFonts w:hint="eastAsia" w:ascii="Times New Roman" w:hAnsi="Times New Roman" w:cs="Times New Roman"/>
          <w:caps w:val="0"/>
          <w:smallCaps w:val="0"/>
          <w:spacing w:val="0"/>
          <w:w w:val="99"/>
          <w:position w:val="0"/>
        </w:rPr>
        <w:t>。</w:t>
      </w:r>
    </w:p>
    <w:p>
      <w:pPr>
        <w:spacing w:line="520" w:lineRule="exact"/>
        <w:ind w:firstLine="474" w:firstLineChars="200"/>
        <w:jc w:val="both"/>
        <w:rPr>
          <w:rFonts w:ascii="Times New Roman" w:hAnsi="Times New Roman" w:cs="Times New Roman"/>
          <w:caps w:val="0"/>
          <w:smallCaps w:val="0"/>
          <w:spacing w:val="0"/>
          <w:w w:val="99"/>
          <w:position w:val="0"/>
          <w:highlight w:val="none"/>
        </w:rPr>
      </w:pPr>
      <w:r>
        <w:rPr>
          <w:rFonts w:hint="eastAsia" w:ascii="Times New Roman" w:hAnsi="Times New Roman" w:cs="Times New Roman"/>
          <w:caps w:val="0"/>
          <w:smallCaps w:val="0"/>
          <w:spacing w:val="0"/>
          <w:w w:val="99"/>
          <w:position w:val="0"/>
          <w:highlight w:val="none"/>
        </w:rPr>
        <w:t>井场区域</w:t>
      </w:r>
      <w:r>
        <w:rPr>
          <w:rFonts w:ascii="Times New Roman" w:hAnsi="Times New Roman" w:cs="Times New Roman"/>
          <w:caps w:val="0"/>
          <w:smallCaps w:val="0"/>
          <w:spacing w:val="0"/>
          <w:w w:val="99"/>
          <w:position w:val="0"/>
          <w:highlight w:val="none"/>
        </w:rPr>
        <w:t>地下水</w:t>
      </w:r>
      <w:r>
        <w:rPr>
          <w:rFonts w:hint="eastAsia" w:ascii="Times New Roman" w:hAnsi="Times New Roman" w:cs="Times New Roman"/>
          <w:caps w:val="0"/>
          <w:smallCaps w:val="0"/>
          <w:spacing w:val="0"/>
          <w:w w:val="99"/>
          <w:position w:val="0"/>
          <w:highlight w:val="none"/>
        </w:rPr>
        <w:t>流向</w:t>
      </w:r>
      <w:r>
        <w:rPr>
          <w:rFonts w:ascii="Times New Roman" w:hAnsi="Times New Roman" w:cs="Times New Roman"/>
          <w:caps w:val="0"/>
          <w:smallCaps w:val="0"/>
          <w:spacing w:val="0"/>
          <w:w w:val="99"/>
          <w:position w:val="0"/>
          <w:highlight w:val="none"/>
        </w:rPr>
        <w:t>下游</w:t>
      </w:r>
      <w:r>
        <w:rPr>
          <w:rFonts w:hint="eastAsia" w:ascii="Times New Roman" w:hAnsi="Times New Roman" w:cs="Times New Roman"/>
          <w:caps w:val="0"/>
          <w:smallCaps w:val="0"/>
          <w:spacing w:val="0"/>
          <w:w w:val="99"/>
          <w:position w:val="0"/>
          <w:highlight w:val="none"/>
        </w:rPr>
        <w:t>距离</w:t>
      </w:r>
      <w:r>
        <w:rPr>
          <w:rFonts w:ascii="Times New Roman" w:hAnsi="Times New Roman" w:cs="Times New Roman"/>
          <w:caps w:val="0"/>
          <w:smallCaps w:val="0"/>
          <w:spacing w:val="0"/>
          <w:w w:val="99"/>
          <w:position w:val="0"/>
          <w:highlight w:val="none"/>
        </w:rPr>
        <w:t>最近</w:t>
      </w:r>
      <w:r>
        <w:rPr>
          <w:rFonts w:hint="eastAsia" w:ascii="Times New Roman" w:hAnsi="Times New Roman" w:cs="Times New Roman"/>
          <w:caps w:val="0"/>
          <w:smallCaps w:val="0"/>
          <w:spacing w:val="0"/>
          <w:w w:val="99"/>
          <w:position w:val="0"/>
          <w:highlight w:val="none"/>
        </w:rPr>
        <w:t>为计家店北屯</w:t>
      </w:r>
      <w:r>
        <w:rPr>
          <w:rFonts w:ascii="Times New Roman" w:hAnsi="Times New Roman" w:cs="Times New Roman"/>
          <w:caps w:val="0"/>
          <w:smallCaps w:val="0"/>
          <w:spacing w:val="0"/>
          <w:w w:val="99"/>
          <w:position w:val="0"/>
          <w:highlight w:val="none"/>
        </w:rPr>
        <w:t>水井，距</w:t>
      </w:r>
      <w:r>
        <w:rPr>
          <w:rFonts w:hint="eastAsia" w:ascii="Times New Roman" w:hAnsi="Times New Roman" w:cs="Times New Roman"/>
          <w:caps w:val="0"/>
          <w:smallCaps w:val="0"/>
          <w:spacing w:val="0"/>
          <w:w w:val="99"/>
          <w:position w:val="0"/>
          <w:highlight w:val="none"/>
        </w:rPr>
        <w:t>井场</w:t>
      </w:r>
      <w:r>
        <w:rPr>
          <w:rFonts w:ascii="Times New Roman" w:hAnsi="Times New Roman" w:cs="Times New Roman"/>
          <w:caps w:val="0"/>
          <w:smallCaps w:val="0"/>
          <w:spacing w:val="0"/>
          <w:w w:val="99"/>
          <w:position w:val="0"/>
          <w:highlight w:val="none"/>
        </w:rPr>
        <w:t>距离约为</w:t>
      </w:r>
      <w:r>
        <w:rPr>
          <w:rFonts w:hint="eastAsia" w:ascii="Times New Roman" w:hAnsi="Times New Roman" w:cs="Times New Roman"/>
          <w:caps w:val="0"/>
          <w:smallCaps w:val="0"/>
          <w:spacing w:val="0"/>
          <w:w w:val="99"/>
          <w:position w:val="0"/>
          <w:highlight w:val="none"/>
          <w:lang w:val="en-US" w:eastAsia="zh-CN"/>
        </w:rPr>
        <w:t>215</w:t>
      </w:r>
      <w:r>
        <w:rPr>
          <w:rFonts w:ascii="Times New Roman" w:hAnsi="Times New Roman" w:cs="Times New Roman"/>
          <w:caps w:val="0"/>
          <w:smallCaps w:val="0"/>
          <w:spacing w:val="0"/>
          <w:w w:val="99"/>
          <w:position w:val="0"/>
          <w:highlight w:val="none"/>
        </w:rPr>
        <w:t>m≥123.5m。因此，评价区域地下水环境属于“不敏感”区域。</w:t>
      </w:r>
    </w:p>
    <w:p>
      <w:pPr>
        <w:pStyle w:val="105"/>
        <w:widowControl w:val="0"/>
        <w:ind w:firstLine="473"/>
        <w:jc w:val="both"/>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3、评价等级判别</w:t>
      </w:r>
    </w:p>
    <w:p>
      <w:pPr>
        <w:pStyle w:val="105"/>
        <w:widowControl w:val="0"/>
        <w:ind w:firstLine="473"/>
        <w:jc w:val="both"/>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建设项目地下水环境影响评价工作等级划分见</w:t>
      </w:r>
      <w:r>
        <w:rPr>
          <w:rFonts w:ascii="Times New Roman" w:hAnsi="Times New Roman"/>
          <w:bCs/>
          <w:caps w:val="0"/>
          <w:smallCaps w:val="0"/>
          <w:spacing w:val="0"/>
          <w:w w:val="99"/>
          <w:position w:val="0"/>
        </w:rPr>
        <w:t>表2.6-9</w:t>
      </w:r>
      <w:r>
        <w:rPr>
          <w:rFonts w:ascii="Times New Roman" w:hAnsi="Times New Roman"/>
          <w:caps w:val="0"/>
          <w:smallCaps w:val="0"/>
          <w:snapToGrid w:val="0"/>
          <w:spacing w:val="0"/>
          <w:w w:val="99"/>
          <w:position w:val="0"/>
        </w:rPr>
        <w:t>。</w:t>
      </w:r>
    </w:p>
    <w:p>
      <w:pPr>
        <w:pStyle w:val="105"/>
        <w:widowControl w:val="0"/>
        <w:ind w:firstLine="473"/>
        <w:jc w:val="both"/>
        <w:rPr>
          <w:rFonts w:ascii="Times New Roman" w:hAnsi="Times New Roman"/>
          <w:caps w:val="0"/>
          <w:smallCaps w:val="0"/>
          <w:snapToGrid w:val="0"/>
          <w:spacing w:val="0"/>
          <w:w w:val="99"/>
          <w:position w:val="0"/>
        </w:rPr>
      </w:pPr>
      <w:r>
        <w:rPr>
          <w:rFonts w:ascii="Times New Roman" w:hAnsi="Times New Roman"/>
          <w:bCs/>
          <w:caps w:val="0"/>
          <w:smallCaps w:val="0"/>
          <w:spacing w:val="0"/>
          <w:w w:val="99"/>
          <w:position w:val="0"/>
        </w:rPr>
        <w:t>表2.6-9</w:t>
      </w:r>
      <w:r>
        <w:rPr>
          <w:rFonts w:ascii="Times New Roman" w:hAnsi="Times New Roman"/>
          <w:caps w:val="0"/>
          <w:smallCaps w:val="0"/>
          <w:snapToGrid w:val="0"/>
          <w:spacing w:val="0"/>
          <w:w w:val="99"/>
          <w:position w:val="0"/>
        </w:rPr>
        <w:t xml:space="preserve">                      评价工作等级表</w:t>
      </w:r>
    </w:p>
    <w:tbl>
      <w:tblPr>
        <w:tblStyle w:val="80"/>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2266"/>
        <w:gridCol w:w="2270"/>
        <w:gridCol w:w="2268"/>
        <w:gridCol w:w="226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2" w:hRule="atLeast"/>
        </w:trPr>
        <w:tc>
          <w:tcPr>
            <w:tcW w:w="1249" w:type="pct"/>
            <w:tcBorders>
              <w:left w:val="nil"/>
              <w:bottom w:val="single" w:color="000000" w:sz="4" w:space="0"/>
              <w:right w:val="single" w:color="000000" w:sz="4" w:space="0"/>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rPr>
              <mc:AlternateContent>
                <mc:Choice Requires="wps">
                  <w:drawing>
                    <wp:anchor distT="0" distB="0" distL="114300" distR="114300" simplePos="0" relativeHeight="251661312" behindDoc="0" locked="0" layoutInCell="1" allowOverlap="1">
                      <wp:simplePos x="0" y="0"/>
                      <wp:positionH relativeFrom="column">
                        <wp:posOffset>-2540</wp:posOffset>
                      </wp:positionH>
                      <wp:positionV relativeFrom="paragraph">
                        <wp:posOffset>-8255</wp:posOffset>
                      </wp:positionV>
                      <wp:extent cx="1450340" cy="410210"/>
                      <wp:effectExtent l="11430" t="8890" r="5080" b="9525"/>
                      <wp:wrapNone/>
                      <wp:docPr id="41" name="Line 2"/>
                      <wp:cNvGraphicFramePr/>
                      <a:graphic xmlns:a="http://schemas.openxmlformats.org/drawingml/2006/main">
                        <a:graphicData uri="http://schemas.microsoft.com/office/word/2010/wordprocessingShape">
                          <wps:wsp>
                            <wps:cNvCnPr>
                              <a:cxnSpLocks noChangeShapeType="1"/>
                            </wps:cNvCnPr>
                            <wps:spPr bwMode="auto">
                              <a:xfrm>
                                <a:off x="0" y="0"/>
                                <a:ext cx="1450340" cy="410210"/>
                              </a:xfrm>
                              <a:prstGeom prst="line">
                                <a:avLst/>
                              </a:prstGeom>
                              <a:noFill/>
                              <a:ln w="6350">
                                <a:solidFill>
                                  <a:schemeClr val="dk1">
                                    <a:lumMod val="100000"/>
                                    <a:lumOff val="0"/>
                                  </a:schemeClr>
                                </a:solidFill>
                                <a:miter lim="800000"/>
                              </a:ln>
                            </wps:spPr>
                            <wps:bodyPr/>
                          </wps:wsp>
                        </a:graphicData>
                      </a:graphic>
                    </wp:anchor>
                  </w:drawing>
                </mc:Choice>
                <mc:Fallback>
                  <w:pict>
                    <v:line id="Line 2" o:spid="_x0000_s1026" o:spt="20" style="position:absolute;left:0pt;margin-left:-0.2pt;margin-top:-0.65pt;height:32.3pt;width:114.2pt;z-index:251661312;mso-width-relative:page;mso-height-relative:page;" filled="f" stroked="t" coordsize="21600,21600" o:gfxdata="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trdd&#10;1gAAAAcBAAAPAAAAAAAAAAEAIAAAACIAAABkcnMvZG93bnJldi54bWxQSwECFAAUAAAACACHTuJA&#10;70e5ouoBAADoAwAADgAAAAAAAAABACAAAAAlAQAAZHJzL2Uyb0RvYy54bWxQSwUGAAAAAAYABgBZ&#10;AQAAgQUAAAAA&#10;">
                      <v:fill on="f" focussize="0,0"/>
                      <v:stroke weight="0.5pt" color="#000000 [3216]" miterlimit="8" joinstyle="miter"/>
                      <v:imagedata o:title=""/>
                      <o:lock v:ext="edit" aspectratio="f"/>
                    </v:line>
                  </w:pict>
                </mc:Fallback>
              </mc:AlternateContent>
            </w:r>
            <w:r>
              <w:rPr>
                <w:rFonts w:ascii="Times New Roman" w:hAnsi="Times New Roman" w:cs="Times New Roman"/>
                <w:caps w:val="0"/>
                <w:smallCaps w:val="0"/>
                <w:spacing w:val="0"/>
                <w:w w:val="99"/>
                <w:position w:val="0"/>
                <w:sz w:val="21"/>
                <w:szCs w:val="21"/>
              </w:rPr>
              <w:t xml:space="preserve">       项目类别</w:t>
            </w:r>
          </w:p>
          <w:p>
            <w:pPr>
              <w:spacing w:line="320" w:lineRule="exact"/>
              <w:jc w:val="both"/>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环境敏感程度</w:t>
            </w:r>
          </w:p>
        </w:tc>
        <w:tc>
          <w:tcPr>
            <w:tcW w:w="1251" w:type="pct"/>
            <w:tcBorders>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hint="eastAsia"/>
                <w:caps w:val="0"/>
                <w:smallCaps w:val="0"/>
                <w:spacing w:val="0"/>
                <w:w w:val="99"/>
                <w:position w:val="0"/>
                <w:sz w:val="21"/>
                <w:szCs w:val="21"/>
              </w:rPr>
              <w:t>Ⅰ</w:t>
            </w:r>
            <w:r>
              <w:rPr>
                <w:rFonts w:ascii="Times New Roman" w:hAnsi="Times New Roman" w:cs="Times New Roman"/>
                <w:caps w:val="0"/>
                <w:smallCaps w:val="0"/>
                <w:spacing w:val="0"/>
                <w:w w:val="99"/>
                <w:position w:val="0"/>
                <w:sz w:val="21"/>
                <w:szCs w:val="21"/>
              </w:rPr>
              <w:t>类项目</w:t>
            </w:r>
          </w:p>
        </w:tc>
        <w:tc>
          <w:tcPr>
            <w:tcW w:w="1250" w:type="pct"/>
            <w:tcBorders>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hint="eastAsia"/>
                <w:caps w:val="0"/>
                <w:smallCaps w:val="0"/>
                <w:spacing w:val="0"/>
                <w:w w:val="99"/>
                <w:position w:val="0"/>
                <w:sz w:val="21"/>
                <w:szCs w:val="21"/>
              </w:rPr>
              <w:t>Ⅱ</w:t>
            </w:r>
            <w:r>
              <w:rPr>
                <w:rFonts w:ascii="Times New Roman" w:hAnsi="Times New Roman" w:cs="Times New Roman"/>
                <w:caps w:val="0"/>
                <w:smallCaps w:val="0"/>
                <w:spacing w:val="0"/>
                <w:w w:val="99"/>
                <w:position w:val="0"/>
                <w:sz w:val="21"/>
                <w:szCs w:val="21"/>
              </w:rPr>
              <w:t>类项目</w:t>
            </w:r>
          </w:p>
        </w:tc>
        <w:tc>
          <w:tcPr>
            <w:tcW w:w="1250" w:type="pct"/>
            <w:tcBorders>
              <w:left w:val="single" w:color="000000" w:sz="4" w:space="0"/>
              <w:bottom w:val="single" w:color="000000" w:sz="4" w:space="0"/>
              <w:right w:val="nil"/>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hint="eastAsia"/>
                <w:caps w:val="0"/>
                <w:smallCaps w:val="0"/>
                <w:spacing w:val="0"/>
                <w:w w:val="99"/>
                <w:position w:val="0"/>
                <w:sz w:val="21"/>
                <w:szCs w:val="21"/>
              </w:rPr>
              <w:t>Ⅲ</w:t>
            </w:r>
            <w:r>
              <w:rPr>
                <w:rFonts w:ascii="Times New Roman" w:hAnsi="Times New Roman" w:cs="Times New Roman"/>
                <w:caps w:val="0"/>
                <w:smallCaps w:val="0"/>
                <w:spacing w:val="0"/>
                <w:w w:val="99"/>
                <w:position w:val="0"/>
                <w:sz w:val="21"/>
                <w:szCs w:val="21"/>
              </w:rPr>
              <w:t>类项目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2" w:hRule="atLeast"/>
        </w:trPr>
        <w:tc>
          <w:tcPr>
            <w:tcW w:w="1249" w:type="pct"/>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敏感</w:t>
            </w:r>
          </w:p>
        </w:tc>
        <w:tc>
          <w:tcPr>
            <w:tcW w:w="1251"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一</w:t>
            </w:r>
          </w:p>
        </w:tc>
        <w:tc>
          <w:tcPr>
            <w:tcW w:w="1250"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一</w:t>
            </w:r>
          </w:p>
        </w:tc>
        <w:tc>
          <w:tcPr>
            <w:tcW w:w="1250" w:type="pct"/>
            <w:tcBorders>
              <w:top w:val="single" w:color="000000" w:sz="4" w:space="0"/>
              <w:left w:val="single" w:color="000000" w:sz="4" w:space="0"/>
              <w:bottom w:val="single" w:color="000000" w:sz="4" w:space="0"/>
              <w:right w:val="nil"/>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0" w:hRule="atLeast"/>
        </w:trPr>
        <w:tc>
          <w:tcPr>
            <w:tcW w:w="1249" w:type="pct"/>
            <w:tcBorders>
              <w:top w:val="single" w:color="000000" w:sz="4" w:space="0"/>
              <w:left w:val="nil"/>
              <w:bottom w:val="single" w:color="000000" w:sz="4" w:space="0"/>
              <w:right w:val="single" w:color="000000" w:sz="4" w:space="0"/>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较敏感</w:t>
            </w:r>
          </w:p>
        </w:tc>
        <w:tc>
          <w:tcPr>
            <w:tcW w:w="1251"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一</w:t>
            </w:r>
          </w:p>
        </w:tc>
        <w:tc>
          <w:tcPr>
            <w:tcW w:w="1250"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二</w:t>
            </w:r>
          </w:p>
        </w:tc>
        <w:tc>
          <w:tcPr>
            <w:tcW w:w="1250" w:type="pct"/>
            <w:tcBorders>
              <w:top w:val="single" w:color="000000" w:sz="4" w:space="0"/>
              <w:left w:val="single" w:color="000000" w:sz="4" w:space="0"/>
              <w:bottom w:val="single" w:color="000000" w:sz="4" w:space="0"/>
              <w:right w:val="nil"/>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49" w:type="pct"/>
            <w:tcBorders>
              <w:top w:val="single" w:color="000000" w:sz="4" w:space="0"/>
              <w:left w:val="nil"/>
              <w:right w:val="single" w:color="000000" w:sz="4" w:space="0"/>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不敏感</w:t>
            </w:r>
          </w:p>
        </w:tc>
        <w:tc>
          <w:tcPr>
            <w:tcW w:w="1251" w:type="pct"/>
            <w:tcBorders>
              <w:top w:val="single" w:color="000000" w:sz="4" w:space="0"/>
              <w:left w:val="single" w:color="000000" w:sz="4" w:space="0"/>
              <w:right w:val="single" w:color="000000" w:sz="4" w:space="0"/>
            </w:tcBorders>
            <w:vAlign w:val="center"/>
          </w:tcPr>
          <w:p>
            <w:pPr>
              <w:spacing w:line="320" w:lineRule="exact"/>
              <w:jc w:val="center"/>
              <w:rPr>
                <w:rFonts w:ascii="Times New Roman" w:hAnsi="Times New Roman" w:cs="Times New Roman"/>
                <w:b/>
                <w:caps w:val="0"/>
                <w:smallCaps w:val="0"/>
                <w:spacing w:val="0"/>
                <w:w w:val="99"/>
                <w:position w:val="0"/>
                <w:sz w:val="21"/>
                <w:szCs w:val="21"/>
              </w:rPr>
            </w:pPr>
            <w:r>
              <w:rPr>
                <w:rFonts w:ascii="Times New Roman" w:hAnsi="Times New Roman" w:cs="Times New Roman"/>
                <w:b/>
                <w:caps w:val="0"/>
                <w:smallCaps w:val="0"/>
                <w:spacing w:val="0"/>
                <w:w w:val="99"/>
                <w:position w:val="0"/>
                <w:sz w:val="21"/>
                <w:szCs w:val="21"/>
              </w:rPr>
              <w:t>二</w:t>
            </w:r>
          </w:p>
        </w:tc>
        <w:tc>
          <w:tcPr>
            <w:tcW w:w="1250" w:type="pct"/>
            <w:tcBorders>
              <w:top w:val="single" w:color="000000" w:sz="4" w:space="0"/>
              <w:left w:val="single" w:color="000000" w:sz="4" w:space="0"/>
              <w:right w:val="single" w:color="000000" w:sz="4" w:space="0"/>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三</w:t>
            </w:r>
          </w:p>
        </w:tc>
        <w:tc>
          <w:tcPr>
            <w:tcW w:w="1250" w:type="pct"/>
            <w:tcBorders>
              <w:top w:val="single" w:color="000000" w:sz="4" w:space="0"/>
              <w:left w:val="single" w:color="000000" w:sz="4" w:space="0"/>
              <w:right w:val="nil"/>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三</w:t>
            </w:r>
          </w:p>
        </w:tc>
      </w:tr>
    </w:tbl>
    <w:p>
      <w:pPr>
        <w:widowControl w:val="0"/>
        <w:spacing w:line="500" w:lineRule="exact"/>
        <w:ind w:firstLine="480"/>
        <w:jc w:val="both"/>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综上所述，建设项目地下水环境敏感程度为“不敏感”， 本项目为</w:t>
      </w:r>
      <w:r>
        <w:rPr>
          <w:caps w:val="0"/>
          <w:smallCaps w:val="0"/>
          <w:spacing w:val="0"/>
          <w:w w:val="99"/>
          <w:position w:val="0"/>
        </w:rPr>
        <w:fldChar w:fldCharType="begin"/>
      </w:r>
      <w:r>
        <w:rPr>
          <w:caps w:val="0"/>
          <w:smallCaps w:val="0"/>
          <w:spacing w:val="0"/>
          <w:w w:val="99"/>
          <w:position w:val="0"/>
        </w:rPr>
        <w:instrText xml:space="preserve"> </w:instrText>
      </w:r>
      <w:r>
        <w:rPr>
          <w:rFonts w:hint="eastAsia"/>
          <w:caps w:val="0"/>
          <w:smallCaps w:val="0"/>
          <w:spacing w:val="0"/>
          <w:w w:val="99"/>
          <w:position w:val="0"/>
        </w:rPr>
        <w:instrText xml:space="preserve">= 1 \* ROMAN</w:instrText>
      </w:r>
      <w:r>
        <w:rPr>
          <w:caps w:val="0"/>
          <w:smallCaps w:val="0"/>
          <w:spacing w:val="0"/>
          <w:w w:val="99"/>
          <w:position w:val="0"/>
        </w:rPr>
        <w:instrText xml:space="preserve"> </w:instrText>
      </w:r>
      <w:r>
        <w:rPr>
          <w:caps w:val="0"/>
          <w:smallCaps w:val="0"/>
          <w:spacing w:val="0"/>
          <w:w w:val="99"/>
          <w:position w:val="0"/>
        </w:rPr>
        <w:fldChar w:fldCharType="separate"/>
      </w:r>
      <w:r>
        <w:rPr>
          <w:caps w:val="0"/>
          <w:smallCaps w:val="0"/>
          <w:spacing w:val="0"/>
          <w:w w:val="99"/>
          <w:position w:val="0"/>
        </w:rPr>
        <w:t>I</w:t>
      </w:r>
      <w:r>
        <w:rPr>
          <w:caps w:val="0"/>
          <w:smallCaps w:val="0"/>
          <w:spacing w:val="0"/>
          <w:w w:val="99"/>
          <w:position w:val="0"/>
        </w:rPr>
        <w:fldChar w:fldCharType="end"/>
      </w:r>
      <w:r>
        <w:rPr>
          <w:rFonts w:ascii="Times New Roman" w:hAnsi="Times New Roman" w:cs="Times New Roman"/>
          <w:caps w:val="0"/>
          <w:smallCaps w:val="0"/>
          <w:spacing w:val="0"/>
          <w:w w:val="99"/>
          <w:position w:val="0"/>
        </w:rPr>
        <w:t>类项目，依据评价工作等级划分原则，地下水评价工作等级为</w:t>
      </w:r>
      <w:r>
        <w:rPr>
          <w:rFonts w:hint="eastAsia" w:ascii="Times New Roman" w:hAnsi="Times New Roman" w:cs="Times New Roman"/>
          <w:caps w:val="0"/>
          <w:smallCaps w:val="0"/>
          <w:spacing w:val="0"/>
          <w:w w:val="99"/>
          <w:position w:val="0"/>
        </w:rPr>
        <w:t>二</w:t>
      </w:r>
      <w:r>
        <w:rPr>
          <w:rFonts w:ascii="Times New Roman" w:hAnsi="Times New Roman" w:cs="Times New Roman"/>
          <w:caps w:val="0"/>
          <w:smallCaps w:val="0"/>
          <w:spacing w:val="0"/>
          <w:w w:val="99"/>
          <w:position w:val="0"/>
        </w:rPr>
        <w:t>级。</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bookmarkStart w:id="100" w:name="_Toc12541"/>
      <w:bookmarkStart w:id="101" w:name="_Toc17898143"/>
      <w:bookmarkStart w:id="102" w:name="_Toc57203228"/>
      <w:bookmarkStart w:id="103" w:name="_Toc57707898"/>
      <w:bookmarkStart w:id="104" w:name="_Toc57976653"/>
      <w:r>
        <w:rPr>
          <w:rFonts w:hint="default" w:ascii="Times New Roman" w:hAnsi="Times New Roman" w:eastAsia="黑体" w:cs="Times New Roman"/>
        </w:rPr>
        <w:t>2.6.4声环境</w:t>
      </w:r>
      <w:bookmarkEnd w:id="100"/>
      <w:bookmarkEnd w:id="101"/>
      <w:bookmarkEnd w:id="102"/>
      <w:bookmarkEnd w:id="103"/>
      <w:bookmarkEnd w:id="104"/>
    </w:p>
    <w:p>
      <w:pPr>
        <w:pStyle w:val="105"/>
        <w:widowControl w:val="0"/>
        <w:ind w:firstLine="473"/>
        <w:jc w:val="both"/>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根据《环境影响评价技术导则 声环境》（HJ2.4-2009）中规定的声环境影响评价工作等级划分的基本原则：建设项目所处的声环境功能区为GB3096规定的1类、2类地区，或建设项目建设前后评价范围内敏感目标噪声级增高量达3dB(A)~5dB(A)（含5dB(A)），或受噪声影响人口数量增加较多时，评价等级为二级评价。</w:t>
      </w:r>
    </w:p>
    <w:p>
      <w:pPr>
        <w:pStyle w:val="105"/>
        <w:widowControl w:val="0"/>
        <w:ind w:firstLine="473"/>
        <w:jc w:val="both"/>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lang w:bidi="zh-CN"/>
        </w:rPr>
        <w:t>本工程主要噪声源分为生产运行期井场抽油机及场站机泵产生的持续性噪声源及油井作业过程中产生的间断性噪声源两大类，噪声源的种类及数量较少，运行期噪声源强度不高，</w:t>
      </w:r>
      <w:r>
        <w:rPr>
          <w:rFonts w:hint="eastAsia" w:ascii="Times New Roman" w:hAnsi="Times New Roman"/>
          <w:caps w:val="0"/>
          <w:smallCaps w:val="0"/>
          <w:snapToGrid w:val="0"/>
          <w:spacing w:val="0"/>
          <w:w w:val="99"/>
          <w:position w:val="0"/>
        </w:rPr>
        <w:t>项目</w:t>
      </w:r>
      <w:r>
        <w:rPr>
          <w:rFonts w:ascii="Times New Roman" w:hAnsi="Times New Roman"/>
          <w:caps w:val="0"/>
          <w:smallCaps w:val="0"/>
          <w:snapToGrid w:val="0"/>
          <w:spacing w:val="0"/>
          <w:w w:val="99"/>
          <w:position w:val="0"/>
        </w:rPr>
        <w:t>周边</w:t>
      </w:r>
      <w:r>
        <w:rPr>
          <w:rFonts w:hint="eastAsia" w:ascii="Times New Roman" w:hAnsi="Times New Roman"/>
          <w:caps w:val="0"/>
          <w:smallCaps w:val="0"/>
          <w:snapToGrid w:val="0"/>
          <w:spacing w:val="0"/>
          <w:w w:val="99"/>
          <w:position w:val="0"/>
        </w:rPr>
        <w:t>200</w:t>
      </w:r>
      <w:r>
        <w:rPr>
          <w:rFonts w:ascii="Times New Roman" w:hAnsi="Times New Roman"/>
          <w:caps w:val="0"/>
          <w:smallCaps w:val="0"/>
          <w:snapToGrid w:val="0"/>
          <w:spacing w:val="0"/>
          <w:w w:val="99"/>
          <w:position w:val="0"/>
        </w:rPr>
        <w:t>m范围内无</w:t>
      </w:r>
      <w:r>
        <w:rPr>
          <w:rFonts w:hint="eastAsia" w:ascii="Times New Roman" w:hAnsi="Times New Roman"/>
          <w:caps w:val="0"/>
          <w:smallCaps w:val="0"/>
          <w:snapToGrid w:val="0"/>
          <w:spacing w:val="0"/>
          <w:w w:val="99"/>
          <w:position w:val="0"/>
        </w:rPr>
        <w:t>声环境</w:t>
      </w:r>
      <w:r>
        <w:rPr>
          <w:rFonts w:ascii="Times New Roman" w:hAnsi="Times New Roman"/>
          <w:caps w:val="0"/>
          <w:smallCaps w:val="0"/>
          <w:snapToGrid w:val="0"/>
          <w:spacing w:val="0"/>
          <w:w w:val="99"/>
          <w:position w:val="0"/>
        </w:rPr>
        <w:t>敏感点，</w:t>
      </w:r>
      <w:r>
        <w:rPr>
          <w:rFonts w:ascii="Times New Roman" w:hAnsi="Times New Roman"/>
          <w:caps w:val="0"/>
          <w:smallCaps w:val="0"/>
          <w:snapToGrid w:val="0"/>
          <w:spacing w:val="0"/>
          <w:w w:val="99"/>
          <w:position w:val="0"/>
          <w:lang w:bidi="zh-CN"/>
        </w:rPr>
        <w:t>周围居民受影响人口数量增加不多，敏感目标噪声级增高量在5dB(A)以下，因此，声环境评价等级为二级</w:t>
      </w:r>
      <w:r>
        <w:rPr>
          <w:rFonts w:ascii="Times New Roman" w:hAnsi="Times New Roman"/>
          <w:caps w:val="0"/>
          <w:smallCaps w:val="0"/>
          <w:snapToGrid w:val="0"/>
          <w:spacing w:val="0"/>
          <w:w w:val="99"/>
          <w:position w:val="0"/>
        </w:rPr>
        <w:t>。</w:t>
      </w:r>
      <w:bookmarkStart w:id="105" w:name="_Toc5605"/>
      <w:bookmarkStart w:id="106" w:name="_Toc57707899"/>
      <w:bookmarkStart w:id="107" w:name="_Toc57203229"/>
      <w:bookmarkStart w:id="108" w:name="_Toc57976654"/>
      <w:bookmarkStart w:id="109" w:name="_Toc17898144"/>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r>
        <w:rPr>
          <w:rFonts w:hint="default" w:ascii="Times New Roman" w:hAnsi="Times New Roman" w:eastAsia="黑体" w:cs="Times New Roman"/>
        </w:rPr>
        <w:t>2.6.5生态环境</w:t>
      </w:r>
      <w:bookmarkEnd w:id="105"/>
      <w:bookmarkEnd w:id="106"/>
      <w:bookmarkEnd w:id="107"/>
      <w:bookmarkEnd w:id="108"/>
      <w:bookmarkEnd w:id="109"/>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根据《环境影响评价技术导则 生态影响》（HJ19-2011）中关于评价等级的规定，具体见表2.6-10。本项目</w:t>
      </w:r>
      <w:r>
        <w:rPr>
          <w:rFonts w:hint="eastAsia" w:ascii="Times New Roman" w:hAnsi="Times New Roman"/>
          <w:caps w:val="0"/>
          <w:smallCaps w:val="0"/>
          <w:snapToGrid w:val="0"/>
          <w:spacing w:val="0"/>
          <w:w w:val="99"/>
          <w:position w:val="0"/>
          <w:lang w:eastAsia="zh-CN"/>
        </w:rPr>
        <w:t>为</w:t>
      </w:r>
      <w:r>
        <w:rPr>
          <w:rFonts w:hint="eastAsia" w:ascii="Times New Roman" w:hAnsi="Times New Roman"/>
          <w:caps w:val="0"/>
          <w:smallCaps w:val="0"/>
          <w:snapToGrid w:val="0"/>
          <w:spacing w:val="0"/>
          <w:w w:val="99"/>
          <w:position w:val="0"/>
          <w:highlight w:val="none"/>
          <w:lang w:eastAsia="zh-CN"/>
        </w:rPr>
        <w:t>地面工程，</w:t>
      </w:r>
      <w:r>
        <w:rPr>
          <w:rFonts w:ascii="Times New Roman" w:hAnsi="Times New Roman"/>
          <w:caps w:val="0"/>
          <w:smallCaps w:val="0"/>
          <w:snapToGrid w:val="0"/>
          <w:spacing w:val="0"/>
          <w:w w:val="99"/>
          <w:position w:val="0"/>
          <w:highlight w:val="none"/>
        </w:rPr>
        <w:t>工程</w:t>
      </w:r>
      <w:r>
        <w:rPr>
          <w:rFonts w:hint="eastAsia" w:ascii="Times New Roman" w:hAnsi="Times New Roman"/>
          <w:caps w:val="0"/>
          <w:smallCaps w:val="0"/>
          <w:snapToGrid w:val="0"/>
          <w:spacing w:val="0"/>
          <w:w w:val="99"/>
          <w:position w:val="0"/>
          <w:highlight w:val="none"/>
        </w:rPr>
        <w:t>总</w:t>
      </w:r>
      <w:r>
        <w:rPr>
          <w:rFonts w:ascii="Times New Roman" w:hAnsi="Times New Roman"/>
          <w:caps w:val="0"/>
          <w:smallCaps w:val="0"/>
          <w:snapToGrid w:val="0"/>
          <w:spacing w:val="0"/>
          <w:w w:val="99"/>
          <w:position w:val="0"/>
          <w:highlight w:val="none"/>
        </w:rPr>
        <w:t>占地</w:t>
      </w:r>
      <w:r>
        <w:rPr>
          <w:rFonts w:hint="eastAsia" w:ascii="Times New Roman" w:hAnsi="Times New Roman"/>
          <w:caps w:val="0"/>
          <w:smallCaps w:val="0"/>
          <w:snapToGrid w:val="0"/>
          <w:spacing w:val="0"/>
          <w:w w:val="99"/>
          <w:position w:val="0"/>
          <w:highlight w:val="none"/>
          <w:lang w:val="en-US" w:eastAsia="zh-CN"/>
        </w:rPr>
        <w:t>21.793</w:t>
      </w:r>
      <w:r>
        <w:rPr>
          <w:rFonts w:ascii="Times New Roman" w:hAnsi="Times New Roman"/>
          <w:caps w:val="0"/>
          <w:smallCaps w:val="0"/>
          <w:snapToGrid w:val="0"/>
          <w:spacing w:val="0"/>
          <w:w w:val="99"/>
          <w:position w:val="0"/>
          <w:highlight w:val="none"/>
        </w:rPr>
        <w:t>hm</w:t>
      </w:r>
      <w:r>
        <w:rPr>
          <w:rFonts w:ascii="Times New Roman" w:hAnsi="Times New Roman"/>
          <w:caps w:val="0"/>
          <w:smallCaps w:val="0"/>
          <w:snapToGrid w:val="0"/>
          <w:spacing w:val="0"/>
          <w:w w:val="99"/>
          <w:position w:val="0"/>
          <w:highlight w:val="none"/>
          <w:vertAlign w:val="superscript"/>
        </w:rPr>
        <w:t>2</w:t>
      </w:r>
      <w:r>
        <w:rPr>
          <w:rFonts w:ascii="Times New Roman" w:hAnsi="Times New Roman"/>
          <w:caps w:val="0"/>
          <w:smallCaps w:val="0"/>
          <w:snapToGrid w:val="0"/>
          <w:spacing w:val="0"/>
          <w:w w:val="99"/>
          <w:position w:val="0"/>
          <w:highlight w:val="none"/>
        </w:rPr>
        <w:t>，</w:t>
      </w:r>
      <w:r>
        <w:rPr>
          <w:rFonts w:hint="eastAsia" w:ascii="Times New Roman" w:hAnsi="Times New Roman"/>
          <w:caps w:val="0"/>
          <w:smallCaps w:val="0"/>
          <w:snapToGrid w:val="0"/>
          <w:spacing w:val="0"/>
          <w:w w:val="99"/>
          <w:position w:val="0"/>
          <w:highlight w:val="none"/>
        </w:rPr>
        <w:t>小于</w:t>
      </w:r>
      <w:r>
        <w:rPr>
          <w:rFonts w:ascii="Times New Roman" w:hAnsi="Times New Roman"/>
          <w:caps w:val="0"/>
          <w:smallCaps w:val="0"/>
          <w:snapToGrid w:val="0"/>
          <w:spacing w:val="0"/>
          <w:w w:val="99"/>
          <w:position w:val="0"/>
          <w:highlight w:val="none"/>
        </w:rPr>
        <w:t>2km</w:t>
      </w:r>
      <w:r>
        <w:rPr>
          <w:rFonts w:ascii="Times New Roman" w:hAnsi="Times New Roman"/>
          <w:caps w:val="0"/>
          <w:smallCaps w:val="0"/>
          <w:snapToGrid w:val="0"/>
          <w:spacing w:val="0"/>
          <w:w w:val="99"/>
          <w:position w:val="0"/>
          <w:highlight w:val="none"/>
          <w:vertAlign w:val="superscript"/>
        </w:rPr>
        <w:t>2</w:t>
      </w:r>
      <w:r>
        <w:rPr>
          <w:rFonts w:hint="eastAsia" w:ascii="Times New Roman" w:hAnsi="Times New Roman"/>
          <w:caps w:val="0"/>
          <w:smallCaps w:val="0"/>
          <w:snapToGrid w:val="0"/>
          <w:spacing w:val="0"/>
          <w:w w:val="99"/>
          <w:position w:val="0"/>
        </w:rPr>
        <w:t>。本项目</w:t>
      </w:r>
      <w:r>
        <w:rPr>
          <w:rFonts w:ascii="Times New Roman" w:hAnsi="Times New Roman"/>
          <w:caps w:val="0"/>
          <w:smallCaps w:val="0"/>
          <w:snapToGrid w:val="0"/>
          <w:spacing w:val="0"/>
          <w:w w:val="99"/>
          <w:position w:val="0"/>
        </w:rPr>
        <w:t>新建管线</w:t>
      </w:r>
      <w:r>
        <w:rPr>
          <w:rFonts w:hint="eastAsia" w:ascii="Times New Roman" w:hAnsi="Times New Roman"/>
          <w:caps w:val="0"/>
          <w:smallCaps w:val="0"/>
          <w:snapToGrid w:val="0"/>
          <w:spacing w:val="0"/>
          <w:w w:val="99"/>
          <w:position w:val="0"/>
          <w:lang w:val="en-US" w:eastAsia="zh-CN"/>
        </w:rPr>
        <w:t>23.81</w:t>
      </w:r>
      <w:r>
        <w:rPr>
          <w:rFonts w:ascii="Times New Roman" w:hAnsi="Times New Roman"/>
          <w:caps w:val="0"/>
          <w:smallCaps w:val="0"/>
          <w:snapToGrid w:val="0"/>
          <w:spacing w:val="0"/>
          <w:w w:val="99"/>
          <w:position w:val="0"/>
        </w:rPr>
        <w:t>km，</w:t>
      </w:r>
      <w:r>
        <w:rPr>
          <w:rFonts w:hint="eastAsia" w:ascii="Times New Roman" w:hAnsi="Times New Roman"/>
          <w:caps w:val="0"/>
          <w:smallCaps w:val="0"/>
          <w:snapToGrid w:val="0"/>
          <w:spacing w:val="0"/>
          <w:w w:val="99"/>
          <w:position w:val="0"/>
        </w:rPr>
        <w:t>≤50</w:t>
      </w:r>
      <w:r>
        <w:rPr>
          <w:rFonts w:ascii="Times New Roman" w:hAnsi="Times New Roman"/>
          <w:caps w:val="0"/>
          <w:smallCaps w:val="0"/>
          <w:snapToGrid w:val="0"/>
          <w:spacing w:val="0"/>
          <w:w w:val="99"/>
          <w:position w:val="0"/>
        </w:rPr>
        <w:t>km。项目主要占地为</w:t>
      </w:r>
      <w:r>
        <w:rPr>
          <w:rFonts w:hint="eastAsia" w:ascii="Times New Roman" w:hAnsi="Times New Roman"/>
          <w:caps w:val="0"/>
          <w:smallCaps w:val="0"/>
          <w:snapToGrid w:val="0"/>
          <w:spacing w:val="0"/>
          <w:w w:val="99"/>
          <w:position w:val="0"/>
        </w:rPr>
        <w:t>天然牧</w:t>
      </w:r>
      <w:r>
        <w:rPr>
          <w:rFonts w:ascii="Times New Roman" w:hAnsi="Times New Roman"/>
          <w:caps w:val="0"/>
          <w:smallCaps w:val="0"/>
          <w:snapToGrid w:val="0"/>
          <w:spacing w:val="0"/>
          <w:w w:val="99"/>
          <w:position w:val="0"/>
        </w:rPr>
        <w:t>草地和耕地，不占用自然保护区、世界文化和自然遗产地、风景名胜区、森林公园、地质公园、重要湿地、珍稀濒危野生动植物天然集中分布区等且项目周边1km范围之内没有自然保护区等生态敏感目标，属于一般区域，因此项目的</w:t>
      </w:r>
      <w:r>
        <w:rPr>
          <w:rFonts w:ascii="Times New Roman" w:hAnsi="Times New Roman"/>
          <w:caps w:val="0"/>
          <w:smallCaps w:val="0"/>
          <w:snapToGrid w:val="0"/>
          <w:spacing w:val="0"/>
          <w:w w:val="99"/>
          <w:position w:val="0"/>
          <w:highlight w:val="none"/>
        </w:rPr>
        <w:t>生态评价等级确定为三级。</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表2.6-10             生态影响评价工作等级划分表</w:t>
      </w:r>
    </w:p>
    <w:tbl>
      <w:tblPr>
        <w:tblStyle w:val="8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42"/>
        <w:gridCol w:w="2508"/>
        <w:gridCol w:w="2798"/>
        <w:gridCol w:w="22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38" w:type="pct"/>
            <w:vMerge w:val="restar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影响区域生态敏感性</w:t>
            </w:r>
          </w:p>
        </w:tc>
        <w:tc>
          <w:tcPr>
            <w:tcW w:w="4063" w:type="pct"/>
            <w:gridSpan w:val="3"/>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工程占地（</w:t>
            </w:r>
            <w:r>
              <w:rPr>
                <w:rFonts w:hint="eastAsia" w:ascii="Times New Roman" w:hAnsi="Times New Roman"/>
                <w:caps w:val="0"/>
                <w:smallCaps w:val="0"/>
                <w:snapToGrid w:val="0"/>
                <w:spacing w:val="0"/>
                <w:w w:val="99"/>
                <w:kern w:val="0"/>
                <w:position w:val="0"/>
                <w:szCs w:val="24"/>
              </w:rPr>
              <w:t>含</w:t>
            </w:r>
            <w:r>
              <w:rPr>
                <w:rFonts w:ascii="Times New Roman" w:hAnsi="Times New Roman"/>
                <w:caps w:val="0"/>
                <w:smallCaps w:val="0"/>
                <w:snapToGrid w:val="0"/>
                <w:spacing w:val="0"/>
                <w:w w:val="99"/>
                <w:kern w:val="0"/>
                <w:position w:val="0"/>
                <w:szCs w:val="24"/>
              </w:rPr>
              <w:t>水域）范围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38" w:type="pct"/>
            <w:vMerge w:val="continue"/>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p>
        </w:tc>
        <w:tc>
          <w:tcPr>
            <w:tcW w:w="1350"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vertAlign w:val="superscript"/>
              </w:rPr>
            </w:pPr>
            <w:r>
              <w:rPr>
                <w:rFonts w:ascii="Times New Roman" w:hAnsi="Times New Roman"/>
                <w:caps w:val="0"/>
                <w:smallCaps w:val="0"/>
                <w:snapToGrid w:val="0"/>
                <w:spacing w:val="0"/>
                <w:w w:val="99"/>
                <w:kern w:val="0"/>
                <w:position w:val="0"/>
                <w:szCs w:val="24"/>
              </w:rPr>
              <w:t>面积≥20km</w:t>
            </w:r>
            <w:r>
              <w:rPr>
                <w:rFonts w:ascii="Times New Roman" w:hAnsi="Times New Roman"/>
                <w:caps w:val="0"/>
                <w:smallCaps w:val="0"/>
                <w:snapToGrid w:val="0"/>
                <w:spacing w:val="0"/>
                <w:w w:val="99"/>
                <w:kern w:val="0"/>
                <w:position w:val="0"/>
                <w:szCs w:val="24"/>
                <w:vertAlign w:val="superscript"/>
              </w:rPr>
              <w:t>2</w:t>
            </w:r>
          </w:p>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或长度≥100km</w:t>
            </w:r>
          </w:p>
        </w:tc>
        <w:tc>
          <w:tcPr>
            <w:tcW w:w="1506"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面积2km</w:t>
            </w:r>
            <w:r>
              <w:rPr>
                <w:rFonts w:ascii="Times New Roman" w:hAnsi="Times New Roman"/>
                <w:caps w:val="0"/>
                <w:smallCaps w:val="0"/>
                <w:snapToGrid w:val="0"/>
                <w:spacing w:val="0"/>
                <w:w w:val="99"/>
                <w:kern w:val="0"/>
                <w:position w:val="0"/>
                <w:szCs w:val="24"/>
                <w:vertAlign w:val="superscript"/>
              </w:rPr>
              <w:t>2</w:t>
            </w:r>
            <w:r>
              <w:rPr>
                <w:rFonts w:ascii="Times New Roman" w:hAnsi="Times New Roman"/>
                <w:caps w:val="0"/>
                <w:smallCaps w:val="0"/>
                <w:snapToGrid w:val="0"/>
                <w:spacing w:val="0"/>
                <w:w w:val="99"/>
                <w:kern w:val="0"/>
                <w:position w:val="0"/>
                <w:szCs w:val="24"/>
              </w:rPr>
              <w:t>～20km</w:t>
            </w:r>
            <w:r>
              <w:rPr>
                <w:rFonts w:ascii="Times New Roman" w:hAnsi="Times New Roman"/>
                <w:caps w:val="0"/>
                <w:smallCaps w:val="0"/>
                <w:snapToGrid w:val="0"/>
                <w:spacing w:val="0"/>
                <w:w w:val="99"/>
                <w:kern w:val="0"/>
                <w:position w:val="0"/>
                <w:szCs w:val="24"/>
                <w:vertAlign w:val="superscript"/>
              </w:rPr>
              <w:t>2</w:t>
            </w:r>
          </w:p>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长度50km～100km</w:t>
            </w:r>
          </w:p>
        </w:tc>
        <w:tc>
          <w:tcPr>
            <w:tcW w:w="1207"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面积≤2km</w:t>
            </w:r>
            <w:r>
              <w:rPr>
                <w:rFonts w:ascii="Times New Roman" w:hAnsi="Times New Roman"/>
                <w:caps w:val="0"/>
                <w:smallCaps w:val="0"/>
                <w:snapToGrid w:val="0"/>
                <w:spacing w:val="0"/>
                <w:w w:val="99"/>
                <w:kern w:val="0"/>
                <w:position w:val="0"/>
                <w:szCs w:val="24"/>
                <w:vertAlign w:val="superscript"/>
              </w:rPr>
              <w:t>2</w:t>
            </w:r>
          </w:p>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或长度≤50km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38"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特殊生态敏感区</w:t>
            </w:r>
          </w:p>
        </w:tc>
        <w:tc>
          <w:tcPr>
            <w:tcW w:w="1350"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一级</w:t>
            </w:r>
          </w:p>
        </w:tc>
        <w:tc>
          <w:tcPr>
            <w:tcW w:w="1506"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一级</w:t>
            </w:r>
          </w:p>
        </w:tc>
        <w:tc>
          <w:tcPr>
            <w:tcW w:w="1207"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一级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38"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重要生态敏感区</w:t>
            </w:r>
          </w:p>
        </w:tc>
        <w:tc>
          <w:tcPr>
            <w:tcW w:w="1350"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一级</w:t>
            </w:r>
          </w:p>
        </w:tc>
        <w:tc>
          <w:tcPr>
            <w:tcW w:w="1506"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二级</w:t>
            </w:r>
          </w:p>
        </w:tc>
        <w:tc>
          <w:tcPr>
            <w:tcW w:w="1207"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38"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一般区域</w:t>
            </w:r>
          </w:p>
        </w:tc>
        <w:tc>
          <w:tcPr>
            <w:tcW w:w="1350"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二级</w:t>
            </w:r>
          </w:p>
        </w:tc>
        <w:tc>
          <w:tcPr>
            <w:tcW w:w="1506"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三级</w:t>
            </w:r>
          </w:p>
        </w:tc>
        <w:tc>
          <w:tcPr>
            <w:tcW w:w="1207" w:type="pct"/>
            <w:vAlign w:val="center"/>
          </w:tcPr>
          <w:p>
            <w:pPr>
              <w:pStyle w:val="107"/>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三级</w:t>
            </w: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bookmarkStart w:id="110" w:name="_Toc17898145"/>
      <w:bookmarkStart w:id="111" w:name="_Toc57203230"/>
      <w:bookmarkStart w:id="112" w:name="_Toc57707900"/>
      <w:bookmarkStart w:id="113" w:name="_Toc57976655"/>
      <w:r>
        <w:rPr>
          <w:rFonts w:hint="default" w:ascii="Times New Roman" w:hAnsi="Times New Roman" w:eastAsia="黑体" w:cs="Times New Roman"/>
        </w:rPr>
        <w:t>2.6.6土壤环境</w:t>
      </w:r>
      <w:bookmarkEnd w:id="110"/>
      <w:bookmarkEnd w:id="111"/>
      <w:bookmarkEnd w:id="112"/>
      <w:bookmarkEnd w:id="113"/>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1、土壤环境影响评价项目类别</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根据《环境影响评价技术导则 土壤环境（试行）》（HJ964-2018）附录A，建设项目属于“</w:t>
      </w:r>
      <w:r>
        <w:rPr>
          <w:rFonts w:hint="eastAsia" w:ascii="Times New Roman" w:hAnsi="Times New Roman"/>
          <w:caps w:val="0"/>
          <w:smallCaps w:val="0"/>
          <w:snapToGrid w:val="0"/>
          <w:spacing w:val="0"/>
          <w:w w:val="99"/>
          <w:position w:val="0"/>
        </w:rPr>
        <w:t>金属矿、石油、页岩油开采</w:t>
      </w:r>
      <w:r>
        <w:rPr>
          <w:rFonts w:ascii="Times New Roman" w:hAnsi="Times New Roman"/>
          <w:caps w:val="0"/>
          <w:smallCaps w:val="0"/>
          <w:snapToGrid w:val="0"/>
          <w:spacing w:val="0"/>
          <w:w w:val="99"/>
          <w:position w:val="0"/>
        </w:rPr>
        <w:t>”项目，土壤环境影响评价项目类别为</w:t>
      </w:r>
      <w:r>
        <w:rPr>
          <w:rFonts w:cs="宋体"/>
          <w:caps w:val="0"/>
          <w:smallCaps w:val="0"/>
          <w:snapToGrid w:val="0"/>
          <w:spacing w:val="0"/>
          <w:w w:val="99"/>
          <w:position w:val="0"/>
        </w:rPr>
        <w:fldChar w:fldCharType="begin"/>
      </w:r>
      <w:r>
        <w:rPr>
          <w:rFonts w:cs="宋体"/>
          <w:caps w:val="0"/>
          <w:smallCaps w:val="0"/>
          <w:snapToGrid w:val="0"/>
          <w:spacing w:val="0"/>
          <w:w w:val="99"/>
          <w:position w:val="0"/>
        </w:rPr>
        <w:instrText xml:space="preserve"> </w:instrText>
      </w:r>
      <w:r>
        <w:rPr>
          <w:rFonts w:hint="eastAsia" w:cs="宋体"/>
          <w:caps w:val="0"/>
          <w:smallCaps w:val="0"/>
          <w:snapToGrid w:val="0"/>
          <w:spacing w:val="0"/>
          <w:w w:val="99"/>
          <w:position w:val="0"/>
        </w:rPr>
        <w:instrText xml:space="preserve">= 1 \* ROMAN</w:instrText>
      </w:r>
      <w:r>
        <w:rPr>
          <w:rFonts w:cs="宋体"/>
          <w:caps w:val="0"/>
          <w:smallCaps w:val="0"/>
          <w:snapToGrid w:val="0"/>
          <w:spacing w:val="0"/>
          <w:w w:val="99"/>
          <w:position w:val="0"/>
        </w:rPr>
        <w:instrText xml:space="preserve"> </w:instrText>
      </w:r>
      <w:r>
        <w:rPr>
          <w:rFonts w:cs="宋体"/>
          <w:caps w:val="0"/>
          <w:smallCaps w:val="0"/>
          <w:snapToGrid w:val="0"/>
          <w:spacing w:val="0"/>
          <w:w w:val="99"/>
          <w:position w:val="0"/>
        </w:rPr>
        <w:fldChar w:fldCharType="separate"/>
      </w:r>
      <w:r>
        <w:rPr>
          <w:rFonts w:cs="宋体"/>
          <w:caps w:val="0"/>
          <w:smallCaps w:val="0"/>
          <w:snapToGrid w:val="0"/>
          <w:spacing w:val="0"/>
          <w:w w:val="99"/>
          <w:position w:val="0"/>
        </w:rPr>
        <w:t>I</w:t>
      </w:r>
      <w:r>
        <w:rPr>
          <w:rFonts w:cs="宋体"/>
          <w:caps w:val="0"/>
          <w:smallCaps w:val="0"/>
          <w:snapToGrid w:val="0"/>
          <w:spacing w:val="0"/>
          <w:w w:val="99"/>
          <w:position w:val="0"/>
        </w:rPr>
        <w:fldChar w:fldCharType="end"/>
      </w:r>
      <w:r>
        <w:rPr>
          <w:rFonts w:ascii="Times New Roman" w:hAnsi="Times New Roman"/>
          <w:caps w:val="0"/>
          <w:smallCaps w:val="0"/>
          <w:snapToGrid w:val="0"/>
          <w:spacing w:val="0"/>
          <w:w w:val="99"/>
          <w:position w:val="0"/>
        </w:rPr>
        <w:t>类。</w:t>
      </w:r>
    </w:p>
    <w:p>
      <w:pPr>
        <w:pStyle w:val="105"/>
        <w:widowControl w:val="0"/>
        <w:ind w:firstLine="473"/>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2、环境影响类型和途径</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color w:val="000000"/>
          <w:spacing w:val="0"/>
          <w:w w:val="99"/>
          <w:kern w:val="21"/>
          <w:position w:val="0"/>
          <w:lang w:val="zh-CN" w:bidi="zh-CN"/>
        </w:rPr>
        <w:t>土壤是环境的重要组成要素，与水、大气、生物等环境要素之间相互作用、相互影响。该项目油田开发过程中对土壤的影响主要表现在事故状态下钢制泥浆槽泄漏</w:t>
      </w:r>
      <w:r>
        <w:rPr>
          <w:rFonts w:hint="eastAsia" w:ascii="Times New Roman" w:hAnsi="Times New Roman"/>
          <w:caps w:val="0"/>
          <w:smallCaps w:val="0"/>
          <w:color w:val="000000"/>
          <w:spacing w:val="0"/>
          <w:w w:val="99"/>
          <w:kern w:val="21"/>
          <w:position w:val="0"/>
          <w:lang w:val="zh-CN" w:bidi="zh-CN"/>
        </w:rPr>
        <w:t>、柴油储罐</w:t>
      </w:r>
      <w:r>
        <w:rPr>
          <w:rFonts w:ascii="Times New Roman" w:hAnsi="Times New Roman"/>
          <w:caps w:val="0"/>
          <w:smallCaps w:val="0"/>
          <w:color w:val="000000"/>
          <w:spacing w:val="0"/>
          <w:w w:val="99"/>
          <w:kern w:val="21"/>
          <w:position w:val="0"/>
          <w:lang w:val="zh-CN" w:bidi="zh-CN"/>
        </w:rPr>
        <w:t>泄漏、套管破损对土壤环境产生的污染，可对土壤的化学、生物性质等方面造成影响。本项目土壤环境影响类型与影响途径见表</w:t>
      </w:r>
      <w:r>
        <w:rPr>
          <w:rFonts w:ascii="Times New Roman" w:hAnsi="Times New Roman"/>
          <w:caps w:val="0"/>
          <w:smallCaps w:val="0"/>
          <w:color w:val="000000"/>
          <w:spacing w:val="0"/>
          <w:w w:val="99"/>
          <w:kern w:val="21"/>
          <w:position w:val="0"/>
          <w:lang w:bidi="zh-CN"/>
        </w:rPr>
        <w:t>2.6-11</w:t>
      </w:r>
      <w:r>
        <w:rPr>
          <w:rFonts w:ascii="Times New Roman" w:hAnsi="Times New Roman"/>
          <w:caps w:val="0"/>
          <w:smallCaps w:val="0"/>
          <w:color w:val="000000"/>
          <w:spacing w:val="0"/>
          <w:w w:val="99"/>
          <w:kern w:val="21"/>
          <w:position w:val="0"/>
          <w:lang w:val="zh-CN" w:bidi="zh-CN"/>
        </w:rPr>
        <w:t>。</w:t>
      </w:r>
    </w:p>
    <w:p>
      <w:pPr>
        <w:widowControl w:val="0"/>
        <w:autoSpaceDE w:val="0"/>
        <w:autoSpaceDN w:val="0"/>
        <w:spacing w:line="500" w:lineRule="exact"/>
        <w:ind w:firstLine="474" w:firstLineChars="200"/>
        <w:jc w:val="both"/>
        <w:rPr>
          <w:rFonts w:ascii="Times New Roman" w:hAnsi="Times New Roman" w:cs="Times New Roman"/>
          <w:caps w:val="0"/>
          <w:smallCaps w:val="0"/>
          <w:color w:val="000000"/>
          <w:spacing w:val="0"/>
          <w:w w:val="99"/>
          <w:kern w:val="21"/>
          <w:position w:val="0"/>
          <w:lang w:val="zh-CN" w:bidi="zh-CN"/>
        </w:rPr>
      </w:pPr>
      <w:r>
        <w:rPr>
          <w:rFonts w:ascii="Times New Roman" w:hAnsi="Times New Roman" w:cs="Times New Roman"/>
          <w:caps w:val="0"/>
          <w:smallCaps w:val="0"/>
          <w:color w:val="000000"/>
          <w:spacing w:val="0"/>
          <w:w w:val="99"/>
          <w:kern w:val="21"/>
          <w:position w:val="0"/>
          <w:lang w:val="zh-CN" w:bidi="zh-CN"/>
        </w:rPr>
        <w:t>表</w:t>
      </w:r>
      <w:r>
        <w:rPr>
          <w:rFonts w:ascii="Times New Roman" w:hAnsi="Times New Roman" w:cs="Times New Roman"/>
          <w:caps w:val="0"/>
          <w:smallCaps w:val="0"/>
          <w:color w:val="000000"/>
          <w:spacing w:val="0"/>
          <w:w w:val="99"/>
          <w:kern w:val="21"/>
          <w:position w:val="0"/>
          <w:lang w:bidi="zh-CN"/>
        </w:rPr>
        <w:t xml:space="preserve">2.6-11      </w:t>
      </w:r>
      <w:r>
        <w:rPr>
          <w:rFonts w:ascii="Times New Roman" w:hAnsi="Times New Roman" w:cs="Times New Roman"/>
          <w:caps w:val="0"/>
          <w:smallCaps w:val="0"/>
          <w:color w:val="000000"/>
          <w:spacing w:val="0"/>
          <w:w w:val="99"/>
          <w:kern w:val="21"/>
          <w:position w:val="0"/>
          <w:lang w:val="zh-CN" w:bidi="zh-CN"/>
        </w:rPr>
        <w:t xml:space="preserve">  </w:t>
      </w:r>
      <w:r>
        <w:rPr>
          <w:rFonts w:ascii="Times New Roman" w:hAnsi="Times New Roman" w:cs="Times New Roman"/>
          <w:caps w:val="0"/>
          <w:smallCaps w:val="0"/>
          <w:color w:val="000000"/>
          <w:spacing w:val="0"/>
          <w:w w:val="99"/>
          <w:kern w:val="21"/>
          <w:position w:val="0"/>
          <w:lang w:bidi="zh-CN"/>
        </w:rPr>
        <w:t>建设项目土壤环境影响类型与影响途径表</w:t>
      </w:r>
    </w:p>
    <w:tbl>
      <w:tblPr>
        <w:tblStyle w:val="8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9"/>
        <w:gridCol w:w="1871"/>
        <w:gridCol w:w="1908"/>
        <w:gridCol w:w="1878"/>
        <w:gridCol w:w="1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0" w:type="pct"/>
            <w:vMerge w:val="restar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1"/>
                <w:szCs w:val="21"/>
              </w:rPr>
            </w:pPr>
            <w:r>
              <w:rPr>
                <w:rFonts w:ascii="Times New Roman" w:hAnsi="Times New Roman" w:cs="Times New Roman"/>
                <w:caps w:val="0"/>
                <w:smallCaps w:val="0"/>
                <w:color w:val="000000"/>
                <w:spacing w:val="0"/>
                <w:w w:val="99"/>
                <w:kern w:val="24"/>
                <w:position w:val="0"/>
                <w:sz w:val="21"/>
                <w:szCs w:val="21"/>
              </w:rPr>
              <w:t>不同时段</w:t>
            </w:r>
          </w:p>
        </w:tc>
        <w:tc>
          <w:tcPr>
            <w:tcW w:w="3730" w:type="pct"/>
            <w:gridSpan w:val="4"/>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1"/>
                <w:szCs w:val="21"/>
              </w:rPr>
            </w:pPr>
            <w:r>
              <w:rPr>
                <w:rFonts w:ascii="Times New Roman" w:hAnsi="Times New Roman" w:cs="Times New Roman"/>
                <w:caps w:val="0"/>
                <w:smallCaps w:val="0"/>
                <w:color w:val="000000"/>
                <w:spacing w:val="0"/>
                <w:w w:val="99"/>
                <w:kern w:val="24"/>
                <w:position w:val="0"/>
                <w:sz w:val="21"/>
                <w:szCs w:val="21"/>
              </w:rPr>
              <w:t>污染影响型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0" w:type="pct"/>
            <w:vMerge w:val="continue"/>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1"/>
                <w:szCs w:val="21"/>
              </w:rPr>
            </w:pPr>
          </w:p>
        </w:tc>
        <w:tc>
          <w:tcPr>
            <w:tcW w:w="1007"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1"/>
                <w:szCs w:val="21"/>
              </w:rPr>
            </w:pPr>
            <w:r>
              <w:rPr>
                <w:rFonts w:ascii="Times New Roman" w:hAnsi="Times New Roman" w:cs="Times New Roman"/>
                <w:caps w:val="0"/>
                <w:smallCaps w:val="0"/>
                <w:color w:val="000000"/>
                <w:spacing w:val="0"/>
                <w:w w:val="99"/>
                <w:kern w:val="24"/>
                <w:position w:val="0"/>
                <w:sz w:val="21"/>
                <w:szCs w:val="21"/>
              </w:rPr>
              <w:t>大气沉降</w:t>
            </w:r>
          </w:p>
        </w:tc>
        <w:tc>
          <w:tcPr>
            <w:tcW w:w="1027"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1"/>
                <w:szCs w:val="21"/>
              </w:rPr>
            </w:pPr>
            <w:r>
              <w:rPr>
                <w:rFonts w:ascii="Times New Roman" w:hAnsi="Times New Roman" w:cs="Times New Roman"/>
                <w:caps w:val="0"/>
                <w:smallCaps w:val="0"/>
                <w:color w:val="000000"/>
                <w:spacing w:val="0"/>
                <w:w w:val="99"/>
                <w:kern w:val="24"/>
                <w:position w:val="0"/>
                <w:sz w:val="21"/>
                <w:szCs w:val="21"/>
              </w:rPr>
              <w:t>地面漫流</w:t>
            </w:r>
          </w:p>
        </w:tc>
        <w:tc>
          <w:tcPr>
            <w:tcW w:w="1011"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1"/>
                <w:szCs w:val="21"/>
              </w:rPr>
            </w:pPr>
            <w:r>
              <w:rPr>
                <w:rFonts w:ascii="Times New Roman" w:hAnsi="Times New Roman" w:cs="Times New Roman"/>
                <w:caps w:val="0"/>
                <w:smallCaps w:val="0"/>
                <w:color w:val="000000"/>
                <w:spacing w:val="0"/>
                <w:w w:val="99"/>
                <w:kern w:val="24"/>
                <w:position w:val="0"/>
                <w:sz w:val="21"/>
                <w:szCs w:val="21"/>
              </w:rPr>
              <w:t>垂直入渗</w:t>
            </w:r>
          </w:p>
        </w:tc>
        <w:tc>
          <w:tcPr>
            <w:tcW w:w="685"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1"/>
                <w:szCs w:val="21"/>
              </w:rPr>
            </w:pPr>
            <w:r>
              <w:rPr>
                <w:rFonts w:ascii="Times New Roman" w:hAnsi="Times New Roman" w:cs="Times New Roman"/>
                <w:caps w:val="0"/>
                <w:smallCaps w:val="0"/>
                <w:color w:val="000000"/>
                <w:spacing w:val="0"/>
                <w:w w:val="99"/>
                <w:kern w:val="24"/>
                <w:position w:val="0"/>
                <w:sz w:val="21"/>
                <w:szCs w:val="21"/>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0"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1"/>
                <w:szCs w:val="21"/>
              </w:rPr>
            </w:pPr>
            <w:r>
              <w:rPr>
                <w:rFonts w:ascii="Times New Roman" w:hAnsi="Times New Roman" w:cs="Times New Roman"/>
                <w:caps w:val="0"/>
                <w:smallCaps w:val="0"/>
                <w:color w:val="000000"/>
                <w:spacing w:val="0"/>
                <w:w w:val="99"/>
                <w:kern w:val="24"/>
                <w:position w:val="0"/>
                <w:sz w:val="21"/>
                <w:szCs w:val="21"/>
              </w:rPr>
              <w:t>建设期</w:t>
            </w:r>
          </w:p>
        </w:tc>
        <w:tc>
          <w:tcPr>
            <w:tcW w:w="1007"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1"/>
                <w:szCs w:val="21"/>
              </w:rPr>
            </w:pPr>
            <w:r>
              <w:rPr>
                <w:rFonts w:ascii="Times New Roman" w:hAnsi="Times New Roman" w:cs="Times New Roman"/>
                <w:caps w:val="0"/>
                <w:smallCaps w:val="0"/>
                <w:color w:val="000000"/>
                <w:spacing w:val="0"/>
                <w:w w:val="99"/>
                <w:kern w:val="24"/>
                <w:position w:val="0"/>
                <w:sz w:val="21"/>
                <w:szCs w:val="21"/>
              </w:rPr>
              <w:t>/</w:t>
            </w:r>
          </w:p>
        </w:tc>
        <w:tc>
          <w:tcPr>
            <w:tcW w:w="1027"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1"/>
                <w:szCs w:val="21"/>
              </w:rPr>
            </w:pPr>
            <w:r>
              <w:rPr>
                <w:rFonts w:ascii="Times New Roman" w:hAnsi="Times New Roman" w:cs="Times New Roman"/>
                <w:caps w:val="0"/>
                <w:smallCaps w:val="0"/>
                <w:color w:val="000000"/>
                <w:spacing w:val="0"/>
                <w:w w:val="99"/>
                <w:kern w:val="24"/>
                <w:position w:val="0"/>
                <w:sz w:val="21"/>
                <w:szCs w:val="21"/>
              </w:rPr>
              <w:t>/</w:t>
            </w:r>
          </w:p>
        </w:tc>
        <w:tc>
          <w:tcPr>
            <w:tcW w:w="1011"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1"/>
                <w:szCs w:val="21"/>
              </w:rPr>
            </w:pPr>
            <w:r>
              <w:rPr>
                <w:rFonts w:ascii="Times New Roman" w:hAnsi="Times New Roman" w:cs="Times New Roman"/>
                <w:caps w:val="0"/>
                <w:smallCaps w:val="0"/>
                <w:color w:val="000000"/>
                <w:spacing w:val="0"/>
                <w:w w:val="99"/>
                <w:kern w:val="24"/>
                <w:position w:val="0"/>
                <w:sz w:val="21"/>
                <w:szCs w:val="21"/>
              </w:rPr>
              <w:t>√</w:t>
            </w:r>
          </w:p>
        </w:tc>
        <w:tc>
          <w:tcPr>
            <w:tcW w:w="685"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2"/>
                <w:szCs w:val="21"/>
              </w:rPr>
            </w:pPr>
            <w:r>
              <w:rPr>
                <w:rFonts w:ascii="Times New Roman" w:hAnsi="Times New Roman" w:cs="Times New Roman"/>
                <w:caps w:val="0"/>
                <w:smallCaps w:val="0"/>
                <w:color w:val="000000"/>
                <w:spacing w:val="0"/>
                <w:w w:val="99"/>
                <w:kern w:val="24"/>
                <w:position w:val="0"/>
                <w:sz w:val="22"/>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0"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1"/>
                <w:szCs w:val="21"/>
              </w:rPr>
            </w:pPr>
            <w:r>
              <w:rPr>
                <w:rFonts w:ascii="Times New Roman" w:hAnsi="Times New Roman" w:cs="Times New Roman"/>
                <w:caps w:val="0"/>
                <w:smallCaps w:val="0"/>
                <w:color w:val="000000"/>
                <w:spacing w:val="0"/>
                <w:w w:val="99"/>
                <w:kern w:val="24"/>
                <w:position w:val="0"/>
                <w:sz w:val="21"/>
                <w:szCs w:val="21"/>
              </w:rPr>
              <w:t>运营期</w:t>
            </w:r>
          </w:p>
        </w:tc>
        <w:tc>
          <w:tcPr>
            <w:tcW w:w="1007"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2"/>
                <w:szCs w:val="21"/>
              </w:rPr>
            </w:pPr>
            <w:r>
              <w:rPr>
                <w:rFonts w:ascii="Times New Roman" w:hAnsi="Times New Roman" w:cs="Times New Roman"/>
                <w:caps w:val="0"/>
                <w:smallCaps w:val="0"/>
                <w:color w:val="000000"/>
                <w:spacing w:val="0"/>
                <w:w w:val="99"/>
                <w:kern w:val="24"/>
                <w:position w:val="0"/>
                <w:sz w:val="22"/>
                <w:szCs w:val="21"/>
              </w:rPr>
              <w:t>/</w:t>
            </w:r>
          </w:p>
        </w:tc>
        <w:tc>
          <w:tcPr>
            <w:tcW w:w="1027"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2"/>
                <w:szCs w:val="21"/>
              </w:rPr>
            </w:pPr>
            <w:r>
              <w:rPr>
                <w:rFonts w:ascii="Times New Roman" w:hAnsi="Times New Roman" w:cs="Times New Roman"/>
                <w:caps w:val="0"/>
                <w:smallCaps w:val="0"/>
                <w:color w:val="000000"/>
                <w:spacing w:val="0"/>
                <w:w w:val="99"/>
                <w:kern w:val="24"/>
                <w:position w:val="0"/>
                <w:sz w:val="22"/>
                <w:szCs w:val="21"/>
              </w:rPr>
              <w:t>√</w:t>
            </w:r>
          </w:p>
        </w:tc>
        <w:tc>
          <w:tcPr>
            <w:tcW w:w="1011"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1"/>
                <w:szCs w:val="21"/>
              </w:rPr>
            </w:pPr>
            <w:r>
              <w:rPr>
                <w:rFonts w:ascii="Times New Roman" w:hAnsi="Times New Roman" w:eastAsia="微软雅黑" w:cs="Times New Roman"/>
                <w:caps w:val="0"/>
                <w:smallCaps w:val="0"/>
                <w:color w:val="000000"/>
                <w:spacing w:val="0"/>
                <w:w w:val="99"/>
                <w:position w:val="0"/>
                <w:sz w:val="21"/>
              </w:rPr>
              <w:t>√</w:t>
            </w:r>
          </w:p>
        </w:tc>
        <w:tc>
          <w:tcPr>
            <w:tcW w:w="685"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2"/>
                <w:szCs w:val="21"/>
              </w:rPr>
            </w:pPr>
            <w:r>
              <w:rPr>
                <w:rFonts w:ascii="Times New Roman" w:hAnsi="Times New Roman" w:cs="Times New Roman"/>
                <w:caps w:val="0"/>
                <w:smallCaps w:val="0"/>
                <w:color w:val="000000"/>
                <w:spacing w:val="0"/>
                <w:w w:val="99"/>
                <w:kern w:val="24"/>
                <w:position w:val="0"/>
                <w:sz w:val="22"/>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0"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1"/>
                <w:szCs w:val="21"/>
              </w:rPr>
            </w:pPr>
            <w:r>
              <w:rPr>
                <w:rFonts w:ascii="Times New Roman" w:hAnsi="Times New Roman" w:cs="Times New Roman"/>
                <w:caps w:val="0"/>
                <w:smallCaps w:val="0"/>
                <w:color w:val="000000"/>
                <w:spacing w:val="0"/>
                <w:w w:val="99"/>
                <w:kern w:val="24"/>
                <w:position w:val="0"/>
                <w:sz w:val="21"/>
                <w:szCs w:val="21"/>
              </w:rPr>
              <w:t>服务期满后</w:t>
            </w:r>
          </w:p>
        </w:tc>
        <w:tc>
          <w:tcPr>
            <w:tcW w:w="1007"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2"/>
                <w:szCs w:val="21"/>
              </w:rPr>
            </w:pPr>
            <w:r>
              <w:rPr>
                <w:rFonts w:ascii="Times New Roman" w:hAnsi="Times New Roman" w:cs="Times New Roman"/>
                <w:caps w:val="0"/>
                <w:smallCaps w:val="0"/>
                <w:color w:val="000000"/>
                <w:spacing w:val="0"/>
                <w:w w:val="99"/>
                <w:kern w:val="24"/>
                <w:position w:val="0"/>
                <w:sz w:val="22"/>
                <w:szCs w:val="21"/>
              </w:rPr>
              <w:t>/</w:t>
            </w:r>
          </w:p>
        </w:tc>
        <w:tc>
          <w:tcPr>
            <w:tcW w:w="1027"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2"/>
                <w:szCs w:val="21"/>
              </w:rPr>
            </w:pPr>
            <w:r>
              <w:rPr>
                <w:rFonts w:ascii="Times New Roman" w:hAnsi="Times New Roman" w:cs="Times New Roman"/>
                <w:caps w:val="0"/>
                <w:smallCaps w:val="0"/>
                <w:color w:val="000000"/>
                <w:spacing w:val="0"/>
                <w:w w:val="99"/>
                <w:kern w:val="24"/>
                <w:position w:val="0"/>
                <w:sz w:val="22"/>
                <w:szCs w:val="21"/>
              </w:rPr>
              <w:t>/</w:t>
            </w:r>
          </w:p>
        </w:tc>
        <w:tc>
          <w:tcPr>
            <w:tcW w:w="1011"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1"/>
                <w:szCs w:val="21"/>
              </w:rPr>
            </w:pPr>
            <w:r>
              <w:rPr>
                <w:rFonts w:ascii="Times New Roman" w:hAnsi="Times New Roman" w:cs="Times New Roman"/>
                <w:caps w:val="0"/>
                <w:smallCaps w:val="0"/>
                <w:color w:val="000000"/>
                <w:spacing w:val="0"/>
                <w:w w:val="99"/>
                <w:kern w:val="24"/>
                <w:position w:val="0"/>
                <w:sz w:val="21"/>
                <w:szCs w:val="21"/>
              </w:rPr>
              <w:t>/</w:t>
            </w:r>
          </w:p>
        </w:tc>
        <w:tc>
          <w:tcPr>
            <w:tcW w:w="685"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2"/>
                <w:szCs w:val="21"/>
              </w:rPr>
            </w:pPr>
            <w:r>
              <w:rPr>
                <w:rFonts w:ascii="Times New Roman" w:hAnsi="Times New Roman" w:cs="Times New Roman"/>
                <w:caps w:val="0"/>
                <w:smallCaps w:val="0"/>
                <w:color w:val="000000"/>
                <w:spacing w:val="0"/>
                <w:w w:val="99"/>
                <w:kern w:val="24"/>
                <w:position w:val="0"/>
                <w:sz w:val="22"/>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adjustRightInd w:val="0"/>
              <w:snapToGrid w:val="0"/>
              <w:spacing w:line="360" w:lineRule="exact"/>
              <w:jc w:val="center"/>
              <w:rPr>
                <w:rFonts w:ascii="Times New Roman" w:hAnsi="Times New Roman" w:cs="Times New Roman"/>
                <w:caps w:val="0"/>
                <w:smallCaps w:val="0"/>
                <w:color w:val="000000"/>
                <w:spacing w:val="0"/>
                <w:w w:val="99"/>
                <w:kern w:val="24"/>
                <w:position w:val="0"/>
                <w:sz w:val="22"/>
                <w:szCs w:val="21"/>
              </w:rPr>
            </w:pPr>
            <w:r>
              <w:rPr>
                <w:rFonts w:ascii="Times New Roman" w:hAnsi="Times New Roman" w:cs="Times New Roman"/>
                <w:caps w:val="0"/>
                <w:smallCaps w:val="0"/>
                <w:color w:val="000000"/>
                <w:spacing w:val="0"/>
                <w:w w:val="99"/>
                <w:kern w:val="24"/>
                <w:position w:val="0"/>
                <w:sz w:val="21"/>
                <w:szCs w:val="21"/>
              </w:rPr>
              <w:t>注：在可能产生的土壤影响类型处打“√”，列表未涵盖的可自行设计。</w:t>
            </w:r>
          </w:p>
        </w:tc>
      </w:tr>
    </w:tbl>
    <w:p>
      <w:pPr>
        <w:widowControl w:val="0"/>
        <w:autoSpaceDE w:val="0"/>
        <w:autoSpaceDN w:val="0"/>
        <w:spacing w:line="500" w:lineRule="exact"/>
        <w:ind w:firstLine="474" w:firstLineChars="200"/>
        <w:jc w:val="both"/>
        <w:rPr>
          <w:rFonts w:ascii="Times New Roman" w:hAnsi="Times New Roman" w:cs="Times New Roman"/>
          <w:caps w:val="0"/>
          <w:smallCaps w:val="0"/>
          <w:color w:val="000000"/>
          <w:spacing w:val="0"/>
          <w:w w:val="99"/>
          <w:kern w:val="21"/>
          <w:position w:val="0"/>
          <w:lang w:val="zh-CN" w:bidi="zh-CN"/>
        </w:rPr>
      </w:pPr>
      <w:r>
        <w:rPr>
          <w:rFonts w:hint="eastAsia" w:ascii="Times New Roman" w:hAnsi="Times New Roman"/>
          <w:caps w:val="0"/>
          <w:smallCaps w:val="0"/>
          <w:snapToGrid w:val="0"/>
          <w:spacing w:val="0"/>
          <w:w w:val="99"/>
          <w:position w:val="0"/>
        </w:rPr>
        <w:t>根据上表可知，本项目属于污染型影响建设项目，污染型影响型土壤环境影响源及影响因子识别见</w:t>
      </w:r>
      <w:r>
        <w:rPr>
          <w:rFonts w:ascii="Times New Roman" w:hAnsi="Times New Roman" w:cs="Times New Roman"/>
          <w:caps w:val="0"/>
          <w:smallCaps w:val="0"/>
          <w:color w:val="000000"/>
          <w:spacing w:val="0"/>
          <w:w w:val="99"/>
          <w:kern w:val="21"/>
          <w:position w:val="0"/>
          <w:lang w:val="zh-CN" w:bidi="zh-CN"/>
        </w:rPr>
        <w:t>表</w:t>
      </w:r>
      <w:r>
        <w:rPr>
          <w:rFonts w:ascii="Times New Roman" w:hAnsi="Times New Roman" w:cs="Times New Roman"/>
          <w:caps w:val="0"/>
          <w:smallCaps w:val="0"/>
          <w:color w:val="000000"/>
          <w:spacing w:val="0"/>
          <w:w w:val="99"/>
          <w:kern w:val="21"/>
          <w:position w:val="0"/>
          <w:lang w:bidi="zh-CN"/>
        </w:rPr>
        <w:t>2.6-12</w:t>
      </w:r>
      <w:r>
        <w:rPr>
          <w:rFonts w:ascii="Times New Roman" w:hAnsi="Times New Roman" w:cs="Times New Roman"/>
          <w:caps w:val="0"/>
          <w:smallCaps w:val="0"/>
          <w:color w:val="000000"/>
          <w:spacing w:val="0"/>
          <w:w w:val="99"/>
          <w:kern w:val="21"/>
          <w:position w:val="0"/>
          <w:lang w:val="zh-CN" w:bidi="zh-CN"/>
        </w:rPr>
        <w:t>。</w:t>
      </w:r>
    </w:p>
    <w:p>
      <w:pPr>
        <w:widowControl w:val="0"/>
        <w:autoSpaceDE w:val="0"/>
        <w:autoSpaceDN w:val="0"/>
        <w:spacing w:line="500" w:lineRule="exact"/>
        <w:ind w:firstLine="474" w:firstLineChars="200"/>
        <w:jc w:val="both"/>
        <w:rPr>
          <w:rFonts w:ascii="Times New Roman" w:hAnsi="Times New Roman" w:cs="Times New Roman"/>
          <w:caps w:val="0"/>
          <w:smallCaps w:val="0"/>
          <w:color w:val="000000"/>
          <w:spacing w:val="0"/>
          <w:w w:val="99"/>
          <w:kern w:val="21"/>
          <w:position w:val="0"/>
          <w:lang w:val="zh-CN" w:bidi="zh-CN"/>
        </w:rPr>
      </w:pPr>
      <w:r>
        <w:rPr>
          <w:rFonts w:ascii="Times New Roman" w:hAnsi="Times New Roman" w:cs="Times New Roman"/>
          <w:caps w:val="0"/>
          <w:smallCaps w:val="0"/>
          <w:color w:val="000000"/>
          <w:spacing w:val="0"/>
          <w:w w:val="99"/>
          <w:kern w:val="21"/>
          <w:position w:val="0"/>
          <w:lang w:val="zh-CN" w:bidi="zh-CN"/>
        </w:rPr>
        <w:t>表</w:t>
      </w:r>
      <w:r>
        <w:rPr>
          <w:rFonts w:ascii="Times New Roman" w:hAnsi="Times New Roman" w:cs="Times New Roman"/>
          <w:caps w:val="0"/>
          <w:smallCaps w:val="0"/>
          <w:color w:val="000000"/>
          <w:spacing w:val="0"/>
          <w:w w:val="99"/>
          <w:kern w:val="21"/>
          <w:position w:val="0"/>
          <w:lang w:bidi="zh-CN"/>
        </w:rPr>
        <w:t>2.6-12           土壤环境影响源及影响因子识别表</w:t>
      </w:r>
    </w:p>
    <w:tbl>
      <w:tblPr>
        <w:tblStyle w:val="8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92"/>
        <w:gridCol w:w="1569"/>
        <w:gridCol w:w="2030"/>
        <w:gridCol w:w="1764"/>
        <w:gridCol w:w="1031"/>
        <w:gridCol w:w="14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57"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ascii="Times New Roman" w:hAnsi="Times New Roman" w:cs="Times New Roman"/>
                <w:caps w:val="0"/>
                <w:smallCaps w:val="0"/>
                <w:color w:val="000000"/>
                <w:spacing w:val="0"/>
                <w:w w:val="99"/>
                <w:position w:val="0"/>
                <w:sz w:val="21"/>
                <w:szCs w:val="21"/>
                <w:lang w:val="zh-CN"/>
              </w:rPr>
              <w:t>污染源</w:t>
            </w:r>
          </w:p>
        </w:tc>
        <w:tc>
          <w:tcPr>
            <w:tcW w:w="865"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ascii="Times New Roman" w:hAnsi="Times New Roman" w:cs="Times New Roman"/>
                <w:caps w:val="0"/>
                <w:smallCaps w:val="0"/>
                <w:color w:val="000000"/>
                <w:spacing w:val="0"/>
                <w:w w:val="99"/>
                <w:position w:val="0"/>
                <w:sz w:val="21"/>
                <w:szCs w:val="21"/>
                <w:lang w:val="zh-CN"/>
              </w:rPr>
              <w:t>工艺流程/节点</w:t>
            </w:r>
          </w:p>
        </w:tc>
        <w:tc>
          <w:tcPr>
            <w:tcW w:w="1119"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ascii="Times New Roman" w:hAnsi="Times New Roman" w:cs="Times New Roman"/>
                <w:caps w:val="0"/>
                <w:smallCaps w:val="0"/>
                <w:color w:val="000000"/>
                <w:spacing w:val="0"/>
                <w:w w:val="99"/>
                <w:position w:val="0"/>
                <w:sz w:val="21"/>
                <w:szCs w:val="21"/>
                <w:lang w:val="zh-CN"/>
              </w:rPr>
              <w:t>污染途径</w:t>
            </w:r>
          </w:p>
        </w:tc>
        <w:tc>
          <w:tcPr>
            <w:tcW w:w="972"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ascii="Times New Roman" w:hAnsi="Times New Roman" w:cs="Times New Roman"/>
                <w:caps w:val="0"/>
                <w:smallCaps w:val="0"/>
                <w:color w:val="000000"/>
                <w:spacing w:val="0"/>
                <w:w w:val="99"/>
                <w:position w:val="0"/>
                <w:sz w:val="21"/>
                <w:szCs w:val="21"/>
                <w:lang w:val="zh-CN"/>
              </w:rPr>
              <w:t xml:space="preserve">全部污染物指标 </w:t>
            </w:r>
            <w:r>
              <w:rPr>
                <w:rFonts w:ascii="Times New Roman" w:hAnsi="Times New Roman" w:cs="Times New Roman"/>
                <w:caps w:val="0"/>
                <w:smallCaps w:val="0"/>
                <w:color w:val="000000"/>
                <w:spacing w:val="0"/>
                <w:w w:val="99"/>
                <w:position w:val="0"/>
                <w:sz w:val="21"/>
                <w:szCs w:val="21"/>
                <w:vertAlign w:val="superscript"/>
                <w:lang w:val="zh-CN"/>
              </w:rPr>
              <w:t>a</w:t>
            </w:r>
          </w:p>
        </w:tc>
        <w:tc>
          <w:tcPr>
            <w:tcW w:w="568"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ascii="Times New Roman" w:hAnsi="Times New Roman" w:cs="Times New Roman"/>
                <w:caps w:val="0"/>
                <w:smallCaps w:val="0"/>
                <w:color w:val="000000"/>
                <w:spacing w:val="0"/>
                <w:w w:val="99"/>
                <w:position w:val="0"/>
                <w:sz w:val="21"/>
                <w:szCs w:val="21"/>
                <w:lang w:val="zh-CN"/>
              </w:rPr>
              <w:t>特征因子</w:t>
            </w:r>
          </w:p>
        </w:tc>
        <w:tc>
          <w:tcPr>
            <w:tcW w:w="816"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ascii="Times New Roman" w:hAnsi="Times New Roman" w:cs="Times New Roman"/>
                <w:caps w:val="0"/>
                <w:smallCaps w:val="0"/>
                <w:color w:val="000000"/>
                <w:spacing w:val="0"/>
                <w:w w:val="99"/>
                <w:position w:val="0"/>
                <w:sz w:val="21"/>
                <w:szCs w:val="21"/>
                <w:lang w:val="zh-CN"/>
              </w:rPr>
              <w:t xml:space="preserve">备注 </w:t>
            </w:r>
            <w:r>
              <w:rPr>
                <w:rFonts w:ascii="Times New Roman" w:hAnsi="Times New Roman" w:cs="Times New Roman"/>
                <w:caps w:val="0"/>
                <w:smallCaps w:val="0"/>
                <w:color w:val="000000"/>
                <w:spacing w:val="0"/>
                <w:w w:val="99"/>
                <w:position w:val="0"/>
                <w:sz w:val="21"/>
                <w:szCs w:val="21"/>
                <w:vertAlign w:val="superscript"/>
                <w:lang w:val="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57"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ascii="Times New Roman" w:hAnsi="Times New Roman" w:cs="Times New Roman"/>
                <w:caps w:val="0"/>
                <w:smallCaps w:val="0"/>
                <w:color w:val="000000"/>
                <w:spacing w:val="0"/>
                <w:w w:val="99"/>
                <w:position w:val="0"/>
                <w:sz w:val="21"/>
                <w:szCs w:val="21"/>
                <w:lang w:val="zh-CN"/>
              </w:rPr>
              <w:t>井场</w:t>
            </w:r>
          </w:p>
        </w:tc>
        <w:tc>
          <w:tcPr>
            <w:tcW w:w="865"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hint="eastAsia" w:ascii="Times New Roman" w:hAnsi="Times New Roman" w:cs="Times New Roman"/>
                <w:caps w:val="0"/>
                <w:smallCaps w:val="0"/>
                <w:color w:val="000000"/>
                <w:spacing w:val="0"/>
                <w:w w:val="99"/>
                <w:position w:val="0"/>
                <w:sz w:val="21"/>
                <w:szCs w:val="21"/>
                <w:lang w:val="zh-CN"/>
              </w:rPr>
              <w:t>油水井作业</w:t>
            </w:r>
          </w:p>
        </w:tc>
        <w:tc>
          <w:tcPr>
            <w:tcW w:w="1119"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ascii="Times New Roman" w:hAnsi="Times New Roman" w:cs="Times New Roman"/>
                <w:caps w:val="0"/>
                <w:smallCaps w:val="0"/>
                <w:color w:val="000000"/>
                <w:spacing w:val="0"/>
                <w:w w:val="99"/>
                <w:position w:val="0"/>
                <w:sz w:val="21"/>
                <w:szCs w:val="21"/>
                <w:lang w:val="zh-CN"/>
              </w:rPr>
              <w:t>垂直入渗</w:t>
            </w:r>
            <w:r>
              <w:rPr>
                <w:rFonts w:hint="eastAsia" w:ascii="Times New Roman" w:hAnsi="Times New Roman" w:cs="Times New Roman"/>
                <w:caps w:val="0"/>
                <w:smallCaps w:val="0"/>
                <w:color w:val="000000"/>
                <w:spacing w:val="0"/>
                <w:w w:val="99"/>
                <w:position w:val="0"/>
                <w:sz w:val="21"/>
                <w:szCs w:val="21"/>
                <w:lang w:val="zh-CN"/>
              </w:rPr>
              <w:t>、</w:t>
            </w:r>
            <w:r>
              <w:rPr>
                <w:rFonts w:ascii="Times New Roman" w:hAnsi="Times New Roman" w:cs="Times New Roman"/>
                <w:caps w:val="0"/>
                <w:smallCaps w:val="0"/>
                <w:color w:val="000000"/>
                <w:spacing w:val="0"/>
                <w:w w:val="99"/>
                <w:position w:val="0"/>
                <w:sz w:val="21"/>
                <w:szCs w:val="21"/>
                <w:lang w:val="zh-CN"/>
              </w:rPr>
              <w:t>地表漫流</w:t>
            </w:r>
          </w:p>
        </w:tc>
        <w:tc>
          <w:tcPr>
            <w:tcW w:w="972"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ascii="Times New Roman" w:hAnsi="Times New Roman" w:cs="Times New Roman"/>
                <w:caps w:val="0"/>
                <w:smallCaps w:val="0"/>
                <w:color w:val="000000"/>
                <w:spacing w:val="0"/>
                <w:w w:val="99"/>
                <w:position w:val="0"/>
                <w:sz w:val="21"/>
                <w:szCs w:val="21"/>
              </w:rPr>
              <w:t>石油烃（C</w:t>
            </w:r>
            <w:r>
              <w:rPr>
                <w:rFonts w:ascii="Times New Roman" w:hAnsi="Times New Roman" w:cs="Times New Roman"/>
                <w:caps w:val="0"/>
                <w:smallCaps w:val="0"/>
                <w:color w:val="000000"/>
                <w:spacing w:val="0"/>
                <w:w w:val="99"/>
                <w:position w:val="0"/>
                <w:sz w:val="21"/>
                <w:szCs w:val="21"/>
                <w:vertAlign w:val="subscript"/>
              </w:rPr>
              <w:t>10</w:t>
            </w:r>
            <w:r>
              <w:rPr>
                <w:rFonts w:ascii="Times New Roman" w:hAnsi="Times New Roman" w:cs="Times New Roman"/>
                <w:caps w:val="0"/>
                <w:smallCaps w:val="0"/>
                <w:color w:val="000000"/>
                <w:spacing w:val="0"/>
                <w:w w:val="99"/>
                <w:position w:val="0"/>
                <w:sz w:val="21"/>
                <w:szCs w:val="21"/>
              </w:rPr>
              <w:t>-C</w:t>
            </w:r>
            <w:r>
              <w:rPr>
                <w:rFonts w:ascii="Times New Roman" w:hAnsi="Times New Roman" w:cs="Times New Roman"/>
                <w:caps w:val="0"/>
                <w:smallCaps w:val="0"/>
                <w:color w:val="000000"/>
                <w:spacing w:val="0"/>
                <w:w w:val="99"/>
                <w:position w:val="0"/>
                <w:sz w:val="21"/>
                <w:szCs w:val="21"/>
                <w:vertAlign w:val="subscript"/>
              </w:rPr>
              <w:t>40</w:t>
            </w:r>
            <w:r>
              <w:rPr>
                <w:rFonts w:ascii="Times New Roman" w:hAnsi="Times New Roman" w:cs="Times New Roman"/>
                <w:caps w:val="0"/>
                <w:smallCaps w:val="0"/>
                <w:color w:val="000000"/>
                <w:spacing w:val="0"/>
                <w:w w:val="99"/>
                <w:position w:val="0"/>
                <w:sz w:val="21"/>
                <w:szCs w:val="21"/>
              </w:rPr>
              <w:t>）</w:t>
            </w:r>
          </w:p>
        </w:tc>
        <w:tc>
          <w:tcPr>
            <w:tcW w:w="568"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ascii="Times New Roman" w:hAnsi="Times New Roman" w:cs="Times New Roman"/>
                <w:caps w:val="0"/>
                <w:smallCaps w:val="0"/>
                <w:color w:val="000000"/>
                <w:spacing w:val="0"/>
                <w:w w:val="99"/>
                <w:position w:val="0"/>
                <w:sz w:val="21"/>
                <w:szCs w:val="21"/>
                <w:lang w:val="zh-CN"/>
              </w:rPr>
              <w:t>石油</w:t>
            </w:r>
            <w:r>
              <w:rPr>
                <w:rFonts w:hint="eastAsia" w:ascii="Times New Roman" w:hAnsi="Times New Roman" w:cs="Times New Roman"/>
                <w:caps w:val="0"/>
                <w:smallCaps w:val="0"/>
                <w:color w:val="000000"/>
                <w:spacing w:val="0"/>
                <w:w w:val="99"/>
                <w:position w:val="0"/>
                <w:sz w:val="21"/>
                <w:szCs w:val="21"/>
                <w:lang w:val="zh-CN"/>
              </w:rPr>
              <w:t>烃</w:t>
            </w:r>
          </w:p>
        </w:tc>
        <w:tc>
          <w:tcPr>
            <w:tcW w:w="816"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ascii="Times New Roman" w:hAnsi="Times New Roman" w:cs="Times New Roman"/>
                <w:caps w:val="0"/>
                <w:smallCaps w:val="0"/>
                <w:color w:val="000000"/>
                <w:spacing w:val="0"/>
                <w:w w:val="99"/>
                <w:position w:val="0"/>
                <w:sz w:val="21"/>
                <w:szCs w:val="21"/>
                <w:lang w:val="zh-CN"/>
              </w:rPr>
              <w:t>风险事故泄漏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57"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hint="eastAsia" w:ascii="Times New Roman" w:hAnsi="Times New Roman" w:cs="Times New Roman"/>
                <w:caps w:val="0"/>
                <w:smallCaps w:val="0"/>
                <w:color w:val="000000"/>
                <w:spacing w:val="0"/>
                <w:w w:val="99"/>
                <w:position w:val="0"/>
                <w:sz w:val="21"/>
                <w:szCs w:val="21"/>
                <w:lang w:val="zh-CN"/>
              </w:rPr>
              <w:t>计量间</w:t>
            </w:r>
            <w:r>
              <w:rPr>
                <w:rFonts w:ascii="Times New Roman" w:hAnsi="Times New Roman" w:cs="Times New Roman"/>
                <w:caps w:val="0"/>
                <w:smallCaps w:val="0"/>
                <w:color w:val="000000"/>
                <w:spacing w:val="0"/>
                <w:w w:val="99"/>
                <w:position w:val="0"/>
                <w:sz w:val="21"/>
                <w:szCs w:val="21"/>
                <w:lang w:val="zh-CN"/>
              </w:rPr>
              <w:t>、依托场站</w:t>
            </w:r>
          </w:p>
        </w:tc>
        <w:tc>
          <w:tcPr>
            <w:tcW w:w="865"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hint="eastAsia" w:ascii="Times New Roman" w:hAnsi="Times New Roman" w:cs="Times New Roman"/>
                <w:caps w:val="0"/>
                <w:smallCaps w:val="0"/>
                <w:color w:val="000000"/>
                <w:spacing w:val="0"/>
                <w:w w:val="99"/>
                <w:position w:val="0"/>
                <w:sz w:val="21"/>
                <w:szCs w:val="21"/>
                <w:lang w:val="zh-CN"/>
              </w:rPr>
              <w:t>集输管线</w:t>
            </w:r>
            <w:r>
              <w:rPr>
                <w:rFonts w:ascii="Times New Roman" w:hAnsi="Times New Roman" w:cs="Times New Roman"/>
                <w:caps w:val="0"/>
                <w:smallCaps w:val="0"/>
                <w:color w:val="000000"/>
                <w:spacing w:val="0"/>
                <w:w w:val="99"/>
                <w:position w:val="0"/>
                <w:sz w:val="21"/>
                <w:szCs w:val="21"/>
                <w:lang w:val="zh-CN"/>
              </w:rPr>
              <w:t>、</w:t>
            </w:r>
            <w:r>
              <w:rPr>
                <w:rFonts w:hint="eastAsia" w:ascii="Times New Roman" w:hAnsi="Times New Roman" w:cs="Times New Roman"/>
                <w:caps w:val="0"/>
                <w:smallCaps w:val="0"/>
                <w:color w:val="000000"/>
                <w:spacing w:val="0"/>
                <w:w w:val="99"/>
                <w:position w:val="0"/>
                <w:sz w:val="21"/>
                <w:szCs w:val="21"/>
                <w:lang w:val="zh-CN"/>
              </w:rPr>
              <w:t>机泵</w:t>
            </w:r>
            <w:r>
              <w:rPr>
                <w:rFonts w:ascii="Times New Roman" w:hAnsi="Times New Roman" w:cs="Times New Roman"/>
                <w:caps w:val="0"/>
                <w:smallCaps w:val="0"/>
                <w:color w:val="000000"/>
                <w:spacing w:val="0"/>
                <w:w w:val="99"/>
                <w:position w:val="0"/>
                <w:sz w:val="21"/>
                <w:szCs w:val="21"/>
                <w:lang w:val="zh-CN"/>
              </w:rPr>
              <w:t>等</w:t>
            </w:r>
            <w:r>
              <w:rPr>
                <w:rFonts w:hint="eastAsia" w:ascii="Times New Roman" w:hAnsi="Times New Roman" w:cs="Times New Roman"/>
                <w:caps w:val="0"/>
                <w:smallCaps w:val="0"/>
                <w:color w:val="000000"/>
                <w:spacing w:val="0"/>
                <w:w w:val="99"/>
                <w:position w:val="0"/>
                <w:sz w:val="21"/>
                <w:szCs w:val="21"/>
                <w:lang w:val="zh-CN"/>
              </w:rPr>
              <w:t>运行</w:t>
            </w:r>
          </w:p>
        </w:tc>
        <w:tc>
          <w:tcPr>
            <w:tcW w:w="1119"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ascii="Times New Roman" w:hAnsi="Times New Roman" w:cs="Times New Roman"/>
                <w:caps w:val="0"/>
                <w:smallCaps w:val="0"/>
                <w:color w:val="000000"/>
                <w:spacing w:val="0"/>
                <w:w w:val="99"/>
                <w:position w:val="0"/>
                <w:sz w:val="21"/>
                <w:szCs w:val="21"/>
                <w:lang w:val="zh-CN"/>
              </w:rPr>
              <w:t>垂直入渗</w:t>
            </w:r>
          </w:p>
        </w:tc>
        <w:tc>
          <w:tcPr>
            <w:tcW w:w="972"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石油烃（C</w:t>
            </w:r>
            <w:r>
              <w:rPr>
                <w:rFonts w:ascii="Times New Roman" w:hAnsi="Times New Roman" w:cs="Times New Roman"/>
                <w:caps w:val="0"/>
                <w:smallCaps w:val="0"/>
                <w:color w:val="000000"/>
                <w:spacing w:val="0"/>
                <w:w w:val="99"/>
                <w:position w:val="0"/>
                <w:sz w:val="21"/>
                <w:szCs w:val="21"/>
                <w:vertAlign w:val="subscript"/>
              </w:rPr>
              <w:t>10</w:t>
            </w:r>
            <w:r>
              <w:rPr>
                <w:rFonts w:ascii="Times New Roman" w:hAnsi="Times New Roman" w:cs="Times New Roman"/>
                <w:caps w:val="0"/>
                <w:smallCaps w:val="0"/>
                <w:color w:val="000000"/>
                <w:spacing w:val="0"/>
                <w:w w:val="99"/>
                <w:position w:val="0"/>
                <w:sz w:val="21"/>
                <w:szCs w:val="21"/>
              </w:rPr>
              <w:t>-C</w:t>
            </w:r>
            <w:r>
              <w:rPr>
                <w:rFonts w:ascii="Times New Roman" w:hAnsi="Times New Roman" w:cs="Times New Roman"/>
                <w:caps w:val="0"/>
                <w:smallCaps w:val="0"/>
                <w:color w:val="000000"/>
                <w:spacing w:val="0"/>
                <w:w w:val="99"/>
                <w:position w:val="0"/>
                <w:sz w:val="21"/>
                <w:szCs w:val="21"/>
                <w:vertAlign w:val="subscript"/>
              </w:rPr>
              <w:t>40</w:t>
            </w:r>
            <w:r>
              <w:rPr>
                <w:rFonts w:ascii="Times New Roman" w:hAnsi="Times New Roman" w:cs="Times New Roman"/>
                <w:caps w:val="0"/>
                <w:smallCaps w:val="0"/>
                <w:color w:val="000000"/>
                <w:spacing w:val="0"/>
                <w:w w:val="99"/>
                <w:position w:val="0"/>
                <w:sz w:val="21"/>
                <w:szCs w:val="21"/>
              </w:rPr>
              <w:t>）</w:t>
            </w:r>
          </w:p>
        </w:tc>
        <w:tc>
          <w:tcPr>
            <w:tcW w:w="568"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ascii="Times New Roman" w:hAnsi="Times New Roman" w:cs="Times New Roman"/>
                <w:caps w:val="0"/>
                <w:smallCaps w:val="0"/>
                <w:color w:val="000000"/>
                <w:spacing w:val="0"/>
                <w:w w:val="99"/>
                <w:position w:val="0"/>
                <w:sz w:val="21"/>
                <w:szCs w:val="21"/>
                <w:lang w:val="zh-CN"/>
              </w:rPr>
              <w:t>石油</w:t>
            </w:r>
            <w:r>
              <w:rPr>
                <w:rFonts w:hint="eastAsia" w:ascii="Times New Roman" w:hAnsi="Times New Roman" w:cs="Times New Roman"/>
                <w:caps w:val="0"/>
                <w:smallCaps w:val="0"/>
                <w:color w:val="000000"/>
                <w:spacing w:val="0"/>
                <w:w w:val="99"/>
                <w:position w:val="0"/>
                <w:sz w:val="21"/>
                <w:szCs w:val="21"/>
                <w:lang w:val="zh-CN"/>
              </w:rPr>
              <w:t>烃</w:t>
            </w:r>
          </w:p>
        </w:tc>
        <w:tc>
          <w:tcPr>
            <w:tcW w:w="816" w:type="pct"/>
            <w:vAlign w:val="center"/>
          </w:tcPr>
          <w:p>
            <w:pPr>
              <w:adjustRightInd w:val="0"/>
              <w:snapToGrid w:val="0"/>
              <w:spacing w:line="360" w:lineRule="exact"/>
              <w:jc w:val="center"/>
              <w:rPr>
                <w:rFonts w:ascii="Times New Roman" w:hAnsi="Times New Roman" w:cs="Times New Roman"/>
                <w:caps w:val="0"/>
                <w:smallCaps w:val="0"/>
                <w:color w:val="000000"/>
                <w:spacing w:val="0"/>
                <w:w w:val="99"/>
                <w:position w:val="0"/>
                <w:sz w:val="21"/>
                <w:szCs w:val="21"/>
                <w:lang w:val="zh-CN"/>
              </w:rPr>
            </w:pPr>
            <w:r>
              <w:rPr>
                <w:rFonts w:ascii="Times New Roman" w:hAnsi="Times New Roman" w:cs="Times New Roman"/>
                <w:caps w:val="0"/>
                <w:smallCaps w:val="0"/>
                <w:color w:val="000000"/>
                <w:spacing w:val="0"/>
                <w:w w:val="99"/>
                <w:position w:val="0"/>
                <w:sz w:val="21"/>
                <w:szCs w:val="21"/>
                <w:lang w:val="zh-CN"/>
              </w:rPr>
              <w:t>风险事故泄漏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adjustRightInd w:val="0"/>
              <w:snapToGrid w:val="0"/>
              <w:spacing w:line="360" w:lineRule="exact"/>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a根据工程分析结果填写</w:t>
            </w:r>
          </w:p>
          <w:p>
            <w:pPr>
              <w:adjustRightInd w:val="0"/>
              <w:snapToGrid w:val="0"/>
              <w:spacing w:line="360" w:lineRule="exact"/>
              <w:rPr>
                <w:rFonts w:ascii="Times New Roman" w:hAnsi="Times New Roman" w:cs="Times New Roman"/>
                <w:caps w:val="0"/>
                <w:smallCaps w:val="0"/>
                <w:color w:val="000000"/>
                <w:spacing w:val="0"/>
                <w:w w:val="99"/>
                <w:position w:val="0"/>
                <w:sz w:val="21"/>
                <w:szCs w:val="21"/>
                <w:lang w:val="zh-CN"/>
              </w:rPr>
            </w:pPr>
            <w:r>
              <w:rPr>
                <w:rFonts w:ascii="Times New Roman" w:hAnsi="Times New Roman" w:cs="Times New Roman"/>
                <w:caps w:val="0"/>
                <w:smallCaps w:val="0"/>
                <w:color w:val="000000"/>
                <w:spacing w:val="0"/>
                <w:w w:val="99"/>
                <w:position w:val="0"/>
                <w:sz w:val="21"/>
                <w:szCs w:val="21"/>
              </w:rPr>
              <w:t>b应描述污染源特征，如连续、间断、正常、事故等；涉及大气沉降途径的，应识别建设项目周边的土壤环境敏感目标。</w:t>
            </w:r>
          </w:p>
        </w:tc>
      </w:tr>
    </w:tbl>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3、污染影响型敏感程度分级</w:t>
      </w:r>
    </w:p>
    <w:p>
      <w:pPr>
        <w:pStyle w:val="105"/>
        <w:widowControl w:val="0"/>
        <w:ind w:firstLine="473"/>
        <w:rPr>
          <w:rFonts w:hint="default" w:ascii="Times New Roman" w:hAnsi="Times New Roman" w:eastAsia="宋体" w:cs="Times New Roman"/>
          <w:caps w:val="0"/>
          <w:smallCaps w:val="0"/>
          <w:snapToGrid w:val="0"/>
          <w:spacing w:val="0"/>
          <w:w w:val="99"/>
          <w:position w:val="0"/>
        </w:rPr>
      </w:pPr>
      <w:r>
        <w:rPr>
          <w:rFonts w:hint="default" w:ascii="Times New Roman" w:hAnsi="Times New Roman" w:eastAsia="宋体" w:cs="Times New Roman"/>
          <w:caps w:val="0"/>
          <w:smallCaps w:val="0"/>
          <w:snapToGrid w:val="0"/>
          <w:spacing w:val="0"/>
          <w:w w:val="99"/>
          <w:position w:val="0"/>
        </w:rPr>
        <w:t>本项目新建管线占用耕地（基本农田）和天然牧草地，污染影响型项目敏感程度分级见表2.6-13，本工程土壤环境敏感程度为敏感。</w:t>
      </w:r>
    </w:p>
    <w:p>
      <w:pPr>
        <w:pStyle w:val="105"/>
        <w:widowControl w:val="0"/>
        <w:ind w:firstLine="592" w:firstLineChars="250"/>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表2.6-13            污染影响型敏感程度分级表</w:t>
      </w:r>
    </w:p>
    <w:tbl>
      <w:tblPr>
        <w:tblStyle w:val="80"/>
        <w:tblW w:w="9152"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69"/>
        <w:gridCol w:w="758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56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敏感程度</w:t>
            </w:r>
          </w:p>
        </w:tc>
        <w:tc>
          <w:tcPr>
            <w:tcW w:w="7583"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判别依据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56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敏感</w:t>
            </w:r>
          </w:p>
        </w:tc>
        <w:tc>
          <w:tcPr>
            <w:tcW w:w="7583" w:type="dxa"/>
            <w:vAlign w:val="center"/>
          </w:tcPr>
          <w:p>
            <w:pPr>
              <w:spacing w:line="320" w:lineRule="exact"/>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建设项目周边存在耕地、园地、牧草地、饮用水水源地或居民区、学校、医院、疗养院、养老院等土壤环境敏感目标的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569" w:type="dxa"/>
            <w:tcBorders>
              <w:bottom w:val="single" w:color="000000" w:sz="6" w:space="0"/>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较敏感</w:t>
            </w:r>
          </w:p>
        </w:tc>
        <w:tc>
          <w:tcPr>
            <w:tcW w:w="7583" w:type="dxa"/>
            <w:tcBorders>
              <w:bottom w:val="single" w:color="000000" w:sz="6" w:space="0"/>
            </w:tcBorders>
            <w:vAlign w:val="center"/>
          </w:tcPr>
          <w:p>
            <w:pPr>
              <w:spacing w:line="320" w:lineRule="exact"/>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建设项目周边存在其他土壤环境敏感目标的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74" w:hRule="atLeast"/>
        </w:trPr>
        <w:tc>
          <w:tcPr>
            <w:tcW w:w="1569" w:type="dxa"/>
            <w:tcBorders>
              <w:top w:val="single" w:color="000000" w:sz="6" w:space="0"/>
              <w:bottom w:val="single" w:color="000000" w:sz="12" w:space="0"/>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不敏感</w:t>
            </w:r>
          </w:p>
        </w:tc>
        <w:tc>
          <w:tcPr>
            <w:tcW w:w="7583" w:type="dxa"/>
            <w:tcBorders>
              <w:top w:val="single" w:color="000000" w:sz="6" w:space="0"/>
              <w:bottom w:val="single" w:color="000000" w:sz="12" w:space="0"/>
            </w:tcBorders>
            <w:vAlign w:val="center"/>
          </w:tcPr>
          <w:p>
            <w:pPr>
              <w:spacing w:line="320" w:lineRule="exact"/>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其他情况</w:t>
            </w:r>
          </w:p>
        </w:tc>
      </w:tr>
    </w:tbl>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4、土壤环境影响评价等级</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本</w:t>
      </w:r>
      <w:r>
        <w:rPr>
          <w:rFonts w:ascii="Times New Roman" w:hAnsi="Times New Roman"/>
          <w:caps w:val="0"/>
          <w:smallCaps w:val="0"/>
          <w:snapToGrid w:val="0"/>
          <w:spacing w:val="0"/>
          <w:w w:val="99"/>
          <w:position w:val="0"/>
          <w:highlight w:val="none"/>
        </w:rPr>
        <w:t>项目</w:t>
      </w:r>
      <w:r>
        <w:rPr>
          <w:rFonts w:hint="eastAsia" w:ascii="Times New Roman" w:hAnsi="Times New Roman"/>
          <w:caps w:val="0"/>
          <w:smallCaps w:val="0"/>
          <w:snapToGrid w:val="0"/>
          <w:spacing w:val="0"/>
          <w:w w:val="99"/>
          <w:position w:val="0"/>
          <w:highlight w:val="none"/>
        </w:rPr>
        <w:t>扩建</w:t>
      </w:r>
      <w:r>
        <w:rPr>
          <w:rFonts w:hint="eastAsia" w:ascii="Times New Roman" w:hAnsi="Times New Roman"/>
          <w:caps w:val="0"/>
          <w:smallCaps w:val="0"/>
          <w:snapToGrid w:val="0"/>
          <w:spacing w:val="0"/>
          <w:w w:val="99"/>
          <w:position w:val="0"/>
          <w:highlight w:val="none"/>
          <w:lang w:eastAsia="zh-CN"/>
        </w:rPr>
        <w:t>注配</w:t>
      </w:r>
      <w:r>
        <w:rPr>
          <w:rFonts w:hint="eastAsia" w:ascii="Times New Roman" w:hAnsi="Times New Roman"/>
          <w:caps w:val="0"/>
          <w:smallCaps w:val="0"/>
          <w:snapToGrid w:val="0"/>
          <w:spacing w:val="0"/>
          <w:w w:val="99"/>
          <w:position w:val="0"/>
          <w:highlight w:val="none"/>
        </w:rPr>
        <w:t>间</w:t>
      </w:r>
      <w:r>
        <w:rPr>
          <w:rFonts w:ascii="Times New Roman" w:hAnsi="Times New Roman"/>
          <w:caps w:val="0"/>
          <w:smallCaps w:val="0"/>
          <w:snapToGrid w:val="0"/>
          <w:spacing w:val="0"/>
          <w:w w:val="99"/>
          <w:position w:val="0"/>
          <w:highlight w:val="none"/>
        </w:rPr>
        <w:t>新增永久占地面积为0.</w:t>
      </w:r>
      <w:r>
        <w:rPr>
          <w:rFonts w:hint="eastAsia" w:ascii="Times New Roman" w:hAnsi="Times New Roman"/>
          <w:caps w:val="0"/>
          <w:smallCaps w:val="0"/>
          <w:snapToGrid w:val="0"/>
          <w:spacing w:val="0"/>
          <w:w w:val="99"/>
          <w:position w:val="0"/>
          <w:highlight w:val="none"/>
          <w:lang w:val="en-US" w:eastAsia="zh-CN"/>
        </w:rPr>
        <w:t>003</w:t>
      </w:r>
      <w:r>
        <w:rPr>
          <w:rFonts w:ascii="Times New Roman" w:hAnsi="Times New Roman"/>
          <w:caps w:val="0"/>
          <w:smallCaps w:val="0"/>
          <w:snapToGrid w:val="0"/>
          <w:spacing w:val="0"/>
          <w:w w:val="99"/>
          <w:position w:val="0"/>
          <w:highlight w:val="none"/>
        </w:rPr>
        <w:t>hm</w:t>
      </w:r>
      <w:r>
        <w:rPr>
          <w:rFonts w:ascii="Times New Roman" w:hAnsi="Times New Roman"/>
          <w:caps w:val="0"/>
          <w:smallCaps w:val="0"/>
          <w:snapToGrid w:val="0"/>
          <w:spacing w:val="0"/>
          <w:w w:val="99"/>
          <w:position w:val="0"/>
          <w:highlight w:val="none"/>
          <w:vertAlign w:val="superscript"/>
        </w:rPr>
        <w:t>2</w:t>
      </w:r>
      <w:r>
        <w:rPr>
          <w:rFonts w:ascii="Times New Roman" w:hAnsi="Times New Roman"/>
          <w:caps w:val="0"/>
          <w:smallCaps w:val="0"/>
          <w:snapToGrid w:val="0"/>
          <w:spacing w:val="0"/>
          <w:w w:val="99"/>
          <w:position w:val="0"/>
          <w:highlight w:val="none"/>
        </w:rPr>
        <w:t>，属于</w:t>
      </w:r>
      <w:r>
        <w:rPr>
          <w:rFonts w:hint="eastAsia" w:ascii="Times New Roman" w:hAnsi="Times New Roman"/>
          <w:caps w:val="0"/>
          <w:smallCaps w:val="0"/>
          <w:snapToGrid w:val="0"/>
          <w:spacing w:val="0"/>
          <w:w w:val="99"/>
          <w:position w:val="0"/>
        </w:rPr>
        <w:t>小</w:t>
      </w:r>
      <w:r>
        <w:rPr>
          <w:rFonts w:ascii="Times New Roman" w:hAnsi="Times New Roman"/>
          <w:caps w:val="0"/>
          <w:smallCaps w:val="0"/>
          <w:snapToGrid w:val="0"/>
          <w:spacing w:val="0"/>
          <w:w w:val="99"/>
          <w:position w:val="0"/>
        </w:rPr>
        <w:t>型占地规模</w:t>
      </w:r>
      <w:r>
        <w:rPr>
          <w:rFonts w:hint="eastAsia" w:ascii="Times New Roman" w:hAnsi="Times New Roman"/>
          <w:caps w:val="0"/>
          <w:smallCaps w:val="0"/>
          <w:snapToGrid w:val="0"/>
          <w:spacing w:val="0"/>
          <w:w w:val="99"/>
          <w:position w:val="0"/>
        </w:rPr>
        <w:t>（小于</w:t>
      </w:r>
      <w:r>
        <w:rPr>
          <w:rFonts w:ascii="Times New Roman" w:hAnsi="Times New Roman"/>
          <w:caps w:val="0"/>
          <w:smallCaps w:val="0"/>
          <w:snapToGrid w:val="0"/>
          <w:spacing w:val="0"/>
          <w:w w:val="99"/>
          <w:position w:val="0"/>
        </w:rPr>
        <w:t>5hm</w:t>
      </w:r>
      <w:r>
        <w:rPr>
          <w:rFonts w:ascii="Times New Roman" w:hAnsi="Times New Roman"/>
          <w:caps w:val="0"/>
          <w:smallCaps w:val="0"/>
          <w:snapToGrid w:val="0"/>
          <w:spacing w:val="0"/>
          <w:w w:val="99"/>
          <w:position w:val="0"/>
          <w:vertAlign w:val="superscript"/>
        </w:rPr>
        <w:t>2</w:t>
      </w: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污染影响型评价工作等级划分依据见表2.6-14。</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表2.6-14              污染影响型评价工作等级划分表</w:t>
      </w:r>
    </w:p>
    <w:tbl>
      <w:tblPr>
        <w:tblStyle w:val="80"/>
        <w:tblW w:w="9286"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093"/>
        <w:gridCol w:w="799"/>
        <w:gridCol w:w="799"/>
        <w:gridCol w:w="799"/>
        <w:gridCol w:w="799"/>
        <w:gridCol w:w="800"/>
        <w:gridCol w:w="799"/>
        <w:gridCol w:w="799"/>
        <w:gridCol w:w="799"/>
        <w:gridCol w:w="80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093" w:type="dxa"/>
            <w:vMerge w:val="restar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7620</wp:posOffset>
                      </wp:positionV>
                      <wp:extent cx="1285875" cy="598805"/>
                      <wp:effectExtent l="9525" t="8255" r="9525" b="12065"/>
                      <wp:wrapNone/>
                      <wp:docPr id="12" name="Line 12"/>
                      <wp:cNvGraphicFramePr/>
                      <a:graphic xmlns:a="http://schemas.openxmlformats.org/drawingml/2006/main">
                        <a:graphicData uri="http://schemas.microsoft.com/office/word/2010/wordprocessingShape">
                          <wps:wsp>
                            <wps:cNvCnPr>
                              <a:cxnSpLocks noChangeShapeType="1"/>
                            </wps:cNvCnPr>
                            <wps:spPr bwMode="auto">
                              <a:xfrm>
                                <a:off x="0" y="0"/>
                                <a:ext cx="1285875" cy="598805"/>
                              </a:xfrm>
                              <a:prstGeom prst="line">
                                <a:avLst/>
                              </a:prstGeom>
                              <a:noFill/>
                              <a:ln w="6350">
                                <a:solidFill>
                                  <a:schemeClr val="dk1">
                                    <a:lumMod val="100000"/>
                                    <a:lumOff val="0"/>
                                  </a:schemeClr>
                                </a:solidFill>
                                <a:miter lim="800000"/>
                              </a:ln>
                            </wps:spPr>
                            <wps:bodyPr/>
                          </wps:wsp>
                        </a:graphicData>
                      </a:graphic>
                    </wp:anchor>
                  </w:drawing>
                </mc:Choice>
                <mc:Fallback>
                  <w:pict>
                    <v:line id="Line 12" o:spid="_x0000_s1026" o:spt="20" style="position:absolute;left:0pt;margin-left:-1.85pt;margin-top:0.6pt;height:47.15pt;width:101.25pt;z-index:251659264;mso-width-relative:page;mso-height-relative:page;" filled="f" stroked="t" coordsize="21600,21600" o:gfxdata="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mh+A&#10;1gAAAAcBAAAPAAAAAAAAAAEAIAAAACIAAABkcnMvZG93bnJldi54bWxQSwECFAAUAAAACACHTuJA&#10;65KwU+oBAADpAwAADgAAAAAAAAABACAAAAAlAQAAZHJzL2Uyb0RvYy54bWxQSwUGAAAAAAYABgBZ&#10;AQAAgQUAAAAA&#10;">
                      <v:fill on="f" focussize="0,0"/>
                      <v:stroke weight="0.5pt" color="#000000 [3216]" miterlimit="8" joinstyle="miter"/>
                      <v:imagedata o:title=""/>
                      <o:lock v:ext="edit" aspectratio="f"/>
                    </v:line>
                  </w:pict>
                </mc:Fallback>
              </mc:AlternateContent>
            </w:r>
            <w:r>
              <w:rPr>
                <w:rFonts w:ascii="Times New Roman" w:hAnsi="Times New Roman" w:cs="Times New Roman"/>
                <w:caps w:val="0"/>
                <w:smallCaps w:val="0"/>
                <w:spacing w:val="0"/>
                <w:w w:val="99"/>
                <w:position w:val="0"/>
                <w:sz w:val="21"/>
                <w:szCs w:val="21"/>
              </w:rPr>
              <w:t xml:space="preserve">        占地规模</w:t>
            </w:r>
          </w:p>
          <w:p>
            <w:pPr>
              <w:spacing w:line="320" w:lineRule="exact"/>
              <w:ind w:firstLine="207" w:firstLineChars="100"/>
              <w:jc w:val="both"/>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rPr>
              <mc:AlternateContent>
                <mc:Choice Requires="wps">
                  <w:drawing>
                    <wp:anchor distT="0" distB="0" distL="114300" distR="114300" simplePos="0" relativeHeight="251660288" behindDoc="0" locked="0" layoutInCell="1" allowOverlap="1">
                      <wp:simplePos x="0" y="0"/>
                      <wp:positionH relativeFrom="column">
                        <wp:posOffset>-78105</wp:posOffset>
                      </wp:positionH>
                      <wp:positionV relativeFrom="paragraph">
                        <wp:posOffset>124460</wp:posOffset>
                      </wp:positionV>
                      <wp:extent cx="1333500" cy="285750"/>
                      <wp:effectExtent l="12065" t="13970" r="6985" b="5080"/>
                      <wp:wrapNone/>
                      <wp:docPr id="8" name="Line 11"/>
                      <wp:cNvGraphicFramePr/>
                      <a:graphic xmlns:a="http://schemas.openxmlformats.org/drawingml/2006/main">
                        <a:graphicData uri="http://schemas.microsoft.com/office/word/2010/wordprocessingShape">
                          <wps:wsp>
                            <wps:cNvCnPr>
                              <a:cxnSpLocks noChangeShapeType="1"/>
                            </wps:cNvCnPr>
                            <wps:spPr bwMode="auto">
                              <a:xfrm>
                                <a:off x="0" y="0"/>
                                <a:ext cx="1333500" cy="285750"/>
                              </a:xfrm>
                              <a:prstGeom prst="line">
                                <a:avLst/>
                              </a:prstGeom>
                              <a:noFill/>
                              <a:ln w="6350">
                                <a:solidFill>
                                  <a:schemeClr val="tx1">
                                    <a:lumMod val="100000"/>
                                    <a:lumOff val="0"/>
                                  </a:schemeClr>
                                </a:solidFill>
                                <a:miter lim="800000"/>
                              </a:ln>
                            </wps:spPr>
                            <wps:bodyPr/>
                          </wps:wsp>
                        </a:graphicData>
                      </a:graphic>
                    </wp:anchor>
                  </w:drawing>
                </mc:Choice>
                <mc:Fallback>
                  <w:pict>
                    <v:line id="Line 11" o:spid="_x0000_s1026" o:spt="20" style="position:absolute;left:0pt;margin-left:-6.15pt;margin-top:9.8pt;height:22.5pt;width:105pt;z-index:251660288;mso-width-relative:page;mso-height-relative:page;" filled="f" stroked="t" coordsize="21600,21600" o:gfxdata="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9r1XS&#10;1wAAAAkBAAAPAAAAAAAAAAEAIAAAACIAAABkcnMvZG93bnJldi54bWxQSwECFAAUAAAACACHTuJA&#10;Ax4BqekBAADoAwAADgAAAAAAAAABACAAAAAmAQAAZHJzL2Uyb0RvYy54bWxQSwUGAAAAAAYABgBZ&#10;AQAAgQUAAAAA&#10;">
                      <v:fill on="f" focussize="0,0"/>
                      <v:stroke weight="0.5pt" color="#000000 [3229]" miterlimit="8" joinstyle="miter"/>
                      <v:imagedata o:title=""/>
                      <o:lock v:ext="edit" aspectratio="f"/>
                    </v:line>
                  </w:pict>
                </mc:Fallback>
              </mc:AlternateContent>
            </w:r>
            <w:r>
              <w:rPr>
                <w:rFonts w:ascii="Times New Roman" w:hAnsi="Times New Roman" w:cs="Times New Roman"/>
                <w:caps w:val="0"/>
                <w:smallCaps w:val="0"/>
                <w:spacing w:val="0"/>
                <w:w w:val="99"/>
                <w:position w:val="0"/>
                <w:sz w:val="21"/>
                <w:szCs w:val="21"/>
              </w:rPr>
              <w:t>评价等级</w:t>
            </w:r>
          </w:p>
          <w:p>
            <w:pPr>
              <w:spacing w:line="320" w:lineRule="exact"/>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敏感程度</w:t>
            </w:r>
          </w:p>
        </w:tc>
        <w:tc>
          <w:tcPr>
            <w:tcW w:w="2397" w:type="dxa"/>
            <w:gridSpan w:val="3"/>
            <w:vAlign w:val="center"/>
          </w:tcPr>
          <w:p>
            <w:pPr>
              <w:spacing w:line="320" w:lineRule="exact"/>
              <w:jc w:val="center"/>
              <w:rPr>
                <w:rFonts w:ascii="Times New Roman" w:hAnsi="Times New Roman" w:cs="Times New Roman"/>
                <w:caps w:val="0"/>
                <w:smallCaps w:val="0"/>
                <w:spacing w:val="0"/>
                <w:w w:val="99"/>
                <w:position w:val="0"/>
                <w:sz w:val="21"/>
                <w:szCs w:val="21"/>
              </w:rPr>
            </w:pPr>
            <w:r>
              <w:rPr>
                <w:rFonts w:hint="eastAsia"/>
                <w:caps w:val="0"/>
                <w:smallCaps w:val="0"/>
                <w:spacing w:val="0"/>
                <w:w w:val="99"/>
                <w:position w:val="0"/>
                <w:sz w:val="21"/>
                <w:szCs w:val="21"/>
              </w:rPr>
              <w:t>Ⅰ</w:t>
            </w:r>
            <w:r>
              <w:rPr>
                <w:rFonts w:ascii="Times New Roman" w:hAnsi="Times New Roman" w:cs="Times New Roman"/>
                <w:caps w:val="0"/>
                <w:smallCaps w:val="0"/>
                <w:spacing w:val="0"/>
                <w:w w:val="99"/>
                <w:position w:val="0"/>
                <w:sz w:val="21"/>
                <w:szCs w:val="21"/>
              </w:rPr>
              <w:t>类</w:t>
            </w:r>
          </w:p>
        </w:tc>
        <w:tc>
          <w:tcPr>
            <w:tcW w:w="2398" w:type="dxa"/>
            <w:gridSpan w:val="3"/>
            <w:vAlign w:val="center"/>
          </w:tcPr>
          <w:p>
            <w:pPr>
              <w:spacing w:line="320" w:lineRule="exact"/>
              <w:jc w:val="center"/>
              <w:rPr>
                <w:rFonts w:ascii="Times New Roman" w:hAnsi="Times New Roman" w:cs="Times New Roman"/>
                <w:caps w:val="0"/>
                <w:smallCaps w:val="0"/>
                <w:spacing w:val="0"/>
                <w:w w:val="99"/>
                <w:position w:val="0"/>
                <w:sz w:val="21"/>
                <w:szCs w:val="21"/>
              </w:rPr>
            </w:pPr>
            <w:r>
              <w:rPr>
                <w:rFonts w:hint="eastAsia"/>
                <w:caps w:val="0"/>
                <w:smallCaps w:val="0"/>
                <w:spacing w:val="0"/>
                <w:w w:val="99"/>
                <w:position w:val="0"/>
                <w:sz w:val="21"/>
                <w:szCs w:val="21"/>
              </w:rPr>
              <w:t>Ⅱ</w:t>
            </w:r>
            <w:r>
              <w:rPr>
                <w:rFonts w:ascii="Times New Roman" w:hAnsi="Times New Roman" w:cs="Times New Roman"/>
                <w:caps w:val="0"/>
                <w:smallCaps w:val="0"/>
                <w:spacing w:val="0"/>
                <w:w w:val="99"/>
                <w:position w:val="0"/>
                <w:sz w:val="21"/>
                <w:szCs w:val="21"/>
              </w:rPr>
              <w:t>类</w:t>
            </w:r>
          </w:p>
        </w:tc>
        <w:tc>
          <w:tcPr>
            <w:tcW w:w="2398" w:type="dxa"/>
            <w:gridSpan w:val="3"/>
            <w:vAlign w:val="center"/>
          </w:tcPr>
          <w:p>
            <w:pPr>
              <w:spacing w:line="320" w:lineRule="exact"/>
              <w:jc w:val="center"/>
              <w:rPr>
                <w:rFonts w:ascii="Times New Roman" w:hAnsi="Times New Roman" w:cs="Times New Roman"/>
                <w:caps w:val="0"/>
                <w:smallCaps w:val="0"/>
                <w:spacing w:val="0"/>
                <w:w w:val="99"/>
                <w:position w:val="0"/>
                <w:sz w:val="21"/>
                <w:szCs w:val="21"/>
              </w:rPr>
            </w:pPr>
            <w:r>
              <w:rPr>
                <w:rFonts w:hint="eastAsia"/>
                <w:caps w:val="0"/>
                <w:smallCaps w:val="0"/>
                <w:spacing w:val="0"/>
                <w:w w:val="99"/>
                <w:position w:val="0"/>
                <w:sz w:val="21"/>
                <w:szCs w:val="21"/>
              </w:rPr>
              <w:t>Ⅲ</w:t>
            </w:r>
            <w:r>
              <w:rPr>
                <w:rFonts w:ascii="Times New Roman" w:hAnsi="Times New Roman" w:cs="Times New Roman"/>
                <w:caps w:val="0"/>
                <w:smallCaps w:val="0"/>
                <w:spacing w:val="0"/>
                <w:w w:val="99"/>
                <w:position w:val="0"/>
                <w:sz w:val="21"/>
                <w:szCs w:val="21"/>
              </w:rPr>
              <w:t>类</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093" w:type="dxa"/>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中</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小</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大</w:t>
            </w:r>
          </w:p>
        </w:tc>
        <w:tc>
          <w:tcPr>
            <w:tcW w:w="800"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中</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小</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中</w:t>
            </w:r>
          </w:p>
        </w:tc>
        <w:tc>
          <w:tcPr>
            <w:tcW w:w="800"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093"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敏感</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一级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一级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一级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二级</w:t>
            </w:r>
          </w:p>
        </w:tc>
        <w:tc>
          <w:tcPr>
            <w:tcW w:w="800"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二级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二级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三级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三级</w:t>
            </w:r>
          </w:p>
        </w:tc>
        <w:tc>
          <w:tcPr>
            <w:tcW w:w="800"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三级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093"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较敏感</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一级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一级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二级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二级</w:t>
            </w:r>
          </w:p>
        </w:tc>
        <w:tc>
          <w:tcPr>
            <w:tcW w:w="800"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二级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三级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三级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三级</w:t>
            </w:r>
          </w:p>
        </w:tc>
        <w:tc>
          <w:tcPr>
            <w:tcW w:w="800"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093"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不敏感</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一级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二级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二级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二级</w:t>
            </w:r>
          </w:p>
        </w:tc>
        <w:tc>
          <w:tcPr>
            <w:tcW w:w="800"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三级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三级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三级</w:t>
            </w:r>
          </w:p>
        </w:tc>
        <w:tc>
          <w:tcPr>
            <w:tcW w:w="799"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800" w:type="dxa"/>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9286" w:type="dxa"/>
            <w:gridSpan w:val="10"/>
            <w:vAlign w:val="center"/>
          </w:tcPr>
          <w:p>
            <w:pPr>
              <w:spacing w:line="320" w:lineRule="exact"/>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注：“-”表示可不开展土壤环境影响评价工作</w:t>
            </w:r>
          </w:p>
        </w:tc>
      </w:tr>
    </w:tbl>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综上分析，本项目属于土壤环境影响评价分类的</w:t>
      </w:r>
      <w:r>
        <w:rPr>
          <w:caps w:val="0"/>
          <w:smallCaps w:val="0"/>
          <w:spacing w:val="0"/>
          <w:w w:val="99"/>
          <w:position w:val="0"/>
        </w:rPr>
        <w:fldChar w:fldCharType="begin"/>
      </w:r>
      <w:r>
        <w:rPr>
          <w:caps w:val="0"/>
          <w:smallCaps w:val="0"/>
          <w:spacing w:val="0"/>
          <w:w w:val="99"/>
          <w:position w:val="0"/>
        </w:rPr>
        <w:instrText xml:space="preserve"> </w:instrText>
      </w:r>
      <w:r>
        <w:rPr>
          <w:rFonts w:hint="eastAsia"/>
          <w:caps w:val="0"/>
          <w:smallCaps w:val="0"/>
          <w:spacing w:val="0"/>
          <w:w w:val="99"/>
          <w:position w:val="0"/>
        </w:rPr>
        <w:instrText xml:space="preserve">= 1 \* ROMAN</w:instrText>
      </w:r>
      <w:r>
        <w:rPr>
          <w:caps w:val="0"/>
          <w:smallCaps w:val="0"/>
          <w:spacing w:val="0"/>
          <w:w w:val="99"/>
          <w:position w:val="0"/>
        </w:rPr>
        <w:instrText xml:space="preserve"> </w:instrText>
      </w:r>
      <w:r>
        <w:rPr>
          <w:caps w:val="0"/>
          <w:smallCaps w:val="0"/>
          <w:spacing w:val="0"/>
          <w:w w:val="99"/>
          <w:position w:val="0"/>
        </w:rPr>
        <w:fldChar w:fldCharType="separate"/>
      </w:r>
      <w:r>
        <w:rPr>
          <w:caps w:val="0"/>
          <w:smallCaps w:val="0"/>
          <w:spacing w:val="0"/>
          <w:w w:val="99"/>
          <w:position w:val="0"/>
        </w:rPr>
        <w:t>I</w:t>
      </w:r>
      <w:r>
        <w:rPr>
          <w:caps w:val="0"/>
          <w:smallCaps w:val="0"/>
          <w:spacing w:val="0"/>
          <w:w w:val="99"/>
          <w:position w:val="0"/>
        </w:rPr>
        <w:fldChar w:fldCharType="end"/>
      </w:r>
      <w:r>
        <w:rPr>
          <w:rFonts w:ascii="Times New Roman" w:hAnsi="Times New Roman" w:cs="Times New Roman"/>
          <w:caps w:val="0"/>
          <w:smallCaps w:val="0"/>
          <w:spacing w:val="0"/>
          <w:w w:val="99"/>
          <w:position w:val="0"/>
        </w:rPr>
        <w:t>类项目，占地规模为</w:t>
      </w:r>
      <w:r>
        <w:rPr>
          <w:rFonts w:hint="eastAsia" w:ascii="Times New Roman" w:hAnsi="Times New Roman" w:cs="Times New Roman"/>
          <w:caps w:val="0"/>
          <w:smallCaps w:val="0"/>
          <w:spacing w:val="0"/>
          <w:w w:val="99"/>
          <w:position w:val="0"/>
        </w:rPr>
        <w:t>小</w:t>
      </w:r>
      <w:r>
        <w:rPr>
          <w:rFonts w:ascii="Times New Roman" w:hAnsi="Times New Roman" w:cs="Times New Roman"/>
          <w:caps w:val="0"/>
          <w:smallCaps w:val="0"/>
          <w:spacing w:val="0"/>
          <w:w w:val="99"/>
          <w:position w:val="0"/>
        </w:rPr>
        <w:t>型，土壤环境敏感程度为敏感，因此评价工作等级确定为</w:t>
      </w:r>
      <w:r>
        <w:rPr>
          <w:rFonts w:hint="eastAsia" w:ascii="Times New Roman" w:hAnsi="Times New Roman" w:cs="Times New Roman"/>
          <w:caps w:val="0"/>
          <w:smallCaps w:val="0"/>
          <w:spacing w:val="0"/>
          <w:w w:val="99"/>
          <w:position w:val="0"/>
        </w:rPr>
        <w:t>一</w:t>
      </w:r>
      <w:r>
        <w:rPr>
          <w:rFonts w:ascii="Times New Roman" w:hAnsi="Times New Roman" w:cs="Times New Roman"/>
          <w:caps w:val="0"/>
          <w:smallCaps w:val="0"/>
          <w:spacing w:val="0"/>
          <w:w w:val="99"/>
          <w:position w:val="0"/>
        </w:rPr>
        <w:t>级。</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r>
        <w:rPr>
          <w:rFonts w:hint="default" w:ascii="Times New Roman" w:hAnsi="Times New Roman" w:eastAsia="黑体" w:cs="Times New Roman"/>
        </w:rPr>
        <w:t>2.6.7</w:t>
      </w:r>
      <w:r>
        <w:rPr>
          <w:rFonts w:hint="eastAsia" w:ascii="Times New Roman" w:hAnsi="Times New Roman" w:eastAsia="黑体" w:cs="Times New Roman"/>
        </w:rPr>
        <w:t>环境风险</w:t>
      </w:r>
    </w:p>
    <w:p>
      <w:pPr>
        <w:spacing w:line="500" w:lineRule="exact"/>
        <w:ind w:firstLine="474" w:firstLineChars="200"/>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rPr>
        <w:t>1、风险潜势初判</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aps w:val="0"/>
          <w:smallCaps w:val="0"/>
          <w:color w:val="000000"/>
          <w:spacing w:val="0"/>
          <w:w w:val="99"/>
          <w:kern w:val="21"/>
          <w:position w:val="0"/>
          <w:szCs w:val="20"/>
        </w:rPr>
        <w:t>项目运营期涉及的主要危险物质为原油和石油气，正常情况下无污染物排放，涉及的风险为</w:t>
      </w:r>
      <w:r>
        <w:rPr>
          <w:rFonts w:hint="eastAsia" w:ascii="Times New Roman" w:hAnsi="Times New Roman"/>
          <w:caps w:val="0"/>
          <w:smallCaps w:val="0"/>
          <w:color w:val="000000"/>
          <w:spacing w:val="0"/>
          <w:w w:val="99"/>
          <w:kern w:val="21"/>
          <w:position w:val="0"/>
          <w:szCs w:val="20"/>
          <w:lang w:eastAsia="zh-CN"/>
        </w:rPr>
        <w:t>集输过程中管线</w:t>
      </w:r>
      <w:r>
        <w:rPr>
          <w:rFonts w:ascii="Times New Roman" w:hAnsi="Times New Roman"/>
          <w:caps w:val="0"/>
          <w:smallCaps w:val="0"/>
          <w:color w:val="000000"/>
          <w:spacing w:val="0"/>
          <w:w w:val="99"/>
          <w:kern w:val="21"/>
          <w:position w:val="0"/>
          <w:szCs w:val="20"/>
        </w:rPr>
        <w:t>破损造成的原油泄露和石油气的泄漏。</w:t>
      </w:r>
    </w:p>
    <w:p>
      <w:pPr>
        <w:adjustRightInd w:val="0"/>
        <w:spacing w:line="500" w:lineRule="exact"/>
        <w:ind w:firstLine="474" w:firstLineChars="200"/>
        <w:jc w:val="both"/>
        <w:rPr>
          <w:rFonts w:ascii="Times New Roman" w:hAnsi="Times New Roman" w:cs="Times New Roman"/>
          <w:caps w:val="0"/>
          <w:smallCaps w:val="0"/>
          <w:spacing w:val="0"/>
          <w:w w:val="99"/>
          <w:kern w:val="2"/>
          <w:position w:val="0"/>
        </w:rPr>
      </w:pPr>
      <w:r>
        <w:rPr>
          <w:rFonts w:ascii="Times New Roman" w:hAnsi="Times New Roman" w:cs="Times New Roman"/>
          <w:caps w:val="0"/>
          <w:smallCaps w:val="0"/>
          <w:spacing w:val="0"/>
          <w:w w:val="99"/>
          <w:kern w:val="2"/>
          <w:position w:val="0"/>
        </w:rPr>
        <w:t>根据《建设项目环境风险评价技术导则》（HJ169-2018）中的突发环境事件风险物质及临界量表见表2.6-15。</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表2.6-15             突发环境事件风险物质及临界量</w:t>
      </w:r>
    </w:p>
    <w:tbl>
      <w:tblPr>
        <w:tblStyle w:val="80"/>
        <w:tblW w:w="905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9"/>
        <w:gridCol w:w="5830"/>
        <w:gridCol w:w="1437"/>
        <w:gridCol w:w="10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9" w:type="dxa"/>
            <w:vAlign w:val="center"/>
          </w:tcPr>
          <w:p>
            <w:pPr>
              <w:widowControl w:val="0"/>
              <w:adjustRightInd w:val="0"/>
              <w:jc w:val="center"/>
              <w:rPr>
                <w:rFonts w:ascii="Times New Roman" w:hAnsi="Times New Roman" w:cs="Times New Roman"/>
                <w:caps w:val="0"/>
                <w:smallCaps w:val="0"/>
                <w:spacing w:val="0"/>
                <w:w w:val="99"/>
                <w:kern w:val="2"/>
                <w:position w:val="0"/>
                <w:sz w:val="21"/>
                <w:szCs w:val="22"/>
              </w:rPr>
            </w:pPr>
            <w:r>
              <w:rPr>
                <w:rFonts w:ascii="Times New Roman" w:hAnsi="Times New Roman" w:cs="Times New Roman"/>
                <w:caps w:val="0"/>
                <w:smallCaps w:val="0"/>
                <w:spacing w:val="0"/>
                <w:w w:val="99"/>
                <w:kern w:val="2"/>
                <w:position w:val="0"/>
                <w:sz w:val="21"/>
                <w:szCs w:val="22"/>
              </w:rPr>
              <w:t>序号</w:t>
            </w:r>
          </w:p>
        </w:tc>
        <w:tc>
          <w:tcPr>
            <w:tcW w:w="5830" w:type="dxa"/>
            <w:vAlign w:val="center"/>
          </w:tcPr>
          <w:p>
            <w:pPr>
              <w:widowControl w:val="0"/>
              <w:adjustRightInd w:val="0"/>
              <w:jc w:val="center"/>
              <w:rPr>
                <w:rFonts w:ascii="Times New Roman" w:hAnsi="Times New Roman" w:cs="Times New Roman"/>
                <w:caps w:val="0"/>
                <w:smallCaps w:val="0"/>
                <w:spacing w:val="0"/>
                <w:w w:val="99"/>
                <w:kern w:val="2"/>
                <w:position w:val="0"/>
                <w:sz w:val="21"/>
                <w:szCs w:val="22"/>
              </w:rPr>
            </w:pPr>
            <w:r>
              <w:rPr>
                <w:rFonts w:ascii="Times New Roman" w:hAnsi="Times New Roman" w:cs="Times New Roman"/>
                <w:caps w:val="0"/>
                <w:smallCaps w:val="0"/>
                <w:spacing w:val="0"/>
                <w:w w:val="99"/>
                <w:kern w:val="2"/>
                <w:position w:val="0"/>
                <w:sz w:val="21"/>
                <w:szCs w:val="22"/>
              </w:rPr>
              <w:t>物质名称</w:t>
            </w:r>
          </w:p>
        </w:tc>
        <w:tc>
          <w:tcPr>
            <w:tcW w:w="1437" w:type="dxa"/>
            <w:vAlign w:val="center"/>
          </w:tcPr>
          <w:p>
            <w:pPr>
              <w:widowControl w:val="0"/>
              <w:adjustRightInd w:val="0"/>
              <w:jc w:val="center"/>
              <w:rPr>
                <w:rFonts w:ascii="Times New Roman" w:hAnsi="Times New Roman" w:cs="Times New Roman"/>
                <w:caps w:val="0"/>
                <w:smallCaps w:val="0"/>
                <w:spacing w:val="0"/>
                <w:w w:val="99"/>
                <w:kern w:val="2"/>
                <w:position w:val="0"/>
                <w:sz w:val="21"/>
                <w:szCs w:val="22"/>
              </w:rPr>
            </w:pPr>
            <w:r>
              <w:rPr>
                <w:rFonts w:ascii="Times New Roman" w:hAnsi="Times New Roman" w:cs="Times New Roman"/>
                <w:caps w:val="0"/>
                <w:smallCaps w:val="0"/>
                <w:spacing w:val="0"/>
                <w:w w:val="99"/>
                <w:kern w:val="2"/>
                <w:position w:val="0"/>
                <w:sz w:val="21"/>
                <w:szCs w:val="22"/>
              </w:rPr>
              <w:t>CAS号</w:t>
            </w:r>
          </w:p>
        </w:tc>
        <w:tc>
          <w:tcPr>
            <w:tcW w:w="1013" w:type="dxa"/>
            <w:vAlign w:val="center"/>
          </w:tcPr>
          <w:p>
            <w:pPr>
              <w:widowControl w:val="0"/>
              <w:adjustRightInd w:val="0"/>
              <w:jc w:val="center"/>
              <w:rPr>
                <w:rFonts w:ascii="Times New Roman" w:hAnsi="Times New Roman" w:cs="Times New Roman"/>
                <w:caps w:val="0"/>
                <w:smallCaps w:val="0"/>
                <w:spacing w:val="0"/>
                <w:w w:val="99"/>
                <w:kern w:val="2"/>
                <w:position w:val="0"/>
                <w:sz w:val="21"/>
                <w:szCs w:val="22"/>
              </w:rPr>
            </w:pPr>
            <w:r>
              <w:rPr>
                <w:rFonts w:ascii="Times New Roman" w:hAnsi="Times New Roman" w:cs="Times New Roman"/>
                <w:caps w:val="0"/>
                <w:smallCaps w:val="0"/>
                <w:spacing w:val="0"/>
                <w:w w:val="99"/>
                <w:kern w:val="2"/>
                <w:position w:val="0"/>
                <w:sz w:val="21"/>
                <w:szCs w:val="22"/>
              </w:rPr>
              <w:t>临界量/t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9" w:type="dxa"/>
            <w:vAlign w:val="center"/>
          </w:tcPr>
          <w:p>
            <w:pPr>
              <w:widowControl w:val="0"/>
              <w:adjustRightInd w:val="0"/>
              <w:jc w:val="center"/>
              <w:rPr>
                <w:rFonts w:ascii="Times New Roman" w:hAnsi="Times New Roman" w:cs="Times New Roman"/>
                <w:caps w:val="0"/>
                <w:smallCaps w:val="0"/>
                <w:spacing w:val="0"/>
                <w:w w:val="99"/>
                <w:kern w:val="2"/>
                <w:position w:val="0"/>
                <w:sz w:val="21"/>
                <w:szCs w:val="22"/>
              </w:rPr>
            </w:pPr>
            <w:r>
              <w:rPr>
                <w:rFonts w:ascii="Times New Roman" w:hAnsi="Times New Roman" w:cs="Times New Roman"/>
                <w:caps w:val="0"/>
                <w:smallCaps w:val="0"/>
                <w:spacing w:val="0"/>
                <w:w w:val="99"/>
                <w:kern w:val="2"/>
                <w:position w:val="0"/>
                <w:sz w:val="21"/>
                <w:szCs w:val="22"/>
              </w:rPr>
              <w:t>1</w:t>
            </w:r>
          </w:p>
        </w:tc>
        <w:tc>
          <w:tcPr>
            <w:tcW w:w="5830" w:type="dxa"/>
            <w:vAlign w:val="center"/>
          </w:tcPr>
          <w:p>
            <w:pPr>
              <w:widowControl w:val="0"/>
              <w:adjustRightInd w:val="0"/>
              <w:jc w:val="center"/>
              <w:rPr>
                <w:rFonts w:ascii="Times New Roman" w:hAnsi="Times New Roman" w:cs="Times New Roman"/>
                <w:caps w:val="0"/>
                <w:smallCaps w:val="0"/>
                <w:spacing w:val="0"/>
                <w:w w:val="99"/>
                <w:kern w:val="2"/>
                <w:position w:val="0"/>
                <w:sz w:val="21"/>
                <w:szCs w:val="22"/>
              </w:rPr>
            </w:pPr>
            <w:r>
              <w:rPr>
                <w:rFonts w:ascii="Times New Roman" w:hAnsi="Times New Roman" w:cs="Times New Roman"/>
                <w:caps w:val="0"/>
                <w:smallCaps w:val="0"/>
                <w:spacing w:val="0"/>
                <w:w w:val="99"/>
                <w:kern w:val="2"/>
                <w:position w:val="0"/>
                <w:sz w:val="21"/>
                <w:szCs w:val="22"/>
              </w:rPr>
              <w:t>石油气</w:t>
            </w:r>
          </w:p>
        </w:tc>
        <w:tc>
          <w:tcPr>
            <w:tcW w:w="1437" w:type="dxa"/>
            <w:vAlign w:val="center"/>
          </w:tcPr>
          <w:p>
            <w:pPr>
              <w:widowControl w:val="0"/>
              <w:adjustRightInd w:val="0"/>
              <w:jc w:val="center"/>
              <w:rPr>
                <w:rFonts w:ascii="Times New Roman" w:hAnsi="Times New Roman" w:cs="Times New Roman"/>
                <w:caps w:val="0"/>
                <w:smallCaps w:val="0"/>
                <w:spacing w:val="0"/>
                <w:w w:val="99"/>
                <w:kern w:val="2"/>
                <w:position w:val="0"/>
                <w:sz w:val="21"/>
                <w:szCs w:val="22"/>
              </w:rPr>
            </w:pPr>
            <w:r>
              <w:rPr>
                <w:rFonts w:ascii="Times New Roman" w:hAnsi="Times New Roman" w:cs="Times New Roman"/>
                <w:caps w:val="0"/>
                <w:smallCaps w:val="0"/>
                <w:spacing w:val="0"/>
                <w:w w:val="99"/>
                <w:kern w:val="2"/>
                <w:position w:val="0"/>
                <w:sz w:val="21"/>
                <w:szCs w:val="22"/>
              </w:rPr>
              <w:t>68476-85-7</w:t>
            </w:r>
          </w:p>
        </w:tc>
        <w:tc>
          <w:tcPr>
            <w:tcW w:w="1013" w:type="dxa"/>
            <w:vAlign w:val="center"/>
          </w:tcPr>
          <w:p>
            <w:pPr>
              <w:widowControl w:val="0"/>
              <w:adjustRightInd w:val="0"/>
              <w:jc w:val="center"/>
              <w:rPr>
                <w:rFonts w:ascii="Times New Roman" w:hAnsi="Times New Roman" w:cs="Times New Roman"/>
                <w:caps w:val="0"/>
                <w:smallCaps w:val="0"/>
                <w:spacing w:val="0"/>
                <w:w w:val="99"/>
                <w:kern w:val="2"/>
                <w:position w:val="0"/>
                <w:sz w:val="21"/>
                <w:szCs w:val="22"/>
              </w:rPr>
            </w:pPr>
            <w:r>
              <w:rPr>
                <w:rFonts w:ascii="Times New Roman" w:hAnsi="Times New Roman" w:cs="Times New Roman"/>
                <w:caps w:val="0"/>
                <w:smallCaps w:val="0"/>
                <w:spacing w:val="0"/>
                <w:w w:val="99"/>
                <w:kern w:val="2"/>
                <w:position w:val="0"/>
                <w:sz w:val="21"/>
                <w:szCs w:val="22"/>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9" w:type="dxa"/>
            <w:vAlign w:val="center"/>
          </w:tcPr>
          <w:p>
            <w:pPr>
              <w:widowControl w:val="0"/>
              <w:adjustRightInd w:val="0"/>
              <w:jc w:val="center"/>
              <w:rPr>
                <w:rFonts w:ascii="Times New Roman" w:hAnsi="Times New Roman" w:cs="Times New Roman"/>
                <w:caps w:val="0"/>
                <w:smallCaps w:val="0"/>
                <w:spacing w:val="0"/>
                <w:w w:val="99"/>
                <w:kern w:val="2"/>
                <w:position w:val="0"/>
                <w:sz w:val="21"/>
                <w:szCs w:val="22"/>
              </w:rPr>
            </w:pPr>
            <w:r>
              <w:rPr>
                <w:rFonts w:ascii="Times New Roman" w:hAnsi="Times New Roman" w:cs="Times New Roman"/>
                <w:caps w:val="0"/>
                <w:smallCaps w:val="0"/>
                <w:spacing w:val="0"/>
                <w:w w:val="99"/>
                <w:kern w:val="2"/>
                <w:position w:val="0"/>
                <w:sz w:val="21"/>
                <w:szCs w:val="22"/>
              </w:rPr>
              <w:t>2</w:t>
            </w:r>
          </w:p>
        </w:tc>
        <w:tc>
          <w:tcPr>
            <w:tcW w:w="5830" w:type="dxa"/>
            <w:vAlign w:val="center"/>
          </w:tcPr>
          <w:p>
            <w:pPr>
              <w:widowControl w:val="0"/>
              <w:adjustRightInd w:val="0"/>
              <w:jc w:val="center"/>
              <w:rPr>
                <w:rFonts w:ascii="Times New Roman" w:hAnsi="Times New Roman" w:cs="Times New Roman"/>
                <w:caps w:val="0"/>
                <w:smallCaps w:val="0"/>
                <w:spacing w:val="0"/>
                <w:w w:val="99"/>
                <w:kern w:val="2"/>
                <w:position w:val="0"/>
                <w:sz w:val="21"/>
                <w:szCs w:val="22"/>
              </w:rPr>
            </w:pPr>
            <w:r>
              <w:rPr>
                <w:rFonts w:ascii="Times New Roman" w:hAnsi="Times New Roman" w:cs="Times New Roman"/>
                <w:caps w:val="0"/>
                <w:smallCaps w:val="0"/>
                <w:spacing w:val="0"/>
                <w:w w:val="99"/>
                <w:kern w:val="2"/>
                <w:position w:val="0"/>
                <w:sz w:val="21"/>
                <w:szCs w:val="22"/>
              </w:rPr>
              <w:t>油类物质（矿物油类，如石油、汽油、柴油等；生物柴油等）</w:t>
            </w:r>
          </w:p>
        </w:tc>
        <w:tc>
          <w:tcPr>
            <w:tcW w:w="1437" w:type="dxa"/>
            <w:vAlign w:val="center"/>
          </w:tcPr>
          <w:p>
            <w:pPr>
              <w:widowControl w:val="0"/>
              <w:adjustRightInd w:val="0"/>
              <w:jc w:val="center"/>
              <w:rPr>
                <w:rFonts w:ascii="Times New Roman" w:hAnsi="Times New Roman" w:cs="Times New Roman"/>
                <w:caps w:val="0"/>
                <w:smallCaps w:val="0"/>
                <w:spacing w:val="0"/>
                <w:w w:val="99"/>
                <w:kern w:val="2"/>
                <w:position w:val="0"/>
                <w:sz w:val="21"/>
                <w:szCs w:val="22"/>
              </w:rPr>
            </w:pPr>
            <w:r>
              <w:rPr>
                <w:rFonts w:ascii="Times New Roman" w:hAnsi="Times New Roman" w:cs="Times New Roman"/>
                <w:caps w:val="0"/>
                <w:smallCaps w:val="0"/>
                <w:spacing w:val="0"/>
                <w:w w:val="99"/>
                <w:kern w:val="2"/>
                <w:position w:val="0"/>
                <w:sz w:val="21"/>
                <w:szCs w:val="22"/>
              </w:rPr>
              <w:t>/</w:t>
            </w:r>
          </w:p>
        </w:tc>
        <w:tc>
          <w:tcPr>
            <w:tcW w:w="1013" w:type="dxa"/>
            <w:vAlign w:val="center"/>
          </w:tcPr>
          <w:p>
            <w:pPr>
              <w:widowControl w:val="0"/>
              <w:adjustRightInd w:val="0"/>
              <w:jc w:val="center"/>
              <w:rPr>
                <w:rFonts w:ascii="Times New Roman" w:hAnsi="Times New Roman" w:cs="Times New Roman"/>
                <w:caps w:val="0"/>
                <w:smallCaps w:val="0"/>
                <w:spacing w:val="0"/>
                <w:w w:val="99"/>
                <w:kern w:val="2"/>
                <w:position w:val="0"/>
                <w:sz w:val="21"/>
                <w:szCs w:val="22"/>
              </w:rPr>
            </w:pPr>
            <w:r>
              <w:rPr>
                <w:rFonts w:ascii="Times New Roman" w:hAnsi="Times New Roman" w:cs="Times New Roman"/>
                <w:caps w:val="0"/>
                <w:smallCaps w:val="0"/>
                <w:spacing w:val="0"/>
                <w:w w:val="99"/>
                <w:kern w:val="2"/>
                <w:position w:val="0"/>
                <w:sz w:val="21"/>
                <w:szCs w:val="22"/>
              </w:rPr>
              <w:t>2500</w:t>
            </w:r>
          </w:p>
        </w:tc>
      </w:tr>
    </w:tbl>
    <w:p>
      <w:pPr>
        <w:adjustRightInd w:val="0"/>
        <w:spacing w:line="500" w:lineRule="exact"/>
        <w:ind w:firstLine="474" w:firstLineChars="200"/>
        <w:jc w:val="both"/>
        <w:rPr>
          <w:rFonts w:ascii="Times New Roman" w:hAnsi="Times New Roman" w:cs="Times New Roman"/>
          <w:caps w:val="0"/>
          <w:smallCaps w:val="0"/>
          <w:spacing w:val="0"/>
          <w:w w:val="99"/>
          <w:kern w:val="2"/>
          <w:position w:val="0"/>
          <w:highlight w:val="none"/>
        </w:rPr>
      </w:pPr>
      <w:r>
        <w:rPr>
          <w:rFonts w:hint="eastAsia" w:ascii="Times New Roman" w:hAnsi="Times New Roman" w:cs="Times New Roman"/>
          <w:caps w:val="0"/>
          <w:smallCaps w:val="0"/>
          <w:spacing w:val="0"/>
          <w:w w:val="99"/>
          <w:kern w:val="2"/>
          <w:position w:val="0"/>
        </w:rPr>
        <w:t>结合本项目</w:t>
      </w:r>
      <w:r>
        <w:rPr>
          <w:rFonts w:ascii="Times New Roman" w:hAnsi="Times New Roman" w:cs="Times New Roman"/>
          <w:caps w:val="0"/>
          <w:smallCaps w:val="0"/>
          <w:spacing w:val="0"/>
          <w:w w:val="99"/>
          <w:kern w:val="2"/>
          <w:position w:val="0"/>
        </w:rPr>
        <w:t>工程内容，确定</w:t>
      </w:r>
      <w:r>
        <w:rPr>
          <w:rFonts w:ascii="Times New Roman" w:hAnsi="Times New Roman" w:eastAsia="宋体" w:cs="Times New Roman"/>
          <w:caps w:val="0"/>
          <w:smallCaps w:val="0"/>
          <w:spacing w:val="0"/>
          <w:w w:val="99"/>
          <w:kern w:val="0"/>
          <w:position w:val="0"/>
          <w:sz w:val="24"/>
          <w:szCs w:val="24"/>
          <w:lang w:val="zh-CN" w:eastAsia="zh-CN" w:bidi="zh-CN"/>
        </w:rPr>
        <w:t>本项目存储单元为最远的油井至计量间的管线内原油及天然气量进行核算，原油最大存在量为π</w:t>
      </w:r>
      <w:r>
        <w:rPr>
          <w:rFonts w:ascii="Times New Roman" w:hAnsi="Times New Roman" w:eastAsia="宋体" w:cs="Times New Roman"/>
          <w:caps w:val="0"/>
          <w:smallCaps w:val="0"/>
          <w:spacing w:val="0"/>
          <w:w w:val="99"/>
          <w:kern w:val="0"/>
          <w:position w:val="0"/>
          <w:sz w:val="24"/>
          <w:szCs w:val="24"/>
          <w:lang w:val="en-US" w:eastAsia="zh-CN" w:bidi="zh-CN"/>
        </w:rPr>
        <w:t>r</w:t>
      </w:r>
      <w:r>
        <w:rPr>
          <w:rFonts w:ascii="Times New Roman" w:hAnsi="Times New Roman" w:eastAsia="宋体" w:cs="Times New Roman"/>
          <w:caps w:val="0"/>
          <w:smallCaps w:val="0"/>
          <w:spacing w:val="0"/>
          <w:w w:val="99"/>
          <w:kern w:val="0"/>
          <w:position w:val="0"/>
          <w:sz w:val="24"/>
          <w:szCs w:val="24"/>
          <w:vertAlign w:val="superscript"/>
          <w:lang w:val="en-US" w:eastAsia="zh-CN" w:bidi="zh-CN"/>
        </w:rPr>
        <w:t>2</w:t>
      </w:r>
      <w:r>
        <w:rPr>
          <w:rFonts w:ascii="Times New Roman" w:hAnsi="Times New Roman" w:eastAsia="宋体" w:cs="Times New Roman"/>
          <w:caps w:val="0"/>
          <w:smallCaps w:val="0"/>
          <w:spacing w:val="0"/>
          <w:w w:val="99"/>
          <w:kern w:val="0"/>
          <w:position w:val="0"/>
          <w:sz w:val="24"/>
          <w:szCs w:val="24"/>
          <w:lang w:val="en-US" w:eastAsia="zh-CN" w:bidi="zh-CN"/>
        </w:rPr>
        <w:t>·L·</w:t>
      </w:r>
      <w:r>
        <w:rPr>
          <w:rFonts w:hint="eastAsia" w:ascii="Times New Roman" w:hAnsi="Times New Roman" w:eastAsia="宋体" w:cs="Times New Roman"/>
          <w:caps w:val="0"/>
          <w:smallCaps w:val="0"/>
          <w:spacing w:val="0"/>
          <w:w w:val="99"/>
          <w:kern w:val="0"/>
          <w:position w:val="0"/>
          <w:sz w:val="24"/>
          <w:szCs w:val="24"/>
          <w:lang w:val="en-US" w:eastAsia="zh-CN" w:bidi="zh-CN"/>
        </w:rPr>
        <w:t>6.36</w:t>
      </w:r>
      <w:r>
        <w:rPr>
          <w:rFonts w:ascii="Times New Roman" w:hAnsi="Times New Roman" w:eastAsia="宋体" w:cs="Times New Roman"/>
          <w:caps w:val="0"/>
          <w:smallCaps w:val="0"/>
          <w:spacing w:val="0"/>
          <w:w w:val="99"/>
          <w:kern w:val="0"/>
          <w:position w:val="0"/>
          <w:sz w:val="24"/>
          <w:szCs w:val="24"/>
          <w:lang w:val="en-US" w:eastAsia="zh-CN" w:bidi="zh-CN"/>
        </w:rPr>
        <w:t>=</w:t>
      </w:r>
      <w:r>
        <w:rPr>
          <w:rFonts w:hint="eastAsia" w:ascii="Times New Roman" w:hAnsi="Times New Roman" w:eastAsia="宋体" w:cs="Times New Roman"/>
          <w:caps w:val="0"/>
          <w:smallCaps w:val="0"/>
          <w:spacing w:val="0"/>
          <w:w w:val="99"/>
          <w:kern w:val="0"/>
          <w:position w:val="0"/>
          <w:sz w:val="24"/>
          <w:szCs w:val="24"/>
          <w:lang w:val="en-US" w:eastAsia="zh-CN" w:bidi="zh-CN"/>
        </w:rPr>
        <w:t>22.41</w:t>
      </w:r>
      <w:r>
        <w:rPr>
          <w:rFonts w:ascii="Times New Roman" w:hAnsi="Times New Roman" w:eastAsia="宋体" w:cs="Times New Roman"/>
          <w:caps w:val="0"/>
          <w:smallCaps w:val="0"/>
          <w:spacing w:val="0"/>
          <w:w w:val="99"/>
          <w:kern w:val="0"/>
          <w:position w:val="0"/>
          <w:sz w:val="24"/>
          <w:szCs w:val="24"/>
          <w:lang w:val="zh-CN" w:eastAsia="zh-CN" w:bidi="zh-CN"/>
        </w:rPr>
        <w:t>t；</w:t>
      </w:r>
      <w:r>
        <w:rPr>
          <w:rFonts w:hint="eastAsia" w:ascii="Times New Roman" w:hAnsi="Times New Roman" w:eastAsia="宋体" w:cs="Times New Roman"/>
          <w:caps w:val="0"/>
          <w:smallCaps w:val="0"/>
          <w:spacing w:val="0"/>
          <w:w w:val="99"/>
          <w:kern w:val="0"/>
          <w:position w:val="0"/>
          <w:sz w:val="24"/>
          <w:szCs w:val="24"/>
          <w:lang w:val="zh-CN" w:eastAsia="zh-CN" w:bidi="zh-CN"/>
        </w:rPr>
        <w:t>该区块气油比约23.4m</w:t>
      </w:r>
      <w:r>
        <w:rPr>
          <w:rFonts w:hint="eastAsia" w:ascii="Times New Roman" w:hAnsi="Times New Roman" w:eastAsia="宋体" w:cs="Times New Roman"/>
          <w:caps w:val="0"/>
          <w:smallCaps w:val="0"/>
          <w:spacing w:val="0"/>
          <w:w w:val="99"/>
          <w:kern w:val="0"/>
          <w:position w:val="0"/>
          <w:sz w:val="24"/>
          <w:szCs w:val="24"/>
          <w:vertAlign w:val="superscript"/>
          <w:lang w:val="zh-CN" w:eastAsia="zh-CN" w:bidi="zh-CN"/>
        </w:rPr>
        <w:t>3</w:t>
      </w:r>
      <w:r>
        <w:rPr>
          <w:rFonts w:hint="eastAsia" w:ascii="Times New Roman" w:hAnsi="Times New Roman" w:eastAsia="宋体" w:cs="Times New Roman"/>
          <w:caps w:val="0"/>
          <w:smallCaps w:val="0"/>
          <w:spacing w:val="0"/>
          <w:w w:val="99"/>
          <w:kern w:val="0"/>
          <w:position w:val="0"/>
          <w:sz w:val="24"/>
          <w:szCs w:val="24"/>
          <w:lang w:val="zh-CN" w:eastAsia="zh-CN" w:bidi="zh-CN"/>
        </w:rPr>
        <w:t>/t，天然气密度按0.72kg/m</w:t>
      </w:r>
      <w:r>
        <w:rPr>
          <w:rFonts w:hint="eastAsia" w:ascii="Times New Roman" w:hAnsi="Times New Roman" w:eastAsia="宋体" w:cs="Times New Roman"/>
          <w:caps w:val="0"/>
          <w:smallCaps w:val="0"/>
          <w:spacing w:val="0"/>
          <w:w w:val="99"/>
          <w:kern w:val="0"/>
          <w:position w:val="0"/>
          <w:sz w:val="24"/>
          <w:szCs w:val="24"/>
          <w:vertAlign w:val="superscript"/>
          <w:lang w:val="zh-CN" w:eastAsia="zh-CN" w:bidi="zh-CN"/>
        </w:rPr>
        <w:t>3</w:t>
      </w:r>
      <w:r>
        <w:rPr>
          <w:rFonts w:hint="eastAsia" w:ascii="Times New Roman" w:hAnsi="Times New Roman" w:eastAsia="宋体" w:cs="Times New Roman"/>
          <w:caps w:val="0"/>
          <w:smallCaps w:val="0"/>
          <w:spacing w:val="0"/>
          <w:w w:val="99"/>
          <w:kern w:val="0"/>
          <w:position w:val="0"/>
          <w:sz w:val="24"/>
          <w:szCs w:val="24"/>
          <w:lang w:val="zh-CN" w:eastAsia="zh-CN" w:bidi="zh-CN"/>
        </w:rPr>
        <w:t>计算，则天然气的最大存在量为0.3</w:t>
      </w:r>
      <w:r>
        <w:rPr>
          <w:rFonts w:hint="eastAsia" w:ascii="Times New Roman" w:hAnsi="Times New Roman" w:eastAsia="宋体" w:cs="Times New Roman"/>
          <w:caps w:val="0"/>
          <w:smallCaps w:val="0"/>
          <w:spacing w:val="0"/>
          <w:w w:val="99"/>
          <w:kern w:val="0"/>
          <w:position w:val="0"/>
          <w:sz w:val="24"/>
          <w:szCs w:val="24"/>
          <w:lang w:val="en-US" w:eastAsia="zh-CN" w:bidi="zh-CN"/>
        </w:rPr>
        <w:t>8</w:t>
      </w:r>
      <w:r>
        <w:rPr>
          <w:rFonts w:hint="eastAsia" w:ascii="Times New Roman" w:hAnsi="Times New Roman" w:eastAsia="宋体" w:cs="Times New Roman"/>
          <w:caps w:val="0"/>
          <w:smallCaps w:val="0"/>
          <w:spacing w:val="0"/>
          <w:w w:val="99"/>
          <w:kern w:val="0"/>
          <w:position w:val="0"/>
          <w:sz w:val="24"/>
          <w:szCs w:val="24"/>
          <w:highlight w:val="none"/>
          <w:lang w:val="zh-CN" w:eastAsia="zh-CN" w:bidi="zh-CN"/>
        </w:rPr>
        <w:t>t</w:t>
      </w:r>
      <w:r>
        <w:rPr>
          <w:rFonts w:ascii="Times New Roman" w:hAnsi="Times New Roman" w:cs="Times New Roman"/>
          <w:caps w:val="0"/>
          <w:smallCaps w:val="0"/>
          <w:spacing w:val="0"/>
          <w:w w:val="99"/>
          <w:kern w:val="2"/>
          <w:position w:val="0"/>
          <w:highlight w:val="none"/>
        </w:rPr>
        <w:t>。</w:t>
      </w:r>
    </w:p>
    <w:p>
      <w:pPr>
        <w:widowControl w:val="0"/>
        <w:autoSpaceDE w:val="0"/>
        <w:autoSpaceDN w:val="0"/>
        <w:spacing w:line="500" w:lineRule="exact"/>
        <w:ind w:firstLine="474" w:firstLineChars="200"/>
        <w:jc w:val="both"/>
        <w:rPr>
          <w:rFonts w:ascii="Times New Roman" w:hAnsi="Times New Roman" w:eastAsia="宋体" w:cs="Times New Roman"/>
          <w:b/>
          <w:bCs/>
          <w:caps w:val="0"/>
          <w:smallCaps w:val="0"/>
          <w:spacing w:val="0"/>
          <w:w w:val="99"/>
          <w:kern w:val="0"/>
          <w:position w:val="0"/>
          <w:sz w:val="24"/>
          <w:szCs w:val="24"/>
          <w:lang w:val="zh-CN" w:eastAsia="zh-CN" w:bidi="zh-CN"/>
        </w:rPr>
      </w:pPr>
      <w:r>
        <w:rPr>
          <w:rFonts w:hint="eastAsia" w:ascii="Times New Roman" w:hAnsi="Times New Roman" w:eastAsia="宋体" w:cs="Times New Roman"/>
          <w:caps w:val="0"/>
          <w:smallCaps w:val="0"/>
          <w:spacing w:val="0"/>
          <w:w w:val="99"/>
          <w:kern w:val="0"/>
          <w:position w:val="0"/>
          <w:sz w:val="24"/>
          <w:szCs w:val="24"/>
          <w:lang w:val="zh-CN" w:eastAsia="zh-CN" w:bidi="zh-CN"/>
        </w:rPr>
        <w:t>表</w:t>
      </w:r>
      <w:r>
        <w:rPr>
          <w:rFonts w:hint="eastAsia" w:ascii="Times New Roman" w:hAnsi="Times New Roman" w:eastAsia="宋体" w:cs="Times New Roman"/>
          <w:caps w:val="0"/>
          <w:smallCaps w:val="0"/>
          <w:spacing w:val="0"/>
          <w:w w:val="99"/>
          <w:kern w:val="0"/>
          <w:position w:val="0"/>
          <w:sz w:val="24"/>
          <w:szCs w:val="24"/>
          <w:lang w:val="en-US" w:eastAsia="zh-CN" w:bidi="zh-CN"/>
        </w:rPr>
        <w:t>2.6-16       危险物质数量与临界量的比值（Q）确定情</w:t>
      </w:r>
      <w:r>
        <w:rPr>
          <w:rFonts w:hint="eastAsia" w:ascii="Times New Roman" w:hAnsi="Times New Roman" w:eastAsia="宋体" w:cs="Times New Roman"/>
          <w:caps w:val="0"/>
          <w:smallCaps w:val="0"/>
          <w:spacing w:val="0"/>
          <w:w w:val="99"/>
          <w:kern w:val="0"/>
          <w:position w:val="0"/>
          <w:sz w:val="24"/>
          <w:szCs w:val="24"/>
          <w:lang w:val="zh-CN" w:eastAsia="zh-CN" w:bidi="zh-CN"/>
        </w:rPr>
        <w:t>况</w:t>
      </w:r>
    </w:p>
    <w:tbl>
      <w:tblPr>
        <w:tblStyle w:val="80"/>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28" w:type="dxa"/>
          <w:bottom w:w="0" w:type="dxa"/>
          <w:right w:w="28" w:type="dxa"/>
        </w:tblCellMar>
      </w:tblPr>
      <w:tblGrid>
        <w:gridCol w:w="609"/>
        <w:gridCol w:w="1771"/>
        <w:gridCol w:w="1231"/>
        <w:gridCol w:w="2602"/>
        <w:gridCol w:w="1242"/>
        <w:gridCol w:w="167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blHeader/>
          <w:jc w:val="center"/>
        </w:trPr>
        <w:tc>
          <w:tcPr>
            <w:tcW w:w="334" w:type="pct"/>
            <w:tcBorders>
              <w:top w:val="single" w:color="auto" w:sz="12" w:space="0"/>
              <w:left w:val="nil"/>
              <w:right w:val="single" w:color="auto" w:sz="2" w:space="0"/>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序号</w:t>
            </w:r>
          </w:p>
        </w:tc>
        <w:tc>
          <w:tcPr>
            <w:tcW w:w="970" w:type="pct"/>
            <w:tcBorders>
              <w:top w:val="single" w:color="auto" w:sz="12" w:space="0"/>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危险物质</w:t>
            </w:r>
          </w:p>
        </w:tc>
        <w:tc>
          <w:tcPr>
            <w:tcW w:w="674" w:type="pct"/>
            <w:tcBorders>
              <w:top w:val="single" w:color="auto" w:sz="12" w:space="0"/>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CAS号</w:t>
            </w:r>
          </w:p>
        </w:tc>
        <w:tc>
          <w:tcPr>
            <w:tcW w:w="1425" w:type="pct"/>
            <w:tcBorders>
              <w:top w:val="single" w:color="auto" w:sz="12" w:space="0"/>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最大存在总量（t）</w:t>
            </w:r>
          </w:p>
        </w:tc>
        <w:tc>
          <w:tcPr>
            <w:tcW w:w="679" w:type="pct"/>
            <w:tcBorders>
              <w:top w:val="single" w:color="auto" w:sz="12" w:space="0"/>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临界量（t）</w:t>
            </w:r>
          </w:p>
        </w:tc>
        <w:tc>
          <w:tcPr>
            <w:tcW w:w="916" w:type="pct"/>
            <w:tcBorders>
              <w:top w:val="single" w:color="auto" w:sz="12" w:space="0"/>
              <w:left w:val="single" w:color="auto" w:sz="2" w:space="0"/>
              <w:right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物质Q值qn/Qn</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jc w:val="center"/>
        </w:trPr>
        <w:tc>
          <w:tcPr>
            <w:tcW w:w="334" w:type="pct"/>
            <w:tcBorders>
              <w:left w:val="nil"/>
              <w:right w:val="single" w:color="auto" w:sz="2" w:space="0"/>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1</w:t>
            </w:r>
          </w:p>
        </w:tc>
        <w:tc>
          <w:tcPr>
            <w:tcW w:w="970" w:type="pct"/>
            <w:tcBorders>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原油（石油）</w:t>
            </w:r>
          </w:p>
        </w:tc>
        <w:tc>
          <w:tcPr>
            <w:tcW w:w="674" w:type="pct"/>
            <w:tcBorders>
              <w:left w:val="single" w:color="auto" w:sz="2" w:space="0"/>
              <w:right w:val="single" w:color="auto" w:sz="2"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w:t>
            </w:r>
          </w:p>
        </w:tc>
        <w:tc>
          <w:tcPr>
            <w:tcW w:w="1425" w:type="pct"/>
            <w:tcBorders>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0"/>
                <w:position w:val="0"/>
                <w:sz w:val="21"/>
                <w:szCs w:val="22"/>
                <w:lang w:val="en-US" w:eastAsia="zh-CN" w:bidi="zh-CN"/>
              </w:rPr>
            </w:pPr>
            <w:r>
              <w:rPr>
                <w:rFonts w:hint="eastAsia" w:ascii="Times New Roman" w:hAnsi="Times New Roman" w:eastAsia="宋体" w:cs="Times New Roman"/>
                <w:caps w:val="0"/>
                <w:smallCaps w:val="0"/>
                <w:spacing w:val="0"/>
                <w:w w:val="99"/>
                <w:kern w:val="0"/>
                <w:position w:val="0"/>
                <w:sz w:val="21"/>
                <w:szCs w:val="22"/>
                <w:lang w:val="en-US" w:eastAsia="zh-CN" w:bidi="zh-CN"/>
              </w:rPr>
              <w:t>23.4</w:t>
            </w:r>
          </w:p>
        </w:tc>
        <w:tc>
          <w:tcPr>
            <w:tcW w:w="679" w:type="pct"/>
            <w:tcBorders>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2500</w:t>
            </w:r>
          </w:p>
        </w:tc>
        <w:tc>
          <w:tcPr>
            <w:tcW w:w="916" w:type="pct"/>
            <w:tcBorders>
              <w:left w:val="single" w:color="auto" w:sz="2"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0"/>
                <w:position w:val="0"/>
                <w:sz w:val="21"/>
                <w:szCs w:val="22"/>
                <w:lang w:val="en-US" w:eastAsia="zh-CN" w:bidi="zh-CN"/>
              </w:rPr>
            </w:pPr>
            <w:r>
              <w:rPr>
                <w:rFonts w:hint="eastAsia" w:ascii="Times New Roman" w:hAnsi="Times New Roman" w:eastAsia="宋体" w:cs="Times New Roman"/>
                <w:caps w:val="0"/>
                <w:smallCaps w:val="0"/>
                <w:spacing w:val="0"/>
                <w:w w:val="99"/>
                <w:kern w:val="0"/>
                <w:position w:val="0"/>
                <w:sz w:val="21"/>
                <w:szCs w:val="22"/>
                <w:lang w:val="en-US" w:eastAsia="zh-CN" w:bidi="zh-CN"/>
              </w:rPr>
              <w:t>0.00936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jc w:val="center"/>
        </w:trPr>
        <w:tc>
          <w:tcPr>
            <w:tcW w:w="334" w:type="pct"/>
            <w:tcBorders>
              <w:left w:val="nil"/>
              <w:right w:val="single" w:color="auto" w:sz="2" w:space="0"/>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2</w:t>
            </w:r>
          </w:p>
        </w:tc>
        <w:tc>
          <w:tcPr>
            <w:tcW w:w="970" w:type="pct"/>
            <w:tcBorders>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天然气（甲烷）</w:t>
            </w:r>
          </w:p>
        </w:tc>
        <w:tc>
          <w:tcPr>
            <w:tcW w:w="674" w:type="pct"/>
            <w:tcBorders>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74-82-8</w:t>
            </w:r>
          </w:p>
        </w:tc>
        <w:tc>
          <w:tcPr>
            <w:tcW w:w="1425" w:type="pct"/>
            <w:tcBorders>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aps w:val="0"/>
                <w:smallCaps w:val="0"/>
                <w:spacing w:val="0"/>
                <w:w w:val="99"/>
                <w:kern w:val="0"/>
                <w:position w:val="0"/>
                <w:sz w:val="21"/>
                <w:szCs w:val="22"/>
                <w:lang w:val="zh-CN" w:eastAsia="zh-CN" w:bidi="zh-CN"/>
              </w:rPr>
            </w:pPr>
            <w:r>
              <w:rPr>
                <w:rFonts w:hint="eastAsia" w:ascii="Times New Roman" w:hAnsi="Times New Roman" w:eastAsia="宋体" w:cs="Times New Roman"/>
                <w:caps w:val="0"/>
                <w:smallCaps w:val="0"/>
                <w:spacing w:val="0"/>
                <w:w w:val="99"/>
                <w:kern w:val="0"/>
                <w:position w:val="0"/>
                <w:sz w:val="21"/>
                <w:szCs w:val="22"/>
                <w:lang w:val="en-US" w:eastAsia="zh-CN" w:bidi="zh-CN"/>
              </w:rPr>
              <w:t>0.38</w:t>
            </w:r>
          </w:p>
        </w:tc>
        <w:tc>
          <w:tcPr>
            <w:tcW w:w="679" w:type="pct"/>
            <w:tcBorders>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10</w:t>
            </w:r>
          </w:p>
        </w:tc>
        <w:tc>
          <w:tcPr>
            <w:tcW w:w="916" w:type="pct"/>
            <w:tcBorders>
              <w:left w:val="single" w:color="auto" w:sz="2" w:space="0"/>
              <w:right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0"/>
                <w:position w:val="0"/>
                <w:sz w:val="21"/>
                <w:szCs w:val="22"/>
                <w:lang w:val="en-US" w:eastAsia="zh-CN" w:bidi="zh-CN"/>
              </w:rPr>
            </w:pPr>
            <w:r>
              <w:rPr>
                <w:rFonts w:hint="eastAsia" w:ascii="Times New Roman" w:hAnsi="Times New Roman" w:eastAsia="宋体" w:cs="Times New Roman"/>
                <w:caps w:val="0"/>
                <w:smallCaps w:val="0"/>
                <w:spacing w:val="0"/>
                <w:w w:val="99"/>
                <w:kern w:val="0"/>
                <w:position w:val="0"/>
                <w:sz w:val="21"/>
                <w:szCs w:val="22"/>
                <w:lang w:val="en-US" w:eastAsia="zh-CN" w:bidi="zh-CN"/>
              </w:rPr>
              <w:t>0.038</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jc w:val="center"/>
        </w:trPr>
        <w:tc>
          <w:tcPr>
            <w:tcW w:w="4083" w:type="pct"/>
            <w:gridSpan w:val="5"/>
            <w:tcBorders>
              <w:left w:val="nil"/>
              <w:bottom w:val="single" w:color="auto" w:sz="12" w:space="0"/>
              <w:right w:val="single" w:color="auto" w:sz="2"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项目Q=Σqn/Qn</w:t>
            </w:r>
          </w:p>
        </w:tc>
        <w:tc>
          <w:tcPr>
            <w:tcW w:w="916" w:type="pct"/>
            <w:tcBorders>
              <w:left w:val="single" w:color="auto" w:sz="2" w:space="0"/>
              <w:bottom w:val="single" w:color="auto" w:sz="12"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0"/>
                <w:position w:val="0"/>
                <w:sz w:val="21"/>
                <w:szCs w:val="22"/>
                <w:lang w:val="en-US" w:eastAsia="zh-CN" w:bidi="zh-CN"/>
              </w:rPr>
            </w:pPr>
            <w:r>
              <w:rPr>
                <w:rFonts w:hint="eastAsia" w:ascii="Times New Roman" w:hAnsi="Times New Roman" w:eastAsia="宋体" w:cs="Times New Roman"/>
                <w:caps w:val="0"/>
                <w:smallCaps w:val="0"/>
                <w:spacing w:val="0"/>
                <w:w w:val="99"/>
                <w:kern w:val="0"/>
                <w:position w:val="0"/>
                <w:sz w:val="21"/>
                <w:szCs w:val="22"/>
                <w:lang w:val="en-US" w:eastAsia="zh-CN" w:bidi="zh-CN"/>
              </w:rPr>
              <w:t>0.04736</w:t>
            </w:r>
          </w:p>
        </w:tc>
      </w:tr>
    </w:tbl>
    <w:p>
      <w:pPr>
        <w:widowControl w:val="0"/>
        <w:tabs>
          <w:tab w:val="left" w:pos="1571"/>
        </w:tabs>
        <w:autoSpaceDE w:val="0"/>
        <w:autoSpaceDN w:val="0"/>
        <w:spacing w:line="440" w:lineRule="exact"/>
        <w:ind w:left="0" w:firstLine="474" w:firstLineChars="200"/>
        <w:jc w:val="both"/>
        <w:rPr>
          <w:rFonts w:ascii="Times New Roman" w:hAnsi="Times New Roman" w:eastAsia="宋体" w:cs="Times New Roman"/>
          <w:color w:val="auto"/>
          <w:w w:val="99"/>
          <w:sz w:val="24"/>
          <w:szCs w:val="24"/>
          <w:lang w:val="zh-CN" w:eastAsia="zh-CN" w:bidi="zh-CN"/>
        </w:rPr>
      </w:pPr>
      <w:r>
        <w:rPr>
          <w:rFonts w:ascii="Times New Roman" w:hAnsi="Times New Roman" w:eastAsia="宋体" w:cs="Times New Roman"/>
          <w:color w:val="auto"/>
          <w:w w:val="99"/>
          <w:sz w:val="24"/>
          <w:szCs w:val="24"/>
          <w:lang w:val="zh-CN" w:eastAsia="zh-CN" w:bidi="zh-CN"/>
        </w:rPr>
        <w:t>根据《建设项目环境风险评价技术导则》（HJ169-2018）中评价等级的判定方法（见表2.5-</w:t>
      </w:r>
      <w:r>
        <w:rPr>
          <w:rFonts w:ascii="Times New Roman" w:hAnsi="Times New Roman" w:eastAsia="宋体" w:cs="Times New Roman"/>
          <w:color w:val="auto"/>
          <w:w w:val="99"/>
          <w:sz w:val="24"/>
          <w:szCs w:val="24"/>
          <w:lang w:val="en-US" w:eastAsia="zh-CN" w:bidi="zh-CN"/>
        </w:rPr>
        <w:t>12</w:t>
      </w:r>
      <w:r>
        <w:rPr>
          <w:rFonts w:ascii="Times New Roman" w:hAnsi="Times New Roman" w:eastAsia="宋体" w:cs="Times New Roman"/>
          <w:color w:val="auto"/>
          <w:w w:val="99"/>
          <w:sz w:val="24"/>
          <w:szCs w:val="24"/>
          <w:lang w:val="zh-CN" w:eastAsia="zh-CN" w:bidi="zh-CN"/>
        </w:rPr>
        <w:t>），本项目Q=</w:t>
      </w:r>
      <w:r>
        <w:rPr>
          <w:rFonts w:hint="eastAsia" w:ascii="Times New Roman" w:hAnsi="Times New Roman" w:eastAsia="宋体" w:cs="Times New Roman"/>
          <w:color w:val="auto"/>
          <w:w w:val="99"/>
          <w:sz w:val="24"/>
          <w:szCs w:val="24"/>
          <w:lang w:val="en-US" w:eastAsia="zh-CN" w:bidi="zh-CN"/>
        </w:rPr>
        <w:t>0.04736</w:t>
      </w:r>
      <w:r>
        <w:rPr>
          <w:rFonts w:ascii="Times New Roman" w:hAnsi="Times New Roman" w:eastAsia="宋体" w:cs="Times New Roman"/>
          <w:color w:val="auto"/>
          <w:w w:val="99"/>
          <w:sz w:val="24"/>
          <w:szCs w:val="24"/>
          <w:lang w:val="zh-CN" w:eastAsia="zh-CN" w:bidi="zh-CN"/>
        </w:rPr>
        <w:t>＜1，环境风险潜势为Ⅰ，确定本工程风险评价等级为简单分析。</w:t>
      </w:r>
    </w:p>
    <w:p>
      <w:pPr>
        <w:widowControl w:val="0"/>
        <w:tabs>
          <w:tab w:val="left" w:pos="1571"/>
        </w:tabs>
        <w:autoSpaceDE w:val="0"/>
        <w:autoSpaceDN w:val="0"/>
        <w:spacing w:line="440" w:lineRule="exact"/>
        <w:ind w:left="480" w:leftChars="200" w:firstLine="0"/>
        <w:jc w:val="both"/>
        <w:rPr>
          <w:rFonts w:ascii="Times New Roman" w:hAnsi="Times New Roman" w:eastAsia="宋体" w:cs="Times New Roman"/>
          <w:color w:val="auto"/>
          <w:w w:val="99"/>
          <w:sz w:val="24"/>
          <w:szCs w:val="24"/>
          <w:lang w:val="en-US" w:eastAsia="zh-CN" w:bidi="zh-CN"/>
        </w:rPr>
      </w:pPr>
      <w:r>
        <w:rPr>
          <w:rFonts w:ascii="Times New Roman" w:hAnsi="Times New Roman" w:eastAsia="宋体" w:cs="Times New Roman"/>
          <w:color w:val="auto"/>
          <w:w w:val="99"/>
          <w:sz w:val="24"/>
          <w:szCs w:val="24"/>
          <w:lang w:val="zh-CN" w:eastAsia="zh-CN" w:bidi="zh-CN"/>
        </w:rPr>
        <w:t>表</w:t>
      </w:r>
      <w:r>
        <w:rPr>
          <w:rFonts w:ascii="Times New Roman" w:hAnsi="Times New Roman" w:eastAsia="宋体" w:cs="Times New Roman"/>
          <w:color w:val="auto"/>
          <w:w w:val="99"/>
          <w:sz w:val="24"/>
          <w:szCs w:val="24"/>
          <w:lang w:val="en-US" w:eastAsia="zh-CN" w:bidi="zh-CN"/>
        </w:rPr>
        <w:t>2.</w:t>
      </w:r>
      <w:r>
        <w:rPr>
          <w:rFonts w:hint="eastAsia" w:ascii="Times New Roman" w:hAnsi="Times New Roman" w:eastAsia="宋体" w:cs="Times New Roman"/>
          <w:color w:val="auto"/>
          <w:w w:val="99"/>
          <w:sz w:val="24"/>
          <w:szCs w:val="24"/>
          <w:lang w:val="en-US" w:eastAsia="zh-CN" w:bidi="zh-CN"/>
        </w:rPr>
        <w:t>6-17</w:t>
      </w:r>
      <w:r>
        <w:rPr>
          <w:rFonts w:ascii="Times New Roman" w:hAnsi="Times New Roman" w:eastAsia="宋体" w:cs="Times New Roman"/>
          <w:color w:val="auto"/>
          <w:w w:val="99"/>
          <w:sz w:val="24"/>
          <w:szCs w:val="24"/>
          <w:lang w:val="en-US" w:eastAsia="zh-CN" w:bidi="zh-CN"/>
        </w:rPr>
        <w:t xml:space="preserve">  </w:t>
      </w:r>
      <w:r>
        <w:rPr>
          <w:rFonts w:hint="eastAsia" w:ascii="Times New Roman" w:hAnsi="Times New Roman" w:eastAsia="宋体" w:cs="Times New Roman"/>
          <w:color w:val="auto"/>
          <w:w w:val="99"/>
          <w:sz w:val="24"/>
          <w:szCs w:val="24"/>
          <w:lang w:val="en-US" w:eastAsia="zh-CN" w:bidi="zh-CN"/>
        </w:rPr>
        <w:t xml:space="preserve">                </w:t>
      </w:r>
      <w:r>
        <w:rPr>
          <w:rFonts w:ascii="Times New Roman" w:hAnsi="Times New Roman" w:eastAsia="宋体" w:cs="Times New Roman"/>
          <w:color w:val="auto"/>
          <w:w w:val="99"/>
          <w:sz w:val="24"/>
          <w:szCs w:val="24"/>
          <w:lang w:val="en-US" w:eastAsia="zh-CN" w:bidi="zh-CN"/>
        </w:rPr>
        <w:t>风险评价工作级别表</w:t>
      </w:r>
    </w:p>
    <w:tbl>
      <w:tblPr>
        <w:tblStyle w:val="80"/>
        <w:tblW w:w="928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55"/>
        <w:gridCol w:w="1856"/>
        <w:gridCol w:w="1858"/>
        <w:gridCol w:w="1856"/>
        <w:gridCol w:w="186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18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auto"/>
                <w:w w:val="99"/>
                <w:sz w:val="21"/>
                <w:szCs w:val="21"/>
                <w:lang w:val="zh-CN" w:bidi="zh-CN"/>
              </w:rPr>
            </w:pPr>
            <w:r>
              <w:rPr>
                <w:rFonts w:ascii="Times New Roman" w:hAnsi="Times New Roman" w:cs="Times New Roman"/>
                <w:color w:val="auto"/>
                <w:w w:val="99"/>
                <w:sz w:val="21"/>
                <w:szCs w:val="21"/>
                <w:lang w:val="zh-CN" w:bidi="zh-CN"/>
              </w:rPr>
              <w:t>环境风险潜势</w:t>
            </w:r>
          </w:p>
        </w:tc>
        <w:tc>
          <w:tcPr>
            <w:tcW w:w="185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auto"/>
                <w:w w:val="99"/>
                <w:sz w:val="21"/>
                <w:szCs w:val="21"/>
                <w:lang w:val="zh-CN" w:bidi="zh-CN"/>
              </w:rPr>
            </w:pPr>
            <w:r>
              <w:rPr>
                <w:rFonts w:ascii="Times New Roman" w:hAnsi="Times New Roman" w:cs="Times New Roman"/>
                <w:color w:val="auto"/>
                <w:w w:val="99"/>
                <w:sz w:val="21"/>
                <w:szCs w:val="21"/>
                <w:lang w:val="zh-CN" w:bidi="zh-CN"/>
              </w:rPr>
              <w:t>Ⅳ、Ⅳ+</w:t>
            </w:r>
          </w:p>
        </w:tc>
        <w:tc>
          <w:tcPr>
            <w:tcW w:w="18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auto"/>
                <w:w w:val="99"/>
                <w:sz w:val="21"/>
                <w:szCs w:val="21"/>
                <w:lang w:val="zh-CN" w:bidi="zh-CN"/>
              </w:rPr>
            </w:pPr>
            <w:r>
              <w:rPr>
                <w:rFonts w:ascii="Times New Roman" w:hAnsi="Times New Roman" w:cs="Times New Roman"/>
                <w:color w:val="auto"/>
                <w:w w:val="99"/>
                <w:sz w:val="21"/>
                <w:szCs w:val="21"/>
                <w:lang w:val="zh-CN" w:bidi="zh-CN"/>
              </w:rPr>
              <w:t>Ⅲ</w:t>
            </w:r>
          </w:p>
        </w:tc>
        <w:tc>
          <w:tcPr>
            <w:tcW w:w="185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auto"/>
                <w:w w:val="99"/>
                <w:sz w:val="21"/>
                <w:szCs w:val="21"/>
                <w:lang w:val="zh-CN" w:bidi="zh-CN"/>
              </w:rPr>
            </w:pPr>
            <w:r>
              <w:rPr>
                <w:rFonts w:ascii="Times New Roman" w:hAnsi="Times New Roman" w:cs="Times New Roman"/>
                <w:color w:val="auto"/>
                <w:w w:val="99"/>
                <w:sz w:val="21"/>
                <w:szCs w:val="21"/>
                <w:lang w:val="zh-CN" w:bidi="zh-CN"/>
              </w:rPr>
              <w:t>Ⅱ</w:t>
            </w:r>
          </w:p>
        </w:tc>
        <w:tc>
          <w:tcPr>
            <w:tcW w:w="18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auto"/>
                <w:w w:val="99"/>
                <w:sz w:val="21"/>
                <w:szCs w:val="21"/>
                <w:lang w:val="zh-CN" w:bidi="zh-CN"/>
              </w:rPr>
            </w:pPr>
            <w:r>
              <w:rPr>
                <w:rFonts w:ascii="Times New Roman" w:hAnsi="Times New Roman" w:cs="Times New Roman"/>
                <w:color w:val="auto"/>
                <w:w w:val="99"/>
                <w:sz w:val="21"/>
                <w:szCs w:val="21"/>
                <w:lang w:val="zh-CN" w:bidi="zh-CN"/>
              </w:rPr>
              <w:t>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8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auto"/>
                <w:w w:val="99"/>
                <w:sz w:val="21"/>
                <w:szCs w:val="21"/>
                <w:lang w:val="zh-CN" w:bidi="zh-CN"/>
              </w:rPr>
            </w:pPr>
            <w:r>
              <w:rPr>
                <w:rFonts w:ascii="Times New Roman" w:hAnsi="Times New Roman" w:cs="Times New Roman"/>
                <w:color w:val="auto"/>
                <w:w w:val="99"/>
                <w:sz w:val="21"/>
                <w:szCs w:val="21"/>
                <w:lang w:val="zh-CN" w:bidi="zh-CN"/>
              </w:rPr>
              <w:t>评价工作等级</w:t>
            </w:r>
          </w:p>
        </w:tc>
        <w:tc>
          <w:tcPr>
            <w:tcW w:w="185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auto"/>
                <w:w w:val="99"/>
                <w:sz w:val="21"/>
                <w:szCs w:val="21"/>
                <w:lang w:val="zh-CN" w:bidi="zh-CN"/>
              </w:rPr>
            </w:pPr>
            <w:r>
              <w:rPr>
                <w:rFonts w:ascii="Times New Roman" w:hAnsi="Times New Roman" w:cs="Times New Roman"/>
                <w:color w:val="auto"/>
                <w:w w:val="99"/>
                <w:sz w:val="21"/>
                <w:szCs w:val="21"/>
                <w:lang w:val="zh-CN" w:bidi="zh-CN"/>
              </w:rPr>
              <w:t>一</w:t>
            </w:r>
          </w:p>
        </w:tc>
        <w:tc>
          <w:tcPr>
            <w:tcW w:w="18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auto"/>
                <w:w w:val="99"/>
                <w:sz w:val="21"/>
                <w:szCs w:val="21"/>
                <w:lang w:val="zh-CN" w:bidi="zh-CN"/>
              </w:rPr>
            </w:pPr>
            <w:r>
              <w:rPr>
                <w:rFonts w:ascii="Times New Roman" w:hAnsi="Times New Roman" w:cs="Times New Roman"/>
                <w:color w:val="auto"/>
                <w:w w:val="99"/>
                <w:sz w:val="21"/>
                <w:szCs w:val="21"/>
                <w:lang w:val="zh-CN" w:bidi="zh-CN"/>
              </w:rPr>
              <w:t>二</w:t>
            </w:r>
          </w:p>
        </w:tc>
        <w:tc>
          <w:tcPr>
            <w:tcW w:w="185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auto"/>
                <w:w w:val="99"/>
                <w:sz w:val="21"/>
                <w:szCs w:val="21"/>
                <w:lang w:val="zh-CN" w:bidi="zh-CN"/>
              </w:rPr>
            </w:pPr>
            <w:r>
              <w:rPr>
                <w:rFonts w:ascii="Times New Roman" w:hAnsi="Times New Roman" w:cs="Times New Roman"/>
                <w:color w:val="auto"/>
                <w:w w:val="99"/>
                <w:sz w:val="21"/>
                <w:szCs w:val="21"/>
                <w:lang w:val="zh-CN" w:bidi="zh-CN"/>
              </w:rPr>
              <w:t>三</w:t>
            </w:r>
          </w:p>
        </w:tc>
        <w:tc>
          <w:tcPr>
            <w:tcW w:w="18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auto"/>
                <w:w w:val="99"/>
                <w:sz w:val="21"/>
                <w:szCs w:val="21"/>
                <w:lang w:val="zh-CN" w:bidi="zh-CN"/>
              </w:rPr>
            </w:pPr>
            <w:r>
              <w:rPr>
                <w:rFonts w:ascii="Times New Roman" w:hAnsi="Times New Roman" w:cs="Times New Roman"/>
                <w:color w:val="auto"/>
                <w:w w:val="99"/>
                <w:sz w:val="21"/>
                <w:szCs w:val="21"/>
                <w:lang w:val="zh-CN" w:bidi="zh-CN"/>
              </w:rPr>
              <w:t>简单分析a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288" w:type="dxa"/>
            <w:gridSpan w:val="5"/>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auto"/>
                <w:w w:val="99"/>
                <w:sz w:val="21"/>
                <w:szCs w:val="21"/>
                <w:lang w:val="zh-CN" w:bidi="zh-CN"/>
              </w:rPr>
            </w:pPr>
            <w:r>
              <w:rPr>
                <w:rFonts w:ascii="Times New Roman" w:hAnsi="Times New Roman" w:cs="Times New Roman"/>
                <w:color w:val="auto"/>
                <w:w w:val="99"/>
                <w:sz w:val="21"/>
                <w:szCs w:val="21"/>
                <w:lang w:val="zh-CN" w:bidi="zh-CN"/>
              </w:rPr>
              <w:t>a是相对于详细评价工作内容而言，在描述危险物质、环境影响途径、环境危害后果、风险防范措施等方面给出的定性的说明。见附录A。</w:t>
            </w:r>
          </w:p>
        </w:tc>
      </w:tr>
    </w:tbl>
    <w:p>
      <w:pPr>
        <w:pStyle w:val="4"/>
        <w:keepNext w:val="0"/>
        <w:keepLines w:val="0"/>
        <w:widowControl w:val="0"/>
        <w:jc w:val="both"/>
        <w:rPr>
          <w:rFonts w:ascii="Times New Roman" w:hAnsi="Times New Roman"/>
          <w:caps w:val="0"/>
          <w:smallCaps w:val="0"/>
          <w:spacing w:val="0"/>
          <w:w w:val="99"/>
          <w:position w:val="0"/>
        </w:rPr>
      </w:pPr>
      <w:bookmarkStart w:id="114" w:name="_Toc29698"/>
      <w:r>
        <w:rPr>
          <w:rFonts w:ascii="Times New Roman" w:hAnsi="Times New Roman"/>
          <w:caps w:val="0"/>
          <w:smallCaps w:val="0"/>
          <w:spacing w:val="0"/>
          <w:w w:val="99"/>
          <w:position w:val="0"/>
        </w:rPr>
        <w:t>2.7评价范围</w:t>
      </w:r>
      <w:bookmarkEnd w:id="114"/>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r>
        <w:rPr>
          <w:rFonts w:hint="eastAsia" w:ascii="Times New Roman" w:hAnsi="Times New Roman" w:eastAsia="黑体" w:cs="Times New Roman"/>
        </w:rPr>
        <w:t>2</w:t>
      </w:r>
      <w:r>
        <w:rPr>
          <w:rFonts w:hint="default" w:ascii="Times New Roman" w:hAnsi="Times New Roman" w:eastAsia="黑体" w:cs="Times New Roman"/>
        </w:rPr>
        <w:t>.7.1环境空气</w:t>
      </w:r>
    </w:p>
    <w:p>
      <w:pPr>
        <w:pStyle w:val="105"/>
        <w:widowControl w:val="0"/>
        <w:ind w:firstLine="473"/>
        <w:rPr>
          <w:rFonts w:ascii="Times New Roman" w:hAnsi="Times New Roman"/>
          <w:caps w:val="0"/>
          <w:smallCaps w:val="0"/>
          <w:snapToGrid w:val="0"/>
          <w:spacing w:val="0"/>
          <w:w w:val="99"/>
          <w:position w:val="0"/>
          <w:lang w:val="en-GB"/>
        </w:rPr>
      </w:pPr>
      <w:r>
        <w:rPr>
          <w:rFonts w:hint="eastAsia" w:ascii="Times New Roman" w:hAnsi="Times New Roman"/>
          <w:caps w:val="0"/>
          <w:smallCaps w:val="0"/>
          <w:snapToGrid w:val="0"/>
          <w:spacing w:val="0"/>
          <w:w w:val="99"/>
          <w:position w:val="0"/>
          <w:lang w:val="en-GB"/>
        </w:rPr>
        <w:t>本项目</w:t>
      </w:r>
      <w:r>
        <w:rPr>
          <w:rFonts w:ascii="Times New Roman" w:hAnsi="Times New Roman"/>
          <w:caps w:val="0"/>
          <w:smallCaps w:val="0"/>
          <w:snapToGrid w:val="0"/>
          <w:spacing w:val="0"/>
          <w:w w:val="99"/>
          <w:position w:val="0"/>
          <w:lang w:val="en-GB"/>
        </w:rPr>
        <w:t>大气评价</w:t>
      </w:r>
      <w:r>
        <w:rPr>
          <w:rFonts w:hint="eastAsia" w:ascii="Times New Roman" w:hAnsi="Times New Roman"/>
          <w:caps w:val="0"/>
          <w:smallCaps w:val="0"/>
          <w:snapToGrid w:val="0"/>
          <w:spacing w:val="0"/>
          <w:w w:val="99"/>
          <w:position w:val="0"/>
          <w:lang w:val="en-GB"/>
        </w:rPr>
        <w:t>等级</w:t>
      </w:r>
      <w:r>
        <w:rPr>
          <w:rFonts w:ascii="Times New Roman" w:hAnsi="Times New Roman"/>
          <w:caps w:val="0"/>
          <w:smallCaps w:val="0"/>
          <w:snapToGrid w:val="0"/>
          <w:spacing w:val="0"/>
          <w:w w:val="99"/>
          <w:position w:val="0"/>
          <w:highlight w:val="none"/>
          <w:lang w:val="en-GB"/>
        </w:rPr>
        <w:t>为</w:t>
      </w:r>
      <w:r>
        <w:rPr>
          <w:rFonts w:hint="eastAsia" w:ascii="Times New Roman" w:hAnsi="Times New Roman"/>
          <w:caps w:val="0"/>
          <w:smallCaps w:val="0"/>
          <w:snapToGrid w:val="0"/>
          <w:spacing w:val="0"/>
          <w:w w:val="99"/>
          <w:position w:val="0"/>
          <w:highlight w:val="none"/>
          <w:lang w:val="en-GB"/>
        </w:rPr>
        <w:t>二</w:t>
      </w:r>
      <w:r>
        <w:rPr>
          <w:rFonts w:ascii="Times New Roman" w:hAnsi="Times New Roman"/>
          <w:caps w:val="0"/>
          <w:smallCaps w:val="0"/>
          <w:snapToGrid w:val="0"/>
          <w:spacing w:val="0"/>
          <w:w w:val="99"/>
          <w:position w:val="0"/>
          <w:highlight w:val="none"/>
          <w:lang w:val="en-GB"/>
        </w:rPr>
        <w:t>级，</w:t>
      </w:r>
      <w:r>
        <w:rPr>
          <w:rFonts w:ascii="Times New Roman" w:hAnsi="Times New Roman"/>
          <w:caps w:val="0"/>
          <w:smallCaps w:val="0"/>
          <w:snapToGrid w:val="0"/>
          <w:spacing w:val="0"/>
          <w:w w:val="99"/>
          <w:position w:val="0"/>
          <w:lang w:val="en-GB"/>
        </w:rPr>
        <w:t>根据《环境影响评价技术导则 大气环境》（HJ2.2-2018）</w:t>
      </w: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lang w:val="en-GB" w:bidi="zh-CN"/>
        </w:rPr>
        <w:t>评价范围以场站、井场为中心，自厂界外延边长为5km的矩形区域。</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rPr>
      </w:pPr>
      <w:r>
        <w:rPr>
          <w:rFonts w:hint="eastAsia" w:ascii="Times New Roman" w:hAnsi="Times New Roman" w:eastAsia="黑体" w:cs="Times New Roman"/>
        </w:rPr>
        <w:t>2.7.2地表水</w:t>
      </w:r>
    </w:p>
    <w:p>
      <w:pPr>
        <w:pStyle w:val="2"/>
        <w:spacing w:line="500" w:lineRule="exact"/>
        <w:rPr>
          <w:caps w:val="0"/>
          <w:smallCaps w:val="0"/>
          <w:spacing w:val="0"/>
          <w:w w:val="99"/>
          <w:position w:val="0"/>
          <w:lang w:val="en-GB"/>
        </w:rPr>
      </w:pPr>
      <w:r>
        <w:rPr>
          <w:rFonts w:ascii="Times New Roman" w:hAnsi="Times New Roman" w:eastAsiaTheme="minorEastAsia"/>
          <w:caps w:val="0"/>
          <w:smallCaps w:val="0"/>
          <w:snapToGrid w:val="0"/>
          <w:spacing w:val="0"/>
          <w:w w:val="99"/>
          <w:position w:val="0"/>
        </w:rPr>
        <w:t>本项目废水不排放，评价范围为区域内地表水体</w:t>
      </w:r>
      <w:r>
        <w:rPr>
          <w:rFonts w:hint="eastAsia" w:ascii="Times New Roman" w:hAnsi="Times New Roman" w:eastAsiaTheme="minorEastAsia"/>
          <w:caps w:val="0"/>
          <w:smallCaps w:val="0"/>
          <w:snapToGrid w:val="0"/>
          <w:spacing w:val="0"/>
          <w:w w:val="99"/>
          <w:position w:val="0"/>
        </w:rPr>
        <w:t>计家店泡、72号</w:t>
      </w:r>
      <w:r>
        <w:rPr>
          <w:rFonts w:ascii="Times New Roman" w:hAnsi="Times New Roman" w:eastAsiaTheme="minorEastAsia"/>
          <w:caps w:val="0"/>
          <w:smallCaps w:val="0"/>
          <w:snapToGrid w:val="0"/>
          <w:spacing w:val="0"/>
          <w:w w:val="99"/>
          <w:position w:val="0"/>
        </w:rPr>
        <w:t>泡、七才泡和安肇新河。</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rPr>
      </w:pPr>
      <w:r>
        <w:rPr>
          <w:rFonts w:hint="eastAsia" w:ascii="Times New Roman" w:hAnsi="Times New Roman" w:eastAsia="黑体" w:cs="Times New Roman"/>
        </w:rPr>
        <w:t>2.7.3地下水</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根据《环境影响评价技术导则 地下水环境》（HJ610-2016），采用公式法确定本项目地下水评价范围。计算公式如下：</w:t>
      </w:r>
    </w:p>
    <w:p>
      <w:pPr>
        <w:pStyle w:val="105"/>
        <w:widowControl w:val="0"/>
        <w:ind w:firstLine="0" w:firstLineChars="0"/>
        <w:jc w:val="center"/>
        <w:rPr>
          <w:rFonts w:ascii="Times New Roman" w:hAnsi="Times New Roman"/>
          <w:caps w:val="0"/>
          <w:smallCaps w:val="0"/>
          <w:snapToGrid w:val="0"/>
          <w:spacing w:val="0"/>
          <w:w w:val="99"/>
          <w:position w:val="0"/>
        </w:rPr>
      </w:pPr>
      <w:r>
        <w:rPr>
          <w:rFonts w:ascii="Times New Roman" w:hAnsi="Times New Roman"/>
          <w:caps w:val="0"/>
          <w:smallCaps w:val="0"/>
          <w:spacing w:val="0"/>
          <w:w w:val="99"/>
          <w:position w:val="0"/>
        </w:rPr>
        <w:t>L=α</w:t>
      </w:r>
      <w:r>
        <w:rPr>
          <w:rFonts w:ascii="Times New Roman" w:hAnsi="Times New Roman"/>
          <w:caps w:val="0"/>
          <w:smallCaps w:val="0"/>
          <w:spacing w:val="0"/>
          <w:w w:val="99"/>
          <w:position w:val="0"/>
          <w:lang w:val="de-DE"/>
        </w:rPr>
        <w:t>×K×I×T/n</w:t>
      </w:r>
      <w:r>
        <w:rPr>
          <w:rFonts w:ascii="Times New Roman" w:hAnsi="Times New Roman"/>
          <w:caps w:val="0"/>
          <w:smallCaps w:val="0"/>
          <w:spacing w:val="0"/>
          <w:w w:val="99"/>
          <w:position w:val="0"/>
          <w:vertAlign w:val="subscript"/>
          <w:lang w:val="de-DE"/>
        </w:rPr>
        <w:t>e</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式中：L——下游迁移距离，m；</w:t>
      </w:r>
    </w:p>
    <w:p>
      <w:pPr>
        <w:pStyle w:val="105"/>
        <w:widowControl w:val="0"/>
        <w:ind w:firstLine="1185" w:firstLineChars="500"/>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a——变化系数，a≥1，取</w:t>
      </w:r>
      <w:r>
        <w:rPr>
          <w:rFonts w:hint="eastAsia" w:ascii="Times New Roman" w:hAnsi="Times New Roman"/>
          <w:caps w:val="0"/>
          <w:smallCaps w:val="0"/>
          <w:snapToGrid w:val="0"/>
          <w:spacing w:val="0"/>
          <w:w w:val="99"/>
          <w:position w:val="0"/>
          <w:lang w:val="en-US" w:eastAsia="zh-CN"/>
        </w:rPr>
        <w:t>1.5</w:t>
      </w:r>
    </w:p>
    <w:p>
      <w:pPr>
        <w:pStyle w:val="105"/>
        <w:widowControl w:val="0"/>
        <w:ind w:firstLine="1185" w:firstLineChars="500"/>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K——渗透系数，</w:t>
      </w:r>
      <w:r>
        <w:rPr>
          <w:rFonts w:hint="eastAsia" w:ascii="Times New Roman" w:hAnsi="Times New Roman"/>
          <w:caps w:val="0"/>
          <w:smallCaps w:val="0"/>
          <w:snapToGrid w:val="0"/>
          <w:spacing w:val="0"/>
          <w:w w:val="99"/>
          <w:position w:val="0"/>
        </w:rPr>
        <w:t>取</w:t>
      </w:r>
      <w:r>
        <w:rPr>
          <w:rFonts w:ascii="Times New Roman" w:hAnsi="Times New Roman"/>
          <w:caps w:val="0"/>
          <w:smallCaps w:val="0"/>
          <w:snapToGrid w:val="0"/>
          <w:spacing w:val="0"/>
          <w:w w:val="99"/>
          <w:position w:val="0"/>
        </w:rPr>
        <w:t>2.5m/d；</w:t>
      </w:r>
    </w:p>
    <w:p>
      <w:pPr>
        <w:pStyle w:val="105"/>
        <w:widowControl w:val="0"/>
        <w:ind w:firstLine="1185" w:firstLineChars="500"/>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I——水力坡度，无量纲</w:t>
      </w: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0.0025；</w:t>
      </w:r>
    </w:p>
    <w:p>
      <w:pPr>
        <w:pStyle w:val="105"/>
        <w:widowControl w:val="0"/>
        <w:ind w:firstLine="1185" w:firstLineChars="500"/>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T——质点迁移天数，取值不小于5000d</w:t>
      </w: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rPr>
        <w:t>取5000d；</w:t>
      </w:r>
    </w:p>
    <w:p>
      <w:pPr>
        <w:pStyle w:val="105"/>
        <w:widowControl w:val="0"/>
        <w:ind w:firstLine="1185" w:firstLineChars="500"/>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n</w:t>
      </w:r>
      <w:r>
        <w:rPr>
          <w:rFonts w:ascii="Times New Roman" w:hAnsi="Times New Roman"/>
          <w:caps w:val="0"/>
          <w:smallCaps w:val="0"/>
          <w:snapToGrid w:val="0"/>
          <w:spacing w:val="0"/>
          <w:w w:val="99"/>
          <w:position w:val="0"/>
          <w:vertAlign w:val="subscript"/>
        </w:rPr>
        <w:t>e</w:t>
      </w:r>
      <w:r>
        <w:rPr>
          <w:rFonts w:ascii="Times New Roman" w:hAnsi="Times New Roman"/>
          <w:caps w:val="0"/>
          <w:smallCaps w:val="0"/>
          <w:snapToGrid w:val="0"/>
          <w:spacing w:val="0"/>
          <w:w w:val="99"/>
          <w:position w:val="0"/>
        </w:rPr>
        <w:t xml:space="preserve"> ——有效孔隙度，无量纲</w:t>
      </w:r>
      <w:r>
        <w:rPr>
          <w:rFonts w:hint="eastAsia" w:ascii="Times New Roman" w:hAnsi="Times New Roman"/>
          <w:caps w:val="0"/>
          <w:smallCaps w:val="0"/>
          <w:snapToGrid w:val="0"/>
          <w:spacing w:val="0"/>
          <w:w w:val="99"/>
          <w:position w:val="0"/>
        </w:rPr>
        <w:t>，取</w:t>
      </w:r>
      <w:r>
        <w:rPr>
          <w:rFonts w:ascii="Times New Roman" w:hAnsi="Times New Roman"/>
          <w:caps w:val="0"/>
          <w:smallCaps w:val="0"/>
          <w:snapToGrid w:val="0"/>
          <w:spacing w:val="0"/>
          <w:w w:val="99"/>
          <w:position w:val="0"/>
        </w:rPr>
        <w:t>0.34。</w:t>
      </w:r>
    </w:p>
    <w:p>
      <w:pPr>
        <w:pStyle w:val="105"/>
        <w:widowControl w:val="0"/>
        <w:ind w:firstLine="473"/>
        <w:jc w:val="both"/>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由此计算L＝183.8m，根据《环境影响评价技术导则 地下水环境》（HJ610-2016），地下水调查评价范围应为场地下游Lm及两侧各L/2m构成的区域范围。项目所在区域地下水流向为</w:t>
      </w:r>
      <w:r>
        <w:rPr>
          <w:rFonts w:ascii="Times New Roman" w:hAnsi="Times New Roman"/>
          <w:caps w:val="0"/>
          <w:smallCaps w:val="0"/>
          <w:snapToGrid w:val="0"/>
          <w:spacing w:val="0"/>
          <w:w w:val="99"/>
          <w:position w:val="0"/>
          <w:highlight w:val="none"/>
        </w:rPr>
        <w:t>由东向西</w:t>
      </w:r>
      <w:r>
        <w:rPr>
          <w:rFonts w:ascii="Times New Roman" w:hAnsi="Times New Roman"/>
          <w:caps w:val="0"/>
          <w:smallCaps w:val="0"/>
          <w:snapToGrid w:val="0"/>
          <w:spacing w:val="0"/>
          <w:w w:val="99"/>
          <w:position w:val="0"/>
        </w:rPr>
        <w:t>，</w:t>
      </w:r>
      <w:r>
        <w:rPr>
          <w:rFonts w:ascii="Times New Roman" w:hAnsi="Times New Roman"/>
          <w:bCs/>
          <w:caps w:val="0"/>
          <w:smallCaps w:val="0"/>
          <w:snapToGrid w:val="0"/>
          <w:spacing w:val="0"/>
          <w:w w:val="99"/>
          <w:position w:val="0"/>
        </w:rPr>
        <w:t>结合L值、水文地质结构、地下水源及现状监测点的分布情况，确定评价</w:t>
      </w:r>
      <w:r>
        <w:rPr>
          <w:rFonts w:ascii="Times New Roman" w:hAnsi="Times New Roman"/>
          <w:bCs/>
          <w:caps w:val="0"/>
          <w:smallCaps w:val="0"/>
          <w:snapToGrid w:val="0"/>
          <w:spacing w:val="0"/>
          <w:w w:val="99"/>
          <w:position w:val="0"/>
          <w:highlight w:val="none"/>
        </w:rPr>
        <w:t>范围为</w:t>
      </w:r>
      <w:r>
        <w:rPr>
          <w:rFonts w:hint="eastAsia" w:ascii="Times New Roman" w:hAnsi="Times New Roman"/>
          <w:caps w:val="0"/>
          <w:smallCaps w:val="0"/>
          <w:snapToGrid w:val="0"/>
          <w:spacing w:val="0"/>
          <w:w w:val="99"/>
          <w:position w:val="0"/>
          <w:highlight w:val="none"/>
          <w:lang w:val="en-US" w:eastAsia="zh-CN"/>
        </w:rPr>
        <w:t>115</w:t>
      </w:r>
      <w:r>
        <w:rPr>
          <w:rFonts w:ascii="Times New Roman" w:hAnsi="Times New Roman"/>
          <w:caps w:val="0"/>
          <w:smallCaps w:val="0"/>
          <w:snapToGrid w:val="0"/>
          <w:spacing w:val="0"/>
          <w:w w:val="99"/>
          <w:position w:val="0"/>
          <w:highlight w:val="none"/>
        </w:rPr>
        <w:t>km</w:t>
      </w:r>
      <w:r>
        <w:rPr>
          <w:rFonts w:ascii="Times New Roman" w:hAnsi="Times New Roman"/>
          <w:caps w:val="0"/>
          <w:smallCaps w:val="0"/>
          <w:snapToGrid w:val="0"/>
          <w:spacing w:val="0"/>
          <w:w w:val="99"/>
          <w:position w:val="0"/>
          <w:highlight w:val="none"/>
          <w:vertAlign w:val="superscript"/>
        </w:rPr>
        <w:t>2</w:t>
      </w:r>
      <w:r>
        <w:rPr>
          <w:rFonts w:ascii="Times New Roman" w:hAnsi="Times New Roman"/>
          <w:caps w:val="0"/>
          <w:smallCaps w:val="0"/>
          <w:snapToGrid w:val="0"/>
          <w:spacing w:val="0"/>
          <w:w w:val="99"/>
          <w:position w:val="0"/>
          <w:highlight w:val="none"/>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rPr>
      </w:pPr>
      <w:r>
        <w:rPr>
          <w:rFonts w:hint="eastAsia" w:ascii="Times New Roman" w:hAnsi="Times New Roman" w:eastAsia="黑体" w:cs="Times New Roman"/>
        </w:rPr>
        <w:t>2.7.4声环境</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根据评价工作等级要求，声环境影响评价范围为</w:t>
      </w:r>
      <w:r>
        <w:rPr>
          <w:rFonts w:hint="eastAsia" w:ascii="Times New Roman" w:hAnsi="Times New Roman"/>
          <w:caps w:val="0"/>
          <w:smallCaps w:val="0"/>
          <w:snapToGrid w:val="0"/>
          <w:spacing w:val="0"/>
          <w:w w:val="99"/>
          <w:position w:val="0"/>
        </w:rPr>
        <w:t>井场和</w:t>
      </w:r>
      <w:r>
        <w:rPr>
          <w:rFonts w:ascii="Times New Roman" w:hAnsi="Times New Roman"/>
          <w:caps w:val="0"/>
          <w:smallCaps w:val="0"/>
          <w:snapToGrid w:val="0"/>
          <w:spacing w:val="0"/>
          <w:w w:val="99"/>
          <w:position w:val="0"/>
        </w:rPr>
        <w:t>场站</w:t>
      </w:r>
      <w:r>
        <w:rPr>
          <w:rFonts w:hint="eastAsia" w:ascii="Times New Roman" w:hAnsi="Times New Roman"/>
          <w:caps w:val="0"/>
          <w:smallCaps w:val="0"/>
          <w:snapToGrid w:val="0"/>
          <w:spacing w:val="0"/>
          <w:w w:val="99"/>
          <w:position w:val="0"/>
        </w:rPr>
        <w:t>边界向外</w:t>
      </w:r>
      <w:r>
        <w:rPr>
          <w:rFonts w:ascii="Times New Roman" w:hAnsi="Times New Roman"/>
          <w:caps w:val="0"/>
          <w:smallCaps w:val="0"/>
          <w:snapToGrid w:val="0"/>
          <w:spacing w:val="0"/>
          <w:w w:val="99"/>
          <w:position w:val="0"/>
        </w:rPr>
        <w:t>200m范围内</w:t>
      </w:r>
      <w:r>
        <w:rPr>
          <w:rFonts w:hint="eastAsia" w:ascii="Times New Roman" w:hAnsi="Times New Roman"/>
          <w:caps w:val="0"/>
          <w:smallCaps w:val="0"/>
          <w:snapToGrid w:val="0"/>
          <w:spacing w:val="0"/>
          <w:w w:val="99"/>
          <w:position w:val="0"/>
        </w:rPr>
        <w:t>声环境</w:t>
      </w:r>
      <w:r>
        <w:rPr>
          <w:rFonts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lang w:bidi="zh-CN"/>
        </w:rPr>
        <w:t>管道、道路中心线两侧各200m范围内的声环境</w:t>
      </w:r>
      <w:r>
        <w:rPr>
          <w:rFonts w:ascii="Times New Roman" w:hAnsi="Times New Roman"/>
          <w:caps w:val="0"/>
          <w:smallCaps w:val="0"/>
          <w:snapToGrid w:val="0"/>
          <w:spacing w:val="0"/>
          <w:w w:val="99"/>
          <w:position w:val="0"/>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rPr>
      </w:pPr>
      <w:r>
        <w:rPr>
          <w:rFonts w:hint="eastAsia" w:ascii="Times New Roman" w:hAnsi="Times New Roman" w:eastAsia="黑体" w:cs="Times New Roman"/>
        </w:rPr>
        <w:t>2.7.5生态环境</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根据评价工作等级要求，考虑本项目所在区域的地形、地理特征，评价范围为</w:t>
      </w:r>
      <w:r>
        <w:rPr>
          <w:rFonts w:hint="eastAsia" w:ascii="Times New Roman" w:hAnsi="Times New Roman"/>
          <w:caps w:val="0"/>
          <w:smallCaps w:val="0"/>
          <w:snapToGrid w:val="0"/>
          <w:spacing w:val="0"/>
          <w:w w:val="99"/>
          <w:position w:val="0"/>
        </w:rPr>
        <w:t>井场及周围外延</w:t>
      </w:r>
      <w:r>
        <w:rPr>
          <w:rFonts w:ascii="Times New Roman" w:hAnsi="Times New Roman"/>
          <w:caps w:val="0"/>
          <w:smallCaps w:val="0"/>
          <w:snapToGrid w:val="0"/>
          <w:spacing w:val="0"/>
          <w:w w:val="99"/>
          <w:position w:val="0"/>
        </w:rPr>
        <w:t>1km范围内的生态环境</w:t>
      </w: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lang w:bidi="zh-CN"/>
        </w:rPr>
        <w:t>新建油水管道</w:t>
      </w:r>
      <w:r>
        <w:rPr>
          <w:rFonts w:hint="eastAsia" w:ascii="Times New Roman" w:hAnsi="Times New Roman"/>
          <w:caps w:val="0"/>
          <w:smallCaps w:val="0"/>
          <w:snapToGrid w:val="0"/>
          <w:spacing w:val="0"/>
          <w:w w:val="99"/>
          <w:position w:val="0"/>
          <w:lang w:bidi="zh-CN"/>
        </w:rPr>
        <w:t>和</w:t>
      </w:r>
      <w:r>
        <w:rPr>
          <w:rFonts w:ascii="Times New Roman" w:hAnsi="Times New Roman"/>
          <w:caps w:val="0"/>
          <w:smallCaps w:val="0"/>
          <w:snapToGrid w:val="0"/>
          <w:spacing w:val="0"/>
          <w:w w:val="99"/>
          <w:position w:val="0"/>
          <w:lang w:bidi="zh-CN"/>
        </w:rPr>
        <w:t>道路中心线两侧各200m的生态环境</w:t>
      </w:r>
      <w:r>
        <w:rPr>
          <w:rFonts w:hint="eastAsia" w:ascii="Times New Roman" w:hAnsi="Times New Roman"/>
          <w:caps w:val="0"/>
          <w:smallCaps w:val="0"/>
          <w:snapToGrid w:val="0"/>
          <w:spacing w:val="0"/>
          <w:w w:val="99"/>
          <w:position w:val="0"/>
          <w:lang w:bidi="zh-CN"/>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rPr>
      </w:pPr>
      <w:r>
        <w:rPr>
          <w:rFonts w:hint="eastAsia" w:ascii="Times New Roman" w:hAnsi="Times New Roman" w:eastAsia="黑体" w:cs="Times New Roman"/>
        </w:rPr>
        <w:t>2.7.6土壤环境</w:t>
      </w:r>
    </w:p>
    <w:p>
      <w:pPr>
        <w:pStyle w:val="105"/>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lang w:bidi="zh-CN"/>
        </w:rPr>
        <w:t>本项目为</w:t>
      </w:r>
      <w:r>
        <w:rPr>
          <w:rFonts w:hint="eastAsia" w:ascii="Times New Roman" w:hAnsi="Times New Roman"/>
          <w:caps w:val="0"/>
          <w:smallCaps w:val="0"/>
          <w:snapToGrid w:val="0"/>
          <w:spacing w:val="0"/>
          <w:w w:val="99"/>
          <w:position w:val="0"/>
          <w:lang w:bidi="zh-CN"/>
        </w:rPr>
        <w:t>油田产能建设</w:t>
      </w:r>
      <w:r>
        <w:rPr>
          <w:rFonts w:ascii="Times New Roman" w:hAnsi="Times New Roman"/>
          <w:caps w:val="0"/>
          <w:smallCaps w:val="0"/>
          <w:snapToGrid w:val="0"/>
          <w:spacing w:val="0"/>
          <w:w w:val="99"/>
          <w:position w:val="0"/>
          <w:lang w:bidi="zh-CN"/>
        </w:rPr>
        <w:t>工程，根据《环境影响评价技术导则 土壤环境（试行）》（HJ964-2018）中“表5现状调查范围”，确定本项目土壤</w:t>
      </w:r>
      <w:r>
        <w:rPr>
          <w:rFonts w:hint="eastAsia" w:ascii="Times New Roman" w:hAnsi="Times New Roman"/>
          <w:caps w:val="0"/>
          <w:smallCaps w:val="0"/>
          <w:snapToGrid w:val="0"/>
          <w:spacing w:val="0"/>
          <w:w w:val="99"/>
          <w:position w:val="0"/>
          <w:lang w:bidi="zh-CN"/>
        </w:rPr>
        <w:t>现状调查</w:t>
      </w:r>
      <w:r>
        <w:rPr>
          <w:rFonts w:ascii="Times New Roman" w:hAnsi="Times New Roman"/>
          <w:caps w:val="0"/>
          <w:smallCaps w:val="0"/>
          <w:snapToGrid w:val="0"/>
          <w:spacing w:val="0"/>
          <w:w w:val="99"/>
          <w:position w:val="0"/>
          <w:lang w:bidi="zh-CN"/>
        </w:rPr>
        <w:t>范围为井场外延1km</w:t>
      </w:r>
      <w:r>
        <w:rPr>
          <w:rFonts w:hint="eastAsia" w:ascii="Times New Roman" w:hAnsi="Times New Roman"/>
          <w:caps w:val="0"/>
          <w:smallCaps w:val="0"/>
          <w:snapToGrid w:val="0"/>
          <w:spacing w:val="0"/>
          <w:w w:val="99"/>
          <w:position w:val="0"/>
          <w:lang w:bidi="zh-CN"/>
        </w:rPr>
        <w:t>范围内，</w:t>
      </w:r>
      <w:r>
        <w:rPr>
          <w:rFonts w:ascii="Times New Roman" w:hAnsi="Times New Roman"/>
          <w:caps w:val="0"/>
          <w:smallCaps w:val="0"/>
          <w:snapToGrid w:val="0"/>
          <w:spacing w:val="0"/>
          <w:w w:val="99"/>
          <w:position w:val="0"/>
          <w:lang w:bidi="zh-CN"/>
        </w:rPr>
        <w:t>新建油水管道</w:t>
      </w:r>
      <w:r>
        <w:rPr>
          <w:rFonts w:hint="eastAsia" w:ascii="Times New Roman" w:hAnsi="Times New Roman"/>
          <w:caps w:val="0"/>
          <w:smallCaps w:val="0"/>
          <w:snapToGrid w:val="0"/>
          <w:spacing w:val="0"/>
          <w:w w:val="99"/>
          <w:position w:val="0"/>
          <w:lang w:bidi="zh-CN"/>
        </w:rPr>
        <w:t>以</w:t>
      </w:r>
      <w:r>
        <w:rPr>
          <w:rFonts w:ascii="Times New Roman" w:hAnsi="Times New Roman"/>
          <w:caps w:val="0"/>
          <w:smallCaps w:val="0"/>
          <w:snapToGrid w:val="0"/>
          <w:spacing w:val="0"/>
          <w:w w:val="99"/>
          <w:position w:val="0"/>
          <w:lang w:bidi="zh-CN"/>
        </w:rPr>
        <w:t>工程边界两侧向外延伸200m</w:t>
      </w:r>
      <w:r>
        <w:rPr>
          <w:rFonts w:hint="eastAsia" w:ascii="Times New Roman" w:hAnsi="Times New Roman"/>
          <w:caps w:val="0"/>
          <w:smallCaps w:val="0"/>
          <w:snapToGrid w:val="0"/>
          <w:spacing w:val="0"/>
          <w:w w:val="99"/>
          <w:position w:val="0"/>
          <w:lang w:bidi="zh-CN"/>
        </w:rPr>
        <w:t>范围内</w:t>
      </w:r>
      <w:r>
        <w:rPr>
          <w:rFonts w:ascii="Times New Roman" w:hAnsi="Times New Roman"/>
          <w:caps w:val="0"/>
          <w:smallCaps w:val="0"/>
          <w:snapToGrid w:val="0"/>
          <w:spacing w:val="0"/>
          <w:w w:val="99"/>
          <w:position w:val="0"/>
          <w:lang w:bidi="zh-CN"/>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rPr>
      </w:pPr>
      <w:r>
        <w:rPr>
          <w:rFonts w:hint="eastAsia" w:ascii="Times New Roman" w:hAnsi="Times New Roman" w:eastAsia="黑体" w:cs="Times New Roman"/>
        </w:rPr>
        <w:t>2.7.7环境风险</w:t>
      </w:r>
    </w:p>
    <w:p>
      <w:pPr>
        <w:pStyle w:val="105"/>
        <w:ind w:firstLine="473"/>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本项目环境风险潜势为Ⅰ，风险评价等级为简单分析，无需设置评价范围。</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rPr>
      </w:pPr>
      <w:r>
        <w:rPr>
          <w:rFonts w:hint="eastAsia" w:ascii="Times New Roman" w:hAnsi="Times New Roman" w:eastAsia="黑体" w:cs="Times New Roman"/>
        </w:rPr>
        <w:t>2.7.8各环境要素评价范围汇总</w:t>
      </w:r>
    </w:p>
    <w:p>
      <w:pPr>
        <w:pStyle w:val="105"/>
        <w:widowControl w:val="0"/>
        <w:ind w:firstLine="473"/>
        <w:rPr>
          <w:rFonts w:ascii="Times New Roman" w:hAnsi="Times New Roman"/>
          <w:caps w:val="0"/>
          <w:smallCaps w:val="0"/>
          <w:snapToGrid w:val="0"/>
          <w:color w:val="FF0000"/>
          <w:spacing w:val="0"/>
          <w:w w:val="99"/>
          <w:position w:val="0"/>
          <w:highlight w:val="none"/>
        </w:rPr>
      </w:pPr>
      <w:r>
        <w:rPr>
          <w:rFonts w:ascii="Times New Roman" w:hAnsi="Times New Roman"/>
          <w:caps w:val="0"/>
          <w:smallCaps w:val="0"/>
          <w:snapToGrid w:val="0"/>
          <w:spacing w:val="0"/>
          <w:w w:val="99"/>
          <w:position w:val="0"/>
        </w:rPr>
        <w:t>各环境要素评价范围详见表2.7-1</w:t>
      </w:r>
      <w:r>
        <w:rPr>
          <w:rFonts w:ascii="Times New Roman" w:hAnsi="Times New Roman"/>
          <w:caps w:val="0"/>
          <w:smallCaps w:val="0"/>
          <w:snapToGrid w:val="0"/>
          <w:color w:val="auto"/>
          <w:spacing w:val="0"/>
          <w:w w:val="99"/>
          <w:position w:val="0"/>
        </w:rPr>
        <w:t>，</w:t>
      </w:r>
      <w:r>
        <w:rPr>
          <w:rFonts w:ascii="Times New Roman" w:hAnsi="Times New Roman"/>
          <w:caps w:val="0"/>
          <w:smallCaps w:val="0"/>
          <w:snapToGrid w:val="0"/>
          <w:color w:val="auto"/>
          <w:spacing w:val="0"/>
          <w:w w:val="99"/>
          <w:position w:val="0"/>
          <w:highlight w:val="none"/>
        </w:rPr>
        <w:t>评价范围见</w:t>
      </w:r>
      <w:r>
        <w:rPr>
          <w:rFonts w:hint="eastAsia" w:ascii="Times New Roman" w:hAnsi="Times New Roman"/>
          <w:caps w:val="0"/>
          <w:smallCaps w:val="0"/>
          <w:snapToGrid w:val="0"/>
          <w:color w:val="auto"/>
          <w:spacing w:val="0"/>
          <w:w w:val="99"/>
          <w:position w:val="0"/>
          <w:highlight w:val="none"/>
        </w:rPr>
        <w:t>附</w:t>
      </w:r>
      <w:r>
        <w:rPr>
          <w:rFonts w:ascii="Times New Roman" w:hAnsi="Times New Roman"/>
          <w:caps w:val="0"/>
          <w:smallCaps w:val="0"/>
          <w:snapToGrid w:val="0"/>
          <w:color w:val="auto"/>
          <w:spacing w:val="0"/>
          <w:w w:val="99"/>
          <w:position w:val="0"/>
          <w:highlight w:val="none"/>
        </w:rPr>
        <w:t>图3。</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表2.7-1                   评价范围表</w:t>
      </w:r>
    </w:p>
    <w:tbl>
      <w:tblPr>
        <w:tblStyle w:val="80"/>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096"/>
        <w:gridCol w:w="69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项目</w:t>
            </w:r>
          </w:p>
        </w:tc>
        <w:tc>
          <w:tcPr>
            <w:tcW w:w="1096" w:type="dxa"/>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评价等级</w:t>
            </w:r>
          </w:p>
        </w:tc>
        <w:tc>
          <w:tcPr>
            <w:tcW w:w="6900" w:type="dxa"/>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评价范围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环境空气</w:t>
            </w:r>
          </w:p>
        </w:tc>
        <w:tc>
          <w:tcPr>
            <w:tcW w:w="1096" w:type="dxa"/>
            <w:vAlign w:val="center"/>
          </w:tcPr>
          <w:p>
            <w:pPr>
              <w:pStyle w:val="107"/>
              <w:widowControl w:val="0"/>
              <w:rPr>
                <w:rFonts w:ascii="Times New Roman" w:hAnsi="Times New Roman"/>
                <w:caps w:val="0"/>
                <w:smallCaps w:val="0"/>
                <w:snapToGrid w:val="0"/>
                <w:spacing w:val="0"/>
                <w:w w:val="99"/>
                <w:kern w:val="0"/>
                <w:position w:val="0"/>
                <w:szCs w:val="24"/>
              </w:rPr>
            </w:pPr>
            <w:r>
              <w:rPr>
                <w:rFonts w:hint="eastAsia" w:ascii="Times New Roman" w:hAnsi="Times New Roman"/>
                <w:caps w:val="0"/>
                <w:smallCaps w:val="0"/>
                <w:snapToGrid w:val="0"/>
                <w:spacing w:val="0"/>
                <w:w w:val="99"/>
                <w:kern w:val="0"/>
                <w:position w:val="0"/>
                <w:szCs w:val="24"/>
              </w:rPr>
              <w:t>二</w:t>
            </w:r>
            <w:r>
              <w:rPr>
                <w:rFonts w:ascii="Times New Roman" w:hAnsi="Times New Roman"/>
                <w:caps w:val="0"/>
                <w:smallCaps w:val="0"/>
                <w:snapToGrid w:val="0"/>
                <w:spacing w:val="0"/>
                <w:w w:val="99"/>
                <w:kern w:val="0"/>
                <w:position w:val="0"/>
                <w:szCs w:val="24"/>
              </w:rPr>
              <w:t>级</w:t>
            </w:r>
          </w:p>
        </w:tc>
        <w:tc>
          <w:tcPr>
            <w:tcW w:w="6900" w:type="dxa"/>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lang w:val="en-GB"/>
              </w:rPr>
              <w:t>以场站、井场为中心，自厂界外延边长为5km的矩形区域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声环境</w:t>
            </w:r>
          </w:p>
        </w:tc>
        <w:tc>
          <w:tcPr>
            <w:tcW w:w="1096" w:type="dxa"/>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二级</w:t>
            </w:r>
          </w:p>
        </w:tc>
        <w:tc>
          <w:tcPr>
            <w:tcW w:w="6900" w:type="dxa"/>
            <w:vAlign w:val="center"/>
          </w:tcPr>
          <w:p>
            <w:pPr>
              <w:pStyle w:val="107"/>
              <w:widowControl w:val="0"/>
              <w:rPr>
                <w:rFonts w:ascii="Times New Roman" w:hAnsi="Times New Roman"/>
                <w:caps w:val="0"/>
                <w:smallCaps w:val="0"/>
                <w:snapToGrid w:val="0"/>
                <w:spacing w:val="0"/>
                <w:w w:val="99"/>
                <w:kern w:val="0"/>
                <w:position w:val="0"/>
                <w:szCs w:val="24"/>
              </w:rPr>
            </w:pPr>
            <w:r>
              <w:rPr>
                <w:rFonts w:hint="eastAsia" w:ascii="Times New Roman" w:hAnsi="Times New Roman"/>
                <w:caps w:val="0"/>
                <w:smallCaps w:val="0"/>
                <w:snapToGrid w:val="0"/>
                <w:spacing w:val="0"/>
                <w:w w:val="99"/>
                <w:kern w:val="0"/>
                <w:position w:val="0"/>
                <w:szCs w:val="24"/>
                <w:lang w:val="en-US"/>
              </w:rPr>
              <w:t>井场和</w:t>
            </w:r>
            <w:r>
              <w:rPr>
                <w:rFonts w:ascii="Times New Roman" w:hAnsi="Times New Roman"/>
                <w:caps w:val="0"/>
                <w:smallCaps w:val="0"/>
                <w:snapToGrid w:val="0"/>
                <w:spacing w:val="0"/>
                <w:w w:val="99"/>
                <w:kern w:val="0"/>
                <w:position w:val="0"/>
                <w:szCs w:val="24"/>
                <w:lang w:val="en-US"/>
              </w:rPr>
              <w:t>场站</w:t>
            </w:r>
            <w:r>
              <w:rPr>
                <w:rFonts w:hint="eastAsia" w:ascii="Times New Roman" w:hAnsi="Times New Roman"/>
                <w:caps w:val="0"/>
                <w:smallCaps w:val="0"/>
                <w:snapToGrid w:val="0"/>
                <w:spacing w:val="0"/>
                <w:w w:val="99"/>
                <w:kern w:val="0"/>
                <w:position w:val="0"/>
                <w:szCs w:val="24"/>
                <w:lang w:val="en-US"/>
              </w:rPr>
              <w:t>边界向外</w:t>
            </w:r>
            <w:r>
              <w:rPr>
                <w:rFonts w:ascii="Times New Roman" w:hAnsi="Times New Roman"/>
                <w:caps w:val="0"/>
                <w:smallCaps w:val="0"/>
                <w:snapToGrid w:val="0"/>
                <w:spacing w:val="0"/>
                <w:w w:val="99"/>
                <w:kern w:val="0"/>
                <w:position w:val="0"/>
                <w:szCs w:val="24"/>
                <w:lang w:val="en-US"/>
              </w:rPr>
              <w:t>200m范围内，管道、道路中心线两侧各200m范围内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地表水环境</w:t>
            </w:r>
          </w:p>
        </w:tc>
        <w:tc>
          <w:tcPr>
            <w:tcW w:w="1096" w:type="dxa"/>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三级B</w:t>
            </w:r>
          </w:p>
        </w:tc>
        <w:tc>
          <w:tcPr>
            <w:tcW w:w="6900" w:type="dxa"/>
            <w:vAlign w:val="center"/>
          </w:tcPr>
          <w:p>
            <w:pPr>
              <w:pStyle w:val="107"/>
              <w:widowControl w:val="0"/>
              <w:rPr>
                <w:rFonts w:ascii="Times New Roman" w:hAnsi="Times New Roman"/>
                <w:caps w:val="0"/>
                <w:smallCaps w:val="0"/>
                <w:snapToGrid w:val="0"/>
                <w:spacing w:val="0"/>
                <w:w w:val="99"/>
                <w:kern w:val="0"/>
                <w:position w:val="0"/>
                <w:szCs w:val="24"/>
                <w:lang w:val="en-US"/>
              </w:rPr>
            </w:pPr>
            <w:r>
              <w:rPr>
                <w:rFonts w:hint="eastAsia" w:ascii="Times New Roman" w:hAnsi="Times New Roman"/>
                <w:caps w:val="0"/>
                <w:smallCaps w:val="0"/>
                <w:snapToGrid w:val="0"/>
                <w:spacing w:val="0"/>
                <w:w w:val="99"/>
                <w:kern w:val="0"/>
                <w:position w:val="0"/>
                <w:szCs w:val="24"/>
                <w:lang w:val="en-US"/>
              </w:rPr>
              <w:t>计家店泡、72号</w:t>
            </w:r>
            <w:r>
              <w:rPr>
                <w:rFonts w:ascii="Times New Roman" w:hAnsi="Times New Roman"/>
                <w:caps w:val="0"/>
                <w:smallCaps w:val="0"/>
                <w:snapToGrid w:val="0"/>
                <w:spacing w:val="0"/>
                <w:w w:val="99"/>
                <w:kern w:val="0"/>
                <w:position w:val="0"/>
                <w:szCs w:val="24"/>
                <w:lang w:val="en-US"/>
              </w:rPr>
              <w:t>泡、七才泡和安肇新河</w:t>
            </w:r>
            <w:r>
              <w:rPr>
                <w:rFonts w:hint="eastAsia" w:ascii="Times New Roman" w:hAnsi="Times New Roman"/>
                <w:caps w:val="0"/>
                <w:smallCaps w:val="0"/>
                <w:snapToGrid w:val="0"/>
                <w:spacing w:val="0"/>
                <w:w w:val="99"/>
                <w:kern w:val="0"/>
                <w:position w:val="0"/>
                <w:szCs w:val="24"/>
                <w:lang w:val="en-US"/>
              </w:rPr>
              <w:t>（建设村段）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地下水环境</w:t>
            </w:r>
          </w:p>
        </w:tc>
        <w:tc>
          <w:tcPr>
            <w:tcW w:w="1096" w:type="dxa"/>
            <w:vAlign w:val="center"/>
          </w:tcPr>
          <w:p>
            <w:pPr>
              <w:pStyle w:val="107"/>
              <w:widowControl w:val="0"/>
              <w:rPr>
                <w:rFonts w:ascii="Times New Roman" w:hAnsi="Times New Roman"/>
                <w:caps w:val="0"/>
                <w:smallCaps w:val="0"/>
                <w:snapToGrid w:val="0"/>
                <w:spacing w:val="0"/>
                <w:w w:val="99"/>
                <w:kern w:val="0"/>
                <w:position w:val="0"/>
                <w:szCs w:val="24"/>
              </w:rPr>
            </w:pPr>
            <w:r>
              <w:rPr>
                <w:rFonts w:hint="eastAsia" w:ascii="Times New Roman" w:hAnsi="Times New Roman"/>
                <w:caps w:val="0"/>
                <w:smallCaps w:val="0"/>
                <w:snapToGrid w:val="0"/>
                <w:spacing w:val="0"/>
                <w:w w:val="99"/>
                <w:kern w:val="0"/>
                <w:position w:val="0"/>
                <w:szCs w:val="24"/>
              </w:rPr>
              <w:t>二</w:t>
            </w:r>
            <w:r>
              <w:rPr>
                <w:rFonts w:ascii="Times New Roman" w:hAnsi="Times New Roman"/>
                <w:caps w:val="0"/>
                <w:smallCaps w:val="0"/>
                <w:snapToGrid w:val="0"/>
                <w:spacing w:val="0"/>
                <w:w w:val="99"/>
                <w:kern w:val="0"/>
                <w:position w:val="0"/>
                <w:szCs w:val="24"/>
              </w:rPr>
              <w:t>级</w:t>
            </w:r>
          </w:p>
        </w:tc>
        <w:tc>
          <w:tcPr>
            <w:tcW w:w="6900" w:type="dxa"/>
            <w:vAlign w:val="center"/>
          </w:tcPr>
          <w:p>
            <w:pPr>
              <w:pStyle w:val="107"/>
              <w:widowControl w:val="0"/>
              <w:rPr>
                <w:rFonts w:ascii="Times New Roman" w:hAnsi="Times New Roman"/>
                <w:caps w:val="0"/>
                <w:smallCaps w:val="0"/>
                <w:snapToGrid w:val="0"/>
                <w:spacing w:val="0"/>
                <w:w w:val="99"/>
                <w:kern w:val="0"/>
                <w:position w:val="0"/>
                <w:szCs w:val="24"/>
              </w:rPr>
            </w:pPr>
            <w:r>
              <w:rPr>
                <w:rFonts w:hint="eastAsia" w:ascii="Times New Roman" w:hAnsi="Times New Roman"/>
                <w:caps w:val="0"/>
                <w:smallCaps w:val="0"/>
                <w:snapToGrid w:val="0"/>
                <w:spacing w:val="0"/>
                <w:w w:val="99"/>
                <w:position w:val="0"/>
                <w:highlight w:val="none"/>
                <w:lang w:val="en-US" w:eastAsia="zh-CN"/>
              </w:rPr>
              <w:t>115</w:t>
            </w:r>
            <w:r>
              <w:rPr>
                <w:rFonts w:ascii="Times New Roman" w:hAnsi="Times New Roman"/>
                <w:caps w:val="0"/>
                <w:smallCaps w:val="0"/>
                <w:snapToGrid w:val="0"/>
                <w:spacing w:val="0"/>
                <w:w w:val="99"/>
                <w:position w:val="0"/>
                <w:highlight w:val="none"/>
              </w:rPr>
              <w:t>km</w:t>
            </w:r>
            <w:r>
              <w:rPr>
                <w:rFonts w:ascii="Times New Roman" w:hAnsi="Times New Roman"/>
                <w:caps w:val="0"/>
                <w:smallCaps w:val="0"/>
                <w:snapToGrid w:val="0"/>
                <w:spacing w:val="0"/>
                <w:w w:val="99"/>
                <w:position w:val="0"/>
                <w:highlight w:val="none"/>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土壤环境</w:t>
            </w:r>
          </w:p>
        </w:tc>
        <w:tc>
          <w:tcPr>
            <w:tcW w:w="1096" w:type="dxa"/>
            <w:vAlign w:val="center"/>
          </w:tcPr>
          <w:p>
            <w:pPr>
              <w:pStyle w:val="107"/>
              <w:widowControl w:val="0"/>
              <w:rPr>
                <w:rFonts w:ascii="Times New Roman" w:hAnsi="Times New Roman"/>
                <w:caps w:val="0"/>
                <w:smallCaps w:val="0"/>
                <w:snapToGrid w:val="0"/>
                <w:spacing w:val="0"/>
                <w:w w:val="99"/>
                <w:kern w:val="0"/>
                <w:position w:val="0"/>
                <w:szCs w:val="24"/>
              </w:rPr>
            </w:pPr>
            <w:r>
              <w:rPr>
                <w:rFonts w:hint="eastAsia" w:ascii="Times New Roman" w:hAnsi="Times New Roman"/>
                <w:caps w:val="0"/>
                <w:smallCaps w:val="0"/>
                <w:snapToGrid w:val="0"/>
                <w:spacing w:val="0"/>
                <w:w w:val="99"/>
                <w:kern w:val="0"/>
                <w:position w:val="0"/>
                <w:szCs w:val="24"/>
              </w:rPr>
              <w:t>一</w:t>
            </w:r>
            <w:r>
              <w:rPr>
                <w:rFonts w:ascii="Times New Roman" w:hAnsi="Times New Roman"/>
                <w:caps w:val="0"/>
                <w:smallCaps w:val="0"/>
                <w:snapToGrid w:val="0"/>
                <w:spacing w:val="0"/>
                <w:w w:val="99"/>
                <w:kern w:val="0"/>
                <w:position w:val="0"/>
                <w:szCs w:val="24"/>
              </w:rPr>
              <w:t>级</w:t>
            </w:r>
          </w:p>
        </w:tc>
        <w:tc>
          <w:tcPr>
            <w:tcW w:w="6900" w:type="dxa"/>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position w:val="0"/>
                <w:lang w:val="en-US"/>
              </w:rPr>
              <w:t>井场外延1km</w:t>
            </w:r>
            <w:r>
              <w:rPr>
                <w:rFonts w:hint="eastAsia" w:ascii="Times New Roman" w:hAnsi="Times New Roman"/>
                <w:caps w:val="0"/>
                <w:smallCaps w:val="0"/>
                <w:snapToGrid w:val="0"/>
                <w:spacing w:val="0"/>
                <w:w w:val="99"/>
                <w:position w:val="0"/>
                <w:lang w:val="en-US"/>
              </w:rPr>
              <w:t>范围内、</w:t>
            </w:r>
            <w:r>
              <w:rPr>
                <w:rFonts w:ascii="Times New Roman" w:hAnsi="Times New Roman"/>
                <w:caps w:val="0"/>
                <w:smallCaps w:val="0"/>
                <w:snapToGrid w:val="0"/>
                <w:spacing w:val="0"/>
                <w:w w:val="99"/>
                <w:position w:val="0"/>
                <w:lang w:val="en-US"/>
              </w:rPr>
              <w:t>管道边界两侧向外延伸200m</w:t>
            </w:r>
            <w:r>
              <w:rPr>
                <w:rFonts w:hint="eastAsia" w:ascii="Times New Roman" w:hAnsi="Times New Roman"/>
                <w:caps w:val="0"/>
                <w:smallCaps w:val="0"/>
                <w:snapToGrid w:val="0"/>
                <w:spacing w:val="0"/>
                <w:w w:val="99"/>
                <w:position w:val="0"/>
                <w:lang w:val="en-US"/>
              </w:rPr>
              <w:t>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生态环境</w:t>
            </w:r>
          </w:p>
        </w:tc>
        <w:tc>
          <w:tcPr>
            <w:tcW w:w="1096" w:type="dxa"/>
            <w:vAlign w:val="center"/>
          </w:tcPr>
          <w:p>
            <w:pPr>
              <w:pStyle w:val="107"/>
              <w:widowControl w:val="0"/>
              <w:rPr>
                <w:rFonts w:ascii="Times New Roman" w:hAnsi="Times New Roman"/>
                <w:caps w:val="0"/>
                <w:smallCaps w:val="0"/>
                <w:snapToGrid w:val="0"/>
                <w:spacing w:val="0"/>
                <w:w w:val="99"/>
                <w:kern w:val="0"/>
                <w:position w:val="0"/>
                <w:szCs w:val="24"/>
              </w:rPr>
            </w:pPr>
            <w:r>
              <w:rPr>
                <w:rFonts w:ascii="Times New Roman" w:hAnsi="Times New Roman"/>
                <w:caps w:val="0"/>
                <w:smallCaps w:val="0"/>
                <w:snapToGrid w:val="0"/>
                <w:spacing w:val="0"/>
                <w:w w:val="99"/>
                <w:kern w:val="0"/>
                <w:position w:val="0"/>
                <w:szCs w:val="24"/>
              </w:rPr>
              <w:t>三级</w:t>
            </w:r>
          </w:p>
        </w:tc>
        <w:tc>
          <w:tcPr>
            <w:tcW w:w="6900" w:type="dxa"/>
            <w:vAlign w:val="center"/>
          </w:tcPr>
          <w:p>
            <w:pPr>
              <w:pStyle w:val="107"/>
              <w:widowControl w:val="0"/>
              <w:rPr>
                <w:rFonts w:ascii="Times New Roman" w:hAnsi="Times New Roman"/>
                <w:caps w:val="0"/>
                <w:smallCaps w:val="0"/>
                <w:snapToGrid w:val="0"/>
                <w:spacing w:val="0"/>
                <w:w w:val="99"/>
                <w:kern w:val="0"/>
                <w:position w:val="0"/>
                <w:szCs w:val="24"/>
              </w:rPr>
            </w:pPr>
            <w:r>
              <w:rPr>
                <w:rFonts w:hint="eastAsia" w:ascii="Times New Roman" w:hAnsi="Times New Roman"/>
                <w:caps w:val="0"/>
                <w:smallCaps w:val="0"/>
                <w:snapToGrid w:val="0"/>
                <w:spacing w:val="0"/>
                <w:w w:val="99"/>
                <w:position w:val="0"/>
              </w:rPr>
              <w:t>井场区域及周围外延</w:t>
            </w:r>
            <w:r>
              <w:rPr>
                <w:rFonts w:ascii="Times New Roman" w:hAnsi="Times New Roman"/>
                <w:caps w:val="0"/>
                <w:smallCaps w:val="0"/>
                <w:snapToGrid w:val="0"/>
                <w:spacing w:val="0"/>
                <w:w w:val="99"/>
                <w:position w:val="0"/>
              </w:rPr>
              <w:t>1km范围内</w:t>
            </w:r>
            <w:r>
              <w:rPr>
                <w:rFonts w:hint="eastAsia" w:ascii="Times New Roman" w:hAnsi="Times New Roman"/>
                <w:caps w:val="0"/>
                <w:smallCaps w:val="0"/>
                <w:snapToGrid w:val="0"/>
                <w:spacing w:val="0"/>
                <w:w w:val="99"/>
                <w:position w:val="0"/>
              </w:rPr>
              <w:t>、</w:t>
            </w:r>
            <w:r>
              <w:rPr>
                <w:rFonts w:ascii="Times New Roman" w:hAnsi="Times New Roman"/>
                <w:caps w:val="0"/>
                <w:smallCaps w:val="0"/>
                <w:snapToGrid w:val="0"/>
                <w:spacing w:val="0"/>
                <w:w w:val="99"/>
                <w:position w:val="0"/>
                <w:lang w:val="en-US"/>
              </w:rPr>
              <w:t>管道</w:t>
            </w:r>
            <w:r>
              <w:rPr>
                <w:rFonts w:hint="eastAsia" w:ascii="Times New Roman" w:hAnsi="Times New Roman"/>
                <w:caps w:val="0"/>
                <w:smallCaps w:val="0"/>
                <w:snapToGrid w:val="0"/>
                <w:spacing w:val="0"/>
                <w:w w:val="99"/>
                <w:position w:val="0"/>
                <w:lang w:val="en-US"/>
              </w:rPr>
              <w:t>和</w:t>
            </w:r>
            <w:r>
              <w:rPr>
                <w:rFonts w:ascii="Times New Roman" w:hAnsi="Times New Roman"/>
                <w:caps w:val="0"/>
                <w:smallCaps w:val="0"/>
                <w:snapToGrid w:val="0"/>
                <w:spacing w:val="0"/>
                <w:w w:val="99"/>
                <w:position w:val="0"/>
                <w:lang w:val="en-US"/>
              </w:rPr>
              <w:t>道路中心线两侧各200m</w:t>
            </w:r>
            <w:r>
              <w:rPr>
                <w:rFonts w:hint="eastAsia" w:ascii="Times New Roman" w:hAnsi="Times New Roman"/>
                <w:caps w:val="0"/>
                <w:smallCaps w:val="0"/>
                <w:snapToGrid w:val="0"/>
                <w:spacing w:val="0"/>
                <w:w w:val="99"/>
                <w:position w:val="0"/>
                <w:lang w:val="en-US"/>
              </w:rPr>
              <w:t>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vAlign w:val="center"/>
          </w:tcPr>
          <w:p>
            <w:pPr>
              <w:pStyle w:val="107"/>
              <w:widowControl w:val="0"/>
              <w:rPr>
                <w:rFonts w:ascii="Times New Roman" w:hAnsi="Times New Roman"/>
                <w:caps w:val="0"/>
                <w:smallCaps w:val="0"/>
                <w:snapToGrid w:val="0"/>
                <w:spacing w:val="0"/>
                <w:w w:val="99"/>
                <w:kern w:val="0"/>
                <w:position w:val="0"/>
                <w:szCs w:val="24"/>
              </w:rPr>
            </w:pPr>
            <w:r>
              <w:rPr>
                <w:rFonts w:hint="eastAsia" w:ascii="Times New Roman" w:hAnsi="Times New Roman"/>
                <w:caps w:val="0"/>
                <w:smallCaps w:val="0"/>
                <w:snapToGrid w:val="0"/>
                <w:spacing w:val="0"/>
                <w:w w:val="99"/>
                <w:kern w:val="0"/>
                <w:position w:val="0"/>
                <w:szCs w:val="24"/>
              </w:rPr>
              <w:t>环境风险</w:t>
            </w:r>
          </w:p>
        </w:tc>
        <w:tc>
          <w:tcPr>
            <w:tcW w:w="1096" w:type="dxa"/>
            <w:vAlign w:val="center"/>
          </w:tcPr>
          <w:p>
            <w:pPr>
              <w:pStyle w:val="107"/>
              <w:widowControl w:val="0"/>
              <w:rPr>
                <w:rFonts w:ascii="Times New Roman" w:hAnsi="Times New Roman"/>
                <w:caps w:val="0"/>
                <w:smallCaps w:val="0"/>
                <w:snapToGrid w:val="0"/>
                <w:spacing w:val="0"/>
                <w:w w:val="99"/>
                <w:kern w:val="0"/>
                <w:position w:val="0"/>
                <w:szCs w:val="24"/>
              </w:rPr>
            </w:pPr>
            <w:r>
              <w:rPr>
                <w:rFonts w:hint="eastAsia" w:ascii="Times New Roman" w:hAnsi="Times New Roman"/>
                <w:caps w:val="0"/>
                <w:smallCaps w:val="0"/>
                <w:snapToGrid w:val="0"/>
                <w:spacing w:val="0"/>
                <w:w w:val="99"/>
                <w:kern w:val="0"/>
                <w:position w:val="0"/>
                <w:szCs w:val="24"/>
              </w:rPr>
              <w:t>简单分析</w:t>
            </w:r>
          </w:p>
        </w:tc>
        <w:tc>
          <w:tcPr>
            <w:tcW w:w="6900" w:type="dxa"/>
            <w:vAlign w:val="center"/>
          </w:tcPr>
          <w:p>
            <w:pPr>
              <w:pStyle w:val="107"/>
              <w:widowControl w:val="0"/>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w:t>
            </w:r>
          </w:p>
        </w:tc>
      </w:tr>
    </w:tbl>
    <w:p>
      <w:pPr>
        <w:pStyle w:val="4"/>
        <w:keepNext w:val="0"/>
        <w:keepLines w:val="0"/>
        <w:widowControl w:val="0"/>
        <w:jc w:val="both"/>
        <w:rPr>
          <w:rFonts w:ascii="Times New Roman" w:hAnsi="Times New Roman"/>
          <w:caps w:val="0"/>
          <w:smallCaps w:val="0"/>
          <w:spacing w:val="0"/>
          <w:w w:val="99"/>
          <w:position w:val="0"/>
        </w:rPr>
      </w:pPr>
      <w:bookmarkStart w:id="115" w:name="_Toc16552"/>
      <w:r>
        <w:rPr>
          <w:rFonts w:ascii="Times New Roman" w:hAnsi="Times New Roman"/>
          <w:caps w:val="0"/>
          <w:smallCaps w:val="0"/>
          <w:spacing w:val="0"/>
          <w:w w:val="99"/>
          <w:position w:val="0"/>
        </w:rPr>
        <w:t>2.8环境保护目标</w:t>
      </w:r>
      <w:bookmarkEnd w:id="115"/>
    </w:p>
    <w:p>
      <w:pPr>
        <w:widowControl w:val="0"/>
        <w:tabs>
          <w:tab w:val="left" w:pos="5262"/>
        </w:tabs>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lang w:eastAsia="zh-CN"/>
        </w:rPr>
      </w:pPr>
      <w:bookmarkStart w:id="116" w:name="_Toc11047822"/>
      <w:r>
        <w:rPr>
          <w:rFonts w:ascii="Times New Roman" w:hAnsi="Times New Roman" w:cs="Times New Roman"/>
          <w:bCs/>
          <w:caps w:val="0"/>
          <w:smallCaps w:val="0"/>
          <w:color w:val="000000"/>
          <w:spacing w:val="0"/>
          <w:w w:val="99"/>
          <w:kern w:val="21"/>
          <w:position w:val="0"/>
        </w:rPr>
        <w:t>根据调查，本项目施工区域</w:t>
      </w:r>
      <w:r>
        <w:rPr>
          <w:rFonts w:hint="eastAsia" w:ascii="Times New Roman" w:hAnsi="Times New Roman" w:cs="Times New Roman"/>
          <w:bCs/>
          <w:caps w:val="0"/>
          <w:smallCaps w:val="0"/>
          <w:color w:val="000000"/>
          <w:spacing w:val="0"/>
          <w:w w:val="99"/>
          <w:kern w:val="21"/>
          <w:position w:val="0"/>
        </w:rPr>
        <w:t>东侧</w:t>
      </w:r>
      <w:r>
        <w:rPr>
          <w:rFonts w:ascii="Times New Roman" w:hAnsi="Times New Roman" w:cs="Times New Roman"/>
          <w:bCs/>
          <w:caps w:val="0"/>
          <w:smallCaps w:val="0"/>
          <w:color w:val="000000"/>
          <w:spacing w:val="0"/>
          <w:w w:val="99"/>
          <w:kern w:val="21"/>
          <w:position w:val="0"/>
        </w:rPr>
        <w:t>距</w:t>
      </w:r>
      <w:r>
        <w:rPr>
          <w:rFonts w:hint="eastAsia" w:ascii="Times New Roman" w:hAnsi="Times New Roman" w:cs="Times New Roman"/>
          <w:bCs/>
          <w:caps w:val="0"/>
          <w:smallCaps w:val="0"/>
          <w:color w:val="000000"/>
          <w:spacing w:val="0"/>
          <w:w w:val="99"/>
          <w:kern w:val="21"/>
          <w:position w:val="0"/>
        </w:rPr>
        <w:t>肇州县</w:t>
      </w:r>
      <w:r>
        <w:rPr>
          <w:rFonts w:ascii="Times New Roman" w:hAnsi="Times New Roman" w:cs="Times New Roman"/>
          <w:bCs/>
          <w:caps w:val="0"/>
          <w:smallCaps w:val="0"/>
          <w:color w:val="000000"/>
          <w:spacing w:val="0"/>
          <w:w w:val="99"/>
          <w:kern w:val="21"/>
          <w:position w:val="0"/>
        </w:rPr>
        <w:t>卫星牧场草原自然保护区</w:t>
      </w:r>
      <w:r>
        <w:rPr>
          <w:rFonts w:hint="eastAsia" w:ascii="Times New Roman" w:hAnsi="Times New Roman" w:cs="Times New Roman"/>
          <w:bCs/>
          <w:caps w:val="0"/>
          <w:smallCaps w:val="0"/>
          <w:color w:val="000000"/>
          <w:spacing w:val="0"/>
          <w:w w:val="99"/>
          <w:kern w:val="21"/>
          <w:position w:val="0"/>
        </w:rPr>
        <w:t>实验区最近距离</w:t>
      </w:r>
      <w:r>
        <w:rPr>
          <w:rFonts w:ascii="Times New Roman" w:hAnsi="Times New Roman" w:cs="Times New Roman"/>
          <w:bCs/>
          <w:caps w:val="0"/>
          <w:smallCaps w:val="0"/>
          <w:color w:val="000000"/>
          <w:spacing w:val="0"/>
          <w:w w:val="99"/>
          <w:kern w:val="21"/>
          <w:position w:val="0"/>
        </w:rPr>
        <w:t>1.5km</w:t>
      </w:r>
      <w:r>
        <w:rPr>
          <w:rFonts w:hint="eastAsia" w:ascii="Times New Roman" w:hAnsi="Times New Roman" w:cs="Times New Roman"/>
          <w:bCs/>
          <w:caps w:val="0"/>
          <w:smallCaps w:val="0"/>
          <w:color w:val="000000"/>
          <w:spacing w:val="0"/>
          <w:w w:val="99"/>
          <w:kern w:val="21"/>
          <w:position w:val="0"/>
        </w:rPr>
        <w:t>，</w:t>
      </w:r>
      <w:r>
        <w:rPr>
          <w:rFonts w:ascii="Times New Roman" w:hAnsi="Times New Roman" w:cs="Times New Roman"/>
          <w:bCs/>
          <w:caps w:val="0"/>
          <w:smallCaps w:val="0"/>
          <w:color w:val="000000"/>
          <w:spacing w:val="0"/>
          <w:w w:val="99"/>
          <w:kern w:val="21"/>
          <w:position w:val="0"/>
        </w:rPr>
        <w:t>无</w:t>
      </w:r>
      <w:r>
        <w:rPr>
          <w:rFonts w:hint="eastAsia" w:ascii="Times New Roman" w:hAnsi="Times New Roman" w:cs="Times New Roman"/>
          <w:bCs/>
          <w:caps w:val="0"/>
          <w:smallCaps w:val="0"/>
          <w:color w:val="000000"/>
          <w:spacing w:val="0"/>
          <w:w w:val="99"/>
          <w:kern w:val="21"/>
          <w:position w:val="0"/>
        </w:rPr>
        <w:t>其他</w:t>
      </w:r>
      <w:r>
        <w:rPr>
          <w:rFonts w:ascii="Times New Roman" w:hAnsi="Times New Roman" w:cs="Times New Roman"/>
          <w:bCs/>
          <w:caps w:val="0"/>
          <w:smallCaps w:val="0"/>
          <w:color w:val="000000"/>
          <w:spacing w:val="0"/>
          <w:w w:val="99"/>
          <w:kern w:val="21"/>
          <w:position w:val="0"/>
        </w:rPr>
        <w:t>自然保护区、风景名胜区、文物古迹和饮用水水源保护区分布，</w:t>
      </w:r>
      <w:r>
        <w:rPr>
          <w:rFonts w:hint="eastAsia" w:ascii="Times New Roman" w:hAnsi="Times New Roman" w:cs="Times New Roman"/>
          <w:bCs/>
          <w:caps w:val="0"/>
          <w:smallCaps w:val="0"/>
          <w:color w:val="000000"/>
          <w:spacing w:val="0"/>
          <w:w w:val="99"/>
          <w:kern w:val="21"/>
          <w:position w:val="0"/>
        </w:rPr>
        <w:t>施工活动</w:t>
      </w:r>
      <w:r>
        <w:rPr>
          <w:rFonts w:ascii="Times New Roman" w:hAnsi="Times New Roman" w:cs="Times New Roman"/>
          <w:bCs/>
          <w:caps w:val="0"/>
          <w:smallCaps w:val="0"/>
          <w:color w:val="000000"/>
          <w:spacing w:val="0"/>
          <w:w w:val="99"/>
          <w:kern w:val="21"/>
          <w:position w:val="0"/>
        </w:rPr>
        <w:t>不在生态红线范围</w:t>
      </w:r>
      <w:r>
        <w:rPr>
          <w:rFonts w:ascii="Times New Roman" w:hAnsi="Times New Roman" w:cs="Times New Roman"/>
          <w:bCs/>
          <w:caps w:val="0"/>
          <w:smallCaps w:val="0"/>
          <w:color w:val="auto"/>
          <w:spacing w:val="0"/>
          <w:w w:val="99"/>
          <w:kern w:val="21"/>
          <w:position w:val="0"/>
        </w:rPr>
        <w:t>内。</w:t>
      </w:r>
      <w:bookmarkEnd w:id="116"/>
      <w:r>
        <w:rPr>
          <w:rFonts w:ascii="Times New Roman" w:hAnsi="Times New Roman" w:cs="Times New Roman"/>
          <w:bCs/>
          <w:caps w:val="0"/>
          <w:smallCaps w:val="0"/>
          <w:color w:val="auto"/>
          <w:spacing w:val="0"/>
          <w:w w:val="99"/>
          <w:kern w:val="21"/>
          <w:position w:val="0"/>
        </w:rPr>
        <w:t>主要环境保护目标分布图见附图</w:t>
      </w:r>
      <w:r>
        <w:rPr>
          <w:rFonts w:hint="eastAsia" w:ascii="Times New Roman" w:hAnsi="Times New Roman" w:cs="Times New Roman"/>
          <w:bCs/>
          <w:caps w:val="0"/>
          <w:smallCaps w:val="0"/>
          <w:color w:val="auto"/>
          <w:spacing w:val="0"/>
          <w:w w:val="99"/>
          <w:kern w:val="21"/>
          <w:position w:val="0"/>
          <w:lang w:eastAsia="zh-CN"/>
        </w:rPr>
        <w:t>4。</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rPr>
      </w:pPr>
      <w:r>
        <w:rPr>
          <w:rFonts w:hint="eastAsia" w:ascii="Times New Roman" w:hAnsi="Times New Roman" w:eastAsia="黑体" w:cs="Times New Roman"/>
        </w:rPr>
        <w:t>2.</w:t>
      </w:r>
      <w:r>
        <w:rPr>
          <w:rFonts w:hint="eastAsia" w:ascii="Times New Roman" w:hAnsi="Times New Roman" w:eastAsia="黑体" w:cs="Times New Roman"/>
          <w:lang w:val="en-US" w:eastAsia="zh-CN"/>
        </w:rPr>
        <w:t>8</w:t>
      </w:r>
      <w:r>
        <w:rPr>
          <w:rFonts w:hint="eastAsia" w:ascii="Times New Roman" w:hAnsi="Times New Roman" w:eastAsia="黑体" w:cs="Times New Roman"/>
        </w:rPr>
        <w:t>.</w:t>
      </w:r>
      <w:r>
        <w:rPr>
          <w:rFonts w:hint="eastAsia" w:ascii="Times New Roman" w:hAnsi="Times New Roman" w:eastAsia="黑体" w:cs="Times New Roman"/>
          <w:lang w:val="en-US" w:eastAsia="zh-CN"/>
        </w:rPr>
        <w:t>1</w:t>
      </w:r>
      <w:r>
        <w:rPr>
          <w:rFonts w:hint="eastAsia" w:ascii="Times New Roman" w:hAnsi="Times New Roman" w:eastAsia="黑体" w:cs="Times New Roman"/>
          <w:lang w:val="en-US"/>
        </w:rPr>
        <w:t>大气环境评价保护目标</w:t>
      </w:r>
    </w:p>
    <w:p>
      <w:pPr>
        <w:widowControl w:val="0"/>
        <w:tabs>
          <w:tab w:val="left" w:pos="5262"/>
        </w:tabs>
        <w:spacing w:line="500" w:lineRule="exact"/>
        <w:ind w:firstLine="474" w:firstLineChars="200"/>
        <w:jc w:val="both"/>
        <w:rPr>
          <w:rFonts w:ascii="Times New Roman" w:hAnsi="Times New Roman" w:cs="Times New Roman"/>
          <w:bCs/>
          <w:caps w:val="0"/>
          <w:smallCaps w:val="0"/>
          <w:color w:val="000000"/>
          <w:spacing w:val="0"/>
          <w:w w:val="99"/>
          <w:kern w:val="21"/>
          <w:position w:val="0"/>
          <w:lang w:val="en-US"/>
        </w:rPr>
      </w:pPr>
      <w:r>
        <w:rPr>
          <w:rFonts w:ascii="Times New Roman" w:hAnsi="Times New Roman" w:cs="Times New Roman"/>
          <w:bCs/>
          <w:caps w:val="0"/>
          <w:smallCaps w:val="0"/>
          <w:color w:val="000000"/>
          <w:spacing w:val="0"/>
          <w:w w:val="99"/>
          <w:kern w:val="21"/>
          <w:position w:val="0"/>
        </w:rPr>
        <w:t>大气环境保护</w:t>
      </w:r>
      <w:r>
        <w:rPr>
          <w:rFonts w:hint="eastAsia" w:ascii="Times New Roman" w:hAnsi="Times New Roman" w:cs="Times New Roman"/>
          <w:bCs/>
          <w:caps w:val="0"/>
          <w:smallCaps w:val="0"/>
          <w:color w:val="000000"/>
          <w:spacing w:val="0"/>
          <w:w w:val="99"/>
          <w:kern w:val="21"/>
          <w:position w:val="0"/>
          <w:lang w:eastAsia="zh-CN"/>
        </w:rPr>
        <w:t>目标</w:t>
      </w:r>
      <w:r>
        <w:rPr>
          <w:rFonts w:ascii="Times New Roman" w:hAnsi="Times New Roman" w:cs="Times New Roman"/>
          <w:bCs/>
          <w:caps w:val="0"/>
          <w:smallCaps w:val="0"/>
          <w:color w:val="000000"/>
          <w:spacing w:val="0"/>
          <w:w w:val="99"/>
          <w:kern w:val="21"/>
          <w:position w:val="0"/>
        </w:rPr>
        <w:t>具体见表</w:t>
      </w:r>
      <w:r>
        <w:rPr>
          <w:rFonts w:ascii="Times New Roman" w:hAnsi="Times New Roman" w:cs="Times New Roman"/>
          <w:bCs/>
          <w:caps w:val="0"/>
          <w:smallCaps w:val="0"/>
          <w:color w:val="000000"/>
          <w:spacing w:val="0"/>
          <w:w w:val="99"/>
          <w:kern w:val="21"/>
          <w:position w:val="0"/>
          <w:lang w:val="en-US"/>
        </w:rPr>
        <w:t>2.</w:t>
      </w:r>
      <w:r>
        <w:rPr>
          <w:rFonts w:hint="eastAsia" w:ascii="Times New Roman" w:hAnsi="Times New Roman" w:cs="Times New Roman"/>
          <w:bCs/>
          <w:caps w:val="0"/>
          <w:smallCaps w:val="0"/>
          <w:color w:val="000000"/>
          <w:spacing w:val="0"/>
          <w:w w:val="99"/>
          <w:kern w:val="21"/>
          <w:position w:val="0"/>
          <w:lang w:val="en-US" w:eastAsia="zh-CN"/>
        </w:rPr>
        <w:t>8</w:t>
      </w:r>
      <w:r>
        <w:rPr>
          <w:rFonts w:ascii="Times New Roman" w:hAnsi="Times New Roman" w:cs="Times New Roman"/>
          <w:bCs/>
          <w:caps w:val="0"/>
          <w:smallCaps w:val="0"/>
          <w:color w:val="000000"/>
          <w:spacing w:val="0"/>
          <w:w w:val="99"/>
          <w:kern w:val="21"/>
          <w:position w:val="0"/>
          <w:lang w:val="en-US"/>
        </w:rPr>
        <w:t>-1。</w:t>
      </w:r>
    </w:p>
    <w:p>
      <w:pPr>
        <w:widowControl w:val="0"/>
        <w:adjustRightInd w:val="0"/>
        <w:snapToGrid w:val="0"/>
        <w:spacing w:line="500" w:lineRule="exact"/>
        <w:ind w:firstLine="474" w:firstLineChars="200"/>
        <w:jc w:val="both"/>
        <w:rPr>
          <w:rFonts w:ascii="Times New Roman" w:hAnsi="Times New Roman" w:cs="Times New Roman"/>
          <w:caps w:val="0"/>
          <w:smallCaps w:val="0"/>
          <w:color w:val="000000"/>
          <w:spacing w:val="0"/>
          <w:w w:val="99"/>
          <w:kern w:val="2"/>
          <w:position w:val="0"/>
        </w:rPr>
      </w:pPr>
      <w:r>
        <w:rPr>
          <w:rFonts w:ascii="Times New Roman" w:hAnsi="Times New Roman" w:cs="Times New Roman"/>
          <w:bCs/>
          <w:caps w:val="0"/>
          <w:smallCaps w:val="0"/>
          <w:color w:val="000000"/>
          <w:spacing w:val="0"/>
          <w:w w:val="99"/>
          <w:kern w:val="21"/>
          <w:position w:val="0"/>
        </w:rPr>
        <w:t>表2.8-1</w:t>
      </w:r>
      <w:r>
        <w:rPr>
          <w:rFonts w:ascii="Times New Roman" w:hAnsi="Times New Roman" w:cs="Times New Roman"/>
          <w:caps w:val="0"/>
          <w:smallCaps w:val="0"/>
          <w:color w:val="000000"/>
          <w:spacing w:val="0"/>
          <w:w w:val="99"/>
          <w:kern w:val="2"/>
          <w:position w:val="0"/>
        </w:rPr>
        <w:t xml:space="preserve">               大气主要环境保护目标表</w:t>
      </w:r>
    </w:p>
    <w:tbl>
      <w:tblPr>
        <w:tblStyle w:val="8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134"/>
        <w:gridCol w:w="1134"/>
        <w:gridCol w:w="709"/>
        <w:gridCol w:w="1843"/>
        <w:gridCol w:w="838"/>
        <w:gridCol w:w="21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restart"/>
            <w:tcBorders>
              <w:top w:val="single" w:color="auto" w:sz="12"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名称</w:t>
            </w:r>
          </w:p>
        </w:tc>
        <w:tc>
          <w:tcPr>
            <w:tcW w:w="2268" w:type="dxa"/>
            <w:gridSpan w:val="2"/>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坐标</w:t>
            </w:r>
          </w:p>
        </w:tc>
        <w:tc>
          <w:tcPr>
            <w:tcW w:w="709" w:type="dxa"/>
            <w:vMerge w:val="restart"/>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保护对象</w:t>
            </w:r>
          </w:p>
        </w:tc>
        <w:tc>
          <w:tcPr>
            <w:tcW w:w="1843" w:type="dxa"/>
            <w:vMerge w:val="restart"/>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保护</w:t>
            </w:r>
          </w:p>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内容</w:t>
            </w:r>
          </w:p>
        </w:tc>
        <w:tc>
          <w:tcPr>
            <w:tcW w:w="838" w:type="dxa"/>
            <w:vMerge w:val="restart"/>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环境功能区</w:t>
            </w:r>
          </w:p>
        </w:tc>
        <w:tc>
          <w:tcPr>
            <w:tcW w:w="2138" w:type="dxa"/>
            <w:vMerge w:val="restart"/>
            <w:tcBorders>
              <w:top w:val="single" w:color="auto" w:sz="12"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相对方位及距离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continue"/>
            <w:tcBorders>
              <w:top w:val="single" w:color="auto" w:sz="12"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both"/>
              <w:rPr>
                <w:rFonts w:hint="default" w:ascii="Times New Roman" w:hAnsi="Times New Roman" w:eastAsia="宋体" w:cs="Times New Roman"/>
                <w:caps w:val="0"/>
                <w:smallCaps w:val="0"/>
                <w:color w:val="000000"/>
                <w:spacing w:val="0"/>
                <w:w w:val="99"/>
                <w:kern w:val="2"/>
                <w:position w:val="0"/>
                <w:sz w:val="21"/>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东经</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北纬</w:t>
            </w:r>
          </w:p>
        </w:tc>
        <w:tc>
          <w:tcPr>
            <w:tcW w:w="709" w:type="dxa"/>
            <w:vMerge w:val="continue"/>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both"/>
              <w:rPr>
                <w:rFonts w:hint="default" w:ascii="Times New Roman" w:hAnsi="Times New Roman" w:eastAsia="宋体" w:cs="Times New Roman"/>
                <w:caps w:val="0"/>
                <w:smallCaps w:val="0"/>
                <w:color w:val="000000"/>
                <w:spacing w:val="0"/>
                <w:w w:val="99"/>
                <w:kern w:val="2"/>
                <w:position w:val="0"/>
                <w:sz w:val="21"/>
                <w:szCs w:val="21"/>
              </w:rPr>
            </w:pPr>
          </w:p>
        </w:tc>
        <w:tc>
          <w:tcPr>
            <w:tcW w:w="1843" w:type="dxa"/>
            <w:vMerge w:val="continue"/>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both"/>
              <w:rPr>
                <w:rFonts w:hint="default" w:ascii="Times New Roman" w:hAnsi="Times New Roman" w:eastAsia="宋体" w:cs="Times New Roman"/>
                <w:caps w:val="0"/>
                <w:smallCaps w:val="0"/>
                <w:color w:val="000000"/>
                <w:spacing w:val="0"/>
                <w:w w:val="99"/>
                <w:kern w:val="2"/>
                <w:position w:val="0"/>
                <w:sz w:val="21"/>
                <w:szCs w:val="21"/>
              </w:rPr>
            </w:pPr>
          </w:p>
        </w:tc>
        <w:tc>
          <w:tcPr>
            <w:tcW w:w="838" w:type="dxa"/>
            <w:vMerge w:val="continue"/>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both"/>
              <w:rPr>
                <w:rFonts w:hint="default" w:ascii="Times New Roman" w:hAnsi="Times New Roman" w:eastAsia="宋体" w:cs="Times New Roman"/>
                <w:caps w:val="0"/>
                <w:smallCaps w:val="0"/>
                <w:color w:val="000000"/>
                <w:spacing w:val="0"/>
                <w:w w:val="99"/>
                <w:kern w:val="2"/>
                <w:position w:val="0"/>
                <w:sz w:val="21"/>
                <w:szCs w:val="21"/>
              </w:rPr>
            </w:pPr>
          </w:p>
        </w:tc>
        <w:tc>
          <w:tcPr>
            <w:tcW w:w="2138" w:type="dxa"/>
            <w:vMerge w:val="continue"/>
            <w:tcBorders>
              <w:top w:val="single" w:color="auto" w:sz="12"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both"/>
              <w:rPr>
                <w:rFonts w:hint="default" w:ascii="Times New Roman" w:hAnsi="Times New Roman" w:eastAsia="宋体"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兴隆岭屯</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124.94699</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46.22094</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约50户，150人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卫2-45-斜13东北侧1187m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梁大草房</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124.97918</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46.18386</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约70户，210人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卫2-37-24东南侧895m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闫大岗屯</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bCs/>
                <w:caps w:val="0"/>
                <w:smallCaps w:val="0"/>
                <w:color w:val="000000"/>
                <w:spacing w:val="0"/>
                <w:w w:val="99"/>
                <w:position w:val="0"/>
                <w:sz w:val="21"/>
                <w:szCs w:val="21"/>
              </w:rPr>
            </w:pPr>
            <w:r>
              <w:rPr>
                <w:rFonts w:hint="default" w:ascii="Times New Roman" w:hAnsi="Times New Roman" w:eastAsia="宋体" w:cs="Times New Roman"/>
                <w:bCs/>
                <w:caps w:val="0"/>
                <w:smallCaps w:val="0"/>
                <w:color w:val="000000"/>
                <w:spacing w:val="0"/>
                <w:w w:val="99"/>
                <w:position w:val="0"/>
                <w:sz w:val="21"/>
                <w:szCs w:val="21"/>
              </w:rPr>
              <w:t>124.94999</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46.17734</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约5户，15人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lang w:bidi="ar"/>
              </w:rPr>
            </w:pPr>
            <w:r>
              <w:rPr>
                <w:rFonts w:hint="default" w:ascii="Times New Roman" w:hAnsi="Times New Roman" w:eastAsia="宋体" w:cs="Times New Roman"/>
                <w:caps w:val="0"/>
                <w:smallCaps w:val="0"/>
                <w:color w:val="000000"/>
                <w:spacing w:val="0"/>
                <w:w w:val="99"/>
                <w:kern w:val="2"/>
                <w:position w:val="0"/>
                <w:sz w:val="21"/>
                <w:szCs w:val="21"/>
              </w:rPr>
              <w:t>3#平台西侧810m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刘大草房</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124.98999</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46.18686</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约60户，180人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lang w:bidi="ar"/>
              </w:rPr>
            </w:pPr>
            <w:r>
              <w:rPr>
                <w:rFonts w:hint="default" w:ascii="Times New Roman" w:hAnsi="Times New Roman" w:eastAsia="宋体" w:cs="Times New Roman"/>
                <w:caps w:val="0"/>
                <w:smallCaps w:val="0"/>
                <w:color w:val="000000"/>
                <w:spacing w:val="0"/>
                <w:w w:val="99"/>
                <w:kern w:val="2"/>
                <w:position w:val="0"/>
                <w:sz w:val="21"/>
                <w:szCs w:val="21"/>
              </w:rPr>
              <w:t>卫2-39-35西南侧828m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三广村</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124.99420</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46.21021</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约40户，120人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lang w:bidi="ar"/>
              </w:rPr>
            </w:pPr>
            <w:r>
              <w:rPr>
                <w:rFonts w:hint="default" w:ascii="Times New Roman" w:hAnsi="Times New Roman" w:eastAsia="宋体" w:cs="Times New Roman"/>
                <w:caps w:val="0"/>
                <w:smallCaps w:val="0"/>
                <w:color w:val="000000"/>
                <w:spacing w:val="0"/>
                <w:w w:val="99"/>
                <w:kern w:val="2"/>
                <w:position w:val="0"/>
                <w:sz w:val="21"/>
                <w:szCs w:val="21"/>
              </w:rPr>
              <w:t>卫2-39-35北侧1600m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车家窝堡</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124.95326</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46.13914</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约90户，270人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卫2-17-12东南侧1970m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新立屯</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124.97016</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46.15442</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约45户，135人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2#平台南侧1640m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石宝珍屯</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125.00613</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46.16369</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约28户，84人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5#平台西侧738m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后五家屯</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125.02681</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46.16266</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约50户，150人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5#平台东南侧650m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前五家屯</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125.03454</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46.15905</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约26户，78人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5#平台东南侧1500m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计家店</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125.05479</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46.18549</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约40户，120人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lang w:eastAsia="zh-CN"/>
              </w:rPr>
              <w:t>卫一</w:t>
            </w:r>
            <w:r>
              <w:rPr>
                <w:rFonts w:hint="default" w:ascii="Times New Roman" w:hAnsi="Times New Roman" w:eastAsia="宋体" w:cs="Times New Roman"/>
                <w:caps w:val="0"/>
                <w:smallCaps w:val="0"/>
                <w:color w:val="000000"/>
                <w:spacing w:val="0"/>
                <w:w w:val="99"/>
                <w:kern w:val="2"/>
                <w:position w:val="0"/>
                <w:sz w:val="21"/>
                <w:szCs w:val="21"/>
              </w:rPr>
              <w:t>-361-12东南侧730m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计家店北屯</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125.04097</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46.19287</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约35户，105人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3-2#间北侧210m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建设村</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125.06389</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46.23450</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约150户，450人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lang w:eastAsia="zh-CN"/>
              </w:rPr>
              <w:t>卫一</w:t>
            </w:r>
            <w:r>
              <w:rPr>
                <w:rFonts w:hint="default" w:ascii="Times New Roman" w:hAnsi="Times New Roman" w:eastAsia="宋体" w:cs="Times New Roman"/>
                <w:caps w:val="0"/>
                <w:smallCaps w:val="0"/>
                <w:color w:val="000000"/>
                <w:spacing w:val="0"/>
                <w:w w:val="99"/>
                <w:kern w:val="2"/>
                <w:position w:val="0"/>
                <w:sz w:val="21"/>
                <w:szCs w:val="21"/>
              </w:rPr>
              <w:t>-52-17北侧690m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卢家屯</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125.02561</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46.13614</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约40户，120人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lang w:eastAsia="zh-CN"/>
              </w:rPr>
              <w:t>卫一</w:t>
            </w:r>
            <w:r>
              <w:rPr>
                <w:rFonts w:hint="default" w:ascii="Times New Roman" w:hAnsi="Times New Roman" w:eastAsia="宋体" w:cs="Times New Roman"/>
                <w:caps w:val="0"/>
                <w:smallCaps w:val="0"/>
                <w:color w:val="000000"/>
                <w:spacing w:val="0"/>
                <w:w w:val="99"/>
                <w:kern w:val="2"/>
                <w:position w:val="0"/>
                <w:sz w:val="21"/>
                <w:szCs w:val="21"/>
              </w:rPr>
              <w:t>-13-斜9西北侧260m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孙家屯</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125.02510</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46.14412</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约80户，240人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lang w:eastAsia="zh-CN"/>
              </w:rPr>
              <w:t>卫一</w:t>
            </w:r>
            <w:r>
              <w:rPr>
                <w:rFonts w:hint="default" w:ascii="Times New Roman" w:hAnsi="Times New Roman" w:eastAsia="宋体" w:cs="Times New Roman"/>
                <w:caps w:val="0"/>
                <w:smallCaps w:val="0"/>
                <w:color w:val="000000"/>
                <w:spacing w:val="0"/>
                <w:w w:val="99"/>
                <w:kern w:val="2"/>
                <w:position w:val="0"/>
                <w:sz w:val="21"/>
                <w:szCs w:val="21"/>
              </w:rPr>
              <w:t>-13-斜9北侧1000m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昌德镇</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125.01308</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46.14094</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约1000户，3000人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lang w:eastAsia="zh-CN"/>
              </w:rPr>
              <w:t>卫一</w:t>
            </w:r>
            <w:r>
              <w:rPr>
                <w:rFonts w:hint="default" w:ascii="Times New Roman" w:hAnsi="Times New Roman" w:eastAsia="宋体" w:cs="Times New Roman"/>
                <w:caps w:val="0"/>
                <w:smallCaps w:val="0"/>
                <w:color w:val="000000"/>
                <w:spacing w:val="0"/>
                <w:w w:val="99"/>
                <w:kern w:val="2"/>
                <w:position w:val="0"/>
                <w:sz w:val="21"/>
                <w:szCs w:val="21"/>
              </w:rPr>
              <w:t>-13-斜9西北侧1000m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史家屯</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125.03617</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46.14463</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约45户，135人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lang w:eastAsia="zh-CN"/>
              </w:rPr>
              <w:t>卫一</w:t>
            </w:r>
            <w:r>
              <w:rPr>
                <w:rFonts w:hint="default" w:ascii="Times New Roman" w:hAnsi="Times New Roman" w:eastAsia="宋体" w:cs="Times New Roman"/>
                <w:caps w:val="0"/>
                <w:smallCaps w:val="0"/>
                <w:color w:val="000000"/>
                <w:spacing w:val="0"/>
                <w:w w:val="99"/>
                <w:kern w:val="2"/>
                <w:position w:val="0"/>
                <w:sz w:val="21"/>
                <w:szCs w:val="21"/>
              </w:rPr>
              <w:t>-13-斜9东北侧1060m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姜家屯</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125.05471</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46.14635</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约20户，60人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lang w:eastAsia="zh-CN"/>
              </w:rPr>
              <w:t>卫一</w:t>
            </w:r>
            <w:r>
              <w:rPr>
                <w:rFonts w:hint="default" w:ascii="Times New Roman" w:hAnsi="Times New Roman" w:eastAsia="宋体" w:cs="Times New Roman"/>
                <w:caps w:val="0"/>
                <w:smallCaps w:val="0"/>
                <w:color w:val="000000"/>
                <w:spacing w:val="0"/>
                <w:w w:val="99"/>
                <w:kern w:val="2"/>
                <w:position w:val="0"/>
                <w:sz w:val="21"/>
                <w:szCs w:val="21"/>
              </w:rPr>
              <w:t>-13-斜9东北侧2200m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曲家屯</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125.05565</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46.13262</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约45户，135人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lang w:eastAsia="zh-CN"/>
              </w:rPr>
              <w:t>卫一</w:t>
            </w:r>
            <w:r>
              <w:rPr>
                <w:rFonts w:hint="default" w:ascii="Times New Roman" w:hAnsi="Times New Roman" w:eastAsia="宋体" w:cs="Times New Roman"/>
                <w:caps w:val="0"/>
                <w:smallCaps w:val="0"/>
                <w:color w:val="000000"/>
                <w:spacing w:val="0"/>
                <w:w w:val="99"/>
                <w:kern w:val="2"/>
                <w:position w:val="0"/>
                <w:sz w:val="21"/>
                <w:szCs w:val="21"/>
              </w:rPr>
              <w:t>-13-斜9东侧1800m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西围子屯</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125.04243</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46.11459</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约60户，180人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lang w:eastAsia="zh-CN"/>
              </w:rPr>
              <w:t>卫一</w:t>
            </w:r>
            <w:r>
              <w:rPr>
                <w:rFonts w:hint="default" w:ascii="Times New Roman" w:hAnsi="Times New Roman" w:eastAsia="宋体" w:cs="Times New Roman"/>
                <w:caps w:val="0"/>
                <w:smallCaps w:val="0"/>
                <w:color w:val="000000"/>
                <w:spacing w:val="0"/>
                <w:w w:val="99"/>
                <w:kern w:val="2"/>
                <w:position w:val="0"/>
                <w:sz w:val="21"/>
                <w:szCs w:val="21"/>
              </w:rPr>
              <w:t>-13-斜9南侧2200m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127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楼上屯</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125.02801</w:t>
            </w:r>
          </w:p>
        </w:tc>
        <w:tc>
          <w:tcPr>
            <w:tcW w:w="113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46.11691</w:t>
            </w:r>
          </w:p>
        </w:tc>
        <w:tc>
          <w:tcPr>
            <w:tcW w:w="70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约60户，180人</w:t>
            </w:r>
          </w:p>
        </w:tc>
        <w:tc>
          <w:tcPr>
            <w:tcW w:w="83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lang w:eastAsia="zh-CN"/>
              </w:rPr>
              <w:t>卫一</w:t>
            </w:r>
            <w:r>
              <w:rPr>
                <w:rFonts w:hint="default" w:ascii="Times New Roman" w:hAnsi="Times New Roman" w:eastAsia="宋体" w:cs="Times New Roman"/>
                <w:caps w:val="0"/>
                <w:smallCaps w:val="0"/>
                <w:color w:val="000000"/>
                <w:spacing w:val="0"/>
                <w:w w:val="99"/>
                <w:kern w:val="2"/>
                <w:position w:val="0"/>
                <w:sz w:val="21"/>
                <w:szCs w:val="21"/>
              </w:rPr>
              <w:t>-13-斜9南侧1800m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1276" w:type="dxa"/>
            <w:tcBorders>
              <w:top w:val="single" w:color="auto" w:sz="6" w:space="0"/>
              <w:left w:val="nil"/>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bCs/>
                <w:caps w:val="0"/>
                <w:smallCaps w:val="0"/>
                <w:color w:val="000000"/>
                <w:spacing w:val="0"/>
                <w:w w:val="99"/>
                <w:kern w:val="2"/>
                <w:position w:val="0"/>
                <w:sz w:val="21"/>
                <w:szCs w:val="21"/>
              </w:rPr>
            </w:pPr>
            <w:r>
              <w:rPr>
                <w:rFonts w:hint="default" w:ascii="Times New Roman" w:hAnsi="Times New Roman" w:eastAsia="宋体" w:cs="Times New Roman"/>
                <w:bCs/>
                <w:caps w:val="0"/>
                <w:smallCaps w:val="0"/>
                <w:color w:val="000000"/>
                <w:spacing w:val="0"/>
                <w:w w:val="99"/>
                <w:kern w:val="2"/>
                <w:position w:val="0"/>
                <w:sz w:val="21"/>
                <w:szCs w:val="21"/>
              </w:rPr>
              <w:t>刘家店</w:t>
            </w:r>
          </w:p>
        </w:tc>
        <w:tc>
          <w:tcPr>
            <w:tcW w:w="1134" w:type="dxa"/>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125.01557</w:t>
            </w:r>
          </w:p>
        </w:tc>
        <w:tc>
          <w:tcPr>
            <w:tcW w:w="1134" w:type="dxa"/>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46.11476</w:t>
            </w:r>
          </w:p>
        </w:tc>
        <w:tc>
          <w:tcPr>
            <w:tcW w:w="709" w:type="dxa"/>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居民</w:t>
            </w:r>
          </w:p>
        </w:tc>
        <w:tc>
          <w:tcPr>
            <w:tcW w:w="1843" w:type="dxa"/>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约200户，600人</w:t>
            </w:r>
          </w:p>
        </w:tc>
        <w:tc>
          <w:tcPr>
            <w:tcW w:w="838" w:type="dxa"/>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rPr>
              <w:t>二类</w:t>
            </w:r>
          </w:p>
        </w:tc>
        <w:tc>
          <w:tcPr>
            <w:tcW w:w="2138" w:type="dxa"/>
            <w:tcBorders>
              <w:top w:val="single" w:color="auto" w:sz="6" w:space="0"/>
              <w:left w:val="single" w:color="auto" w:sz="6" w:space="0"/>
              <w:bottom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hint="default" w:ascii="Times New Roman" w:hAnsi="Times New Roman" w:eastAsia="宋体" w:cs="Times New Roman"/>
                <w:caps w:val="0"/>
                <w:smallCaps w:val="0"/>
                <w:color w:val="000000"/>
                <w:spacing w:val="0"/>
                <w:w w:val="99"/>
                <w:kern w:val="2"/>
                <w:position w:val="0"/>
                <w:sz w:val="21"/>
                <w:szCs w:val="21"/>
              </w:rPr>
            </w:pPr>
            <w:r>
              <w:rPr>
                <w:rFonts w:hint="default" w:ascii="Times New Roman" w:hAnsi="Times New Roman" w:eastAsia="宋体" w:cs="Times New Roman"/>
                <w:caps w:val="0"/>
                <w:smallCaps w:val="0"/>
                <w:color w:val="000000"/>
                <w:spacing w:val="0"/>
                <w:w w:val="99"/>
                <w:kern w:val="2"/>
                <w:position w:val="0"/>
                <w:sz w:val="21"/>
                <w:szCs w:val="21"/>
                <w:lang w:eastAsia="zh-CN"/>
              </w:rPr>
              <w:t>卫一</w:t>
            </w:r>
            <w:r>
              <w:rPr>
                <w:rFonts w:hint="default" w:ascii="Times New Roman" w:hAnsi="Times New Roman" w:eastAsia="宋体" w:cs="Times New Roman"/>
                <w:caps w:val="0"/>
                <w:smallCaps w:val="0"/>
                <w:color w:val="000000"/>
                <w:spacing w:val="0"/>
                <w:w w:val="99"/>
                <w:kern w:val="2"/>
                <w:position w:val="0"/>
                <w:sz w:val="21"/>
                <w:szCs w:val="21"/>
              </w:rPr>
              <w:t>-13-斜9西南侧2240m</w:t>
            </w: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rPr>
      </w:pPr>
      <w:r>
        <w:rPr>
          <w:rFonts w:hint="eastAsia" w:ascii="Times New Roman" w:hAnsi="Times New Roman" w:eastAsia="黑体" w:cs="Times New Roman"/>
        </w:rPr>
        <w:t>2.</w:t>
      </w:r>
      <w:r>
        <w:rPr>
          <w:rFonts w:hint="eastAsia" w:ascii="Times New Roman" w:hAnsi="Times New Roman" w:eastAsia="黑体" w:cs="Times New Roman"/>
          <w:lang w:val="en-US" w:eastAsia="zh-CN"/>
        </w:rPr>
        <w:t>8</w:t>
      </w:r>
      <w:r>
        <w:rPr>
          <w:rFonts w:hint="eastAsia" w:ascii="Times New Roman" w:hAnsi="Times New Roman" w:eastAsia="黑体" w:cs="Times New Roman"/>
        </w:rPr>
        <w:t>.</w:t>
      </w:r>
      <w:r>
        <w:rPr>
          <w:rFonts w:hint="eastAsia" w:ascii="Times New Roman" w:hAnsi="Times New Roman" w:eastAsia="黑体" w:cs="Times New Roman"/>
          <w:lang w:val="en-US" w:eastAsia="zh-CN"/>
        </w:rPr>
        <w:t>2地下水</w:t>
      </w:r>
      <w:r>
        <w:rPr>
          <w:rFonts w:hint="eastAsia" w:ascii="Times New Roman" w:hAnsi="Times New Roman" w:eastAsia="黑体" w:cs="Times New Roman"/>
          <w:lang w:val="en-US"/>
        </w:rPr>
        <w:t>环境评价范围及保护目标</w:t>
      </w:r>
    </w:p>
    <w:p>
      <w:pPr>
        <w:widowControl w:val="0"/>
        <w:adjustRightInd w:val="0"/>
        <w:snapToGrid w:val="0"/>
        <w:spacing w:line="500" w:lineRule="exact"/>
        <w:ind w:firstLine="474" w:firstLineChars="200"/>
        <w:jc w:val="both"/>
        <w:rPr>
          <w:rFonts w:hint="eastAsia" w:ascii="Times New Roman" w:hAnsi="Times New Roman" w:eastAsia="宋体" w:cs="Times New Roman"/>
          <w:bCs/>
          <w:caps w:val="0"/>
          <w:smallCaps w:val="0"/>
          <w:color w:val="000000"/>
          <w:spacing w:val="0"/>
          <w:w w:val="99"/>
          <w:kern w:val="21"/>
          <w:position w:val="0"/>
          <w:lang w:eastAsia="zh-CN"/>
        </w:rPr>
      </w:pPr>
      <w:r>
        <w:rPr>
          <w:rFonts w:ascii="Times New Roman" w:hAnsi="Times New Roman" w:cs="Times New Roman"/>
          <w:bCs/>
          <w:caps w:val="0"/>
          <w:smallCaps w:val="0"/>
          <w:color w:val="000000"/>
          <w:spacing w:val="0"/>
          <w:w w:val="99"/>
          <w:kern w:val="21"/>
          <w:position w:val="0"/>
        </w:rPr>
        <w:t>地下水环境保护目标见表2.8-2</w:t>
      </w:r>
      <w:r>
        <w:rPr>
          <w:rFonts w:hint="eastAsia" w:ascii="Times New Roman" w:hAnsi="Times New Roman" w:cs="Times New Roman"/>
          <w:bCs/>
          <w:caps w:val="0"/>
          <w:smallCaps w:val="0"/>
          <w:color w:val="000000"/>
          <w:spacing w:val="0"/>
          <w:w w:val="99"/>
          <w:kern w:val="21"/>
          <w:position w:val="0"/>
          <w:lang w:eastAsia="zh-CN"/>
        </w:rPr>
        <w:t>。</w:t>
      </w:r>
    </w:p>
    <w:p>
      <w:pPr>
        <w:widowControl w:val="0"/>
        <w:adjustRightInd w:val="0"/>
        <w:snapToGrid w:val="0"/>
        <w:spacing w:line="500" w:lineRule="exact"/>
        <w:ind w:firstLine="474" w:firstLineChars="200"/>
        <w:jc w:val="both"/>
        <w:rPr>
          <w:rFonts w:ascii="Times New Roman" w:hAnsi="Times New Roman" w:cs="Times New Roman"/>
          <w:caps w:val="0"/>
          <w:smallCaps w:val="0"/>
          <w:color w:val="000000"/>
          <w:spacing w:val="0"/>
          <w:w w:val="99"/>
          <w:kern w:val="2"/>
          <w:position w:val="0"/>
        </w:rPr>
      </w:pPr>
      <w:r>
        <w:rPr>
          <w:rFonts w:ascii="Times New Roman" w:hAnsi="Times New Roman" w:cs="Times New Roman"/>
          <w:bCs/>
          <w:caps w:val="0"/>
          <w:smallCaps w:val="0"/>
          <w:color w:val="000000"/>
          <w:spacing w:val="0"/>
          <w:w w:val="99"/>
          <w:kern w:val="21"/>
          <w:position w:val="0"/>
        </w:rPr>
        <w:t>表2.8-2</w:t>
      </w:r>
      <w:r>
        <w:rPr>
          <w:rFonts w:ascii="Times New Roman" w:hAnsi="Times New Roman" w:cs="Times New Roman"/>
          <w:caps w:val="0"/>
          <w:smallCaps w:val="0"/>
          <w:color w:val="000000"/>
          <w:spacing w:val="0"/>
          <w:w w:val="99"/>
          <w:kern w:val="2"/>
          <w:position w:val="0"/>
        </w:rPr>
        <w:t xml:space="preserve">                  地下水环境保护目标表</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37"/>
        <w:gridCol w:w="1119"/>
        <w:gridCol w:w="1359"/>
        <w:gridCol w:w="5313"/>
        <w:gridCol w:w="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环境要素</w:t>
            </w: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保护目标</w:t>
            </w:r>
          </w:p>
        </w:tc>
        <w:tc>
          <w:tcPr>
            <w:tcW w:w="73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最近方位及距离</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规模</w:t>
            </w:r>
          </w:p>
        </w:tc>
        <w:tc>
          <w:tcPr>
            <w:tcW w:w="467" w:type="pct"/>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保护标准及保护级别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地下水环境</w:t>
            </w:r>
          </w:p>
        </w:tc>
        <w:tc>
          <w:tcPr>
            <w:tcW w:w="609" w:type="pct"/>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兴隆岭屯</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卫2-45-斜13东</w:t>
            </w:r>
            <w:r>
              <w:rPr>
                <w:rFonts w:ascii="Times New Roman" w:hAnsi="Times New Roman" w:cs="Times New Roman"/>
                <w:caps w:val="0"/>
                <w:smallCaps w:val="0"/>
                <w:color w:val="000000"/>
                <w:spacing w:val="0"/>
                <w:w w:val="99"/>
                <w:kern w:val="2"/>
                <w:position w:val="0"/>
                <w:sz w:val="21"/>
                <w:szCs w:val="21"/>
              </w:rPr>
              <w:t>北侧</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190</w:t>
            </w:r>
            <w:r>
              <w:rPr>
                <w:rFonts w:hint="eastAsia" w:ascii="Times New Roman" w:hAnsi="Times New Roman" w:cs="Times New Roman"/>
                <w:caps w:val="0"/>
                <w:smallCaps w:val="0"/>
                <w:color w:val="000000"/>
                <w:spacing w:val="0"/>
                <w:w w:val="99"/>
                <w:kern w:val="2"/>
                <w:position w:val="0"/>
                <w:sz w:val="21"/>
                <w:szCs w:val="21"/>
              </w:rPr>
              <w:t>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由杏树岗镇</w:t>
            </w:r>
            <w:r>
              <w:rPr>
                <w:rFonts w:ascii="Times New Roman" w:hAnsi="Times New Roman" w:cs="Times New Roman"/>
                <w:caps w:val="0"/>
                <w:smallCaps w:val="0"/>
                <w:color w:val="000000"/>
                <w:spacing w:val="0"/>
                <w:w w:val="99"/>
                <w:kern w:val="2"/>
                <w:position w:val="0"/>
                <w:sz w:val="21"/>
                <w:szCs w:val="21"/>
              </w:rPr>
              <w:t>统一供水，村民自家均有自打</w:t>
            </w:r>
            <w:r>
              <w:rPr>
                <w:rFonts w:hint="eastAsia" w:ascii="Times New Roman" w:hAnsi="Times New Roman" w:cs="Times New Roman"/>
                <w:caps w:val="0"/>
                <w:smallCaps w:val="0"/>
                <w:color w:val="000000"/>
                <w:spacing w:val="0"/>
                <w:w w:val="99"/>
                <w:kern w:val="2"/>
                <w:position w:val="0"/>
                <w:sz w:val="21"/>
                <w:szCs w:val="21"/>
              </w:rPr>
              <w:t>潜水</w:t>
            </w:r>
            <w:r>
              <w:rPr>
                <w:rFonts w:ascii="Times New Roman" w:hAnsi="Times New Roman" w:cs="Times New Roman"/>
                <w:caps w:val="0"/>
                <w:smallCaps w:val="0"/>
                <w:color w:val="000000"/>
                <w:spacing w:val="0"/>
                <w:w w:val="99"/>
                <w:kern w:val="2"/>
                <w:position w:val="0"/>
                <w:sz w:val="21"/>
                <w:szCs w:val="21"/>
              </w:rPr>
              <w:t xml:space="preserve">井，井深 </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m左右，用于喂养牲畜及灌溉，水井约50口。</w:t>
            </w:r>
          </w:p>
        </w:tc>
        <w:tc>
          <w:tcPr>
            <w:tcW w:w="467" w:type="pct"/>
            <w:vMerge w:val="restart"/>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《地下水质量标准》（GB/T14848-2017）</w:t>
            </w:r>
          </w:p>
          <w:p>
            <w:pPr>
              <w:widowControl w:val="0"/>
              <w:snapToGrid w:val="0"/>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III类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梁大草房</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37-24</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侧990</w:t>
            </w:r>
            <w:r>
              <w:rPr>
                <w:rFonts w:hint="eastAsia" w:ascii="Times New Roman" w:hAnsi="Times New Roman" w:cs="Times New Roman"/>
                <w:caps w:val="0"/>
                <w:smallCaps w:val="0"/>
                <w:color w:val="000000"/>
                <w:spacing w:val="0"/>
                <w:w w:val="99"/>
                <w:kern w:val="2"/>
                <w:position w:val="0"/>
                <w:sz w:val="21"/>
                <w:szCs w:val="21"/>
              </w:rPr>
              <w:t>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统一供水，村内设有2口</w:t>
            </w:r>
            <w:r>
              <w:rPr>
                <w:rFonts w:hint="eastAsia" w:ascii="Times New Roman" w:hAnsi="Times New Roman" w:cs="Times New Roman"/>
                <w:caps w:val="0"/>
                <w:smallCaps w:val="0"/>
                <w:color w:val="000000"/>
                <w:spacing w:val="0"/>
                <w:w w:val="99"/>
                <w:kern w:val="2"/>
                <w:position w:val="0"/>
                <w:sz w:val="21"/>
                <w:szCs w:val="21"/>
              </w:rPr>
              <w:t>联村</w:t>
            </w:r>
            <w:r>
              <w:rPr>
                <w:rFonts w:ascii="Times New Roman" w:hAnsi="Times New Roman" w:cs="Times New Roman"/>
                <w:caps w:val="0"/>
                <w:smallCaps w:val="0"/>
                <w:color w:val="000000"/>
                <w:spacing w:val="0"/>
                <w:w w:val="99"/>
                <w:kern w:val="2"/>
                <w:position w:val="0"/>
                <w:sz w:val="21"/>
                <w:szCs w:val="21"/>
              </w:rPr>
              <w:t>饮用水井，井深1</w:t>
            </w:r>
            <w:r>
              <w:rPr>
                <w:rFonts w:hint="eastAsia" w:ascii="Times New Roman" w:hAnsi="Times New Roman" w:cs="Times New Roman"/>
                <w:caps w:val="0"/>
                <w:smallCaps w:val="0"/>
                <w:color w:val="000000"/>
                <w:spacing w:val="0"/>
                <w:w w:val="99"/>
                <w:kern w:val="2"/>
                <w:position w:val="0"/>
                <w:sz w:val="21"/>
                <w:szCs w:val="21"/>
              </w:rPr>
              <w:t>10</w:t>
            </w:r>
            <w:r>
              <w:rPr>
                <w:rFonts w:ascii="Times New Roman" w:hAnsi="Times New Roman" w:cs="Times New Roman"/>
                <w:caps w:val="0"/>
                <w:smallCaps w:val="0"/>
                <w:color w:val="000000"/>
                <w:spacing w:val="0"/>
                <w:w w:val="99"/>
                <w:kern w:val="2"/>
                <w:position w:val="0"/>
                <w:sz w:val="21"/>
                <w:szCs w:val="21"/>
              </w:rPr>
              <w:t xml:space="preserve">m，承压水，供水人数390人；村民自家均有自打井，井深 </w:t>
            </w:r>
            <w:r>
              <w:rPr>
                <w:rFonts w:hint="eastAsia" w:ascii="Times New Roman" w:hAnsi="Times New Roman" w:cs="Times New Roman"/>
                <w:caps w:val="0"/>
                <w:smallCaps w:val="0"/>
                <w:color w:val="000000"/>
                <w:spacing w:val="0"/>
                <w:w w:val="99"/>
                <w:kern w:val="2"/>
                <w:position w:val="0"/>
                <w:sz w:val="21"/>
                <w:szCs w:val="21"/>
              </w:rPr>
              <w:t>12</w:t>
            </w:r>
            <w:r>
              <w:rPr>
                <w:rFonts w:ascii="Times New Roman" w:hAnsi="Times New Roman" w:cs="Times New Roman"/>
                <w:caps w:val="0"/>
                <w:smallCaps w:val="0"/>
                <w:color w:val="000000"/>
                <w:spacing w:val="0"/>
                <w:w w:val="99"/>
                <w:kern w:val="2"/>
                <w:position w:val="0"/>
                <w:sz w:val="21"/>
                <w:szCs w:val="21"/>
              </w:rPr>
              <w:t>m左右，用于喂养牲畜及灌溉，分散潜水井约70口。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闫大岗屯</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lang w:bidi="ar"/>
              </w:rPr>
            </w:pPr>
            <w:r>
              <w:rPr>
                <w:rFonts w:hint="eastAsia" w:ascii="Times New Roman" w:hAnsi="Times New Roman" w:cs="Times New Roman"/>
                <w:caps w:val="0"/>
                <w:smallCaps w:val="0"/>
                <w:color w:val="000000"/>
                <w:spacing w:val="0"/>
                <w:w w:val="99"/>
                <w:kern w:val="2"/>
                <w:position w:val="0"/>
                <w:sz w:val="21"/>
                <w:szCs w:val="21"/>
              </w:rPr>
              <w:t>3</w:t>
            </w:r>
            <w:r>
              <w:rPr>
                <w:rFonts w:ascii="Times New Roman" w:hAnsi="Times New Roman" w:cs="Times New Roman"/>
                <w:caps w:val="0"/>
                <w:smallCaps w:val="0"/>
                <w:color w:val="000000"/>
                <w:spacing w:val="0"/>
                <w:w w:val="99"/>
                <w:kern w:val="2"/>
                <w:position w:val="0"/>
                <w:sz w:val="21"/>
                <w:szCs w:val="21"/>
              </w:rPr>
              <w:t>#平台</w:t>
            </w:r>
            <w:r>
              <w:rPr>
                <w:rFonts w:hint="eastAsia" w:ascii="Times New Roman" w:hAnsi="Times New Roman" w:cs="Times New Roman"/>
                <w:caps w:val="0"/>
                <w:smallCaps w:val="0"/>
                <w:color w:val="000000"/>
                <w:spacing w:val="0"/>
                <w:w w:val="99"/>
                <w:kern w:val="2"/>
                <w:position w:val="0"/>
                <w:sz w:val="21"/>
                <w:szCs w:val="21"/>
              </w:rPr>
              <w:t>西</w:t>
            </w:r>
            <w:r>
              <w:rPr>
                <w:rFonts w:ascii="Times New Roman" w:hAnsi="Times New Roman" w:cs="Times New Roman"/>
                <w:caps w:val="0"/>
                <w:smallCaps w:val="0"/>
                <w:color w:val="000000"/>
                <w:spacing w:val="0"/>
                <w:w w:val="99"/>
                <w:kern w:val="2"/>
                <w:position w:val="0"/>
                <w:sz w:val="21"/>
                <w:szCs w:val="21"/>
              </w:rPr>
              <w:t>侧814</w:t>
            </w:r>
            <w:r>
              <w:rPr>
                <w:rFonts w:hint="eastAsia" w:ascii="Times New Roman" w:hAnsi="Times New Roman" w:cs="Times New Roman"/>
                <w:caps w:val="0"/>
                <w:smallCaps w:val="0"/>
                <w:color w:val="000000"/>
                <w:spacing w:val="0"/>
                <w:w w:val="99"/>
                <w:kern w:val="2"/>
                <w:position w:val="0"/>
                <w:sz w:val="21"/>
                <w:szCs w:val="21"/>
              </w:rPr>
              <w:t>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 xml:space="preserve">村民自家均有自打井，井深 </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m左右，用于喂养牲畜及灌溉，分散潜水井5口。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刘大草房</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lang w:bidi="ar"/>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39-35</w:t>
            </w:r>
            <w:r>
              <w:rPr>
                <w:rFonts w:hint="eastAsia" w:ascii="Times New Roman" w:hAnsi="Times New Roman" w:cs="Times New Roman"/>
                <w:caps w:val="0"/>
                <w:smallCaps w:val="0"/>
                <w:color w:val="000000"/>
                <w:spacing w:val="0"/>
                <w:w w:val="99"/>
                <w:kern w:val="2"/>
                <w:position w:val="0"/>
                <w:sz w:val="21"/>
                <w:szCs w:val="21"/>
              </w:rPr>
              <w:t>西南</w:t>
            </w:r>
            <w:r>
              <w:rPr>
                <w:rFonts w:ascii="Times New Roman" w:hAnsi="Times New Roman" w:cs="Times New Roman"/>
                <w:caps w:val="0"/>
                <w:smallCaps w:val="0"/>
                <w:color w:val="000000"/>
                <w:spacing w:val="0"/>
                <w:w w:val="99"/>
                <w:kern w:val="2"/>
                <w:position w:val="0"/>
                <w:sz w:val="21"/>
                <w:szCs w:val="21"/>
              </w:rPr>
              <w:t>侧830</w:t>
            </w:r>
            <w:r>
              <w:rPr>
                <w:rFonts w:hint="eastAsia" w:ascii="Times New Roman" w:hAnsi="Times New Roman" w:cs="Times New Roman"/>
                <w:caps w:val="0"/>
                <w:smallCaps w:val="0"/>
                <w:color w:val="000000"/>
                <w:spacing w:val="0"/>
                <w:w w:val="99"/>
                <w:kern w:val="2"/>
                <w:position w:val="0"/>
                <w:sz w:val="21"/>
                <w:szCs w:val="21"/>
              </w:rPr>
              <w:t>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统一供水，</w:t>
            </w:r>
            <w:r>
              <w:rPr>
                <w:rFonts w:hint="eastAsia" w:ascii="Times New Roman" w:hAnsi="Times New Roman" w:cs="Times New Roman"/>
                <w:caps w:val="0"/>
                <w:smallCaps w:val="0"/>
                <w:color w:val="000000"/>
                <w:spacing w:val="0"/>
                <w:w w:val="99"/>
                <w:kern w:val="2"/>
                <w:position w:val="0"/>
                <w:sz w:val="21"/>
                <w:szCs w:val="21"/>
              </w:rPr>
              <w:t>由梁大草房</w:t>
            </w:r>
            <w:r>
              <w:rPr>
                <w:rFonts w:ascii="Times New Roman" w:hAnsi="Times New Roman" w:cs="Times New Roman"/>
                <w:caps w:val="0"/>
                <w:smallCaps w:val="0"/>
                <w:color w:val="000000"/>
                <w:spacing w:val="0"/>
                <w:w w:val="99"/>
                <w:kern w:val="2"/>
                <w:position w:val="0"/>
                <w:sz w:val="21"/>
                <w:szCs w:val="21"/>
              </w:rPr>
              <w:t xml:space="preserve">联村供水井供给；村民自家均有自打井，井深 </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2m左右，用于喂养牲畜及灌溉，分散潜水井约</w:t>
            </w:r>
            <w:r>
              <w:rPr>
                <w:rFonts w:hint="eastAsia" w:ascii="Times New Roman" w:hAnsi="Times New Roman" w:cs="Times New Roman"/>
                <w:caps w:val="0"/>
                <w:smallCaps w:val="0"/>
                <w:color w:val="000000"/>
                <w:spacing w:val="0"/>
                <w:w w:val="99"/>
                <w:kern w:val="2"/>
                <w:position w:val="0"/>
                <w:sz w:val="21"/>
                <w:szCs w:val="21"/>
              </w:rPr>
              <w:t>60</w:t>
            </w:r>
            <w:r>
              <w:rPr>
                <w:rFonts w:ascii="Times New Roman" w:hAnsi="Times New Roman" w:cs="Times New Roman"/>
                <w:caps w:val="0"/>
                <w:smallCaps w:val="0"/>
                <w:color w:val="000000"/>
                <w:spacing w:val="0"/>
                <w:w w:val="99"/>
                <w:kern w:val="2"/>
                <w:position w:val="0"/>
                <w:sz w:val="21"/>
                <w:szCs w:val="21"/>
              </w:rPr>
              <w:t>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三广村</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lang w:bidi="ar"/>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39-35</w:t>
            </w:r>
            <w:r>
              <w:rPr>
                <w:rFonts w:hint="eastAsia" w:ascii="Times New Roman" w:hAnsi="Times New Roman" w:cs="Times New Roman"/>
                <w:caps w:val="0"/>
                <w:smallCaps w:val="0"/>
                <w:color w:val="000000"/>
                <w:spacing w:val="0"/>
                <w:w w:val="99"/>
                <w:kern w:val="2"/>
                <w:position w:val="0"/>
                <w:sz w:val="21"/>
                <w:szCs w:val="21"/>
              </w:rPr>
              <w:t>北</w:t>
            </w:r>
            <w:r>
              <w:rPr>
                <w:rFonts w:ascii="Times New Roman" w:hAnsi="Times New Roman" w:cs="Times New Roman"/>
                <w:caps w:val="0"/>
                <w:smallCaps w:val="0"/>
                <w:color w:val="000000"/>
                <w:spacing w:val="0"/>
                <w:w w:val="99"/>
                <w:kern w:val="2"/>
                <w:position w:val="0"/>
                <w:sz w:val="21"/>
                <w:szCs w:val="21"/>
              </w:rPr>
              <w:t>侧1610</w:t>
            </w:r>
            <w:r>
              <w:rPr>
                <w:rFonts w:hint="eastAsia" w:ascii="Times New Roman" w:hAnsi="Times New Roman" w:cs="Times New Roman"/>
                <w:caps w:val="0"/>
                <w:smallCaps w:val="0"/>
                <w:color w:val="000000"/>
                <w:spacing w:val="0"/>
                <w:w w:val="99"/>
                <w:kern w:val="2"/>
                <w:position w:val="0"/>
                <w:sz w:val="21"/>
                <w:szCs w:val="21"/>
              </w:rPr>
              <w:t>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统一供水，</w:t>
            </w: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袁家烧锅村联村供水井供给</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 xml:space="preserve">村民自家均有自打井，井深 </w:t>
            </w:r>
            <w:r>
              <w:rPr>
                <w:rFonts w:hint="eastAsia" w:ascii="Times New Roman" w:hAnsi="Times New Roman" w:cs="Times New Roman"/>
                <w:caps w:val="0"/>
                <w:smallCaps w:val="0"/>
                <w:color w:val="000000"/>
                <w:spacing w:val="0"/>
                <w:w w:val="99"/>
                <w:kern w:val="2"/>
                <w:position w:val="0"/>
                <w:sz w:val="21"/>
                <w:szCs w:val="21"/>
              </w:rPr>
              <w:t>12</w:t>
            </w:r>
            <w:r>
              <w:rPr>
                <w:rFonts w:ascii="Times New Roman" w:hAnsi="Times New Roman" w:cs="Times New Roman"/>
                <w:caps w:val="0"/>
                <w:smallCaps w:val="0"/>
                <w:color w:val="000000"/>
                <w:spacing w:val="0"/>
                <w:w w:val="99"/>
                <w:kern w:val="2"/>
                <w:position w:val="0"/>
                <w:sz w:val="21"/>
                <w:szCs w:val="21"/>
              </w:rPr>
              <w:t>m左右，用于喂养牲畜及灌溉，分散潜水井40口。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车家窝堡</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lang w:bidi="ar"/>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17-12</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975</w:t>
            </w:r>
            <w:r>
              <w:rPr>
                <w:rFonts w:hint="eastAsia" w:ascii="Times New Roman" w:hAnsi="Times New Roman" w:cs="Times New Roman"/>
                <w:caps w:val="0"/>
                <w:smallCaps w:val="0"/>
                <w:color w:val="000000"/>
                <w:spacing w:val="0"/>
                <w:w w:val="99"/>
                <w:kern w:val="2"/>
                <w:position w:val="0"/>
                <w:sz w:val="21"/>
                <w:szCs w:val="21"/>
              </w:rPr>
              <w:t>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 xml:space="preserve">村民自家均有自打井，井深 </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m左右，用于喂养牲畜及灌溉，分散潜水井约90口。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新立屯</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2</w:t>
            </w:r>
            <w:r>
              <w:rPr>
                <w:rFonts w:ascii="Times New Roman" w:hAnsi="Times New Roman" w:cs="Times New Roman"/>
                <w:caps w:val="0"/>
                <w:smallCaps w:val="0"/>
                <w:color w:val="000000"/>
                <w:spacing w:val="0"/>
                <w:w w:val="99"/>
                <w:kern w:val="2"/>
                <w:position w:val="0"/>
                <w:sz w:val="21"/>
                <w:szCs w:val="21"/>
              </w:rPr>
              <w:t>#平台南侧</w:t>
            </w:r>
            <w:r>
              <w:rPr>
                <w:rFonts w:hint="eastAsia" w:ascii="Times New Roman" w:hAnsi="Times New Roman" w:cs="Times New Roman"/>
                <w:caps w:val="0"/>
                <w:smallCaps w:val="0"/>
                <w:color w:val="000000"/>
                <w:spacing w:val="0"/>
                <w:w w:val="99"/>
                <w:kern w:val="2"/>
                <w:position w:val="0"/>
                <w:sz w:val="21"/>
                <w:szCs w:val="21"/>
              </w:rPr>
              <w:t>164</w:t>
            </w:r>
            <w:r>
              <w:rPr>
                <w:rFonts w:ascii="Times New Roman" w:hAnsi="Times New Roman" w:cs="Times New Roman"/>
                <w:caps w:val="0"/>
                <w:smallCaps w:val="0"/>
                <w:color w:val="000000"/>
                <w:spacing w:val="0"/>
                <w:w w:val="99"/>
                <w:kern w:val="2"/>
                <w:position w:val="0"/>
                <w:sz w:val="21"/>
                <w:szCs w:val="21"/>
              </w:rPr>
              <w:t>4m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 xml:space="preserve">村民自家均有自打井，井深 </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m左右，用于喂养牲畜及灌溉，分散潜水井约45口。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石宝珍屯</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5#平台</w:t>
            </w:r>
            <w:r>
              <w:rPr>
                <w:rFonts w:hint="eastAsia" w:ascii="Times New Roman" w:hAnsi="Times New Roman" w:cs="Times New Roman"/>
                <w:caps w:val="0"/>
                <w:smallCaps w:val="0"/>
                <w:color w:val="000000"/>
                <w:spacing w:val="0"/>
                <w:w w:val="99"/>
                <w:kern w:val="2"/>
                <w:position w:val="0"/>
                <w:sz w:val="21"/>
                <w:szCs w:val="21"/>
              </w:rPr>
              <w:t>西</w:t>
            </w:r>
            <w:r>
              <w:rPr>
                <w:rFonts w:ascii="Times New Roman" w:hAnsi="Times New Roman" w:cs="Times New Roman"/>
                <w:caps w:val="0"/>
                <w:smallCaps w:val="0"/>
                <w:color w:val="000000"/>
                <w:spacing w:val="0"/>
                <w:w w:val="99"/>
                <w:kern w:val="2"/>
                <w:position w:val="0"/>
                <w:sz w:val="21"/>
                <w:szCs w:val="21"/>
              </w:rPr>
              <w:t>侧740m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 xml:space="preserve">村民自家均有自打井，井深 </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m左右，用于喂养牲畜及灌溉，分散潜水井约28口。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后五家屯</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5#平台</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侧655m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 xml:space="preserve">村民自家均有自打井，井深 </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m左右，用于喂养牲畜及灌溉，分散潜水井约50口。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前五家</w:t>
            </w:r>
            <w:r>
              <w:rPr>
                <w:rFonts w:ascii="Times New Roman" w:hAnsi="Times New Roman" w:cs="Times New Roman"/>
                <w:bCs/>
                <w:caps w:val="0"/>
                <w:smallCaps w:val="0"/>
                <w:color w:val="000000"/>
                <w:spacing w:val="0"/>
                <w:w w:val="99"/>
                <w:kern w:val="2"/>
                <w:position w:val="0"/>
                <w:sz w:val="21"/>
                <w:szCs w:val="21"/>
              </w:rPr>
              <w:t>屯</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5#平台</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侧1520m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 xml:space="preserve">村民自家均有自打井，井深 </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m左右，用于喂养牲畜及灌溉，分散潜水井约26口。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计家店</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-361-12东南</w:t>
            </w:r>
            <w:r>
              <w:rPr>
                <w:rFonts w:ascii="Times New Roman" w:hAnsi="Times New Roman" w:cs="Times New Roman"/>
                <w:caps w:val="0"/>
                <w:smallCaps w:val="0"/>
                <w:color w:val="000000"/>
                <w:spacing w:val="0"/>
                <w:w w:val="99"/>
                <w:kern w:val="2"/>
                <w:position w:val="0"/>
                <w:sz w:val="21"/>
                <w:szCs w:val="21"/>
              </w:rPr>
              <w:t>侧790m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统一供水，村内设有1口</w:t>
            </w:r>
            <w:r>
              <w:rPr>
                <w:rFonts w:hint="eastAsia" w:ascii="Times New Roman" w:hAnsi="Times New Roman" w:cs="Times New Roman"/>
                <w:caps w:val="0"/>
                <w:smallCaps w:val="0"/>
                <w:color w:val="000000"/>
                <w:spacing w:val="0"/>
                <w:w w:val="99"/>
                <w:kern w:val="2"/>
                <w:position w:val="0"/>
                <w:sz w:val="21"/>
                <w:szCs w:val="21"/>
              </w:rPr>
              <w:t>联村</w:t>
            </w:r>
            <w:r>
              <w:rPr>
                <w:rFonts w:ascii="Times New Roman" w:hAnsi="Times New Roman" w:cs="Times New Roman"/>
                <w:caps w:val="0"/>
                <w:smallCaps w:val="0"/>
                <w:color w:val="000000"/>
                <w:spacing w:val="0"/>
                <w:w w:val="99"/>
                <w:kern w:val="2"/>
                <w:position w:val="0"/>
                <w:sz w:val="21"/>
                <w:szCs w:val="21"/>
              </w:rPr>
              <w:t>饮用水井，井深12</w:t>
            </w:r>
            <w:r>
              <w:rPr>
                <w:rFonts w:hint="eastAsia" w:ascii="Times New Roman" w:hAnsi="Times New Roman" w:cs="Times New Roman"/>
                <w:caps w:val="0"/>
                <w:smallCaps w:val="0"/>
                <w:color w:val="000000"/>
                <w:spacing w:val="0"/>
                <w:w w:val="99"/>
                <w:kern w:val="2"/>
                <w:position w:val="0"/>
                <w:sz w:val="21"/>
                <w:szCs w:val="21"/>
              </w:rPr>
              <w:t>0</w:t>
            </w:r>
            <w:r>
              <w:rPr>
                <w:rFonts w:ascii="Times New Roman" w:hAnsi="Times New Roman" w:cs="Times New Roman"/>
                <w:caps w:val="0"/>
                <w:smallCaps w:val="0"/>
                <w:color w:val="000000"/>
                <w:spacing w:val="0"/>
                <w:w w:val="99"/>
                <w:kern w:val="2"/>
                <w:position w:val="0"/>
                <w:sz w:val="21"/>
                <w:szCs w:val="21"/>
              </w:rPr>
              <w:t xml:space="preserve">m，承压水，供水人数225人；村民自家均有自打井，井深 </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3m左右，用于喂养牲畜及灌溉，分散潜水井约40口。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计家店</w:t>
            </w:r>
            <w:r>
              <w:rPr>
                <w:rFonts w:ascii="Times New Roman" w:hAnsi="Times New Roman" w:cs="Times New Roman"/>
                <w:bCs/>
                <w:caps w:val="0"/>
                <w:smallCaps w:val="0"/>
                <w:color w:val="000000"/>
                <w:spacing w:val="0"/>
                <w:w w:val="99"/>
                <w:kern w:val="2"/>
                <w:position w:val="0"/>
                <w:sz w:val="21"/>
                <w:szCs w:val="21"/>
              </w:rPr>
              <w:t>北屯</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3</w:t>
            </w:r>
            <w:r>
              <w:rPr>
                <w:rFonts w:ascii="Times New Roman" w:hAnsi="Times New Roman" w:cs="Times New Roman"/>
                <w:bCs/>
                <w:caps w:val="0"/>
                <w:smallCaps w:val="0"/>
                <w:color w:val="000000"/>
                <w:spacing w:val="0"/>
                <w:w w:val="99"/>
                <w:kern w:val="2"/>
                <w:position w:val="0"/>
                <w:sz w:val="21"/>
                <w:szCs w:val="21"/>
              </w:rPr>
              <w:t>-2#间</w:t>
            </w:r>
            <w:r>
              <w:rPr>
                <w:rFonts w:hint="eastAsia" w:ascii="Times New Roman" w:hAnsi="Times New Roman" w:cs="Times New Roman"/>
                <w:bCs/>
                <w:caps w:val="0"/>
                <w:smallCaps w:val="0"/>
                <w:color w:val="000000"/>
                <w:spacing w:val="0"/>
                <w:w w:val="99"/>
                <w:kern w:val="2"/>
                <w:position w:val="0"/>
                <w:sz w:val="21"/>
                <w:szCs w:val="21"/>
              </w:rPr>
              <w:t>北</w:t>
            </w:r>
            <w:r>
              <w:rPr>
                <w:rFonts w:ascii="Times New Roman" w:hAnsi="Times New Roman" w:cs="Times New Roman"/>
                <w:bCs/>
                <w:caps w:val="0"/>
                <w:smallCaps w:val="0"/>
                <w:color w:val="000000"/>
                <w:spacing w:val="0"/>
                <w:w w:val="99"/>
                <w:kern w:val="2"/>
                <w:position w:val="0"/>
                <w:sz w:val="21"/>
                <w:szCs w:val="21"/>
              </w:rPr>
              <w:t>侧215m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统一供水，</w:t>
            </w:r>
            <w:r>
              <w:rPr>
                <w:rFonts w:hint="eastAsia" w:ascii="Times New Roman" w:hAnsi="Times New Roman" w:cs="Times New Roman"/>
                <w:caps w:val="0"/>
                <w:smallCaps w:val="0"/>
                <w:color w:val="000000"/>
                <w:spacing w:val="0"/>
                <w:w w:val="99"/>
                <w:kern w:val="2"/>
                <w:position w:val="0"/>
                <w:sz w:val="21"/>
                <w:szCs w:val="21"/>
              </w:rPr>
              <w:t>由计家店</w:t>
            </w:r>
            <w:r>
              <w:rPr>
                <w:rFonts w:ascii="Times New Roman" w:hAnsi="Times New Roman" w:cs="Times New Roman"/>
                <w:caps w:val="0"/>
                <w:smallCaps w:val="0"/>
                <w:color w:val="000000"/>
                <w:spacing w:val="0"/>
                <w:w w:val="99"/>
                <w:kern w:val="2"/>
                <w:position w:val="0"/>
                <w:sz w:val="21"/>
                <w:szCs w:val="21"/>
              </w:rPr>
              <w:t>联村供水井供给</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 xml:space="preserve">村民自家均有自打井，井深 </w:t>
            </w:r>
            <w:r>
              <w:rPr>
                <w:rFonts w:hint="eastAsia" w:ascii="Times New Roman" w:hAnsi="Times New Roman" w:cs="Times New Roman"/>
                <w:caps w:val="0"/>
                <w:smallCaps w:val="0"/>
                <w:color w:val="000000"/>
                <w:spacing w:val="0"/>
                <w:w w:val="99"/>
                <w:kern w:val="2"/>
                <w:position w:val="0"/>
                <w:sz w:val="21"/>
                <w:szCs w:val="21"/>
              </w:rPr>
              <w:t>12</w:t>
            </w:r>
            <w:r>
              <w:rPr>
                <w:rFonts w:ascii="Times New Roman" w:hAnsi="Times New Roman" w:cs="Times New Roman"/>
                <w:caps w:val="0"/>
                <w:smallCaps w:val="0"/>
                <w:color w:val="000000"/>
                <w:spacing w:val="0"/>
                <w:w w:val="99"/>
                <w:kern w:val="2"/>
                <w:position w:val="0"/>
                <w:sz w:val="21"/>
                <w:szCs w:val="21"/>
              </w:rPr>
              <w:t>m左右，用于喂养牲畜及灌溉，分散潜水井35口。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建设村</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52-17</w:t>
            </w:r>
            <w:r>
              <w:rPr>
                <w:rFonts w:hint="eastAsia" w:ascii="Times New Roman" w:hAnsi="Times New Roman" w:cs="Times New Roman"/>
                <w:caps w:val="0"/>
                <w:smallCaps w:val="0"/>
                <w:color w:val="000000"/>
                <w:spacing w:val="0"/>
                <w:w w:val="99"/>
                <w:kern w:val="2"/>
                <w:position w:val="0"/>
                <w:sz w:val="21"/>
                <w:szCs w:val="21"/>
              </w:rPr>
              <w:t>北</w:t>
            </w:r>
            <w:r>
              <w:rPr>
                <w:rFonts w:ascii="Times New Roman" w:hAnsi="Times New Roman" w:cs="Times New Roman"/>
                <w:caps w:val="0"/>
                <w:smallCaps w:val="0"/>
                <w:color w:val="000000"/>
                <w:spacing w:val="0"/>
                <w:w w:val="99"/>
                <w:kern w:val="2"/>
                <w:position w:val="0"/>
                <w:sz w:val="21"/>
                <w:szCs w:val="21"/>
              </w:rPr>
              <w:t>侧720m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统一供水，村内设有1口</w:t>
            </w:r>
            <w:r>
              <w:rPr>
                <w:rFonts w:hint="eastAsia" w:ascii="Times New Roman" w:hAnsi="Times New Roman" w:cs="Times New Roman"/>
                <w:caps w:val="0"/>
                <w:smallCaps w:val="0"/>
                <w:color w:val="000000"/>
                <w:spacing w:val="0"/>
                <w:w w:val="99"/>
                <w:kern w:val="2"/>
                <w:position w:val="0"/>
                <w:sz w:val="21"/>
                <w:szCs w:val="21"/>
              </w:rPr>
              <w:t>分散</w:t>
            </w:r>
            <w:r>
              <w:rPr>
                <w:rFonts w:ascii="Times New Roman" w:hAnsi="Times New Roman" w:cs="Times New Roman"/>
                <w:caps w:val="0"/>
                <w:smallCaps w:val="0"/>
                <w:color w:val="000000"/>
                <w:spacing w:val="0"/>
                <w:w w:val="99"/>
                <w:kern w:val="2"/>
                <w:position w:val="0"/>
                <w:sz w:val="21"/>
                <w:szCs w:val="21"/>
              </w:rPr>
              <w:t>式饮用水井，井深11</w:t>
            </w:r>
            <w:r>
              <w:rPr>
                <w:rFonts w:hint="eastAsia" w:ascii="Times New Roman" w:hAnsi="Times New Roman" w:cs="Times New Roman"/>
                <w:caps w:val="0"/>
                <w:smallCaps w:val="0"/>
                <w:color w:val="000000"/>
                <w:spacing w:val="0"/>
                <w:w w:val="99"/>
                <w:kern w:val="2"/>
                <w:position w:val="0"/>
                <w:sz w:val="21"/>
                <w:szCs w:val="21"/>
              </w:rPr>
              <w:t>0</w:t>
            </w:r>
            <w:r>
              <w:rPr>
                <w:rFonts w:ascii="Times New Roman" w:hAnsi="Times New Roman" w:cs="Times New Roman"/>
                <w:caps w:val="0"/>
                <w:smallCaps w:val="0"/>
                <w:color w:val="000000"/>
                <w:spacing w:val="0"/>
                <w:w w:val="99"/>
                <w:kern w:val="2"/>
                <w:position w:val="0"/>
                <w:sz w:val="21"/>
                <w:szCs w:val="21"/>
              </w:rPr>
              <w:t xml:space="preserve">m，承压水，供水人数450人；村民自家均有自打井，井深 </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3m左右，用于喂养牲畜及灌溉，分散潜水井约150口。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卢家屯</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斜9西北</w:t>
            </w:r>
            <w:r>
              <w:rPr>
                <w:rFonts w:ascii="Times New Roman" w:hAnsi="Times New Roman" w:cs="Times New Roman"/>
                <w:caps w:val="0"/>
                <w:smallCaps w:val="0"/>
                <w:color w:val="000000"/>
                <w:spacing w:val="0"/>
                <w:w w:val="99"/>
                <w:kern w:val="2"/>
                <w:position w:val="0"/>
                <w:sz w:val="21"/>
                <w:szCs w:val="21"/>
              </w:rPr>
              <w:t>侧270m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 xml:space="preserve">村民自家均有自打井，井深 </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m左右，用于喂养牲畜及灌溉，分散潜水井约40口。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孙家屯</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斜9北</w:t>
            </w:r>
            <w:r>
              <w:rPr>
                <w:rFonts w:ascii="Times New Roman" w:hAnsi="Times New Roman" w:cs="Times New Roman"/>
                <w:caps w:val="0"/>
                <w:smallCaps w:val="0"/>
                <w:color w:val="000000"/>
                <w:spacing w:val="0"/>
                <w:w w:val="99"/>
                <w:kern w:val="2"/>
                <w:position w:val="0"/>
                <w:sz w:val="21"/>
                <w:szCs w:val="21"/>
              </w:rPr>
              <w:t>侧1005m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 xml:space="preserve">村民自家均有自打井，井深 </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m左右，用于喂养牲畜及灌溉，分散潜水井约80口。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昌德镇</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斜9西北</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5</w:t>
            </w:r>
            <w:r>
              <w:rPr>
                <w:rFonts w:hint="eastAsia" w:ascii="Times New Roman" w:hAnsi="Times New Roman" w:cs="Times New Roman"/>
                <w:caps w:val="0"/>
                <w:smallCaps w:val="0"/>
                <w:color w:val="000000"/>
                <w:spacing w:val="0"/>
                <w:w w:val="99"/>
                <w:kern w:val="2"/>
                <w:position w:val="0"/>
                <w:sz w:val="21"/>
                <w:szCs w:val="21"/>
              </w:rPr>
              <w:t>0</w:t>
            </w:r>
            <w:r>
              <w:rPr>
                <w:rFonts w:ascii="Times New Roman" w:hAnsi="Times New Roman" w:cs="Times New Roman"/>
                <w:caps w:val="0"/>
                <w:smallCaps w:val="0"/>
                <w:color w:val="000000"/>
                <w:spacing w:val="0"/>
                <w:w w:val="99"/>
                <w:kern w:val="2"/>
                <w:position w:val="0"/>
                <w:sz w:val="21"/>
                <w:szCs w:val="21"/>
              </w:rPr>
              <w:t>0m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统一供水，设有3口</w:t>
            </w:r>
            <w:r>
              <w:rPr>
                <w:rFonts w:hint="eastAsia" w:ascii="Times New Roman" w:hAnsi="Times New Roman" w:cs="Times New Roman"/>
                <w:caps w:val="0"/>
                <w:smallCaps w:val="0"/>
                <w:color w:val="000000"/>
                <w:spacing w:val="0"/>
                <w:w w:val="99"/>
                <w:kern w:val="2"/>
                <w:position w:val="0"/>
                <w:sz w:val="21"/>
                <w:szCs w:val="21"/>
              </w:rPr>
              <w:t>集中式地下</w:t>
            </w:r>
            <w:r>
              <w:rPr>
                <w:rFonts w:ascii="Times New Roman" w:hAnsi="Times New Roman" w:cs="Times New Roman"/>
                <w:caps w:val="0"/>
                <w:smallCaps w:val="0"/>
                <w:color w:val="000000"/>
                <w:spacing w:val="0"/>
                <w:w w:val="99"/>
                <w:kern w:val="2"/>
                <w:position w:val="0"/>
                <w:sz w:val="21"/>
                <w:szCs w:val="21"/>
              </w:rPr>
              <w:t>饮用水井，井深12</w:t>
            </w:r>
            <w:r>
              <w:rPr>
                <w:rFonts w:hint="eastAsia" w:ascii="Times New Roman" w:hAnsi="Times New Roman" w:cs="Times New Roman"/>
                <w:caps w:val="0"/>
                <w:smallCaps w:val="0"/>
                <w:color w:val="000000"/>
                <w:spacing w:val="0"/>
                <w:w w:val="99"/>
                <w:kern w:val="2"/>
                <w:position w:val="0"/>
                <w:sz w:val="21"/>
                <w:szCs w:val="21"/>
              </w:rPr>
              <w:t>0</w:t>
            </w:r>
            <w:r>
              <w:rPr>
                <w:rFonts w:ascii="Times New Roman" w:hAnsi="Times New Roman" w:cs="Times New Roman"/>
                <w:caps w:val="0"/>
                <w:smallCaps w:val="0"/>
                <w:color w:val="000000"/>
                <w:spacing w:val="0"/>
                <w:w w:val="99"/>
                <w:kern w:val="2"/>
                <w:position w:val="0"/>
                <w:sz w:val="21"/>
                <w:szCs w:val="21"/>
              </w:rPr>
              <w:t>m，承压水，</w:t>
            </w:r>
            <w:r>
              <w:rPr>
                <w:rFonts w:hint="eastAsia" w:ascii="Times New Roman" w:hAnsi="Times New Roman" w:cs="Times New Roman"/>
                <w:caps w:val="0"/>
                <w:smallCaps w:val="0"/>
                <w:color w:val="000000"/>
                <w:spacing w:val="0"/>
                <w:w w:val="99"/>
                <w:kern w:val="2"/>
                <w:position w:val="0"/>
                <w:sz w:val="21"/>
                <w:szCs w:val="21"/>
              </w:rPr>
              <w:t>供应</w:t>
            </w:r>
            <w:r>
              <w:rPr>
                <w:rFonts w:ascii="Times New Roman" w:hAnsi="Times New Roman" w:cs="Times New Roman"/>
                <w:caps w:val="0"/>
                <w:smallCaps w:val="0"/>
                <w:color w:val="000000"/>
                <w:spacing w:val="0"/>
                <w:w w:val="99"/>
                <w:kern w:val="2"/>
                <w:position w:val="0"/>
                <w:sz w:val="21"/>
                <w:szCs w:val="21"/>
              </w:rPr>
              <w:t>镇中心</w:t>
            </w:r>
            <w:r>
              <w:rPr>
                <w:rFonts w:hint="eastAsia" w:ascii="Times New Roman" w:hAnsi="Times New Roman" w:cs="Times New Roman"/>
                <w:caps w:val="0"/>
                <w:smallCaps w:val="0"/>
                <w:color w:val="000000"/>
                <w:spacing w:val="0"/>
                <w:w w:val="99"/>
                <w:kern w:val="2"/>
                <w:position w:val="0"/>
                <w:sz w:val="21"/>
                <w:szCs w:val="21"/>
              </w:rPr>
              <w:t>昌德村</w:t>
            </w:r>
            <w:r>
              <w:rPr>
                <w:rFonts w:ascii="Times New Roman" w:hAnsi="Times New Roman" w:cs="Times New Roman"/>
                <w:caps w:val="0"/>
                <w:smallCaps w:val="0"/>
                <w:color w:val="000000"/>
                <w:spacing w:val="0"/>
                <w:w w:val="99"/>
                <w:kern w:val="2"/>
                <w:position w:val="0"/>
                <w:sz w:val="21"/>
                <w:szCs w:val="21"/>
              </w:rPr>
              <w:t>和周边村屯生活</w:t>
            </w:r>
            <w:r>
              <w:rPr>
                <w:rFonts w:hint="eastAsia" w:ascii="Times New Roman" w:hAnsi="Times New Roman" w:cs="Times New Roman"/>
                <w:caps w:val="0"/>
                <w:smallCaps w:val="0"/>
                <w:color w:val="000000"/>
                <w:spacing w:val="0"/>
                <w:w w:val="99"/>
                <w:kern w:val="2"/>
                <w:position w:val="0"/>
                <w:sz w:val="21"/>
                <w:szCs w:val="21"/>
              </w:rPr>
              <w:t>饮</w:t>
            </w:r>
            <w:r>
              <w:rPr>
                <w:rFonts w:ascii="Times New Roman" w:hAnsi="Times New Roman" w:cs="Times New Roman"/>
                <w:caps w:val="0"/>
                <w:smallCaps w:val="0"/>
                <w:color w:val="000000"/>
                <w:spacing w:val="0"/>
                <w:w w:val="99"/>
                <w:kern w:val="2"/>
                <w:position w:val="0"/>
                <w:sz w:val="21"/>
                <w:szCs w:val="21"/>
              </w:rPr>
              <w:t>用水，供水人数4400人；</w:t>
            </w:r>
            <w:r>
              <w:rPr>
                <w:rFonts w:hint="eastAsia" w:ascii="Times New Roman" w:hAnsi="Times New Roman" w:cs="Times New Roman"/>
                <w:caps w:val="0"/>
                <w:smallCaps w:val="0"/>
                <w:color w:val="000000"/>
                <w:spacing w:val="0"/>
                <w:w w:val="99"/>
                <w:kern w:val="2"/>
                <w:position w:val="0"/>
                <w:sz w:val="21"/>
                <w:szCs w:val="21"/>
              </w:rPr>
              <w:t>昌德村</w:t>
            </w:r>
            <w:r>
              <w:rPr>
                <w:rFonts w:ascii="Times New Roman" w:hAnsi="Times New Roman" w:cs="Times New Roman"/>
                <w:caps w:val="0"/>
                <w:smallCaps w:val="0"/>
                <w:color w:val="000000"/>
                <w:spacing w:val="0"/>
                <w:w w:val="99"/>
                <w:kern w:val="2"/>
                <w:position w:val="0"/>
                <w:sz w:val="21"/>
                <w:szCs w:val="21"/>
              </w:rPr>
              <w:t xml:space="preserve">村民自家均有自打井，井深 </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5m左右，用于喂养牲畜及灌溉，分散潜水井约1000口。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史家屯</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斜9东北</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10</w:t>
            </w:r>
            <w:r>
              <w:rPr>
                <w:rFonts w:ascii="Times New Roman" w:hAnsi="Times New Roman" w:cs="Times New Roman"/>
                <w:caps w:val="0"/>
                <w:smallCaps w:val="0"/>
                <w:color w:val="000000"/>
                <w:spacing w:val="0"/>
                <w:w w:val="99"/>
                <w:kern w:val="2"/>
                <w:position w:val="0"/>
                <w:sz w:val="21"/>
                <w:szCs w:val="21"/>
              </w:rPr>
              <w:t>65m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 xml:space="preserve">村民自家均有自打井，井深 </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m左右，用于喂养牲畜及灌溉，分散潜水井约45口。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姜家屯</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斜9东北</w:t>
            </w:r>
            <w:r>
              <w:rPr>
                <w:rFonts w:ascii="Times New Roman" w:hAnsi="Times New Roman" w:cs="Times New Roman"/>
                <w:caps w:val="0"/>
                <w:smallCaps w:val="0"/>
                <w:color w:val="000000"/>
                <w:spacing w:val="0"/>
                <w:w w:val="99"/>
                <w:kern w:val="2"/>
                <w:position w:val="0"/>
                <w:sz w:val="21"/>
                <w:szCs w:val="21"/>
              </w:rPr>
              <w:t>侧2206m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 xml:space="preserve">村民自家均有自打井，井深 </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m左右，用于喂养牲畜及灌溉，分散潜水井约20口。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曲家屯</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斜9东</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803m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 xml:space="preserve">村民自家均有自打井，井深 </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m左右，用于喂养牲畜及灌溉，分散潜水井约45口。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西围子屯</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斜9南</w:t>
            </w:r>
            <w:r>
              <w:rPr>
                <w:rFonts w:ascii="Times New Roman" w:hAnsi="Times New Roman" w:cs="Times New Roman"/>
                <w:caps w:val="0"/>
                <w:smallCaps w:val="0"/>
                <w:color w:val="000000"/>
                <w:spacing w:val="0"/>
                <w:w w:val="99"/>
                <w:kern w:val="2"/>
                <w:position w:val="0"/>
                <w:sz w:val="21"/>
                <w:szCs w:val="21"/>
              </w:rPr>
              <w:t>侧2208m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统一供水，</w:t>
            </w:r>
            <w:r>
              <w:rPr>
                <w:rFonts w:hint="eastAsia" w:ascii="Times New Roman" w:hAnsi="Times New Roman" w:cs="Times New Roman"/>
                <w:caps w:val="0"/>
                <w:smallCaps w:val="0"/>
                <w:color w:val="000000"/>
                <w:spacing w:val="0"/>
                <w:w w:val="99"/>
                <w:kern w:val="2"/>
                <w:position w:val="0"/>
                <w:sz w:val="21"/>
                <w:szCs w:val="21"/>
              </w:rPr>
              <w:t>由楼上屯</w:t>
            </w:r>
            <w:r>
              <w:rPr>
                <w:rFonts w:ascii="Times New Roman" w:hAnsi="Times New Roman" w:cs="Times New Roman"/>
                <w:caps w:val="0"/>
                <w:smallCaps w:val="0"/>
                <w:color w:val="000000"/>
                <w:spacing w:val="0"/>
                <w:w w:val="99"/>
                <w:kern w:val="2"/>
                <w:position w:val="0"/>
                <w:sz w:val="21"/>
                <w:szCs w:val="21"/>
              </w:rPr>
              <w:t>联村供水井供给</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 xml:space="preserve">村民自家均有自打井，井深 </w:t>
            </w:r>
            <w:r>
              <w:rPr>
                <w:rFonts w:hint="eastAsia" w:ascii="Times New Roman" w:hAnsi="Times New Roman" w:cs="Times New Roman"/>
                <w:caps w:val="0"/>
                <w:smallCaps w:val="0"/>
                <w:color w:val="000000"/>
                <w:spacing w:val="0"/>
                <w:w w:val="99"/>
                <w:kern w:val="2"/>
                <w:position w:val="0"/>
                <w:sz w:val="21"/>
                <w:szCs w:val="21"/>
              </w:rPr>
              <w:t>12</w:t>
            </w:r>
            <w:r>
              <w:rPr>
                <w:rFonts w:ascii="Times New Roman" w:hAnsi="Times New Roman" w:cs="Times New Roman"/>
                <w:caps w:val="0"/>
                <w:smallCaps w:val="0"/>
                <w:color w:val="000000"/>
                <w:spacing w:val="0"/>
                <w:w w:val="99"/>
                <w:kern w:val="2"/>
                <w:position w:val="0"/>
                <w:sz w:val="21"/>
                <w:szCs w:val="21"/>
              </w:rPr>
              <w:t>m左右，用于喂养牲畜及灌溉，分散潜水井60口。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楼上屯</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斜9南</w:t>
            </w:r>
            <w:r>
              <w:rPr>
                <w:rFonts w:ascii="Times New Roman" w:hAnsi="Times New Roman" w:cs="Times New Roman"/>
                <w:caps w:val="0"/>
                <w:smallCaps w:val="0"/>
                <w:color w:val="000000"/>
                <w:spacing w:val="0"/>
                <w:w w:val="99"/>
                <w:kern w:val="2"/>
                <w:position w:val="0"/>
                <w:sz w:val="21"/>
                <w:szCs w:val="21"/>
              </w:rPr>
              <w:t>侧1900m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统一供水，村内设有1口</w:t>
            </w:r>
            <w:r>
              <w:rPr>
                <w:rFonts w:hint="eastAsia" w:ascii="Times New Roman" w:hAnsi="Times New Roman" w:cs="Times New Roman"/>
                <w:caps w:val="0"/>
                <w:smallCaps w:val="0"/>
                <w:color w:val="000000"/>
                <w:spacing w:val="0"/>
                <w:w w:val="99"/>
                <w:kern w:val="2"/>
                <w:position w:val="0"/>
                <w:sz w:val="21"/>
                <w:szCs w:val="21"/>
              </w:rPr>
              <w:t>联村</w:t>
            </w:r>
            <w:r>
              <w:rPr>
                <w:rFonts w:ascii="Times New Roman" w:hAnsi="Times New Roman" w:cs="Times New Roman"/>
                <w:caps w:val="0"/>
                <w:smallCaps w:val="0"/>
                <w:color w:val="000000"/>
                <w:spacing w:val="0"/>
                <w:w w:val="99"/>
                <w:kern w:val="2"/>
                <w:position w:val="0"/>
                <w:sz w:val="21"/>
                <w:szCs w:val="21"/>
              </w:rPr>
              <w:t>饮用水井，井深12</w:t>
            </w:r>
            <w:r>
              <w:rPr>
                <w:rFonts w:hint="eastAsia" w:ascii="Times New Roman" w:hAnsi="Times New Roman" w:cs="Times New Roman"/>
                <w:caps w:val="0"/>
                <w:smallCaps w:val="0"/>
                <w:color w:val="000000"/>
                <w:spacing w:val="0"/>
                <w:w w:val="99"/>
                <w:kern w:val="2"/>
                <w:position w:val="0"/>
                <w:sz w:val="21"/>
                <w:szCs w:val="21"/>
              </w:rPr>
              <w:t>0</w:t>
            </w:r>
            <w:r>
              <w:rPr>
                <w:rFonts w:ascii="Times New Roman" w:hAnsi="Times New Roman" w:cs="Times New Roman"/>
                <w:caps w:val="0"/>
                <w:smallCaps w:val="0"/>
                <w:color w:val="000000"/>
                <w:spacing w:val="0"/>
                <w:w w:val="99"/>
                <w:kern w:val="2"/>
                <w:position w:val="0"/>
                <w:sz w:val="21"/>
                <w:szCs w:val="21"/>
              </w:rPr>
              <w:t xml:space="preserve">m，承压水，供水人数225人；村民自家均有自打井，井深 </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3m左右，用于喂养牲畜及灌溉，分散潜水井约60口。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9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刘家店</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斜9西南</w:t>
            </w:r>
            <w:r>
              <w:rPr>
                <w:rFonts w:ascii="Times New Roman" w:hAnsi="Times New Roman" w:cs="Times New Roman"/>
                <w:caps w:val="0"/>
                <w:smallCaps w:val="0"/>
                <w:color w:val="000000"/>
                <w:spacing w:val="0"/>
                <w:w w:val="99"/>
                <w:kern w:val="2"/>
                <w:position w:val="0"/>
                <w:sz w:val="21"/>
                <w:szCs w:val="21"/>
              </w:rPr>
              <w:t>侧2246m</w:t>
            </w:r>
          </w:p>
        </w:tc>
        <w:tc>
          <w:tcPr>
            <w:tcW w:w="28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统一供水，</w:t>
            </w:r>
            <w:r>
              <w:rPr>
                <w:rFonts w:hint="eastAsia" w:ascii="Times New Roman" w:hAnsi="Times New Roman" w:cs="Times New Roman"/>
                <w:caps w:val="0"/>
                <w:smallCaps w:val="0"/>
                <w:color w:val="000000"/>
                <w:spacing w:val="0"/>
                <w:w w:val="99"/>
                <w:kern w:val="2"/>
                <w:position w:val="0"/>
                <w:sz w:val="21"/>
                <w:szCs w:val="21"/>
              </w:rPr>
              <w:t>由楼上屯</w:t>
            </w:r>
            <w:r>
              <w:rPr>
                <w:rFonts w:ascii="Times New Roman" w:hAnsi="Times New Roman" w:cs="Times New Roman"/>
                <w:caps w:val="0"/>
                <w:smallCaps w:val="0"/>
                <w:color w:val="000000"/>
                <w:spacing w:val="0"/>
                <w:w w:val="99"/>
                <w:kern w:val="2"/>
                <w:position w:val="0"/>
                <w:sz w:val="21"/>
                <w:szCs w:val="21"/>
              </w:rPr>
              <w:t>联村供水井供给</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 xml:space="preserve">村民自家均有自打井，井深 </w:t>
            </w:r>
            <w:r>
              <w:rPr>
                <w:rFonts w:hint="eastAsia" w:ascii="Times New Roman" w:hAnsi="Times New Roman" w:cs="Times New Roman"/>
                <w:caps w:val="0"/>
                <w:smallCaps w:val="0"/>
                <w:color w:val="000000"/>
                <w:spacing w:val="0"/>
                <w:w w:val="99"/>
                <w:kern w:val="2"/>
                <w:position w:val="0"/>
                <w:sz w:val="21"/>
                <w:szCs w:val="21"/>
              </w:rPr>
              <w:t>12</w:t>
            </w:r>
            <w:r>
              <w:rPr>
                <w:rFonts w:ascii="Times New Roman" w:hAnsi="Times New Roman" w:cs="Times New Roman"/>
                <w:caps w:val="0"/>
                <w:smallCaps w:val="0"/>
                <w:color w:val="000000"/>
                <w:spacing w:val="0"/>
                <w:w w:val="99"/>
                <w:kern w:val="2"/>
                <w:position w:val="0"/>
                <w:sz w:val="21"/>
                <w:szCs w:val="21"/>
              </w:rPr>
              <w:t>m左右，用于喂养牲畜及灌溉，分散潜水井200口。</w:t>
            </w:r>
          </w:p>
        </w:tc>
        <w:tc>
          <w:tcPr>
            <w:tcW w:w="467" w:type="pct"/>
            <w:vMerge w:val="continue"/>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2.8.3声环境保护目标</w:t>
      </w:r>
    </w:p>
    <w:p>
      <w:pPr>
        <w:widowControl w:val="0"/>
        <w:adjustRightInd w:val="0"/>
        <w:snapToGrid w:val="0"/>
        <w:spacing w:line="500" w:lineRule="exact"/>
        <w:ind w:firstLine="474" w:firstLineChars="200"/>
        <w:jc w:val="both"/>
        <w:rPr>
          <w:rFonts w:hint="eastAsia" w:ascii="Times New Roman" w:hAnsi="Times New Roman" w:cs="Times New Roman"/>
          <w:bCs/>
          <w:caps w:val="0"/>
          <w:smallCaps w:val="0"/>
          <w:color w:val="000000"/>
          <w:spacing w:val="0"/>
          <w:w w:val="99"/>
          <w:kern w:val="21"/>
          <w:position w:val="0"/>
          <w:lang w:val="en-US" w:eastAsia="zh-CN"/>
        </w:rPr>
      </w:pPr>
      <w:r>
        <w:rPr>
          <w:rFonts w:hint="eastAsia" w:ascii="Times New Roman" w:hAnsi="Times New Roman" w:cs="Times New Roman"/>
          <w:bCs/>
          <w:caps w:val="0"/>
          <w:smallCaps w:val="0"/>
          <w:color w:val="000000"/>
          <w:spacing w:val="0"/>
          <w:w w:val="99"/>
          <w:kern w:val="21"/>
          <w:position w:val="0"/>
          <w:lang w:val="en-US" w:eastAsia="zh-CN"/>
        </w:rPr>
        <w:t>根据《环境影响评价技术导则 声环境》（HJ4.2-2009）的要求，结合建设项目特点，确定本工程声环境评价范围为拟建井场、依托场站向外200m及管道、道路中心线两侧各200m范围内的声环境。本项目200m范围内无声环境保护目标。</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2.8.4环境风险保护目标</w:t>
      </w:r>
    </w:p>
    <w:p>
      <w:pPr>
        <w:widowControl w:val="0"/>
        <w:adjustRightInd w:val="0"/>
        <w:snapToGrid w:val="0"/>
        <w:spacing w:line="500" w:lineRule="exact"/>
        <w:ind w:firstLine="474" w:firstLineChars="200"/>
        <w:jc w:val="both"/>
        <w:rPr>
          <w:rFonts w:ascii="Times New Roman" w:hAnsi="Times New Roman" w:cs="Times New Roman"/>
          <w:bCs/>
          <w:caps w:val="0"/>
          <w:smallCaps w:val="0"/>
          <w:color w:val="000000"/>
          <w:spacing w:val="0"/>
          <w:w w:val="99"/>
          <w:kern w:val="21"/>
          <w:position w:val="0"/>
        </w:rPr>
      </w:pPr>
      <w:r>
        <w:rPr>
          <w:rFonts w:ascii="Times New Roman" w:hAnsi="Times New Roman" w:cs="Times New Roman"/>
          <w:bCs/>
          <w:caps w:val="0"/>
          <w:smallCaps w:val="0"/>
          <w:color w:val="000000"/>
          <w:spacing w:val="0"/>
          <w:w w:val="99"/>
          <w:kern w:val="21"/>
          <w:position w:val="0"/>
        </w:rPr>
        <w:t>环境风险保护目标见表2.8-3</w:t>
      </w:r>
      <w:r>
        <w:rPr>
          <w:rFonts w:hint="eastAsia" w:ascii="Times New Roman" w:hAnsi="Times New Roman" w:cs="Times New Roman"/>
          <w:bCs/>
          <w:caps w:val="0"/>
          <w:smallCaps w:val="0"/>
          <w:color w:val="000000"/>
          <w:spacing w:val="0"/>
          <w:w w:val="99"/>
          <w:kern w:val="21"/>
          <w:position w:val="0"/>
        </w:rPr>
        <w:t>。</w:t>
      </w:r>
    </w:p>
    <w:p>
      <w:pPr>
        <w:widowControl w:val="0"/>
        <w:adjustRightInd w:val="0"/>
        <w:snapToGrid w:val="0"/>
        <w:spacing w:line="500" w:lineRule="exact"/>
        <w:ind w:firstLine="474" w:firstLineChars="200"/>
        <w:jc w:val="both"/>
        <w:rPr>
          <w:rFonts w:ascii="Times New Roman" w:hAnsi="Times New Roman" w:cs="Times New Roman"/>
          <w:caps w:val="0"/>
          <w:smallCaps w:val="0"/>
          <w:color w:val="000000"/>
          <w:spacing w:val="0"/>
          <w:w w:val="99"/>
          <w:kern w:val="2"/>
          <w:position w:val="0"/>
        </w:rPr>
      </w:pPr>
      <w:r>
        <w:rPr>
          <w:rFonts w:ascii="Times New Roman" w:hAnsi="Times New Roman" w:cs="Times New Roman"/>
          <w:bCs/>
          <w:caps w:val="0"/>
          <w:smallCaps w:val="0"/>
          <w:color w:val="000000"/>
          <w:spacing w:val="0"/>
          <w:w w:val="99"/>
          <w:kern w:val="21"/>
          <w:position w:val="0"/>
        </w:rPr>
        <w:t>表2.8-3</w:t>
      </w:r>
      <w:r>
        <w:rPr>
          <w:rFonts w:ascii="Times New Roman" w:hAnsi="Times New Roman" w:cs="Times New Roman"/>
          <w:caps w:val="0"/>
          <w:smallCaps w:val="0"/>
          <w:color w:val="000000"/>
          <w:spacing w:val="0"/>
          <w:w w:val="99"/>
          <w:kern w:val="2"/>
          <w:position w:val="0"/>
        </w:rPr>
        <w:t xml:space="preserve">                     环境风险保护目标</w:t>
      </w:r>
    </w:p>
    <w:tbl>
      <w:tblPr>
        <w:tblStyle w:val="8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941"/>
        <w:gridCol w:w="1565"/>
        <w:gridCol w:w="2221"/>
        <w:gridCol w:w="32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1083" w:type="dxa"/>
            <w:vMerge w:val="restart"/>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r>
              <w:rPr>
                <w:rFonts w:ascii="Times New Roman" w:hAnsi="Times New Roman" w:cs="Times New Roman"/>
                <w:caps w:val="0"/>
                <w:smallCaps w:val="0"/>
                <w:color w:val="000000"/>
                <w:spacing w:val="0"/>
                <w:w w:val="99"/>
                <w:position w:val="0"/>
                <w:sz w:val="21"/>
                <w:szCs w:val="21"/>
                <w:lang w:bidi="ar"/>
              </w:rPr>
              <w:t>环境</w:t>
            </w:r>
          </w:p>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lang w:bidi="ar"/>
              </w:rPr>
              <w:t>要素</w:t>
            </w:r>
          </w:p>
        </w:tc>
        <w:tc>
          <w:tcPr>
            <w:tcW w:w="941" w:type="dxa"/>
            <w:vMerge w:val="restart"/>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r>
              <w:rPr>
                <w:rFonts w:ascii="Times New Roman" w:hAnsi="Times New Roman" w:cs="Times New Roman"/>
                <w:caps w:val="0"/>
                <w:smallCaps w:val="0"/>
                <w:color w:val="000000"/>
                <w:spacing w:val="0"/>
                <w:w w:val="99"/>
                <w:position w:val="0"/>
                <w:sz w:val="21"/>
                <w:szCs w:val="21"/>
                <w:lang w:bidi="ar"/>
              </w:rPr>
              <w:t>保护</w:t>
            </w:r>
          </w:p>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lang w:bidi="ar"/>
              </w:rPr>
              <w:t>属性</w:t>
            </w:r>
          </w:p>
        </w:tc>
        <w:tc>
          <w:tcPr>
            <w:tcW w:w="1565" w:type="dxa"/>
            <w:vMerge w:val="restart"/>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r>
              <w:rPr>
                <w:rFonts w:ascii="Times New Roman" w:hAnsi="Times New Roman" w:cs="Times New Roman"/>
                <w:caps w:val="0"/>
                <w:smallCaps w:val="0"/>
                <w:color w:val="000000"/>
                <w:spacing w:val="0"/>
                <w:w w:val="99"/>
                <w:position w:val="0"/>
                <w:sz w:val="21"/>
                <w:szCs w:val="21"/>
                <w:lang w:bidi="ar"/>
              </w:rPr>
              <w:t>保护目标</w:t>
            </w:r>
          </w:p>
        </w:tc>
        <w:tc>
          <w:tcPr>
            <w:tcW w:w="2221" w:type="dxa"/>
            <w:vMerge w:val="restart"/>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r>
              <w:rPr>
                <w:rFonts w:ascii="Times New Roman" w:hAnsi="Times New Roman" w:cs="Times New Roman"/>
                <w:caps w:val="0"/>
                <w:smallCaps w:val="0"/>
                <w:color w:val="000000"/>
                <w:spacing w:val="0"/>
                <w:w w:val="99"/>
                <w:position w:val="0"/>
                <w:sz w:val="21"/>
                <w:szCs w:val="21"/>
                <w:lang w:bidi="ar"/>
              </w:rPr>
              <w:t>保护对象</w:t>
            </w:r>
          </w:p>
        </w:tc>
        <w:tc>
          <w:tcPr>
            <w:tcW w:w="3258" w:type="dxa"/>
            <w:vMerge w:val="restart"/>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lang w:bidi="ar"/>
              </w:rPr>
              <w:t>相对方位及距离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1565"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222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3258"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1083" w:type="dxa"/>
            <w:vMerge w:val="restart"/>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r>
              <w:rPr>
                <w:rFonts w:ascii="Times New Roman" w:hAnsi="Times New Roman" w:cs="Times New Roman"/>
                <w:caps w:val="0"/>
                <w:smallCaps w:val="0"/>
                <w:color w:val="000000"/>
                <w:spacing w:val="0"/>
                <w:w w:val="99"/>
                <w:position w:val="0"/>
                <w:sz w:val="21"/>
                <w:szCs w:val="21"/>
                <w:lang w:bidi="ar"/>
              </w:rPr>
              <w:t>环境风险</w:t>
            </w:r>
          </w:p>
        </w:tc>
        <w:tc>
          <w:tcPr>
            <w:tcW w:w="941" w:type="dxa"/>
            <w:vMerge w:val="restart"/>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大气</w:t>
            </w:r>
          </w:p>
        </w:tc>
        <w:tc>
          <w:tcPr>
            <w:tcW w:w="1565"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兴隆岭屯</w:t>
            </w:r>
          </w:p>
        </w:tc>
        <w:tc>
          <w:tcPr>
            <w:tcW w:w="2221"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约5</w:t>
            </w:r>
            <w:r>
              <w:rPr>
                <w:rFonts w:hint="eastAsia" w:ascii="Times New Roman" w:hAnsi="Times New Roman" w:cs="Times New Roman"/>
                <w:caps w:val="0"/>
                <w:smallCaps w:val="0"/>
                <w:color w:val="000000"/>
                <w:spacing w:val="0"/>
                <w:w w:val="99"/>
                <w:kern w:val="2"/>
                <w:position w:val="0"/>
                <w:sz w:val="21"/>
                <w:szCs w:val="21"/>
              </w:rPr>
              <w:t>0</w:t>
            </w:r>
            <w:r>
              <w:rPr>
                <w:rFonts w:ascii="Times New Roman" w:hAnsi="Times New Roman" w:cs="Times New Roman"/>
                <w:caps w:val="0"/>
                <w:smallCaps w:val="0"/>
                <w:color w:val="000000"/>
                <w:spacing w:val="0"/>
                <w:w w:val="99"/>
                <w:kern w:val="2"/>
                <w:position w:val="0"/>
                <w:sz w:val="21"/>
                <w:szCs w:val="21"/>
              </w:rPr>
              <w:t>户，</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5</w:t>
            </w:r>
            <w:r>
              <w:rPr>
                <w:rFonts w:hint="eastAsia" w:ascii="Times New Roman" w:hAnsi="Times New Roman" w:cs="Times New Roman"/>
                <w:caps w:val="0"/>
                <w:smallCaps w:val="0"/>
                <w:color w:val="000000"/>
                <w:spacing w:val="0"/>
                <w:w w:val="99"/>
                <w:kern w:val="2"/>
                <w:position w:val="0"/>
                <w:sz w:val="21"/>
                <w:szCs w:val="21"/>
              </w:rPr>
              <w:t>0</w:t>
            </w:r>
            <w:r>
              <w:rPr>
                <w:rFonts w:ascii="Times New Roman" w:hAnsi="Times New Roman" w:cs="Times New Roman"/>
                <w:caps w:val="0"/>
                <w:smallCaps w:val="0"/>
                <w:color w:val="000000"/>
                <w:spacing w:val="0"/>
                <w:w w:val="99"/>
                <w:kern w:val="2"/>
                <w:position w:val="0"/>
                <w:sz w:val="21"/>
                <w:szCs w:val="21"/>
              </w:rPr>
              <w:t>人</w:t>
            </w:r>
          </w:p>
        </w:tc>
        <w:tc>
          <w:tcPr>
            <w:tcW w:w="3258"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卫2-45-斜13东</w:t>
            </w:r>
            <w:r>
              <w:rPr>
                <w:rFonts w:ascii="Times New Roman" w:hAnsi="Times New Roman" w:cs="Times New Roman"/>
                <w:caps w:val="0"/>
                <w:smallCaps w:val="0"/>
                <w:color w:val="000000"/>
                <w:spacing w:val="0"/>
                <w:w w:val="99"/>
                <w:kern w:val="2"/>
                <w:position w:val="0"/>
                <w:sz w:val="21"/>
                <w:szCs w:val="21"/>
              </w:rPr>
              <w:t>北侧</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187</w:t>
            </w:r>
            <w:r>
              <w:rPr>
                <w:rFonts w:hint="eastAsia" w:ascii="Times New Roman" w:hAnsi="Times New Roman" w:cs="Times New Roman"/>
                <w:caps w:val="0"/>
                <w:smallCaps w:val="0"/>
                <w:color w:val="000000"/>
                <w:spacing w:val="0"/>
                <w:w w:val="99"/>
                <w:kern w:val="2"/>
                <w:position w:val="0"/>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p>
        </w:tc>
        <w:tc>
          <w:tcPr>
            <w:tcW w:w="1565"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梁大草房</w:t>
            </w:r>
          </w:p>
        </w:tc>
        <w:tc>
          <w:tcPr>
            <w:tcW w:w="2221"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约70户，210人</w:t>
            </w:r>
          </w:p>
        </w:tc>
        <w:tc>
          <w:tcPr>
            <w:tcW w:w="3258" w:type="dxa"/>
          </w:tcPr>
          <w:p>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37-24</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侧895</w:t>
            </w:r>
            <w:r>
              <w:rPr>
                <w:rFonts w:hint="eastAsia" w:ascii="Times New Roman" w:hAnsi="Times New Roman" w:cs="Times New Roman"/>
                <w:caps w:val="0"/>
                <w:smallCaps w:val="0"/>
                <w:color w:val="000000"/>
                <w:spacing w:val="0"/>
                <w:w w:val="99"/>
                <w:kern w:val="2"/>
                <w:position w:val="0"/>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p>
        </w:tc>
        <w:tc>
          <w:tcPr>
            <w:tcW w:w="1565"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闫大岗屯</w:t>
            </w:r>
          </w:p>
        </w:tc>
        <w:tc>
          <w:tcPr>
            <w:tcW w:w="2221"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约5户，15人</w:t>
            </w:r>
          </w:p>
        </w:tc>
        <w:tc>
          <w:tcPr>
            <w:tcW w:w="3258" w:type="dxa"/>
          </w:tcPr>
          <w:p>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lang w:bidi="ar"/>
              </w:rPr>
            </w:pPr>
            <w:r>
              <w:rPr>
                <w:rFonts w:hint="eastAsia" w:ascii="Times New Roman" w:hAnsi="Times New Roman" w:cs="Times New Roman"/>
                <w:caps w:val="0"/>
                <w:smallCaps w:val="0"/>
                <w:color w:val="000000"/>
                <w:spacing w:val="0"/>
                <w:w w:val="99"/>
                <w:kern w:val="2"/>
                <w:position w:val="0"/>
                <w:sz w:val="21"/>
                <w:szCs w:val="21"/>
              </w:rPr>
              <w:t>3</w:t>
            </w:r>
            <w:r>
              <w:rPr>
                <w:rFonts w:ascii="Times New Roman" w:hAnsi="Times New Roman" w:cs="Times New Roman"/>
                <w:caps w:val="0"/>
                <w:smallCaps w:val="0"/>
                <w:color w:val="000000"/>
                <w:spacing w:val="0"/>
                <w:w w:val="99"/>
                <w:kern w:val="2"/>
                <w:position w:val="0"/>
                <w:sz w:val="21"/>
                <w:szCs w:val="21"/>
              </w:rPr>
              <w:t>#平台</w:t>
            </w:r>
            <w:r>
              <w:rPr>
                <w:rFonts w:hint="eastAsia" w:ascii="Times New Roman" w:hAnsi="Times New Roman" w:cs="Times New Roman"/>
                <w:caps w:val="0"/>
                <w:smallCaps w:val="0"/>
                <w:color w:val="000000"/>
                <w:spacing w:val="0"/>
                <w:w w:val="99"/>
                <w:kern w:val="2"/>
                <w:position w:val="0"/>
                <w:sz w:val="21"/>
                <w:szCs w:val="21"/>
              </w:rPr>
              <w:t>西</w:t>
            </w:r>
            <w:r>
              <w:rPr>
                <w:rFonts w:ascii="Times New Roman" w:hAnsi="Times New Roman" w:cs="Times New Roman"/>
                <w:caps w:val="0"/>
                <w:smallCaps w:val="0"/>
                <w:color w:val="000000"/>
                <w:spacing w:val="0"/>
                <w:w w:val="99"/>
                <w:kern w:val="2"/>
                <w:position w:val="0"/>
                <w:sz w:val="21"/>
                <w:szCs w:val="21"/>
              </w:rPr>
              <w:t>侧810</w:t>
            </w:r>
            <w:r>
              <w:rPr>
                <w:rFonts w:hint="eastAsia" w:ascii="Times New Roman" w:hAnsi="Times New Roman" w:cs="Times New Roman"/>
                <w:caps w:val="0"/>
                <w:smallCaps w:val="0"/>
                <w:color w:val="000000"/>
                <w:spacing w:val="0"/>
                <w:w w:val="99"/>
                <w:kern w:val="2"/>
                <w:position w:val="0"/>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p>
        </w:tc>
        <w:tc>
          <w:tcPr>
            <w:tcW w:w="1565"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刘大草房</w:t>
            </w:r>
          </w:p>
        </w:tc>
        <w:tc>
          <w:tcPr>
            <w:tcW w:w="2221"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约</w:t>
            </w:r>
            <w:r>
              <w:rPr>
                <w:rFonts w:hint="eastAsia" w:ascii="Times New Roman" w:hAnsi="Times New Roman" w:cs="Times New Roman"/>
                <w:caps w:val="0"/>
                <w:smallCaps w:val="0"/>
                <w:color w:val="000000"/>
                <w:spacing w:val="0"/>
                <w:w w:val="99"/>
                <w:kern w:val="2"/>
                <w:position w:val="0"/>
                <w:sz w:val="21"/>
                <w:szCs w:val="21"/>
              </w:rPr>
              <w:t>60</w:t>
            </w:r>
            <w:r>
              <w:rPr>
                <w:rFonts w:ascii="Times New Roman" w:hAnsi="Times New Roman" w:cs="Times New Roman"/>
                <w:caps w:val="0"/>
                <w:smallCaps w:val="0"/>
                <w:color w:val="000000"/>
                <w:spacing w:val="0"/>
                <w:w w:val="99"/>
                <w:kern w:val="2"/>
                <w:position w:val="0"/>
                <w:sz w:val="21"/>
                <w:szCs w:val="21"/>
              </w:rPr>
              <w:t>户，</w:t>
            </w:r>
            <w:r>
              <w:rPr>
                <w:rFonts w:hint="eastAsia" w:ascii="Times New Roman" w:hAnsi="Times New Roman" w:cs="Times New Roman"/>
                <w:caps w:val="0"/>
                <w:smallCaps w:val="0"/>
                <w:color w:val="000000"/>
                <w:spacing w:val="0"/>
                <w:w w:val="99"/>
                <w:kern w:val="2"/>
                <w:position w:val="0"/>
                <w:sz w:val="21"/>
                <w:szCs w:val="21"/>
              </w:rPr>
              <w:t>180</w:t>
            </w:r>
            <w:r>
              <w:rPr>
                <w:rFonts w:ascii="Times New Roman" w:hAnsi="Times New Roman" w:cs="Times New Roman"/>
                <w:caps w:val="0"/>
                <w:smallCaps w:val="0"/>
                <w:color w:val="000000"/>
                <w:spacing w:val="0"/>
                <w:w w:val="99"/>
                <w:kern w:val="2"/>
                <w:position w:val="0"/>
                <w:sz w:val="21"/>
                <w:szCs w:val="21"/>
              </w:rPr>
              <w:t>人</w:t>
            </w:r>
          </w:p>
        </w:tc>
        <w:tc>
          <w:tcPr>
            <w:tcW w:w="3258" w:type="dxa"/>
          </w:tcPr>
          <w:p>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lang w:bidi="ar"/>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39-35</w:t>
            </w:r>
            <w:r>
              <w:rPr>
                <w:rFonts w:hint="eastAsia" w:ascii="Times New Roman" w:hAnsi="Times New Roman" w:cs="Times New Roman"/>
                <w:caps w:val="0"/>
                <w:smallCaps w:val="0"/>
                <w:color w:val="000000"/>
                <w:spacing w:val="0"/>
                <w:w w:val="99"/>
                <w:kern w:val="2"/>
                <w:position w:val="0"/>
                <w:sz w:val="21"/>
                <w:szCs w:val="21"/>
              </w:rPr>
              <w:t>西南</w:t>
            </w:r>
            <w:r>
              <w:rPr>
                <w:rFonts w:ascii="Times New Roman" w:hAnsi="Times New Roman" w:cs="Times New Roman"/>
                <w:caps w:val="0"/>
                <w:smallCaps w:val="0"/>
                <w:color w:val="000000"/>
                <w:spacing w:val="0"/>
                <w:w w:val="99"/>
                <w:kern w:val="2"/>
                <w:position w:val="0"/>
                <w:sz w:val="21"/>
                <w:szCs w:val="21"/>
              </w:rPr>
              <w:t>侧828</w:t>
            </w:r>
            <w:r>
              <w:rPr>
                <w:rFonts w:hint="eastAsia" w:ascii="Times New Roman" w:hAnsi="Times New Roman" w:cs="Times New Roman"/>
                <w:caps w:val="0"/>
                <w:smallCaps w:val="0"/>
                <w:color w:val="000000"/>
                <w:spacing w:val="0"/>
                <w:w w:val="99"/>
                <w:kern w:val="2"/>
                <w:position w:val="0"/>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p>
        </w:tc>
        <w:tc>
          <w:tcPr>
            <w:tcW w:w="1565"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石宝珍屯</w:t>
            </w:r>
          </w:p>
        </w:tc>
        <w:tc>
          <w:tcPr>
            <w:tcW w:w="2221"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约28户，84人</w:t>
            </w:r>
          </w:p>
        </w:tc>
        <w:tc>
          <w:tcPr>
            <w:tcW w:w="3258"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lang w:bidi="ar"/>
              </w:rPr>
            </w:pPr>
            <w:r>
              <w:rPr>
                <w:rFonts w:ascii="Times New Roman" w:hAnsi="Times New Roman" w:cs="Times New Roman"/>
                <w:caps w:val="0"/>
                <w:smallCaps w:val="0"/>
                <w:color w:val="000000"/>
                <w:spacing w:val="0"/>
                <w:w w:val="99"/>
                <w:kern w:val="2"/>
                <w:position w:val="0"/>
                <w:sz w:val="21"/>
                <w:szCs w:val="21"/>
              </w:rPr>
              <w:t>5#平台</w:t>
            </w:r>
            <w:r>
              <w:rPr>
                <w:rFonts w:hint="eastAsia" w:ascii="Times New Roman" w:hAnsi="Times New Roman" w:cs="Times New Roman"/>
                <w:caps w:val="0"/>
                <w:smallCaps w:val="0"/>
                <w:color w:val="000000"/>
                <w:spacing w:val="0"/>
                <w:w w:val="99"/>
                <w:kern w:val="2"/>
                <w:position w:val="0"/>
                <w:sz w:val="21"/>
                <w:szCs w:val="21"/>
              </w:rPr>
              <w:t>西</w:t>
            </w:r>
            <w:r>
              <w:rPr>
                <w:rFonts w:ascii="Times New Roman" w:hAnsi="Times New Roman" w:cs="Times New Roman"/>
                <w:caps w:val="0"/>
                <w:smallCaps w:val="0"/>
                <w:color w:val="000000"/>
                <w:spacing w:val="0"/>
                <w:w w:val="99"/>
                <w:kern w:val="2"/>
                <w:position w:val="0"/>
                <w:sz w:val="21"/>
                <w:szCs w:val="21"/>
              </w:rPr>
              <w:t>侧738m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p>
        </w:tc>
        <w:tc>
          <w:tcPr>
            <w:tcW w:w="1565"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后五家屯</w:t>
            </w:r>
          </w:p>
        </w:tc>
        <w:tc>
          <w:tcPr>
            <w:tcW w:w="2221"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约50户，150人</w:t>
            </w:r>
          </w:p>
        </w:tc>
        <w:tc>
          <w:tcPr>
            <w:tcW w:w="3258"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lang w:bidi="ar"/>
              </w:rPr>
            </w:pPr>
            <w:r>
              <w:rPr>
                <w:rFonts w:ascii="Times New Roman" w:hAnsi="Times New Roman" w:cs="Times New Roman"/>
                <w:caps w:val="0"/>
                <w:smallCaps w:val="0"/>
                <w:color w:val="000000"/>
                <w:spacing w:val="0"/>
                <w:w w:val="99"/>
                <w:kern w:val="2"/>
                <w:position w:val="0"/>
                <w:sz w:val="21"/>
                <w:szCs w:val="21"/>
              </w:rPr>
              <w:t>5#平台</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侧650m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p>
        </w:tc>
        <w:tc>
          <w:tcPr>
            <w:tcW w:w="1565"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前五家</w:t>
            </w:r>
            <w:r>
              <w:rPr>
                <w:rFonts w:ascii="Times New Roman" w:hAnsi="Times New Roman" w:cs="Times New Roman"/>
                <w:bCs/>
                <w:caps w:val="0"/>
                <w:smallCaps w:val="0"/>
                <w:color w:val="000000"/>
                <w:spacing w:val="0"/>
                <w:w w:val="99"/>
                <w:kern w:val="2"/>
                <w:position w:val="0"/>
                <w:sz w:val="21"/>
                <w:szCs w:val="21"/>
              </w:rPr>
              <w:t>屯</w:t>
            </w:r>
          </w:p>
        </w:tc>
        <w:tc>
          <w:tcPr>
            <w:tcW w:w="2221"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约26户，78人</w:t>
            </w:r>
          </w:p>
        </w:tc>
        <w:tc>
          <w:tcPr>
            <w:tcW w:w="3258"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lang w:bidi="ar"/>
              </w:rPr>
            </w:pPr>
            <w:r>
              <w:rPr>
                <w:rFonts w:ascii="Times New Roman" w:hAnsi="Times New Roman" w:cs="Times New Roman"/>
                <w:caps w:val="0"/>
                <w:smallCaps w:val="0"/>
                <w:color w:val="000000"/>
                <w:spacing w:val="0"/>
                <w:w w:val="99"/>
                <w:kern w:val="2"/>
                <w:position w:val="0"/>
                <w:sz w:val="21"/>
                <w:szCs w:val="21"/>
              </w:rPr>
              <w:t>5#平台</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侧1500m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p>
        </w:tc>
        <w:tc>
          <w:tcPr>
            <w:tcW w:w="1565"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计家店</w:t>
            </w:r>
          </w:p>
        </w:tc>
        <w:tc>
          <w:tcPr>
            <w:tcW w:w="2221"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约40户，120人</w:t>
            </w:r>
          </w:p>
        </w:tc>
        <w:tc>
          <w:tcPr>
            <w:tcW w:w="3258"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lang w:bidi="ar"/>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-361-12东南</w:t>
            </w:r>
            <w:r>
              <w:rPr>
                <w:rFonts w:ascii="Times New Roman" w:hAnsi="Times New Roman" w:cs="Times New Roman"/>
                <w:caps w:val="0"/>
                <w:smallCaps w:val="0"/>
                <w:color w:val="000000"/>
                <w:spacing w:val="0"/>
                <w:w w:val="99"/>
                <w:kern w:val="2"/>
                <w:position w:val="0"/>
                <w:sz w:val="21"/>
                <w:szCs w:val="21"/>
              </w:rPr>
              <w:t>侧730m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p>
        </w:tc>
        <w:tc>
          <w:tcPr>
            <w:tcW w:w="1565"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计家店</w:t>
            </w:r>
            <w:r>
              <w:rPr>
                <w:rFonts w:ascii="Times New Roman" w:hAnsi="Times New Roman" w:cs="Times New Roman"/>
                <w:bCs/>
                <w:caps w:val="0"/>
                <w:smallCaps w:val="0"/>
                <w:color w:val="000000"/>
                <w:spacing w:val="0"/>
                <w:w w:val="99"/>
                <w:kern w:val="2"/>
                <w:position w:val="0"/>
                <w:sz w:val="21"/>
                <w:szCs w:val="21"/>
              </w:rPr>
              <w:t>北屯</w:t>
            </w:r>
          </w:p>
        </w:tc>
        <w:tc>
          <w:tcPr>
            <w:tcW w:w="2221"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约35户，105人</w:t>
            </w:r>
          </w:p>
        </w:tc>
        <w:tc>
          <w:tcPr>
            <w:tcW w:w="3258"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lang w:bidi="ar"/>
              </w:rPr>
            </w:pPr>
            <w:r>
              <w:rPr>
                <w:rFonts w:hint="eastAsia" w:ascii="Times New Roman" w:hAnsi="Times New Roman" w:cs="Times New Roman"/>
                <w:bCs/>
                <w:caps w:val="0"/>
                <w:smallCaps w:val="0"/>
                <w:color w:val="000000"/>
                <w:spacing w:val="0"/>
                <w:w w:val="99"/>
                <w:kern w:val="2"/>
                <w:position w:val="0"/>
                <w:sz w:val="21"/>
                <w:szCs w:val="21"/>
              </w:rPr>
              <w:t>3</w:t>
            </w:r>
            <w:r>
              <w:rPr>
                <w:rFonts w:ascii="Times New Roman" w:hAnsi="Times New Roman" w:cs="Times New Roman"/>
                <w:bCs/>
                <w:caps w:val="0"/>
                <w:smallCaps w:val="0"/>
                <w:color w:val="000000"/>
                <w:spacing w:val="0"/>
                <w:w w:val="99"/>
                <w:kern w:val="2"/>
                <w:position w:val="0"/>
                <w:sz w:val="21"/>
                <w:szCs w:val="21"/>
              </w:rPr>
              <w:t>-2#间</w:t>
            </w:r>
            <w:r>
              <w:rPr>
                <w:rFonts w:hint="eastAsia" w:ascii="Times New Roman" w:hAnsi="Times New Roman" w:cs="Times New Roman"/>
                <w:bCs/>
                <w:caps w:val="0"/>
                <w:smallCaps w:val="0"/>
                <w:color w:val="000000"/>
                <w:spacing w:val="0"/>
                <w:w w:val="99"/>
                <w:kern w:val="2"/>
                <w:position w:val="0"/>
                <w:sz w:val="21"/>
                <w:szCs w:val="21"/>
              </w:rPr>
              <w:t>北</w:t>
            </w:r>
            <w:r>
              <w:rPr>
                <w:rFonts w:ascii="Times New Roman" w:hAnsi="Times New Roman" w:cs="Times New Roman"/>
                <w:bCs/>
                <w:caps w:val="0"/>
                <w:smallCaps w:val="0"/>
                <w:color w:val="000000"/>
                <w:spacing w:val="0"/>
                <w:w w:val="99"/>
                <w:kern w:val="2"/>
                <w:position w:val="0"/>
                <w:sz w:val="21"/>
                <w:szCs w:val="21"/>
              </w:rPr>
              <w:t>侧210m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p>
        </w:tc>
        <w:tc>
          <w:tcPr>
            <w:tcW w:w="1565"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建设村</w:t>
            </w:r>
          </w:p>
        </w:tc>
        <w:tc>
          <w:tcPr>
            <w:tcW w:w="2221"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约150户，450人</w:t>
            </w:r>
          </w:p>
        </w:tc>
        <w:tc>
          <w:tcPr>
            <w:tcW w:w="3258"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lang w:bidi="ar"/>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52-17</w:t>
            </w:r>
            <w:r>
              <w:rPr>
                <w:rFonts w:hint="eastAsia" w:ascii="Times New Roman" w:hAnsi="Times New Roman" w:cs="Times New Roman"/>
                <w:caps w:val="0"/>
                <w:smallCaps w:val="0"/>
                <w:color w:val="000000"/>
                <w:spacing w:val="0"/>
                <w:w w:val="99"/>
                <w:kern w:val="2"/>
                <w:position w:val="0"/>
                <w:sz w:val="21"/>
                <w:szCs w:val="21"/>
              </w:rPr>
              <w:t>北</w:t>
            </w:r>
            <w:r>
              <w:rPr>
                <w:rFonts w:ascii="Times New Roman" w:hAnsi="Times New Roman" w:cs="Times New Roman"/>
                <w:caps w:val="0"/>
                <w:smallCaps w:val="0"/>
                <w:color w:val="000000"/>
                <w:spacing w:val="0"/>
                <w:w w:val="99"/>
                <w:kern w:val="2"/>
                <w:position w:val="0"/>
                <w:sz w:val="21"/>
                <w:szCs w:val="21"/>
              </w:rPr>
              <w:t>侧690m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p>
        </w:tc>
        <w:tc>
          <w:tcPr>
            <w:tcW w:w="1565"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卢家屯</w:t>
            </w:r>
          </w:p>
        </w:tc>
        <w:tc>
          <w:tcPr>
            <w:tcW w:w="2221"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约40户，120人</w:t>
            </w:r>
          </w:p>
        </w:tc>
        <w:tc>
          <w:tcPr>
            <w:tcW w:w="3258"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lang w:bidi="ar"/>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斜9西北</w:t>
            </w:r>
            <w:r>
              <w:rPr>
                <w:rFonts w:ascii="Times New Roman" w:hAnsi="Times New Roman" w:cs="Times New Roman"/>
                <w:caps w:val="0"/>
                <w:smallCaps w:val="0"/>
                <w:color w:val="000000"/>
                <w:spacing w:val="0"/>
                <w:w w:val="99"/>
                <w:kern w:val="2"/>
                <w:position w:val="0"/>
                <w:sz w:val="21"/>
                <w:szCs w:val="21"/>
              </w:rPr>
              <w:t>侧260m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p>
        </w:tc>
        <w:tc>
          <w:tcPr>
            <w:tcW w:w="1565"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孙家屯</w:t>
            </w:r>
          </w:p>
        </w:tc>
        <w:tc>
          <w:tcPr>
            <w:tcW w:w="2221"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约80户，240人</w:t>
            </w:r>
          </w:p>
        </w:tc>
        <w:tc>
          <w:tcPr>
            <w:tcW w:w="3258"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lang w:bidi="ar"/>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斜9北</w:t>
            </w:r>
            <w:r>
              <w:rPr>
                <w:rFonts w:ascii="Times New Roman" w:hAnsi="Times New Roman" w:cs="Times New Roman"/>
                <w:caps w:val="0"/>
                <w:smallCaps w:val="0"/>
                <w:color w:val="000000"/>
                <w:spacing w:val="0"/>
                <w:w w:val="99"/>
                <w:kern w:val="2"/>
                <w:position w:val="0"/>
                <w:sz w:val="21"/>
                <w:szCs w:val="21"/>
              </w:rPr>
              <w:t>侧1000m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p>
        </w:tc>
        <w:tc>
          <w:tcPr>
            <w:tcW w:w="1565"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昌德镇</w:t>
            </w:r>
          </w:p>
        </w:tc>
        <w:tc>
          <w:tcPr>
            <w:tcW w:w="2221"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约1000户，3000人</w:t>
            </w:r>
          </w:p>
        </w:tc>
        <w:tc>
          <w:tcPr>
            <w:tcW w:w="3258"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lang w:bidi="ar"/>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斜9西北</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100</w:t>
            </w:r>
            <w:r>
              <w:rPr>
                <w:rFonts w:ascii="Times New Roman" w:hAnsi="Times New Roman" w:cs="Times New Roman"/>
                <w:caps w:val="0"/>
                <w:smallCaps w:val="0"/>
                <w:color w:val="000000"/>
                <w:spacing w:val="0"/>
                <w:w w:val="99"/>
                <w:kern w:val="2"/>
                <w:position w:val="0"/>
                <w:sz w:val="21"/>
                <w:szCs w:val="21"/>
              </w:rPr>
              <w:t>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p>
        </w:tc>
        <w:tc>
          <w:tcPr>
            <w:tcW w:w="1565"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rPr>
              <w:t>史家屯</w:t>
            </w:r>
          </w:p>
        </w:tc>
        <w:tc>
          <w:tcPr>
            <w:tcW w:w="2221"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约45户，135人</w:t>
            </w:r>
          </w:p>
        </w:tc>
        <w:tc>
          <w:tcPr>
            <w:tcW w:w="3258" w:type="dxa"/>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lang w:bidi="ar"/>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斜9东北</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10</w:t>
            </w:r>
            <w:r>
              <w:rPr>
                <w:rFonts w:ascii="Times New Roman" w:hAnsi="Times New Roman" w:cs="Times New Roman"/>
                <w:caps w:val="0"/>
                <w:smallCaps w:val="0"/>
                <w:color w:val="000000"/>
                <w:spacing w:val="0"/>
                <w:w w:val="99"/>
                <w:kern w:val="2"/>
                <w:position w:val="0"/>
                <w:sz w:val="21"/>
                <w:szCs w:val="21"/>
              </w:rPr>
              <w:t>60m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restart"/>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地表水</w:t>
            </w:r>
          </w:p>
        </w:tc>
        <w:tc>
          <w:tcPr>
            <w:tcW w:w="1565" w:type="dxa"/>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7</w:t>
            </w:r>
            <w:r>
              <w:rPr>
                <w:rFonts w:ascii="Times New Roman" w:hAnsi="Times New Roman" w:cs="Times New Roman"/>
                <w:caps w:val="0"/>
                <w:smallCaps w:val="0"/>
                <w:color w:val="000000"/>
                <w:spacing w:val="0"/>
                <w:w w:val="99"/>
                <w:position w:val="0"/>
                <w:sz w:val="21"/>
                <w:szCs w:val="21"/>
              </w:rPr>
              <w:t>2</w:t>
            </w:r>
            <w:r>
              <w:rPr>
                <w:rFonts w:hint="eastAsia" w:ascii="Times New Roman" w:hAnsi="Times New Roman" w:cs="Times New Roman"/>
                <w:caps w:val="0"/>
                <w:smallCaps w:val="0"/>
                <w:color w:val="000000"/>
                <w:spacing w:val="0"/>
                <w:w w:val="99"/>
                <w:position w:val="0"/>
                <w:sz w:val="21"/>
                <w:szCs w:val="21"/>
              </w:rPr>
              <w:t>号泡</w:t>
            </w:r>
          </w:p>
        </w:tc>
        <w:tc>
          <w:tcPr>
            <w:tcW w:w="2221" w:type="dxa"/>
            <w:tcBorders>
              <w:bottom w:val="single" w:color="auto" w:sz="4" w:space="0"/>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水域面积约2.7km</w:t>
            </w:r>
            <w:r>
              <w:rPr>
                <w:rFonts w:ascii="Times New Roman" w:hAnsi="Times New Roman" w:cs="Times New Roman"/>
                <w:caps w:val="0"/>
                <w:smallCaps w:val="0"/>
                <w:color w:val="000000"/>
                <w:spacing w:val="0"/>
                <w:w w:val="99"/>
                <w:position w:val="0"/>
                <w:sz w:val="21"/>
                <w:szCs w:val="21"/>
                <w:vertAlign w:val="superscript"/>
              </w:rPr>
              <w:t>2</w:t>
            </w:r>
          </w:p>
        </w:tc>
        <w:tc>
          <w:tcPr>
            <w:tcW w:w="3258" w:type="dxa"/>
            <w:tcBorders>
              <w:bottom w:val="single" w:color="auto" w:sz="4" w:space="0"/>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卫2-45-斜13西820</w:t>
            </w:r>
            <w:r>
              <w:rPr>
                <w:rFonts w:ascii="Times New Roman" w:hAnsi="Times New Roman" w:cs="Times New Roman"/>
                <w:caps w:val="0"/>
                <w:smallCaps w:val="0"/>
                <w:color w:val="000000"/>
                <w:spacing w:val="0"/>
                <w:w w:val="99"/>
                <w:position w:val="0"/>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p>
        </w:tc>
        <w:tc>
          <w:tcPr>
            <w:tcW w:w="1565" w:type="dxa"/>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七才泡</w:t>
            </w:r>
          </w:p>
        </w:tc>
        <w:tc>
          <w:tcPr>
            <w:tcW w:w="2221" w:type="dxa"/>
            <w:tcBorders>
              <w:bottom w:val="single" w:color="auto" w:sz="4" w:space="0"/>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水域面积约7.4km</w:t>
            </w:r>
            <w:r>
              <w:rPr>
                <w:rFonts w:ascii="Times New Roman" w:hAnsi="Times New Roman" w:cs="Times New Roman"/>
                <w:caps w:val="0"/>
                <w:smallCaps w:val="0"/>
                <w:color w:val="000000"/>
                <w:spacing w:val="0"/>
                <w:w w:val="99"/>
                <w:position w:val="0"/>
                <w:sz w:val="21"/>
                <w:szCs w:val="21"/>
                <w:vertAlign w:val="superscript"/>
              </w:rPr>
              <w:t>2</w:t>
            </w:r>
          </w:p>
        </w:tc>
        <w:tc>
          <w:tcPr>
            <w:tcW w:w="3258" w:type="dxa"/>
            <w:tcBorders>
              <w:bottom w:val="single" w:color="auto" w:sz="4" w:space="0"/>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52-17</w:t>
            </w:r>
            <w:r>
              <w:rPr>
                <w:rFonts w:hint="eastAsia" w:ascii="Times New Roman" w:hAnsi="Times New Roman" w:cs="Times New Roman"/>
                <w:caps w:val="0"/>
                <w:smallCaps w:val="0"/>
                <w:color w:val="000000"/>
                <w:spacing w:val="0"/>
                <w:w w:val="99"/>
                <w:kern w:val="2"/>
                <w:position w:val="0"/>
                <w:sz w:val="21"/>
                <w:szCs w:val="21"/>
              </w:rPr>
              <w:t>东北</w:t>
            </w:r>
            <w:r>
              <w:rPr>
                <w:rFonts w:ascii="Times New Roman" w:hAnsi="Times New Roman" w:cs="Times New Roman"/>
                <w:caps w:val="0"/>
                <w:smallCaps w:val="0"/>
                <w:color w:val="000000"/>
                <w:spacing w:val="0"/>
                <w:w w:val="99"/>
                <w:kern w:val="2"/>
                <w:position w:val="0"/>
                <w:sz w:val="21"/>
                <w:szCs w:val="21"/>
              </w:rPr>
              <w:t>侧1800m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p>
        </w:tc>
        <w:tc>
          <w:tcPr>
            <w:tcW w:w="1565" w:type="dxa"/>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计家店泡</w:t>
            </w:r>
          </w:p>
        </w:tc>
        <w:tc>
          <w:tcPr>
            <w:tcW w:w="2221" w:type="dxa"/>
            <w:tcBorders>
              <w:bottom w:val="single" w:color="auto" w:sz="4" w:space="0"/>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水域面积约2.8km</w:t>
            </w:r>
            <w:r>
              <w:rPr>
                <w:rFonts w:ascii="Times New Roman" w:hAnsi="Times New Roman" w:cs="Times New Roman"/>
                <w:caps w:val="0"/>
                <w:smallCaps w:val="0"/>
                <w:color w:val="000000"/>
                <w:spacing w:val="0"/>
                <w:w w:val="99"/>
                <w:position w:val="0"/>
                <w:sz w:val="21"/>
                <w:szCs w:val="21"/>
                <w:vertAlign w:val="superscript"/>
              </w:rPr>
              <w:t>2</w:t>
            </w:r>
          </w:p>
        </w:tc>
        <w:tc>
          <w:tcPr>
            <w:tcW w:w="3258" w:type="dxa"/>
            <w:tcBorders>
              <w:bottom w:val="single" w:color="auto" w:sz="4" w:space="0"/>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6</w:t>
            </w:r>
            <w:r>
              <w:rPr>
                <w:rFonts w:ascii="Times New Roman" w:hAnsi="Times New Roman" w:cs="Times New Roman"/>
                <w:caps w:val="0"/>
                <w:smallCaps w:val="0"/>
                <w:color w:val="000000"/>
                <w:spacing w:val="0"/>
                <w:w w:val="99"/>
                <w:kern w:val="2"/>
                <w:position w:val="0"/>
                <w:sz w:val="21"/>
                <w:szCs w:val="21"/>
              </w:rPr>
              <w:t>#平台井场</w:t>
            </w:r>
            <w:r>
              <w:rPr>
                <w:rFonts w:hint="eastAsia" w:ascii="Times New Roman" w:hAnsi="Times New Roman" w:cs="Times New Roman"/>
                <w:caps w:val="0"/>
                <w:smallCaps w:val="0"/>
                <w:color w:val="000000"/>
                <w:spacing w:val="0"/>
                <w:w w:val="99"/>
                <w:kern w:val="2"/>
                <w:position w:val="0"/>
                <w:sz w:val="21"/>
                <w:szCs w:val="21"/>
              </w:rPr>
              <w:t>占地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p>
        </w:tc>
        <w:tc>
          <w:tcPr>
            <w:tcW w:w="1565" w:type="dxa"/>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安肇新河</w:t>
            </w:r>
          </w:p>
        </w:tc>
        <w:tc>
          <w:tcPr>
            <w:tcW w:w="2221" w:type="dxa"/>
            <w:tcBorders>
              <w:bottom w:val="single" w:color="auto" w:sz="4" w:space="0"/>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w:t>
            </w:r>
          </w:p>
        </w:tc>
        <w:tc>
          <w:tcPr>
            <w:tcW w:w="3258" w:type="dxa"/>
            <w:tcBorders>
              <w:bottom w:val="single" w:color="auto" w:sz="4" w:space="0"/>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52-17</w:t>
            </w:r>
            <w:r>
              <w:rPr>
                <w:rFonts w:hint="eastAsia" w:ascii="Times New Roman" w:hAnsi="Times New Roman" w:cs="Times New Roman"/>
                <w:caps w:val="0"/>
                <w:smallCaps w:val="0"/>
                <w:color w:val="000000"/>
                <w:spacing w:val="0"/>
                <w:w w:val="99"/>
                <w:kern w:val="2"/>
                <w:position w:val="0"/>
                <w:sz w:val="21"/>
                <w:szCs w:val="21"/>
              </w:rPr>
              <w:t>东</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1150</w:t>
            </w:r>
            <w:r>
              <w:rPr>
                <w:rFonts w:ascii="Times New Roman" w:hAnsi="Times New Roman" w:cs="Times New Roman"/>
                <w:caps w:val="0"/>
                <w:smallCaps w:val="0"/>
                <w:color w:val="000000"/>
                <w:spacing w:val="0"/>
                <w:w w:val="99"/>
                <w:kern w:val="2"/>
                <w:position w:val="0"/>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083" w:type="dxa"/>
            <w:vMerge w:val="continue"/>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lang w:bidi="ar"/>
              </w:rPr>
            </w:pPr>
          </w:p>
        </w:tc>
        <w:tc>
          <w:tcPr>
            <w:tcW w:w="941" w:type="dxa"/>
            <w:vAlign w:val="center"/>
          </w:tcPr>
          <w:p>
            <w:pPr>
              <w:keepNext w:val="0"/>
              <w:keepLines w:val="0"/>
              <w:pageBreakBefore w:val="0"/>
              <w:kinsoku/>
              <w:wordWrap/>
              <w:overflowPunct/>
              <w:topLinePunct w:val="0"/>
              <w:autoSpaceDE/>
              <w:autoSpaceDN/>
              <w:bidi w:val="0"/>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地下水</w:t>
            </w:r>
          </w:p>
        </w:tc>
        <w:tc>
          <w:tcPr>
            <w:tcW w:w="378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评价范围内第四系潜水含水层、承压水含水层</w:t>
            </w:r>
          </w:p>
        </w:tc>
        <w:tc>
          <w:tcPr>
            <w:tcW w:w="3258"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《地下水质量标准》（GB/T14848-2017）</w:t>
            </w:r>
            <w:r>
              <w:rPr>
                <w:rFonts w:hint="eastAsia"/>
                <w:caps w:val="0"/>
                <w:smallCaps w:val="0"/>
                <w:color w:val="000000"/>
                <w:spacing w:val="0"/>
                <w:w w:val="99"/>
                <w:kern w:val="2"/>
                <w:position w:val="0"/>
                <w:sz w:val="21"/>
                <w:szCs w:val="21"/>
              </w:rPr>
              <w:t>Ⅲ</w:t>
            </w:r>
            <w:r>
              <w:rPr>
                <w:rFonts w:ascii="Times New Roman" w:hAnsi="Times New Roman" w:cs="Times New Roman"/>
                <w:caps w:val="0"/>
                <w:smallCaps w:val="0"/>
                <w:color w:val="000000"/>
                <w:spacing w:val="0"/>
                <w:w w:val="99"/>
                <w:kern w:val="2"/>
                <w:position w:val="0"/>
                <w:sz w:val="21"/>
                <w:szCs w:val="21"/>
              </w:rPr>
              <w:t>类标准</w:t>
            </w: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2.8.5地表水、土壤、生态环境保护目标</w:t>
      </w:r>
    </w:p>
    <w:p>
      <w:pPr>
        <w:widowControl w:val="0"/>
        <w:adjustRightInd w:val="0"/>
        <w:snapToGrid w:val="0"/>
        <w:spacing w:line="500" w:lineRule="exact"/>
        <w:ind w:firstLine="474" w:firstLineChars="200"/>
        <w:jc w:val="both"/>
        <w:rPr>
          <w:rFonts w:hint="eastAsia" w:ascii="Times New Roman" w:hAnsi="Times New Roman" w:eastAsia="宋体" w:cs="Times New Roman"/>
          <w:caps w:val="0"/>
          <w:smallCaps w:val="0"/>
          <w:color w:val="000000"/>
          <w:spacing w:val="0"/>
          <w:w w:val="99"/>
          <w:kern w:val="2"/>
          <w:position w:val="0"/>
          <w:lang w:eastAsia="zh-CN"/>
        </w:rPr>
      </w:pPr>
      <w:r>
        <w:rPr>
          <w:rFonts w:hint="eastAsia" w:ascii="Times New Roman" w:hAnsi="Times New Roman" w:cs="Times New Roman"/>
          <w:caps w:val="0"/>
          <w:smallCaps w:val="0"/>
          <w:color w:val="000000"/>
          <w:spacing w:val="0"/>
          <w:w w:val="99"/>
          <w:kern w:val="2"/>
          <w:position w:val="0"/>
          <w:lang w:val="en-US" w:eastAsia="zh-CN"/>
        </w:rPr>
        <w:t>地表水、土壤、生态</w:t>
      </w:r>
      <w:r>
        <w:rPr>
          <w:rFonts w:ascii="Times New Roman" w:hAnsi="Times New Roman" w:cs="Times New Roman"/>
          <w:caps w:val="0"/>
          <w:smallCaps w:val="0"/>
          <w:color w:val="000000"/>
          <w:spacing w:val="0"/>
          <w:w w:val="99"/>
          <w:kern w:val="2"/>
          <w:position w:val="0"/>
        </w:rPr>
        <w:t>环境因素保护目标见表2.8-4</w:t>
      </w:r>
      <w:r>
        <w:rPr>
          <w:rFonts w:hint="eastAsia" w:ascii="Times New Roman" w:hAnsi="Times New Roman" w:cs="Times New Roman"/>
          <w:caps w:val="0"/>
          <w:smallCaps w:val="0"/>
          <w:color w:val="000000"/>
          <w:spacing w:val="0"/>
          <w:w w:val="99"/>
          <w:kern w:val="2"/>
          <w:position w:val="0"/>
          <w:lang w:eastAsia="zh-CN"/>
        </w:rPr>
        <w:t>。</w:t>
      </w:r>
    </w:p>
    <w:p>
      <w:pPr>
        <w:widowControl w:val="0"/>
        <w:adjustRightInd w:val="0"/>
        <w:snapToGrid w:val="0"/>
        <w:spacing w:line="500" w:lineRule="exact"/>
        <w:ind w:firstLine="474" w:firstLineChars="200"/>
        <w:jc w:val="both"/>
        <w:rPr>
          <w:rFonts w:ascii="Times New Roman" w:hAnsi="Times New Roman" w:cs="Times New Roman"/>
          <w:caps w:val="0"/>
          <w:smallCaps w:val="0"/>
          <w:color w:val="000000"/>
          <w:spacing w:val="0"/>
          <w:w w:val="99"/>
          <w:kern w:val="2"/>
          <w:position w:val="0"/>
        </w:rPr>
      </w:pPr>
      <w:r>
        <w:rPr>
          <w:rFonts w:ascii="Times New Roman" w:hAnsi="Times New Roman" w:cs="Times New Roman"/>
          <w:caps w:val="0"/>
          <w:smallCaps w:val="0"/>
          <w:color w:val="000000"/>
          <w:spacing w:val="0"/>
          <w:w w:val="99"/>
          <w:kern w:val="2"/>
          <w:position w:val="0"/>
        </w:rPr>
        <w:t xml:space="preserve">表2.8-4           </w:t>
      </w:r>
      <w:r>
        <w:rPr>
          <w:rFonts w:hint="eastAsia" w:ascii="Times New Roman" w:hAnsi="Times New Roman" w:cs="Times New Roman"/>
          <w:caps w:val="0"/>
          <w:smallCaps w:val="0"/>
          <w:color w:val="000000"/>
          <w:spacing w:val="0"/>
          <w:w w:val="99"/>
          <w:kern w:val="2"/>
          <w:position w:val="0"/>
          <w:lang w:val="en-US" w:eastAsia="zh-CN"/>
        </w:rPr>
        <w:t>地表水、土壤、生态</w:t>
      </w:r>
      <w:r>
        <w:rPr>
          <w:rFonts w:ascii="Times New Roman" w:hAnsi="Times New Roman" w:cs="Times New Roman"/>
          <w:caps w:val="0"/>
          <w:smallCaps w:val="0"/>
          <w:color w:val="000000"/>
          <w:spacing w:val="0"/>
          <w:w w:val="99"/>
          <w:kern w:val="2"/>
          <w:position w:val="0"/>
        </w:rPr>
        <w:t>环境因素保护目标表</w:t>
      </w:r>
    </w:p>
    <w:tbl>
      <w:tblPr>
        <w:tblStyle w:val="8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22"/>
        <w:gridCol w:w="1235"/>
        <w:gridCol w:w="1615"/>
        <w:gridCol w:w="381"/>
        <w:gridCol w:w="1717"/>
        <w:gridCol w:w="34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2"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环境要素</w:t>
            </w:r>
          </w:p>
        </w:tc>
        <w:tc>
          <w:tcPr>
            <w:tcW w:w="1235"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保护目标</w:t>
            </w:r>
          </w:p>
        </w:tc>
        <w:tc>
          <w:tcPr>
            <w:tcW w:w="1996" w:type="dxa"/>
            <w:gridSpan w:val="2"/>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最近方位及距离</w:t>
            </w:r>
          </w:p>
        </w:tc>
        <w:tc>
          <w:tcPr>
            <w:tcW w:w="1717"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保护内容</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保护标准及保护级别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7" w:hRule="atLeast"/>
          <w:jc w:val="center"/>
        </w:trPr>
        <w:tc>
          <w:tcPr>
            <w:tcW w:w="72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地表水环境</w:t>
            </w:r>
          </w:p>
        </w:tc>
        <w:tc>
          <w:tcPr>
            <w:tcW w:w="1235"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7</w:t>
            </w:r>
            <w:r>
              <w:rPr>
                <w:rFonts w:ascii="Times New Roman" w:hAnsi="Times New Roman" w:cs="Times New Roman"/>
                <w:caps w:val="0"/>
                <w:smallCaps w:val="0"/>
                <w:color w:val="000000"/>
                <w:spacing w:val="0"/>
                <w:w w:val="99"/>
                <w:position w:val="0"/>
                <w:sz w:val="21"/>
                <w:szCs w:val="21"/>
              </w:rPr>
              <w:t>2</w:t>
            </w:r>
            <w:r>
              <w:rPr>
                <w:rFonts w:hint="eastAsia" w:ascii="Times New Roman" w:hAnsi="Times New Roman" w:cs="Times New Roman"/>
                <w:caps w:val="0"/>
                <w:smallCaps w:val="0"/>
                <w:color w:val="000000"/>
                <w:spacing w:val="0"/>
                <w:w w:val="99"/>
                <w:position w:val="0"/>
                <w:sz w:val="21"/>
                <w:szCs w:val="21"/>
              </w:rPr>
              <w:t>号泡</w:t>
            </w:r>
          </w:p>
        </w:tc>
        <w:tc>
          <w:tcPr>
            <w:tcW w:w="1996" w:type="dxa"/>
            <w:gridSpan w:val="2"/>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卫2-45-斜13西820</w:t>
            </w:r>
            <w:r>
              <w:rPr>
                <w:rFonts w:ascii="Times New Roman" w:hAnsi="Times New Roman" w:cs="Times New Roman"/>
                <w:caps w:val="0"/>
                <w:smallCaps w:val="0"/>
                <w:color w:val="000000"/>
                <w:spacing w:val="0"/>
                <w:w w:val="99"/>
                <w:position w:val="0"/>
                <w:sz w:val="21"/>
                <w:szCs w:val="21"/>
              </w:rPr>
              <w:t>m</w:t>
            </w:r>
          </w:p>
        </w:tc>
        <w:tc>
          <w:tcPr>
            <w:tcW w:w="1717"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自然泡沼，主要功能为</w:t>
            </w:r>
            <w:r>
              <w:rPr>
                <w:rFonts w:hint="eastAsia" w:ascii="Times New Roman" w:hAnsi="Times New Roman" w:cs="Times New Roman"/>
                <w:caps w:val="0"/>
                <w:smallCaps w:val="0"/>
                <w:color w:val="000000"/>
                <w:spacing w:val="0"/>
                <w:w w:val="99"/>
                <w:position w:val="0"/>
                <w:sz w:val="21"/>
                <w:szCs w:val="21"/>
              </w:rPr>
              <w:t>纳污泡</w:t>
            </w:r>
          </w:p>
        </w:tc>
        <w:tc>
          <w:tcPr>
            <w:tcW w:w="340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保护水环境质量现状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0" w:hRule="atLeast"/>
          <w:jc w:val="center"/>
        </w:trPr>
        <w:tc>
          <w:tcPr>
            <w:tcW w:w="72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p>
        </w:tc>
        <w:tc>
          <w:tcPr>
            <w:tcW w:w="1235"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七才泡</w:t>
            </w:r>
          </w:p>
        </w:tc>
        <w:tc>
          <w:tcPr>
            <w:tcW w:w="1996" w:type="dxa"/>
            <w:gridSpan w:val="2"/>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52-17</w:t>
            </w:r>
            <w:r>
              <w:rPr>
                <w:rFonts w:hint="eastAsia" w:ascii="Times New Roman" w:hAnsi="Times New Roman" w:cs="Times New Roman"/>
                <w:caps w:val="0"/>
                <w:smallCaps w:val="0"/>
                <w:color w:val="000000"/>
                <w:spacing w:val="0"/>
                <w:w w:val="99"/>
                <w:kern w:val="2"/>
                <w:position w:val="0"/>
                <w:sz w:val="21"/>
                <w:szCs w:val="21"/>
              </w:rPr>
              <w:t>东北</w:t>
            </w:r>
            <w:r>
              <w:rPr>
                <w:rFonts w:ascii="Times New Roman" w:hAnsi="Times New Roman" w:cs="Times New Roman"/>
                <w:caps w:val="0"/>
                <w:smallCaps w:val="0"/>
                <w:color w:val="000000"/>
                <w:spacing w:val="0"/>
                <w:w w:val="99"/>
                <w:kern w:val="2"/>
                <w:position w:val="0"/>
                <w:sz w:val="21"/>
                <w:szCs w:val="21"/>
              </w:rPr>
              <w:t>侧1800m</w:t>
            </w:r>
          </w:p>
        </w:tc>
        <w:tc>
          <w:tcPr>
            <w:tcW w:w="1717"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自然泡沼，主要功能为汇集雨水</w:t>
            </w:r>
          </w:p>
        </w:tc>
        <w:tc>
          <w:tcPr>
            <w:tcW w:w="340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ascii="Times New Roman" w:hAnsi="Times New Roman" w:cs="Times New Roman"/>
                <w:caps w:val="0"/>
                <w:smallCaps w:val="0"/>
                <w:color w:val="00000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72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p>
        </w:tc>
        <w:tc>
          <w:tcPr>
            <w:tcW w:w="1235"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计家店泡</w:t>
            </w:r>
          </w:p>
        </w:tc>
        <w:tc>
          <w:tcPr>
            <w:tcW w:w="1996" w:type="dxa"/>
            <w:gridSpan w:val="2"/>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6</w:t>
            </w:r>
            <w:r>
              <w:rPr>
                <w:rFonts w:ascii="Times New Roman" w:hAnsi="Times New Roman" w:cs="Times New Roman"/>
                <w:caps w:val="0"/>
                <w:smallCaps w:val="0"/>
                <w:color w:val="000000"/>
                <w:spacing w:val="0"/>
                <w:w w:val="99"/>
                <w:kern w:val="2"/>
                <w:position w:val="0"/>
                <w:sz w:val="21"/>
                <w:szCs w:val="21"/>
              </w:rPr>
              <w:t>#平台井场</w:t>
            </w:r>
            <w:r>
              <w:rPr>
                <w:rFonts w:hint="eastAsia" w:ascii="Times New Roman" w:hAnsi="Times New Roman" w:cs="Times New Roman"/>
                <w:caps w:val="0"/>
                <w:smallCaps w:val="0"/>
                <w:color w:val="000000"/>
                <w:spacing w:val="0"/>
                <w:w w:val="99"/>
                <w:kern w:val="2"/>
                <w:position w:val="0"/>
                <w:sz w:val="21"/>
                <w:szCs w:val="21"/>
              </w:rPr>
              <w:t>占地</w:t>
            </w:r>
          </w:p>
        </w:tc>
        <w:tc>
          <w:tcPr>
            <w:tcW w:w="1717"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自然泡沼，主要功能为汇集雨水</w:t>
            </w:r>
          </w:p>
        </w:tc>
        <w:tc>
          <w:tcPr>
            <w:tcW w:w="340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ascii="Times New Roman" w:hAnsi="Times New Roman" w:cs="Times New Roman"/>
                <w:caps w:val="0"/>
                <w:smallCaps w:val="0"/>
                <w:color w:val="00000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72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p>
        </w:tc>
        <w:tc>
          <w:tcPr>
            <w:tcW w:w="1235"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安肇新河</w:t>
            </w:r>
          </w:p>
        </w:tc>
        <w:tc>
          <w:tcPr>
            <w:tcW w:w="1996" w:type="dxa"/>
            <w:gridSpan w:val="2"/>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52-17</w:t>
            </w:r>
            <w:r>
              <w:rPr>
                <w:rFonts w:hint="eastAsia" w:ascii="Times New Roman" w:hAnsi="Times New Roman" w:cs="Times New Roman"/>
                <w:caps w:val="0"/>
                <w:smallCaps w:val="0"/>
                <w:color w:val="000000"/>
                <w:spacing w:val="0"/>
                <w:w w:val="99"/>
                <w:kern w:val="2"/>
                <w:position w:val="0"/>
                <w:sz w:val="21"/>
                <w:szCs w:val="21"/>
              </w:rPr>
              <w:t>东</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1150</w:t>
            </w:r>
            <w:r>
              <w:rPr>
                <w:rFonts w:ascii="Times New Roman" w:hAnsi="Times New Roman" w:cs="Times New Roman"/>
                <w:caps w:val="0"/>
                <w:smallCaps w:val="0"/>
                <w:color w:val="000000"/>
                <w:spacing w:val="0"/>
                <w:w w:val="99"/>
                <w:kern w:val="2"/>
                <w:position w:val="0"/>
                <w:sz w:val="21"/>
                <w:szCs w:val="21"/>
              </w:rPr>
              <w:t>m</w:t>
            </w:r>
          </w:p>
        </w:tc>
        <w:tc>
          <w:tcPr>
            <w:tcW w:w="1717"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主要功能为</w:t>
            </w:r>
            <w:r>
              <w:rPr>
                <w:rFonts w:hint="eastAsia" w:ascii="Times New Roman" w:hAnsi="Times New Roman" w:cs="Times New Roman"/>
                <w:caps w:val="0"/>
                <w:smallCaps w:val="0"/>
                <w:color w:val="000000"/>
                <w:spacing w:val="0"/>
                <w:w w:val="99"/>
                <w:position w:val="0"/>
                <w:sz w:val="21"/>
                <w:szCs w:val="21"/>
              </w:rPr>
              <w:t>排涝</w:t>
            </w:r>
          </w:p>
        </w:tc>
        <w:tc>
          <w:tcPr>
            <w:tcW w:w="340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ascii="Times New Roman" w:hAnsi="Times New Roman" w:cs="Times New Roman"/>
                <w:caps w:val="0"/>
                <w:smallCaps w:val="0"/>
                <w:color w:val="00000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土壤环境</w:t>
            </w:r>
          </w:p>
        </w:tc>
        <w:tc>
          <w:tcPr>
            <w:tcW w:w="4948" w:type="dxa"/>
            <w:gridSpan w:val="4"/>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井场、</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计量间等</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永久占地</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范围内</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土壤</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《土壤环境质量 建设用地土壤污染风险管控标准（试行）》（GB36600-2018）第二类用地筛选</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p>
        </w:tc>
        <w:tc>
          <w:tcPr>
            <w:tcW w:w="4948" w:type="dxa"/>
            <w:gridSpan w:val="4"/>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井场</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边界外延1km范围内的</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村屯</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土壤环境，主要为</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梁大草房、</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计家店北屯等村屯居住地</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《土壤环境质量 建设用地土壤污染风险管控标准（试行）》（GB36600-2018）第</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一</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类用地筛选</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p>
        </w:tc>
        <w:tc>
          <w:tcPr>
            <w:tcW w:w="4948" w:type="dxa"/>
            <w:gridSpan w:val="4"/>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井场</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边界外延1km范围内的土壤环境，</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集输管线</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两侧</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200</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m范围内土壤环境，主要为耕地、</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牧</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草地</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ascii="Times New Roman" w:hAnsi="Times New Roman" w:cs="Times New Roman"/>
                <w:bCs/>
                <w:caps w:val="0"/>
                <w:smallCaps w:val="0"/>
                <w:color w:val="000000" w:themeColor="text1"/>
                <w:spacing w:val="0"/>
                <w:w w:val="99"/>
                <w:kern w:val="2"/>
                <w:position w:val="0"/>
                <w:sz w:val="21"/>
                <w:szCs w:val="21"/>
                <w14:textFill>
                  <w14:solidFill>
                    <w14:schemeClr w14:val="tx1"/>
                  </w14:solidFill>
                </w14:textFill>
              </w:rPr>
              <w:t>《土壤环境质量 农用地土壤污染风险管控标准（试行）》（GB15618-2018）表1中农用地土壤污染风险筛选值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生态环境</w:t>
            </w:r>
          </w:p>
        </w:tc>
        <w:tc>
          <w:tcPr>
            <w:tcW w:w="1235" w:type="dxa"/>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石宝珍屯</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北</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湿地</w:t>
            </w:r>
          </w:p>
        </w:tc>
        <w:tc>
          <w:tcPr>
            <w:tcW w:w="1615" w:type="dxa"/>
            <w:tcBorders>
              <w:left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lang w:eastAsia="zh-CN"/>
                <w14:textFill>
                  <w14:solidFill>
                    <w14:schemeClr w14:val="tx1"/>
                  </w14:solidFill>
                </w14:textFill>
              </w:rPr>
              <w:t>卫</w:t>
            </w:r>
            <w:r>
              <w:rPr>
                <w:rFonts w:hint="eastAsia" w:ascii="Times New Roman" w:hAnsi="Times New Roman" w:cs="Times New Roman"/>
                <w:caps w:val="0"/>
                <w:smallCaps w:val="0"/>
                <w:color w:val="000000" w:themeColor="text1"/>
                <w:spacing w:val="0"/>
                <w:w w:val="99"/>
                <w:kern w:val="2"/>
                <w:position w:val="0"/>
                <w:sz w:val="21"/>
                <w:szCs w:val="21"/>
                <w:lang w:val="en-US" w:eastAsia="zh-CN"/>
                <w14:textFill>
                  <w14:solidFill>
                    <w14:schemeClr w14:val="tx1"/>
                  </w14:solidFill>
                </w14:textFill>
              </w:rPr>
              <w:t>1</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-29-斜5井场</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占用</w:t>
            </w:r>
          </w:p>
        </w:tc>
        <w:tc>
          <w:tcPr>
            <w:tcW w:w="2098" w:type="dxa"/>
            <w:gridSpan w:val="2"/>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沼泽化草甸</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，面积544.54hm</w:t>
            </w:r>
            <w:r>
              <w:rPr>
                <w:rFonts w:ascii="Times New Roman" w:hAnsi="Times New Roman" w:cs="Times New Roman"/>
                <w:caps w:val="0"/>
                <w:smallCaps w:val="0"/>
                <w:color w:val="000000" w:themeColor="text1"/>
                <w:spacing w:val="0"/>
                <w:w w:val="99"/>
                <w:kern w:val="2"/>
                <w:position w:val="0"/>
                <w:sz w:val="21"/>
                <w:szCs w:val="21"/>
                <w:vertAlign w:val="superscript"/>
                <w14:textFill>
                  <w14:solidFill>
                    <w14:schemeClr w14:val="tx1"/>
                  </w14:solidFill>
                </w14:textFill>
              </w:rPr>
              <w:t>2</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一般湿地</w:t>
            </w:r>
            <w:r>
              <w:rPr>
                <w:rFonts w:ascii="Times New Roman" w:hAnsi="Times New Roman" w:cs="Times New Roman"/>
                <w:caps w:val="0"/>
                <w:smallCaps w:val="0"/>
                <w:color w:val="000000"/>
                <w:spacing w:val="0"/>
                <w:w w:val="99"/>
                <w:kern w:val="2"/>
                <w:position w:val="0"/>
                <w:sz w:val="21"/>
                <w:szCs w:val="21"/>
              </w:rPr>
              <w:t>，保护</w:t>
            </w:r>
            <w:r>
              <w:rPr>
                <w:rFonts w:hint="eastAsia" w:ascii="Times New Roman" w:hAnsi="Times New Roman" w:cs="Times New Roman"/>
                <w:caps w:val="0"/>
                <w:smallCaps w:val="0"/>
                <w:color w:val="000000"/>
                <w:spacing w:val="0"/>
                <w:w w:val="99"/>
                <w:kern w:val="2"/>
                <w:position w:val="0"/>
                <w:sz w:val="21"/>
                <w:szCs w:val="21"/>
              </w:rPr>
              <w:t>湿地</w:t>
            </w:r>
            <w:r>
              <w:rPr>
                <w:rFonts w:ascii="Times New Roman" w:hAnsi="Times New Roman" w:cs="Times New Roman"/>
                <w:caps w:val="0"/>
                <w:smallCaps w:val="0"/>
                <w:color w:val="000000"/>
                <w:spacing w:val="0"/>
                <w:w w:val="99"/>
                <w:kern w:val="2"/>
                <w:position w:val="0"/>
                <w:sz w:val="21"/>
                <w:szCs w:val="21"/>
              </w:rPr>
              <w:t>不受到破坏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p>
        </w:tc>
        <w:tc>
          <w:tcPr>
            <w:tcW w:w="1235" w:type="dxa"/>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梁大草房湿地</w:t>
            </w:r>
          </w:p>
        </w:tc>
        <w:tc>
          <w:tcPr>
            <w:tcW w:w="1615" w:type="dxa"/>
            <w:tcBorders>
              <w:left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卫2-37-20</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井场占用</w:t>
            </w:r>
          </w:p>
        </w:tc>
        <w:tc>
          <w:tcPr>
            <w:tcW w:w="2098" w:type="dxa"/>
            <w:gridSpan w:val="2"/>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沼泽化草甸</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，面积846.3hm</w:t>
            </w:r>
            <w:r>
              <w:rPr>
                <w:rFonts w:ascii="Times New Roman" w:hAnsi="Times New Roman" w:cs="Times New Roman"/>
                <w:caps w:val="0"/>
                <w:smallCaps w:val="0"/>
                <w:color w:val="000000" w:themeColor="text1"/>
                <w:spacing w:val="0"/>
                <w:w w:val="99"/>
                <w:kern w:val="2"/>
                <w:position w:val="0"/>
                <w:sz w:val="21"/>
                <w:szCs w:val="21"/>
                <w:vertAlign w:val="superscript"/>
                <w14:textFill>
                  <w14:solidFill>
                    <w14:schemeClr w14:val="tx1"/>
                  </w14:solidFill>
                </w14:textFill>
              </w:rPr>
              <w:t>2</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一般湿地</w:t>
            </w:r>
            <w:r>
              <w:rPr>
                <w:rFonts w:ascii="Times New Roman" w:hAnsi="Times New Roman" w:cs="Times New Roman"/>
                <w:caps w:val="0"/>
                <w:smallCaps w:val="0"/>
                <w:color w:val="000000"/>
                <w:spacing w:val="0"/>
                <w:w w:val="99"/>
                <w:kern w:val="2"/>
                <w:position w:val="0"/>
                <w:sz w:val="21"/>
                <w:szCs w:val="21"/>
              </w:rPr>
              <w:t>，保护</w:t>
            </w:r>
            <w:r>
              <w:rPr>
                <w:rFonts w:hint="eastAsia" w:ascii="Times New Roman" w:hAnsi="Times New Roman" w:cs="Times New Roman"/>
                <w:caps w:val="0"/>
                <w:smallCaps w:val="0"/>
                <w:color w:val="000000"/>
                <w:spacing w:val="0"/>
                <w:w w:val="99"/>
                <w:kern w:val="2"/>
                <w:position w:val="0"/>
                <w:sz w:val="21"/>
                <w:szCs w:val="21"/>
              </w:rPr>
              <w:t>湿地</w:t>
            </w:r>
            <w:r>
              <w:rPr>
                <w:rFonts w:ascii="Times New Roman" w:hAnsi="Times New Roman" w:cs="Times New Roman"/>
                <w:caps w:val="0"/>
                <w:smallCaps w:val="0"/>
                <w:color w:val="000000"/>
                <w:spacing w:val="0"/>
                <w:w w:val="99"/>
                <w:kern w:val="2"/>
                <w:position w:val="0"/>
                <w:sz w:val="21"/>
                <w:szCs w:val="21"/>
              </w:rPr>
              <w:t>不受到破坏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p>
        </w:tc>
        <w:tc>
          <w:tcPr>
            <w:tcW w:w="1235" w:type="dxa"/>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三广村</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湿地</w:t>
            </w:r>
          </w:p>
        </w:tc>
        <w:tc>
          <w:tcPr>
            <w:tcW w:w="1615" w:type="dxa"/>
            <w:tcBorders>
              <w:left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卫2-39-35北1800</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m</w:t>
            </w:r>
          </w:p>
        </w:tc>
        <w:tc>
          <w:tcPr>
            <w:tcW w:w="2098" w:type="dxa"/>
            <w:gridSpan w:val="2"/>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沼泽化草甸</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，面积1307.83hm</w:t>
            </w:r>
            <w:r>
              <w:rPr>
                <w:rFonts w:ascii="Times New Roman" w:hAnsi="Times New Roman" w:cs="Times New Roman"/>
                <w:caps w:val="0"/>
                <w:smallCaps w:val="0"/>
                <w:color w:val="000000" w:themeColor="text1"/>
                <w:spacing w:val="0"/>
                <w:w w:val="99"/>
                <w:kern w:val="2"/>
                <w:position w:val="0"/>
                <w:sz w:val="21"/>
                <w:szCs w:val="21"/>
                <w:vertAlign w:val="superscript"/>
                <w14:textFill>
                  <w14:solidFill>
                    <w14:schemeClr w14:val="tx1"/>
                  </w14:solidFill>
                </w14:textFill>
              </w:rPr>
              <w:t>2</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一般湿地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p>
        </w:tc>
        <w:tc>
          <w:tcPr>
            <w:tcW w:w="1235" w:type="dxa"/>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新立屯</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北湿地</w:t>
            </w:r>
          </w:p>
        </w:tc>
        <w:tc>
          <w:tcPr>
            <w:tcW w:w="1615" w:type="dxa"/>
            <w:tcBorders>
              <w:left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2</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#平台、</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3</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#平台占用</w:t>
            </w:r>
          </w:p>
        </w:tc>
        <w:tc>
          <w:tcPr>
            <w:tcW w:w="2098" w:type="dxa"/>
            <w:gridSpan w:val="2"/>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沼泽化草甸</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，面积787.42hm</w:t>
            </w:r>
            <w:r>
              <w:rPr>
                <w:rFonts w:ascii="Times New Roman" w:hAnsi="Times New Roman" w:cs="Times New Roman"/>
                <w:caps w:val="0"/>
                <w:smallCaps w:val="0"/>
                <w:color w:val="000000" w:themeColor="text1"/>
                <w:spacing w:val="0"/>
                <w:w w:val="99"/>
                <w:kern w:val="2"/>
                <w:position w:val="0"/>
                <w:sz w:val="21"/>
                <w:szCs w:val="21"/>
                <w:vertAlign w:val="superscript"/>
                <w14:textFill>
                  <w14:solidFill>
                    <w14:schemeClr w14:val="tx1"/>
                  </w14:solidFill>
                </w14:textFill>
              </w:rPr>
              <w:t>2</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一般湿地</w:t>
            </w:r>
            <w:r>
              <w:rPr>
                <w:rFonts w:ascii="Times New Roman" w:hAnsi="Times New Roman" w:cs="Times New Roman"/>
                <w:caps w:val="0"/>
                <w:smallCaps w:val="0"/>
                <w:color w:val="000000"/>
                <w:spacing w:val="0"/>
                <w:w w:val="99"/>
                <w:kern w:val="2"/>
                <w:position w:val="0"/>
                <w:sz w:val="21"/>
                <w:szCs w:val="21"/>
              </w:rPr>
              <w:t>，保护</w:t>
            </w:r>
            <w:r>
              <w:rPr>
                <w:rFonts w:hint="eastAsia" w:ascii="Times New Roman" w:hAnsi="Times New Roman" w:cs="Times New Roman"/>
                <w:caps w:val="0"/>
                <w:smallCaps w:val="0"/>
                <w:color w:val="000000"/>
                <w:spacing w:val="0"/>
                <w:w w:val="99"/>
                <w:kern w:val="2"/>
                <w:position w:val="0"/>
                <w:sz w:val="21"/>
                <w:szCs w:val="21"/>
              </w:rPr>
              <w:t>湿地</w:t>
            </w:r>
            <w:r>
              <w:rPr>
                <w:rFonts w:ascii="Times New Roman" w:hAnsi="Times New Roman" w:cs="Times New Roman"/>
                <w:caps w:val="0"/>
                <w:smallCaps w:val="0"/>
                <w:color w:val="000000"/>
                <w:spacing w:val="0"/>
                <w:w w:val="99"/>
                <w:kern w:val="2"/>
                <w:position w:val="0"/>
                <w:sz w:val="21"/>
                <w:szCs w:val="21"/>
              </w:rPr>
              <w:t>不受到破坏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p>
        </w:tc>
        <w:tc>
          <w:tcPr>
            <w:tcW w:w="1235" w:type="dxa"/>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车家窝堡</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西湿地</w:t>
            </w:r>
          </w:p>
        </w:tc>
        <w:tc>
          <w:tcPr>
            <w:tcW w:w="1615" w:type="dxa"/>
            <w:tcBorders>
              <w:left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卫2-15-11占用</w:t>
            </w:r>
          </w:p>
        </w:tc>
        <w:tc>
          <w:tcPr>
            <w:tcW w:w="2098" w:type="dxa"/>
            <w:gridSpan w:val="2"/>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沼泽化草甸</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，面积275.84hm</w:t>
            </w:r>
            <w:r>
              <w:rPr>
                <w:rFonts w:ascii="Times New Roman" w:hAnsi="Times New Roman" w:cs="Times New Roman"/>
                <w:caps w:val="0"/>
                <w:smallCaps w:val="0"/>
                <w:color w:val="000000" w:themeColor="text1"/>
                <w:spacing w:val="0"/>
                <w:w w:val="99"/>
                <w:kern w:val="2"/>
                <w:position w:val="0"/>
                <w:sz w:val="21"/>
                <w:szCs w:val="21"/>
                <w:vertAlign w:val="superscript"/>
                <w14:textFill>
                  <w14:solidFill>
                    <w14:schemeClr w14:val="tx1"/>
                  </w14:solidFill>
                </w14:textFill>
              </w:rPr>
              <w:t>2</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一般湿地</w:t>
            </w:r>
            <w:r>
              <w:rPr>
                <w:rFonts w:ascii="Times New Roman" w:hAnsi="Times New Roman" w:cs="Times New Roman"/>
                <w:caps w:val="0"/>
                <w:smallCaps w:val="0"/>
                <w:color w:val="000000"/>
                <w:spacing w:val="0"/>
                <w:w w:val="99"/>
                <w:kern w:val="2"/>
                <w:position w:val="0"/>
                <w:sz w:val="21"/>
                <w:szCs w:val="21"/>
              </w:rPr>
              <w:t>，保护</w:t>
            </w:r>
            <w:r>
              <w:rPr>
                <w:rFonts w:hint="eastAsia" w:ascii="Times New Roman" w:hAnsi="Times New Roman" w:cs="Times New Roman"/>
                <w:caps w:val="0"/>
                <w:smallCaps w:val="0"/>
                <w:color w:val="000000"/>
                <w:spacing w:val="0"/>
                <w:w w:val="99"/>
                <w:kern w:val="2"/>
                <w:position w:val="0"/>
                <w:sz w:val="21"/>
                <w:szCs w:val="21"/>
              </w:rPr>
              <w:t>湿地</w:t>
            </w:r>
            <w:r>
              <w:rPr>
                <w:rFonts w:ascii="Times New Roman" w:hAnsi="Times New Roman" w:cs="Times New Roman"/>
                <w:caps w:val="0"/>
                <w:smallCaps w:val="0"/>
                <w:color w:val="000000"/>
                <w:spacing w:val="0"/>
                <w:w w:val="99"/>
                <w:kern w:val="2"/>
                <w:position w:val="0"/>
                <w:sz w:val="21"/>
                <w:szCs w:val="21"/>
              </w:rPr>
              <w:t>不受到破坏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p>
        </w:tc>
        <w:tc>
          <w:tcPr>
            <w:tcW w:w="1235" w:type="dxa"/>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车家窝堡</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北</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1</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湿地</w:t>
            </w:r>
          </w:p>
        </w:tc>
        <w:tc>
          <w:tcPr>
            <w:tcW w:w="1615" w:type="dxa"/>
            <w:tcBorders>
              <w:left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太11-1等</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井场</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通井路</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占用</w:t>
            </w:r>
          </w:p>
        </w:tc>
        <w:tc>
          <w:tcPr>
            <w:tcW w:w="2098" w:type="dxa"/>
            <w:gridSpan w:val="2"/>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沼泽化草甸</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，面积245.4hm</w:t>
            </w:r>
            <w:r>
              <w:rPr>
                <w:rFonts w:ascii="Times New Roman" w:hAnsi="Times New Roman" w:cs="Times New Roman"/>
                <w:caps w:val="0"/>
                <w:smallCaps w:val="0"/>
                <w:color w:val="000000" w:themeColor="text1"/>
                <w:spacing w:val="0"/>
                <w:w w:val="99"/>
                <w:kern w:val="2"/>
                <w:position w:val="0"/>
                <w:sz w:val="21"/>
                <w:szCs w:val="21"/>
                <w:vertAlign w:val="superscript"/>
                <w14:textFill>
                  <w14:solidFill>
                    <w14:schemeClr w14:val="tx1"/>
                  </w14:solidFill>
                </w14:textFill>
              </w:rPr>
              <w:t>2</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一般湿地</w:t>
            </w:r>
            <w:r>
              <w:rPr>
                <w:rFonts w:ascii="Times New Roman" w:hAnsi="Times New Roman" w:cs="Times New Roman"/>
                <w:caps w:val="0"/>
                <w:smallCaps w:val="0"/>
                <w:color w:val="000000"/>
                <w:spacing w:val="0"/>
                <w:w w:val="99"/>
                <w:kern w:val="2"/>
                <w:position w:val="0"/>
                <w:sz w:val="21"/>
                <w:szCs w:val="21"/>
              </w:rPr>
              <w:t>，保护</w:t>
            </w:r>
            <w:r>
              <w:rPr>
                <w:rFonts w:hint="eastAsia" w:ascii="Times New Roman" w:hAnsi="Times New Roman" w:cs="Times New Roman"/>
                <w:caps w:val="0"/>
                <w:smallCaps w:val="0"/>
                <w:color w:val="000000"/>
                <w:spacing w:val="0"/>
                <w:w w:val="99"/>
                <w:kern w:val="2"/>
                <w:position w:val="0"/>
                <w:sz w:val="21"/>
                <w:szCs w:val="21"/>
              </w:rPr>
              <w:t>湿地</w:t>
            </w:r>
            <w:r>
              <w:rPr>
                <w:rFonts w:ascii="Times New Roman" w:hAnsi="Times New Roman" w:cs="Times New Roman"/>
                <w:caps w:val="0"/>
                <w:smallCaps w:val="0"/>
                <w:color w:val="000000"/>
                <w:spacing w:val="0"/>
                <w:w w:val="99"/>
                <w:kern w:val="2"/>
                <w:position w:val="0"/>
                <w:sz w:val="21"/>
                <w:szCs w:val="21"/>
              </w:rPr>
              <w:t>不受到破坏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p>
        </w:tc>
        <w:tc>
          <w:tcPr>
            <w:tcW w:w="1235" w:type="dxa"/>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车家窝堡</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北3湿地</w:t>
            </w:r>
          </w:p>
        </w:tc>
        <w:tc>
          <w:tcPr>
            <w:tcW w:w="1615" w:type="dxa"/>
            <w:tcBorders>
              <w:left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卫2-45-斜13等</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井场</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通井路</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占用</w:t>
            </w:r>
          </w:p>
        </w:tc>
        <w:tc>
          <w:tcPr>
            <w:tcW w:w="2098" w:type="dxa"/>
            <w:gridSpan w:val="2"/>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沼泽化草甸</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，面积277.98hm</w:t>
            </w:r>
            <w:r>
              <w:rPr>
                <w:rFonts w:ascii="Times New Roman" w:hAnsi="Times New Roman" w:cs="Times New Roman"/>
                <w:caps w:val="0"/>
                <w:smallCaps w:val="0"/>
                <w:color w:val="000000" w:themeColor="text1"/>
                <w:spacing w:val="0"/>
                <w:w w:val="99"/>
                <w:kern w:val="2"/>
                <w:position w:val="0"/>
                <w:sz w:val="21"/>
                <w:szCs w:val="21"/>
                <w:vertAlign w:val="superscript"/>
                <w14:textFill>
                  <w14:solidFill>
                    <w14:schemeClr w14:val="tx1"/>
                  </w14:solidFill>
                </w14:textFill>
              </w:rPr>
              <w:t>2</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一般湿地</w:t>
            </w:r>
            <w:r>
              <w:rPr>
                <w:rFonts w:ascii="Times New Roman" w:hAnsi="Times New Roman" w:cs="Times New Roman"/>
                <w:caps w:val="0"/>
                <w:smallCaps w:val="0"/>
                <w:color w:val="000000"/>
                <w:spacing w:val="0"/>
                <w:w w:val="99"/>
                <w:kern w:val="2"/>
                <w:position w:val="0"/>
                <w:sz w:val="21"/>
                <w:szCs w:val="21"/>
              </w:rPr>
              <w:t>，保护</w:t>
            </w:r>
            <w:r>
              <w:rPr>
                <w:rFonts w:hint="eastAsia" w:ascii="Times New Roman" w:hAnsi="Times New Roman" w:cs="Times New Roman"/>
                <w:caps w:val="0"/>
                <w:smallCaps w:val="0"/>
                <w:color w:val="000000"/>
                <w:spacing w:val="0"/>
                <w:w w:val="99"/>
                <w:kern w:val="2"/>
                <w:position w:val="0"/>
                <w:sz w:val="21"/>
                <w:szCs w:val="21"/>
              </w:rPr>
              <w:t>湿地</w:t>
            </w:r>
            <w:r>
              <w:rPr>
                <w:rFonts w:ascii="Times New Roman" w:hAnsi="Times New Roman" w:cs="Times New Roman"/>
                <w:caps w:val="0"/>
                <w:smallCaps w:val="0"/>
                <w:color w:val="000000"/>
                <w:spacing w:val="0"/>
                <w:w w:val="99"/>
                <w:kern w:val="2"/>
                <w:position w:val="0"/>
                <w:sz w:val="21"/>
                <w:szCs w:val="21"/>
              </w:rPr>
              <w:t>不受到破坏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p>
        </w:tc>
        <w:tc>
          <w:tcPr>
            <w:tcW w:w="1235" w:type="dxa"/>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七才泡</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湿地</w:t>
            </w:r>
          </w:p>
        </w:tc>
        <w:tc>
          <w:tcPr>
            <w:tcW w:w="1615" w:type="dxa"/>
            <w:tcBorders>
              <w:left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lang w:eastAsia="zh-CN"/>
                <w14:textFill>
                  <w14:solidFill>
                    <w14:schemeClr w14:val="tx1"/>
                  </w14:solidFill>
                </w14:textFill>
              </w:rPr>
              <w:t>卫一</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52-17</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东北</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侧1800m</w:t>
            </w:r>
          </w:p>
        </w:tc>
        <w:tc>
          <w:tcPr>
            <w:tcW w:w="2098" w:type="dxa"/>
            <w:gridSpan w:val="2"/>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永久性</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淡水湖，</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面积</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745.62hm</w:t>
            </w:r>
            <w:r>
              <w:rPr>
                <w:rFonts w:ascii="Times New Roman" w:hAnsi="Times New Roman" w:cs="Times New Roman"/>
                <w:caps w:val="0"/>
                <w:smallCaps w:val="0"/>
                <w:color w:val="000000" w:themeColor="text1"/>
                <w:spacing w:val="0"/>
                <w:w w:val="99"/>
                <w:kern w:val="2"/>
                <w:position w:val="0"/>
                <w:sz w:val="21"/>
                <w:szCs w:val="21"/>
                <w:vertAlign w:val="superscript"/>
                <w14:textFill>
                  <w14:solidFill>
                    <w14:schemeClr w14:val="tx1"/>
                  </w14:solidFill>
                </w14:textFill>
              </w:rPr>
              <w:t>2</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一般湿地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p>
        </w:tc>
        <w:tc>
          <w:tcPr>
            <w:tcW w:w="1235" w:type="dxa"/>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卫星牧场二分场</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泡子</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（计家店</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泡</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w:t>
            </w:r>
          </w:p>
        </w:tc>
        <w:tc>
          <w:tcPr>
            <w:tcW w:w="1615" w:type="dxa"/>
            <w:tcBorders>
              <w:left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6</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#平台井场</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占用</w:t>
            </w:r>
          </w:p>
        </w:tc>
        <w:tc>
          <w:tcPr>
            <w:tcW w:w="2098" w:type="dxa"/>
            <w:gridSpan w:val="2"/>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沼泽化草甸</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，面积</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387.64</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hm</w:t>
            </w:r>
            <w:r>
              <w:rPr>
                <w:rFonts w:ascii="Times New Roman" w:hAnsi="Times New Roman" w:cs="Times New Roman"/>
                <w:caps w:val="0"/>
                <w:smallCaps w:val="0"/>
                <w:color w:val="000000" w:themeColor="text1"/>
                <w:spacing w:val="0"/>
                <w:w w:val="99"/>
                <w:kern w:val="2"/>
                <w:position w:val="0"/>
                <w:sz w:val="21"/>
                <w:szCs w:val="21"/>
                <w:vertAlign w:val="superscript"/>
                <w14:textFill>
                  <w14:solidFill>
                    <w14:schemeClr w14:val="tx1"/>
                  </w14:solidFill>
                </w14:textFill>
              </w:rPr>
              <w:t>2</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一般湿地，</w:t>
            </w:r>
            <w:r>
              <w:rPr>
                <w:rFonts w:ascii="Times New Roman" w:hAnsi="Times New Roman" w:cs="Times New Roman"/>
                <w:caps w:val="0"/>
                <w:smallCaps w:val="0"/>
                <w:color w:val="000000"/>
                <w:spacing w:val="0"/>
                <w:w w:val="99"/>
                <w:kern w:val="2"/>
                <w:position w:val="0"/>
                <w:sz w:val="21"/>
                <w:szCs w:val="21"/>
              </w:rPr>
              <w:t>保护</w:t>
            </w:r>
            <w:r>
              <w:rPr>
                <w:rFonts w:hint="eastAsia" w:ascii="Times New Roman" w:hAnsi="Times New Roman" w:cs="Times New Roman"/>
                <w:caps w:val="0"/>
                <w:smallCaps w:val="0"/>
                <w:color w:val="000000"/>
                <w:spacing w:val="0"/>
                <w:w w:val="99"/>
                <w:kern w:val="2"/>
                <w:position w:val="0"/>
                <w:sz w:val="21"/>
                <w:szCs w:val="21"/>
              </w:rPr>
              <w:t>湿地</w:t>
            </w:r>
            <w:r>
              <w:rPr>
                <w:rFonts w:ascii="Times New Roman" w:hAnsi="Times New Roman" w:cs="Times New Roman"/>
                <w:caps w:val="0"/>
                <w:smallCaps w:val="0"/>
                <w:color w:val="000000"/>
                <w:spacing w:val="0"/>
                <w:w w:val="99"/>
                <w:kern w:val="2"/>
                <w:position w:val="0"/>
                <w:sz w:val="21"/>
                <w:szCs w:val="21"/>
              </w:rPr>
              <w:t>不受到破坏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p>
        </w:tc>
        <w:tc>
          <w:tcPr>
            <w:tcW w:w="1235" w:type="dxa"/>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肇州县</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卫星牧场草原自然保护区</w:t>
            </w:r>
          </w:p>
        </w:tc>
        <w:tc>
          <w:tcPr>
            <w:tcW w:w="1615" w:type="dxa"/>
            <w:tcBorders>
              <w:left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lang w:eastAsia="zh-CN"/>
                <w14:textFill>
                  <w14:solidFill>
                    <w14:schemeClr w14:val="tx1"/>
                  </w14:solidFill>
                </w14:textFill>
              </w:rPr>
              <w:t>卫一</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-46-16东侧</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距实验区边界</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1</w:t>
            </w:r>
            <w:r>
              <w:rPr>
                <w:rFonts w:hint="eastAsia" w:ascii="Times New Roman" w:hAnsi="Times New Roman" w:cs="Times New Roman"/>
                <w:caps w:val="0"/>
                <w:smallCaps w:val="0"/>
                <w:color w:val="000000" w:themeColor="text1"/>
                <w:spacing w:val="0"/>
                <w:w w:val="99"/>
                <w:kern w:val="2"/>
                <w:position w:val="0"/>
                <w:sz w:val="21"/>
                <w:szCs w:val="21"/>
                <w:lang w:val="en-US" w:eastAsia="zh-CN"/>
                <w14:textFill>
                  <w14:solidFill>
                    <w14:schemeClr w14:val="tx1"/>
                  </w14:solidFill>
                </w14:textFill>
              </w:rPr>
              <w:t>5</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00</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m</w:t>
            </w:r>
          </w:p>
        </w:tc>
        <w:tc>
          <w:tcPr>
            <w:tcW w:w="2098" w:type="dxa"/>
            <w:gridSpan w:val="2"/>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保护区面积3017hm</w:t>
            </w:r>
            <w:r>
              <w:rPr>
                <w:rFonts w:ascii="Times New Roman" w:hAnsi="Times New Roman" w:cs="Times New Roman"/>
                <w:caps w:val="0"/>
                <w:smallCaps w:val="0"/>
                <w:color w:val="000000" w:themeColor="text1"/>
                <w:spacing w:val="0"/>
                <w:w w:val="99"/>
                <w:kern w:val="2"/>
                <w:position w:val="0"/>
                <w:sz w:val="21"/>
                <w:szCs w:val="21"/>
                <w:vertAlign w:val="superscript"/>
                <w14:textFill>
                  <w14:solidFill>
                    <w14:schemeClr w14:val="tx1"/>
                  </w14:solidFill>
                </w14:textFill>
              </w:rPr>
              <w:t>2</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，其中核心区、缓冲区、实验区面积分别为913.4hm</w:t>
            </w:r>
            <w:r>
              <w:rPr>
                <w:rFonts w:ascii="Times New Roman" w:hAnsi="Times New Roman" w:cs="Times New Roman"/>
                <w:caps w:val="0"/>
                <w:smallCaps w:val="0"/>
                <w:color w:val="000000" w:themeColor="text1"/>
                <w:spacing w:val="0"/>
                <w:w w:val="99"/>
                <w:kern w:val="2"/>
                <w:position w:val="0"/>
                <w:sz w:val="21"/>
                <w:szCs w:val="21"/>
                <w:vertAlign w:val="superscript"/>
                <w14:textFill>
                  <w14:solidFill>
                    <w14:schemeClr w14:val="tx1"/>
                  </w14:solidFill>
                </w14:textFill>
              </w:rPr>
              <w:t>2</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、1078.45hm</w:t>
            </w:r>
            <w:r>
              <w:rPr>
                <w:rFonts w:ascii="Times New Roman" w:hAnsi="Times New Roman" w:cs="Times New Roman"/>
                <w:caps w:val="0"/>
                <w:smallCaps w:val="0"/>
                <w:color w:val="000000" w:themeColor="text1"/>
                <w:spacing w:val="0"/>
                <w:w w:val="99"/>
                <w:kern w:val="2"/>
                <w:position w:val="0"/>
                <w:sz w:val="21"/>
                <w:szCs w:val="21"/>
                <w:vertAlign w:val="superscript"/>
                <w14:textFill>
                  <w14:solidFill>
                    <w14:schemeClr w14:val="tx1"/>
                  </w14:solidFill>
                </w14:textFill>
              </w:rPr>
              <w:t>2</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、1025.15hm</w:t>
            </w:r>
            <w:r>
              <w:rPr>
                <w:rFonts w:ascii="Times New Roman" w:hAnsi="Times New Roman" w:cs="Times New Roman"/>
                <w:caps w:val="0"/>
                <w:smallCaps w:val="0"/>
                <w:color w:val="000000" w:themeColor="text1"/>
                <w:spacing w:val="0"/>
                <w:w w:val="99"/>
                <w:kern w:val="2"/>
                <w:position w:val="0"/>
                <w:sz w:val="21"/>
                <w:szCs w:val="21"/>
                <w:vertAlign w:val="superscript"/>
                <w14:textFill>
                  <w14:solidFill>
                    <w14:schemeClr w14:val="tx1"/>
                  </w14:solidFill>
                </w14:textFill>
              </w:rPr>
              <w:t>2</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县级</w:t>
            </w:r>
            <w:r>
              <w:rPr>
                <w:rFonts w:ascii="Times New Roman" w:hAnsi="Times New Roman" w:cs="Times New Roman"/>
                <w:caps w:val="0"/>
                <w:smallCaps w:val="0"/>
                <w:color w:val="000000"/>
                <w:spacing w:val="0"/>
                <w:w w:val="99"/>
                <w:kern w:val="2"/>
                <w:position w:val="0"/>
                <w:sz w:val="21"/>
                <w:szCs w:val="21"/>
              </w:rPr>
              <w:t>自然保护区，保护类型为</w:t>
            </w:r>
            <w:r>
              <w:rPr>
                <w:rFonts w:hint="eastAsia" w:ascii="Times New Roman" w:hAnsi="Times New Roman" w:cs="Times New Roman"/>
                <w:caps w:val="0"/>
                <w:smallCaps w:val="0"/>
                <w:color w:val="000000"/>
                <w:spacing w:val="0"/>
                <w:w w:val="99"/>
                <w:kern w:val="2"/>
                <w:position w:val="0"/>
                <w:sz w:val="21"/>
                <w:szCs w:val="21"/>
              </w:rPr>
              <w:t>草原与</w:t>
            </w:r>
            <w:r>
              <w:rPr>
                <w:rFonts w:ascii="Times New Roman" w:hAnsi="Times New Roman" w:cs="Times New Roman"/>
                <w:caps w:val="0"/>
                <w:smallCaps w:val="0"/>
                <w:color w:val="000000"/>
                <w:spacing w:val="0"/>
                <w:w w:val="99"/>
                <w:kern w:val="2"/>
                <w:position w:val="0"/>
                <w:sz w:val="21"/>
                <w:szCs w:val="21"/>
              </w:rPr>
              <w:t>草甸生态系统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p>
        </w:tc>
        <w:tc>
          <w:tcPr>
            <w:tcW w:w="1235" w:type="dxa"/>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草地生态系统</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、农田</w:t>
            </w:r>
            <w:r>
              <w:rPr>
                <w:rFonts w:hint="eastAsia"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生态系统</w:t>
            </w:r>
            <w:r>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t>、一般湿地</w:t>
            </w:r>
          </w:p>
        </w:tc>
        <w:tc>
          <w:tcPr>
            <w:tcW w:w="3713" w:type="dxa"/>
            <w:gridSpan w:val="3"/>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themeColor="text1"/>
                <w:spacing w:val="0"/>
                <w:w w:val="99"/>
                <w:kern w:val="2"/>
                <w:position w:val="0"/>
                <w:sz w:val="21"/>
                <w:szCs w:val="21"/>
                <w14:textFill>
                  <w14:solidFill>
                    <w14:schemeClr w14:val="tx1"/>
                  </w14:solidFill>
                </w14:textFill>
              </w:rPr>
            </w:pPr>
            <w:r>
              <w:rPr>
                <w:caps w:val="0"/>
                <w:smallCaps w:val="0"/>
                <w:spacing w:val="0"/>
                <w:w w:val="99"/>
                <w:position w:val="0"/>
                <w:sz w:val="21"/>
                <w:szCs w:val="21"/>
              </w:rPr>
              <w:t>井场边界外扩 1km 区域</w:t>
            </w:r>
            <w:r>
              <w:rPr>
                <w:rFonts w:hint="eastAsia"/>
                <w:caps w:val="0"/>
                <w:smallCaps w:val="0"/>
                <w:spacing w:val="0"/>
                <w:w w:val="99"/>
                <w:position w:val="0"/>
                <w:sz w:val="21"/>
                <w:szCs w:val="21"/>
              </w:rPr>
              <w:t>范围内、</w:t>
            </w:r>
            <w:r>
              <w:rPr>
                <w:caps w:val="0"/>
                <w:smallCaps w:val="0"/>
                <w:spacing w:val="0"/>
                <w:w w:val="99"/>
                <w:position w:val="0"/>
                <w:sz w:val="21"/>
                <w:szCs w:val="21"/>
              </w:rPr>
              <w:t>集输管线和道路两侧</w:t>
            </w:r>
            <w:r>
              <w:rPr>
                <w:rFonts w:hint="eastAsia"/>
                <w:caps w:val="0"/>
                <w:smallCaps w:val="0"/>
                <w:spacing w:val="0"/>
                <w:w w:val="99"/>
                <w:position w:val="0"/>
                <w:sz w:val="21"/>
                <w:szCs w:val="21"/>
              </w:rPr>
              <w:t>200</w:t>
            </w:r>
            <w:r>
              <w:rPr>
                <w:caps w:val="0"/>
                <w:smallCaps w:val="0"/>
                <w:spacing w:val="0"/>
                <w:w w:val="99"/>
                <w:position w:val="0"/>
                <w:sz w:val="21"/>
                <w:szCs w:val="21"/>
              </w:rPr>
              <w:t>m范围内</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aps w:val="0"/>
                <w:smallCaps w:val="0"/>
                <w:color w:val="000000"/>
                <w:spacing w:val="0"/>
                <w:w w:val="99"/>
                <w:kern w:val="2"/>
                <w:position w:val="0"/>
                <w:sz w:val="21"/>
                <w:szCs w:val="21"/>
              </w:rPr>
            </w:pPr>
            <w:r>
              <w:rPr>
                <w:rFonts w:hint="eastAsia"/>
                <w:caps w:val="0"/>
                <w:smallCaps w:val="0"/>
                <w:spacing w:val="0"/>
                <w:w w:val="99"/>
                <w:position w:val="0"/>
                <w:sz w:val="21"/>
                <w:szCs w:val="21"/>
              </w:rPr>
              <w:t>生态环境不受到破坏</w:t>
            </w:r>
          </w:p>
        </w:tc>
      </w:tr>
    </w:tbl>
    <w:p>
      <w:pPr>
        <w:pStyle w:val="4"/>
        <w:keepNext w:val="0"/>
        <w:keepLines w:val="0"/>
        <w:widowControl w:val="0"/>
        <w:jc w:val="both"/>
        <w:rPr>
          <w:rFonts w:ascii="Times New Roman" w:hAnsi="Times New Roman" w:cs="Times New Roman"/>
          <w:caps w:val="0"/>
          <w:smallCaps w:val="0"/>
          <w:spacing w:val="0"/>
          <w:w w:val="99"/>
          <w:position w:val="0"/>
        </w:rPr>
      </w:pPr>
      <w:bookmarkStart w:id="117" w:name="_Toc22067"/>
      <w:bookmarkStart w:id="118" w:name="_Toc14288"/>
      <w:r>
        <w:rPr>
          <w:rFonts w:ascii="Times New Roman" w:hAnsi="Times New Roman" w:cs="Times New Roman"/>
          <w:caps w:val="0"/>
          <w:smallCaps w:val="0"/>
          <w:spacing w:val="0"/>
          <w:w w:val="99"/>
          <w:position w:val="0"/>
          <w:lang w:val="en-US"/>
        </w:rPr>
        <w:t>2.</w:t>
      </w:r>
      <w:r>
        <w:rPr>
          <w:rFonts w:hint="eastAsia" w:ascii="Times New Roman" w:hAnsi="Times New Roman" w:cs="Times New Roman"/>
          <w:caps w:val="0"/>
          <w:smallCaps w:val="0"/>
          <w:spacing w:val="0"/>
          <w:w w:val="99"/>
          <w:position w:val="0"/>
          <w:lang w:val="en-US" w:eastAsia="zh-CN"/>
        </w:rPr>
        <w:t>9</w:t>
      </w:r>
      <w:r>
        <w:rPr>
          <w:rFonts w:ascii="Times New Roman" w:hAnsi="Times New Roman" w:cs="Times New Roman"/>
          <w:caps w:val="0"/>
          <w:smallCaps w:val="0"/>
          <w:spacing w:val="0"/>
          <w:w w:val="99"/>
          <w:position w:val="0"/>
          <w:lang w:val="en-US"/>
        </w:rPr>
        <w:t>评价工作内容及重点</w:t>
      </w:r>
      <w:bookmarkEnd w:id="117"/>
      <w:bookmarkEnd w:id="118"/>
    </w:p>
    <w:p>
      <w:pPr>
        <w:pStyle w:val="105"/>
        <w:widowControl w:val="0"/>
        <w:spacing w:line="480" w:lineRule="exact"/>
        <w:ind w:firstLine="473"/>
        <w:rPr>
          <w:rFonts w:ascii="Times New Roman" w:hAnsi="Times New Roman"/>
          <w:caps w:val="0"/>
          <w:smallCaps w:val="0"/>
          <w:spacing w:val="0"/>
          <w:w w:val="99"/>
          <w:position w:val="0"/>
        </w:rPr>
      </w:pPr>
      <w:r>
        <w:rPr>
          <w:rFonts w:ascii="Times New Roman" w:hAnsi="Times New Roman"/>
          <w:caps w:val="0"/>
          <w:smallCaps w:val="0"/>
          <w:spacing w:val="0"/>
          <w:w w:val="99"/>
          <w:position w:val="0"/>
        </w:rPr>
        <w:t>根据评价区域的环境特征及油田开发建设项目的具体特点，在工程分析的基础上，以生态环境影响评价、土壤环境影响评价、地下水环境影响评价、环境风险评价及工程污染防治措施评价为重点，同时进行项目大气环境影响评价、声环境影响评价，环境影响经济损益分析、环境管理及监测计划等项目的评价与分析，在评价过程中力求工业污染防治与生态环境保护并重，提出相应的污染防治措施和生态保护措施及建议。</w:t>
      </w:r>
    </w:p>
    <w:p>
      <w:pPr>
        <w:pStyle w:val="105"/>
        <w:widowControl w:val="0"/>
        <w:spacing w:line="480" w:lineRule="exact"/>
        <w:ind w:firstLine="473"/>
        <w:rPr>
          <w:rFonts w:ascii="Times New Roman" w:hAnsi="Times New Roman"/>
          <w:caps w:val="0"/>
          <w:smallCaps w:val="0"/>
          <w:spacing w:val="0"/>
          <w:w w:val="99"/>
          <w:position w:val="0"/>
        </w:rPr>
      </w:pPr>
    </w:p>
    <w:p>
      <w:pPr>
        <w:pStyle w:val="105"/>
        <w:widowControl w:val="0"/>
        <w:spacing w:line="480" w:lineRule="exact"/>
        <w:ind w:firstLine="473"/>
        <w:rPr>
          <w:rFonts w:ascii="Times New Roman" w:hAnsi="Times New Roman"/>
          <w:caps w:val="0"/>
          <w:smallCaps w:val="0"/>
          <w:spacing w:val="0"/>
          <w:w w:val="99"/>
          <w:position w:val="0"/>
        </w:rPr>
      </w:pPr>
    </w:p>
    <w:p>
      <w:pPr>
        <w:pStyle w:val="105"/>
        <w:widowControl w:val="0"/>
        <w:spacing w:line="480" w:lineRule="exact"/>
        <w:ind w:firstLine="473"/>
        <w:rPr>
          <w:rFonts w:ascii="Times New Roman" w:hAnsi="Times New Roman"/>
          <w:caps w:val="0"/>
          <w:smallCaps w:val="0"/>
          <w:spacing w:val="0"/>
          <w:w w:val="99"/>
          <w:position w:val="0"/>
        </w:rPr>
      </w:pPr>
    </w:p>
    <w:p>
      <w:pPr>
        <w:pStyle w:val="2"/>
        <w:rPr>
          <w:rFonts w:ascii="Times New Roman" w:hAnsi="Times New Roman" w:cs="Times New Roman"/>
          <w:caps w:val="0"/>
          <w:smallCaps w:val="0"/>
          <w:spacing w:val="0"/>
          <w:w w:val="99"/>
          <w:position w:val="0"/>
        </w:rPr>
        <w:sectPr>
          <w:footerReference r:id="rId7" w:type="default"/>
          <w:pgSz w:w="11906" w:h="16838"/>
          <w:pgMar w:top="1417" w:right="1417" w:bottom="1417" w:left="1417" w:header="851" w:footer="992" w:gutter="0"/>
          <w:pgBorders>
            <w:top w:val="none" w:sz="0" w:space="0"/>
            <w:left w:val="none" w:sz="0" w:space="0"/>
            <w:bottom w:val="none" w:sz="0" w:space="0"/>
            <w:right w:val="none" w:sz="0" w:space="0"/>
          </w:pgBorders>
          <w:cols w:space="720" w:num="1"/>
          <w:docGrid w:type="lines" w:linePitch="312" w:charSpace="0"/>
        </w:sectPr>
      </w:pPr>
    </w:p>
    <w:bookmarkEnd w:id="40"/>
    <w:p>
      <w:pPr>
        <w:pStyle w:val="3"/>
        <w:widowControl w:val="0"/>
        <w:spacing w:line="600" w:lineRule="exact"/>
        <w:rPr>
          <w:rFonts w:ascii="Times New Roman" w:hAnsi="Times New Roman" w:cs="Times New Roman"/>
          <w:caps w:val="0"/>
          <w:smallCaps w:val="0"/>
          <w:snapToGrid w:val="0"/>
          <w:spacing w:val="0"/>
          <w:w w:val="99"/>
          <w:position w:val="0"/>
        </w:rPr>
      </w:pPr>
      <w:bookmarkStart w:id="119" w:name="_Toc4238"/>
      <w:bookmarkStart w:id="120" w:name="_Toc502736463"/>
      <w:r>
        <w:rPr>
          <w:rFonts w:ascii="Times New Roman" w:hAnsi="Times New Roman" w:cs="Times New Roman"/>
          <w:caps w:val="0"/>
          <w:smallCaps w:val="0"/>
          <w:snapToGrid w:val="0"/>
          <w:spacing w:val="0"/>
          <w:w w:val="99"/>
          <w:position w:val="0"/>
        </w:rPr>
        <w:t>3建设项目工程分析</w:t>
      </w:r>
      <w:bookmarkEnd w:id="119"/>
      <w:bookmarkEnd w:id="120"/>
    </w:p>
    <w:p>
      <w:pPr>
        <w:pStyle w:val="4"/>
        <w:keepNext w:val="0"/>
        <w:keepLines w:val="0"/>
        <w:widowControl w:val="0"/>
        <w:jc w:val="both"/>
        <w:rPr>
          <w:rFonts w:hint="eastAsia" w:ascii="Times New Roman" w:hAnsi="Times New Roman" w:cs="Times New Roman"/>
          <w:caps w:val="0"/>
          <w:smallCaps w:val="0"/>
          <w:snapToGrid w:val="0"/>
          <w:spacing w:val="0"/>
          <w:w w:val="99"/>
          <w:position w:val="0"/>
        </w:rPr>
      </w:pPr>
      <w:bookmarkStart w:id="121" w:name="_Toc502736464"/>
      <w:bookmarkStart w:id="122" w:name="_Toc26685"/>
      <w:r>
        <w:rPr>
          <w:rFonts w:hint="eastAsia" w:ascii="Times New Roman" w:hAnsi="Times New Roman" w:cs="Times New Roman"/>
          <w:caps w:val="0"/>
          <w:smallCaps w:val="0"/>
          <w:snapToGrid w:val="0"/>
          <w:spacing w:val="0"/>
          <w:w w:val="99"/>
          <w:position w:val="0"/>
        </w:rPr>
        <w:t>3.1项目概况</w:t>
      </w:r>
      <w:bookmarkEnd w:id="121"/>
      <w:bookmarkEnd w:id="122"/>
    </w:p>
    <w:p>
      <w:pPr>
        <w:pStyle w:val="105"/>
        <w:widowControl w:val="0"/>
        <w:ind w:firstLine="473"/>
        <w:rPr>
          <w:rFonts w:ascii="Times New Roman" w:hAnsi="Times New Roman"/>
          <w:caps w:val="0"/>
          <w:smallCaps w:val="0"/>
          <w:snapToGrid w:val="0"/>
          <w:spacing w:val="0"/>
          <w:w w:val="99"/>
          <w:position w:val="0"/>
        </w:rPr>
      </w:pPr>
      <w:bookmarkStart w:id="123" w:name="_Hlk530467800"/>
      <w:bookmarkStart w:id="124" w:name="_Toc502736466"/>
      <w:r>
        <w:rPr>
          <w:rFonts w:ascii="Times New Roman" w:hAnsi="Times New Roman"/>
          <w:caps w:val="0"/>
          <w:smallCaps w:val="0"/>
          <w:snapToGrid w:val="0"/>
          <w:spacing w:val="0"/>
          <w:w w:val="99"/>
          <w:position w:val="0"/>
        </w:rPr>
        <w:t>项目名称：庆新油田2021年产能建设地面工程；</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建设单位：安达市庆新油田开发有限责任公司；</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建设地点：</w:t>
      </w:r>
      <w:r>
        <w:rPr>
          <w:rFonts w:hint="eastAsia" w:ascii="Times New Roman" w:hAnsi="Times New Roman"/>
          <w:caps w:val="0"/>
          <w:smallCaps w:val="0"/>
          <w:snapToGrid w:val="0"/>
          <w:spacing w:val="0"/>
          <w:w w:val="99"/>
          <w:position w:val="0"/>
        </w:rPr>
        <w:t>绥化市</w:t>
      </w:r>
      <w:r>
        <w:rPr>
          <w:rFonts w:ascii="Times New Roman" w:hAnsi="Times New Roman"/>
          <w:caps w:val="0"/>
          <w:smallCaps w:val="0"/>
          <w:snapToGrid w:val="0"/>
          <w:spacing w:val="0"/>
          <w:w w:val="99"/>
          <w:position w:val="0"/>
        </w:rPr>
        <w:t>安达市昌德镇北部</w:t>
      </w:r>
      <w:r>
        <w:rPr>
          <w:rFonts w:hint="eastAsia" w:ascii="Times New Roman" w:hAnsi="Times New Roman"/>
          <w:caps w:val="0"/>
          <w:smallCaps w:val="0"/>
          <w:snapToGrid w:val="0"/>
          <w:spacing w:val="0"/>
          <w:w w:val="99"/>
          <w:position w:val="0"/>
        </w:rPr>
        <w:t>后五家村</w:t>
      </w:r>
      <w:r>
        <w:rPr>
          <w:rFonts w:ascii="Times New Roman" w:hAnsi="Times New Roman"/>
          <w:caps w:val="0"/>
          <w:smallCaps w:val="0"/>
          <w:snapToGrid w:val="0"/>
          <w:spacing w:val="0"/>
          <w:w w:val="99"/>
          <w:position w:val="0"/>
        </w:rPr>
        <w:t xml:space="preserve">、梁大草房周边区域； </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caps w:val="0"/>
          <w:smallCaps w:val="0"/>
          <w:snapToGrid w:val="0"/>
          <w:spacing w:val="0"/>
          <w:w w:val="99"/>
          <w:position w:val="0"/>
        </w:rPr>
        <w:t>建设性质：改扩建；</w:t>
      </w:r>
    </w:p>
    <w:p>
      <w:pPr>
        <w:pStyle w:val="105"/>
        <w:widowControl w:val="0"/>
        <w:ind w:firstLine="473"/>
        <w:rPr>
          <w:rFonts w:ascii="Times New Roman" w:hAnsi="Times New Roman"/>
          <w:caps w:val="0"/>
          <w:smallCaps w:val="0"/>
          <w:snapToGrid w:val="0"/>
          <w:spacing w:val="0"/>
          <w:w w:val="99"/>
          <w:position w:val="0"/>
        </w:rPr>
      </w:pPr>
      <w:r>
        <w:rPr>
          <w:rFonts w:hint="eastAsia" w:ascii="Times New Roman" w:hAnsi="Times New Roman"/>
          <w:caps w:val="0"/>
          <w:smallCaps w:val="0"/>
          <w:snapToGrid w:val="0"/>
          <w:spacing w:val="0"/>
          <w:w w:val="99"/>
          <w:position w:val="0"/>
        </w:rPr>
        <w:t>建设内容</w:t>
      </w:r>
      <w:r>
        <w:rPr>
          <w:rFonts w:ascii="Times New Roman" w:hAnsi="Times New Roman"/>
          <w:caps w:val="0"/>
          <w:smallCaps w:val="0"/>
          <w:snapToGrid w:val="0"/>
          <w:spacing w:val="0"/>
          <w:w w:val="99"/>
          <w:position w:val="0"/>
        </w:rPr>
        <w:t>：</w:t>
      </w:r>
      <w:r>
        <w:rPr>
          <w:rFonts w:ascii="Times New Roman" w:hAnsi="Times New Roman"/>
          <w:bCs/>
          <w:caps w:val="0"/>
          <w:smallCaps w:val="0"/>
          <w:snapToGrid w:val="0"/>
          <w:spacing w:val="0"/>
          <w:w w:val="99"/>
          <w:position w:val="0"/>
        </w:rPr>
        <w:t>建设项目地面产能部署油水井45口，其中</w:t>
      </w:r>
      <w:r>
        <w:rPr>
          <w:rFonts w:hint="eastAsia" w:ascii="Times New Roman" w:hAnsi="Times New Roman"/>
          <w:bCs/>
          <w:caps w:val="0"/>
          <w:smallCaps w:val="0"/>
          <w:snapToGrid w:val="0"/>
          <w:spacing w:val="0"/>
          <w:w w:val="99"/>
          <w:position w:val="0"/>
        </w:rPr>
        <w:t>油</w:t>
      </w:r>
      <w:r>
        <w:rPr>
          <w:rFonts w:ascii="Times New Roman" w:hAnsi="Times New Roman"/>
          <w:bCs/>
          <w:caps w:val="0"/>
          <w:smallCaps w:val="0"/>
          <w:snapToGrid w:val="0"/>
          <w:spacing w:val="0"/>
          <w:w w:val="99"/>
          <w:position w:val="0"/>
        </w:rPr>
        <w:t>井35口（</w:t>
      </w:r>
      <w:r>
        <w:rPr>
          <w:rFonts w:hint="eastAsia" w:ascii="Times New Roman" w:hAnsi="Times New Roman"/>
          <w:bCs/>
          <w:caps w:val="0"/>
          <w:smallCaps w:val="0"/>
          <w:snapToGrid w:val="0"/>
          <w:spacing w:val="0"/>
          <w:w w:val="99"/>
          <w:position w:val="0"/>
        </w:rPr>
        <w:t>全部为</w:t>
      </w:r>
      <w:r>
        <w:rPr>
          <w:rFonts w:ascii="Times New Roman" w:hAnsi="Times New Roman"/>
          <w:bCs/>
          <w:caps w:val="0"/>
          <w:smallCaps w:val="0"/>
          <w:snapToGrid w:val="0"/>
          <w:spacing w:val="0"/>
          <w:w w:val="99"/>
          <w:position w:val="0"/>
        </w:rPr>
        <w:t>新钻</w:t>
      </w:r>
      <w:r>
        <w:rPr>
          <w:rFonts w:hint="eastAsia" w:ascii="Times New Roman" w:hAnsi="Times New Roman"/>
          <w:bCs/>
          <w:caps w:val="0"/>
          <w:smallCaps w:val="0"/>
          <w:snapToGrid w:val="0"/>
          <w:spacing w:val="0"/>
          <w:w w:val="99"/>
          <w:position w:val="0"/>
        </w:rPr>
        <w:t>井，其中包括11口</w:t>
      </w:r>
      <w:r>
        <w:rPr>
          <w:rFonts w:ascii="Times New Roman" w:hAnsi="Times New Roman"/>
          <w:bCs/>
          <w:caps w:val="0"/>
          <w:smallCaps w:val="0"/>
          <w:snapToGrid w:val="0"/>
          <w:spacing w:val="0"/>
          <w:w w:val="99"/>
          <w:position w:val="0"/>
        </w:rPr>
        <w:t>捞油井），</w:t>
      </w:r>
      <w:r>
        <w:rPr>
          <w:rFonts w:hint="eastAsia" w:ascii="Times New Roman" w:hAnsi="Times New Roman"/>
          <w:bCs/>
          <w:caps w:val="0"/>
          <w:smallCaps w:val="0"/>
          <w:snapToGrid w:val="0"/>
          <w:spacing w:val="0"/>
          <w:w w:val="99"/>
          <w:position w:val="0"/>
        </w:rPr>
        <w:t>注水井</w:t>
      </w:r>
      <w:r>
        <w:rPr>
          <w:rFonts w:ascii="Times New Roman" w:hAnsi="Times New Roman"/>
          <w:bCs/>
          <w:caps w:val="0"/>
          <w:smallCaps w:val="0"/>
          <w:snapToGrid w:val="0"/>
          <w:spacing w:val="0"/>
          <w:w w:val="99"/>
          <w:position w:val="0"/>
        </w:rPr>
        <w:t>10口（新钻5口，</w:t>
      </w:r>
      <w:r>
        <w:rPr>
          <w:rFonts w:hint="eastAsia" w:ascii="Times New Roman" w:hAnsi="Times New Roman"/>
          <w:bCs/>
          <w:caps w:val="0"/>
          <w:smallCaps w:val="0"/>
          <w:snapToGrid w:val="0"/>
          <w:spacing w:val="0"/>
          <w:w w:val="99"/>
          <w:position w:val="0"/>
          <w:lang w:eastAsia="zh-CN"/>
        </w:rPr>
        <w:t>油</w:t>
      </w:r>
      <w:r>
        <w:rPr>
          <w:rFonts w:ascii="Times New Roman" w:hAnsi="Times New Roman"/>
          <w:bCs/>
          <w:caps w:val="0"/>
          <w:smallCaps w:val="0"/>
          <w:snapToGrid w:val="0"/>
          <w:spacing w:val="0"/>
          <w:w w:val="99"/>
          <w:position w:val="0"/>
        </w:rPr>
        <w:t>转注5口）</w:t>
      </w:r>
      <w:r>
        <w:rPr>
          <w:rFonts w:hint="eastAsia" w:ascii="Times New Roman" w:hAnsi="Times New Roman"/>
          <w:bCs/>
          <w:caps w:val="0"/>
          <w:smallCaps w:val="0"/>
          <w:snapToGrid w:val="0"/>
          <w:spacing w:val="0"/>
          <w:w w:val="99"/>
          <w:position w:val="0"/>
        </w:rPr>
        <w:t>，</w:t>
      </w:r>
      <w:r>
        <w:rPr>
          <w:rFonts w:ascii="Times New Roman" w:hAnsi="Times New Roman"/>
          <w:bCs/>
          <w:caps w:val="0"/>
          <w:smallCaps w:val="0"/>
          <w:snapToGrid w:val="0"/>
          <w:spacing w:val="0"/>
          <w:w w:val="99"/>
          <w:position w:val="0"/>
        </w:rPr>
        <w:t>共形成6座平台及20口</w:t>
      </w:r>
      <w:r>
        <w:rPr>
          <w:rFonts w:hint="eastAsia" w:ascii="Times New Roman" w:hAnsi="Times New Roman"/>
          <w:bCs/>
          <w:caps w:val="0"/>
          <w:smallCaps w:val="0"/>
          <w:snapToGrid w:val="0"/>
          <w:spacing w:val="0"/>
          <w:w w:val="99"/>
          <w:position w:val="0"/>
        </w:rPr>
        <w:t>单</w:t>
      </w:r>
      <w:r>
        <w:rPr>
          <w:rFonts w:ascii="Times New Roman" w:hAnsi="Times New Roman"/>
          <w:bCs/>
          <w:caps w:val="0"/>
          <w:smallCaps w:val="0"/>
          <w:snapToGrid w:val="0"/>
          <w:spacing w:val="0"/>
          <w:w w:val="99"/>
          <w:position w:val="0"/>
        </w:rPr>
        <w:t>井，</w:t>
      </w:r>
      <w:r>
        <w:rPr>
          <w:rFonts w:hint="eastAsia" w:ascii="Times New Roman" w:hAnsi="Times New Roman"/>
          <w:bCs/>
          <w:caps w:val="0"/>
          <w:smallCaps w:val="0"/>
          <w:snapToGrid w:val="0"/>
          <w:spacing w:val="0"/>
          <w:w w:val="99"/>
          <w:position w:val="0"/>
        </w:rPr>
        <w:t>新建单井集油掺水管道</w:t>
      </w:r>
      <w:r>
        <w:rPr>
          <w:rFonts w:hint="eastAsia" w:ascii="Times New Roman" w:hAnsi="Times New Roman"/>
          <w:bCs/>
          <w:caps w:val="0"/>
          <w:smallCaps w:val="0"/>
          <w:snapToGrid w:val="0"/>
          <w:spacing w:val="0"/>
          <w:w w:val="99"/>
          <w:position w:val="0"/>
          <w:lang w:val="en-US" w:eastAsia="zh-CN"/>
        </w:rPr>
        <w:t>16.38</w:t>
      </w:r>
      <w:r>
        <w:rPr>
          <w:rFonts w:ascii="Times New Roman" w:hAnsi="Times New Roman"/>
          <w:bCs/>
          <w:caps w:val="0"/>
          <w:smallCaps w:val="0"/>
          <w:snapToGrid w:val="0"/>
          <w:spacing w:val="0"/>
          <w:w w:val="99"/>
          <w:position w:val="0"/>
        </w:rPr>
        <w:t>km，</w:t>
      </w:r>
      <w:r>
        <w:rPr>
          <w:rFonts w:hint="eastAsia" w:ascii="Times New Roman" w:hAnsi="Times New Roman"/>
          <w:bCs/>
          <w:caps w:val="0"/>
          <w:smallCaps w:val="0"/>
          <w:snapToGrid w:val="0"/>
          <w:spacing w:val="0"/>
          <w:w w:val="99"/>
          <w:position w:val="0"/>
        </w:rPr>
        <w:t>新建</w:t>
      </w:r>
      <w:r>
        <w:rPr>
          <w:rFonts w:ascii="Times New Roman" w:hAnsi="Times New Roman"/>
          <w:bCs/>
          <w:caps w:val="0"/>
          <w:smallCaps w:val="0"/>
          <w:snapToGrid w:val="0"/>
          <w:spacing w:val="0"/>
          <w:w w:val="99"/>
          <w:position w:val="0"/>
        </w:rPr>
        <w:t>注水管线</w:t>
      </w:r>
      <w:r>
        <w:rPr>
          <w:rFonts w:hint="eastAsia" w:ascii="Times New Roman" w:hAnsi="Times New Roman"/>
          <w:bCs/>
          <w:caps w:val="0"/>
          <w:smallCaps w:val="0"/>
          <w:snapToGrid w:val="0"/>
          <w:spacing w:val="0"/>
          <w:w w:val="99"/>
          <w:position w:val="0"/>
          <w:lang w:val="en-US" w:eastAsia="zh-CN"/>
        </w:rPr>
        <w:t>7.43</w:t>
      </w:r>
      <w:r>
        <w:rPr>
          <w:rFonts w:ascii="Times New Roman" w:hAnsi="Times New Roman"/>
          <w:bCs/>
          <w:caps w:val="0"/>
          <w:smallCaps w:val="0"/>
          <w:snapToGrid w:val="0"/>
          <w:spacing w:val="0"/>
          <w:w w:val="99"/>
          <w:position w:val="0"/>
        </w:rPr>
        <w:t>km，</w:t>
      </w:r>
      <w:r>
        <w:rPr>
          <w:rFonts w:hint="eastAsia" w:ascii="Times New Roman" w:hAnsi="Times New Roman"/>
          <w:bCs/>
          <w:caps w:val="0"/>
          <w:smallCaps w:val="0"/>
          <w:snapToGrid w:val="0"/>
          <w:spacing w:val="0"/>
          <w:w w:val="99"/>
          <w:position w:val="0"/>
        </w:rPr>
        <w:t>新建及</w:t>
      </w:r>
      <w:r>
        <w:rPr>
          <w:rFonts w:ascii="Times New Roman" w:hAnsi="Times New Roman"/>
          <w:bCs/>
          <w:caps w:val="0"/>
          <w:smallCaps w:val="0"/>
          <w:snapToGrid w:val="0"/>
          <w:spacing w:val="0"/>
          <w:w w:val="99"/>
          <w:position w:val="0"/>
        </w:rPr>
        <w:t>维修通井路8.65km，建设产能</w:t>
      </w:r>
      <w:r>
        <w:rPr>
          <w:rFonts w:hint="eastAsia" w:ascii="Times New Roman" w:hAnsi="Times New Roman"/>
          <w:bCs/>
          <w:caps w:val="0"/>
          <w:smallCaps w:val="0"/>
          <w:snapToGrid w:val="0"/>
          <w:spacing w:val="0"/>
          <w:w w:val="99"/>
          <w:position w:val="0"/>
          <w:lang w:val="en-US" w:eastAsia="zh-CN"/>
        </w:rPr>
        <w:t>2.28</w:t>
      </w:r>
      <w:r>
        <w:rPr>
          <w:rFonts w:ascii="Times New Roman" w:hAnsi="Times New Roman"/>
          <w:bCs/>
          <w:caps w:val="0"/>
          <w:smallCaps w:val="0"/>
          <w:snapToGrid w:val="0"/>
          <w:spacing w:val="0"/>
          <w:w w:val="99"/>
          <w:position w:val="0"/>
        </w:rPr>
        <w:t>×10</w:t>
      </w:r>
      <w:r>
        <w:rPr>
          <w:rFonts w:ascii="Times New Roman" w:hAnsi="Times New Roman"/>
          <w:bCs/>
          <w:caps w:val="0"/>
          <w:smallCaps w:val="0"/>
          <w:snapToGrid w:val="0"/>
          <w:spacing w:val="0"/>
          <w:w w:val="99"/>
          <w:position w:val="0"/>
          <w:vertAlign w:val="superscript"/>
        </w:rPr>
        <w:t>4</w:t>
      </w:r>
      <w:r>
        <w:rPr>
          <w:rFonts w:ascii="Times New Roman" w:hAnsi="Times New Roman"/>
          <w:bCs/>
          <w:caps w:val="0"/>
          <w:smallCaps w:val="0"/>
          <w:snapToGrid w:val="0"/>
          <w:spacing w:val="0"/>
          <w:w w:val="99"/>
          <w:position w:val="0"/>
        </w:rPr>
        <w:t>t/a</w:t>
      </w:r>
      <w:r>
        <w:rPr>
          <w:rFonts w:hint="eastAsia" w:ascii="Times New Roman" w:hAnsi="Times New Roman"/>
          <w:bCs/>
          <w:caps w:val="0"/>
          <w:smallCaps w:val="0"/>
          <w:snapToGrid w:val="0"/>
          <w:spacing w:val="0"/>
          <w:w w:val="99"/>
          <w:position w:val="0"/>
        </w:rPr>
        <w:t>；</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bCs/>
          <w:caps w:val="0"/>
          <w:smallCaps w:val="0"/>
          <w:snapToGrid w:val="0"/>
          <w:spacing w:val="0"/>
          <w:w w:val="99"/>
          <w:position w:val="0"/>
        </w:rPr>
        <w:t>投资规模：3205万元人民币</w:t>
      </w:r>
      <w:r>
        <w:rPr>
          <w:rFonts w:ascii="Times New Roman" w:hAnsi="Times New Roman"/>
          <w:caps w:val="0"/>
          <w:smallCaps w:val="0"/>
          <w:snapToGrid w:val="0"/>
          <w:spacing w:val="0"/>
          <w:w w:val="99"/>
          <w:position w:val="0"/>
        </w:rPr>
        <w:t>；</w:t>
      </w:r>
    </w:p>
    <w:p>
      <w:pPr>
        <w:pStyle w:val="105"/>
        <w:widowControl w:val="0"/>
        <w:ind w:firstLine="473"/>
        <w:rPr>
          <w:rFonts w:ascii="Times New Roman" w:hAnsi="Times New Roman"/>
          <w:caps w:val="0"/>
          <w:smallCaps w:val="0"/>
          <w:snapToGrid w:val="0"/>
          <w:spacing w:val="0"/>
          <w:w w:val="99"/>
          <w:position w:val="0"/>
        </w:rPr>
      </w:pPr>
      <w:r>
        <w:rPr>
          <w:rFonts w:ascii="Times New Roman" w:hAnsi="Times New Roman"/>
          <w:bCs/>
          <w:caps w:val="0"/>
          <w:smallCaps w:val="0"/>
          <w:snapToGrid w:val="0"/>
          <w:spacing w:val="0"/>
          <w:w w:val="99"/>
          <w:position w:val="0"/>
        </w:rPr>
        <w:t>工作进度：项目计划施工期为2021年6月至2021年9月，</w:t>
      </w:r>
      <w:r>
        <w:rPr>
          <w:rFonts w:hint="eastAsia" w:ascii="Times New Roman" w:hAnsi="Times New Roman"/>
          <w:bCs/>
          <w:caps w:val="0"/>
          <w:smallCaps w:val="0"/>
          <w:snapToGrid w:val="0"/>
          <w:spacing w:val="0"/>
          <w:w w:val="99"/>
          <w:position w:val="0"/>
        </w:rPr>
        <w:t>总计</w:t>
      </w:r>
      <w:r>
        <w:rPr>
          <w:rFonts w:ascii="Times New Roman" w:hAnsi="Times New Roman"/>
          <w:bCs/>
          <w:caps w:val="0"/>
          <w:smallCaps w:val="0"/>
          <w:snapToGrid w:val="0"/>
          <w:spacing w:val="0"/>
          <w:w w:val="99"/>
          <w:position w:val="0"/>
        </w:rPr>
        <w:t>施工时间为</w:t>
      </w:r>
      <w:r>
        <w:rPr>
          <w:rFonts w:hint="eastAsia" w:ascii="Times New Roman" w:hAnsi="Times New Roman"/>
          <w:bCs/>
          <w:caps w:val="0"/>
          <w:smallCaps w:val="0"/>
          <w:snapToGrid w:val="0"/>
          <w:spacing w:val="0"/>
          <w:w w:val="99"/>
          <w:position w:val="0"/>
        </w:rPr>
        <w:t>80天</w:t>
      </w:r>
      <w:r>
        <w:rPr>
          <w:rFonts w:ascii="Times New Roman" w:hAnsi="Times New Roman"/>
          <w:bCs/>
          <w:caps w:val="0"/>
          <w:smallCaps w:val="0"/>
          <w:snapToGrid w:val="0"/>
          <w:spacing w:val="0"/>
          <w:w w:val="99"/>
          <w:position w:val="0"/>
        </w:rPr>
        <w:t>，</w:t>
      </w:r>
      <w:r>
        <w:rPr>
          <w:rFonts w:hint="eastAsia" w:ascii="Times New Roman" w:hAnsi="Times New Roman"/>
          <w:bCs/>
          <w:caps w:val="0"/>
          <w:smallCaps w:val="0"/>
          <w:snapToGrid w:val="0"/>
          <w:spacing w:val="0"/>
          <w:w w:val="99"/>
          <w:position w:val="0"/>
        </w:rPr>
        <w:t>施工人数</w:t>
      </w:r>
      <w:r>
        <w:rPr>
          <w:rFonts w:hint="eastAsia" w:ascii="Times New Roman" w:hAnsi="Times New Roman"/>
          <w:bCs/>
          <w:caps w:val="0"/>
          <w:smallCaps w:val="0"/>
          <w:snapToGrid w:val="0"/>
          <w:spacing w:val="0"/>
          <w:w w:val="99"/>
          <w:position w:val="0"/>
          <w:lang w:val="en-US" w:eastAsia="zh-CN"/>
        </w:rPr>
        <w:t>40</w:t>
      </w:r>
      <w:r>
        <w:rPr>
          <w:rFonts w:hint="eastAsia" w:ascii="Times New Roman" w:hAnsi="Times New Roman"/>
          <w:bCs/>
          <w:caps w:val="0"/>
          <w:smallCaps w:val="0"/>
          <w:snapToGrid w:val="0"/>
          <w:spacing w:val="0"/>
          <w:w w:val="99"/>
          <w:position w:val="0"/>
        </w:rPr>
        <w:t>人</w:t>
      </w:r>
      <w:r>
        <w:rPr>
          <w:rFonts w:ascii="Times New Roman" w:hAnsi="Times New Roman"/>
          <w:bCs/>
          <w:caps w:val="0"/>
          <w:smallCaps w:val="0"/>
          <w:snapToGrid w:val="0"/>
          <w:spacing w:val="0"/>
          <w:w w:val="99"/>
          <w:position w:val="0"/>
        </w:rPr>
        <w:t>。</w:t>
      </w:r>
    </w:p>
    <w:p>
      <w:pPr>
        <w:pStyle w:val="4"/>
        <w:keepNext w:val="0"/>
        <w:keepLines w:val="0"/>
        <w:widowControl w:val="0"/>
        <w:jc w:val="both"/>
        <w:rPr>
          <w:rFonts w:ascii="Times New Roman" w:hAnsi="Times New Roman" w:cs="Times New Roman"/>
          <w:caps w:val="0"/>
          <w:smallCaps w:val="0"/>
          <w:spacing w:val="0"/>
          <w:w w:val="99"/>
          <w:position w:val="0"/>
        </w:rPr>
      </w:pPr>
      <w:bookmarkStart w:id="125" w:name="_Toc9691"/>
      <w:r>
        <w:rPr>
          <w:rFonts w:ascii="Times New Roman" w:hAnsi="Times New Roman" w:cs="Times New Roman"/>
          <w:caps w:val="0"/>
          <w:smallCaps w:val="0"/>
          <w:spacing w:val="0"/>
          <w:w w:val="99"/>
          <w:position w:val="0"/>
        </w:rPr>
        <w:t>3.2工程组成</w:t>
      </w:r>
      <w:bookmarkEnd w:id="125"/>
    </w:p>
    <w:bookmarkEnd w:id="123"/>
    <w:bookmarkEnd w:id="124"/>
    <w:p>
      <w:pPr>
        <w:widowControl w:val="0"/>
        <w:spacing w:line="500" w:lineRule="exact"/>
        <w:ind w:firstLine="474" w:firstLineChars="200"/>
        <w:rPr>
          <w:rFonts w:ascii="Times New Roman" w:hAnsi="Times New Roman" w:cs="Times New Roman"/>
          <w:caps w:val="0"/>
          <w:smallCaps w:val="0"/>
          <w:snapToGrid w:val="0"/>
          <w:color w:val="auto"/>
          <w:spacing w:val="0"/>
          <w:w w:val="99"/>
          <w:position w:val="0"/>
          <w:highlight w:val="none"/>
        </w:rPr>
      </w:pPr>
      <w:r>
        <w:rPr>
          <w:rFonts w:hint="eastAsia" w:ascii="Times New Roman" w:hAnsi="Times New Roman" w:cs="Times New Roman"/>
          <w:bCs/>
          <w:caps w:val="0"/>
          <w:smallCaps w:val="0"/>
          <w:snapToGrid w:val="0"/>
          <w:spacing w:val="0"/>
          <w:w w:val="99"/>
          <w:position w:val="0"/>
        </w:rPr>
        <w:t>本次工程</w:t>
      </w:r>
      <w:r>
        <w:rPr>
          <w:rFonts w:ascii="Times New Roman" w:hAnsi="Times New Roman" w:cs="Times New Roman"/>
          <w:bCs/>
          <w:caps w:val="0"/>
          <w:smallCaps w:val="0"/>
          <w:snapToGrid w:val="0"/>
          <w:spacing w:val="0"/>
          <w:w w:val="99"/>
          <w:position w:val="0"/>
        </w:rPr>
        <w:t>为</w:t>
      </w:r>
      <w:r>
        <w:rPr>
          <w:rFonts w:hint="eastAsia" w:ascii="Times New Roman" w:hAnsi="Times New Roman" w:cs="Times New Roman"/>
          <w:bCs/>
          <w:caps w:val="0"/>
          <w:smallCaps w:val="0"/>
          <w:snapToGrid w:val="0"/>
          <w:spacing w:val="0"/>
          <w:w w:val="99"/>
          <w:position w:val="0"/>
        </w:rPr>
        <w:t>油田</w:t>
      </w:r>
      <w:r>
        <w:rPr>
          <w:rFonts w:ascii="Times New Roman" w:hAnsi="Times New Roman" w:cs="Times New Roman"/>
          <w:bCs/>
          <w:caps w:val="0"/>
          <w:smallCaps w:val="0"/>
          <w:snapToGrid w:val="0"/>
          <w:spacing w:val="0"/>
          <w:w w:val="99"/>
          <w:position w:val="0"/>
        </w:rPr>
        <w:t>地面</w:t>
      </w:r>
      <w:r>
        <w:rPr>
          <w:rFonts w:hint="eastAsia" w:ascii="Times New Roman" w:hAnsi="Times New Roman" w:cs="Times New Roman"/>
          <w:bCs/>
          <w:caps w:val="0"/>
          <w:smallCaps w:val="0"/>
          <w:snapToGrid w:val="0"/>
          <w:spacing w:val="0"/>
          <w:w w:val="99"/>
          <w:position w:val="0"/>
        </w:rPr>
        <w:t>建设</w:t>
      </w:r>
      <w:r>
        <w:rPr>
          <w:rFonts w:ascii="Times New Roman" w:hAnsi="Times New Roman" w:cs="Times New Roman"/>
          <w:bCs/>
          <w:caps w:val="0"/>
          <w:smallCaps w:val="0"/>
          <w:snapToGrid w:val="0"/>
          <w:spacing w:val="0"/>
          <w:w w:val="99"/>
          <w:position w:val="0"/>
        </w:rPr>
        <w:t>工程</w:t>
      </w:r>
      <w:r>
        <w:rPr>
          <w:rFonts w:hint="eastAsia" w:ascii="Times New Roman" w:hAnsi="Times New Roman" w:cs="Times New Roman"/>
          <w:bCs/>
          <w:caps w:val="0"/>
          <w:smallCaps w:val="0"/>
          <w:snapToGrid w:val="0"/>
          <w:spacing w:val="0"/>
          <w:w w:val="99"/>
          <w:position w:val="0"/>
          <w:lang w:eastAsia="zh-CN"/>
        </w:rPr>
        <w:t>，不涉及射孔和压裂作业</w:t>
      </w:r>
      <w:r>
        <w:rPr>
          <w:rFonts w:ascii="Times New Roman" w:hAnsi="Times New Roman" w:cs="Times New Roman"/>
          <w:bCs/>
          <w:caps w:val="0"/>
          <w:smallCaps w:val="0"/>
          <w:snapToGrid w:val="0"/>
          <w:spacing w:val="0"/>
          <w:w w:val="99"/>
          <w:position w:val="0"/>
        </w:rPr>
        <w:t>（射孔</w:t>
      </w:r>
      <w:r>
        <w:rPr>
          <w:rFonts w:hint="eastAsia" w:ascii="Times New Roman" w:hAnsi="Times New Roman" w:cs="Times New Roman"/>
          <w:bCs/>
          <w:caps w:val="0"/>
          <w:smallCaps w:val="0"/>
          <w:snapToGrid w:val="0"/>
          <w:spacing w:val="0"/>
          <w:w w:val="99"/>
          <w:position w:val="0"/>
        </w:rPr>
        <w:t>及</w:t>
      </w:r>
      <w:r>
        <w:rPr>
          <w:rFonts w:ascii="Times New Roman" w:hAnsi="Times New Roman" w:cs="Times New Roman"/>
          <w:bCs/>
          <w:caps w:val="0"/>
          <w:smallCaps w:val="0"/>
          <w:snapToGrid w:val="0"/>
          <w:spacing w:val="0"/>
          <w:w w:val="99"/>
          <w:position w:val="0"/>
        </w:rPr>
        <w:t>压裂</w:t>
      </w:r>
      <w:r>
        <w:rPr>
          <w:rFonts w:hint="eastAsia" w:ascii="Times New Roman" w:hAnsi="Times New Roman" w:cs="Times New Roman"/>
          <w:bCs/>
          <w:caps w:val="0"/>
          <w:smallCaps w:val="0"/>
          <w:snapToGrid w:val="0"/>
          <w:spacing w:val="0"/>
          <w:w w:val="99"/>
          <w:position w:val="0"/>
        </w:rPr>
        <w:t>工程</w:t>
      </w:r>
      <w:r>
        <w:rPr>
          <w:rFonts w:ascii="Times New Roman" w:hAnsi="Times New Roman" w:cs="Times New Roman"/>
          <w:bCs/>
          <w:caps w:val="0"/>
          <w:smallCaps w:val="0"/>
          <w:snapToGrid w:val="0"/>
          <w:spacing w:val="0"/>
          <w:w w:val="99"/>
          <w:position w:val="0"/>
        </w:rPr>
        <w:t>已包含在钻井工程中），项目组成及建设内容见表3.2-1，井位部署表见表3.2-2，</w:t>
      </w:r>
      <w:r>
        <w:rPr>
          <w:rFonts w:hint="eastAsia" w:ascii="Times New Roman" w:hAnsi="Times New Roman" w:cs="Times New Roman"/>
          <w:bCs/>
          <w:caps w:val="0"/>
          <w:smallCaps w:val="0"/>
          <w:snapToGrid w:val="0"/>
          <w:color w:val="auto"/>
          <w:spacing w:val="0"/>
          <w:w w:val="99"/>
          <w:position w:val="0"/>
          <w:highlight w:val="none"/>
        </w:rPr>
        <w:t>井场及站间</w:t>
      </w:r>
      <w:r>
        <w:rPr>
          <w:rFonts w:ascii="Times New Roman" w:hAnsi="Times New Roman" w:cs="Times New Roman"/>
          <w:bCs/>
          <w:caps w:val="0"/>
          <w:smallCaps w:val="0"/>
          <w:snapToGrid w:val="0"/>
          <w:color w:val="auto"/>
          <w:spacing w:val="0"/>
          <w:w w:val="99"/>
          <w:position w:val="0"/>
          <w:highlight w:val="none"/>
        </w:rPr>
        <w:t>具体分布情况见附图2。</w:t>
      </w:r>
    </w:p>
    <w:p>
      <w:pPr>
        <w:widowControl w:val="0"/>
        <w:spacing w:line="500" w:lineRule="exact"/>
        <w:ind w:firstLine="474" w:firstLineChars="200"/>
        <w:rPr>
          <w:rFonts w:ascii="Times New Roman" w:hAnsi="Times New Roman" w:cs="Times New Roman"/>
          <w:caps w:val="0"/>
          <w:smallCaps w:val="0"/>
          <w:snapToGrid w:val="0"/>
          <w:spacing w:val="0"/>
          <w:w w:val="99"/>
          <w:position w:val="0"/>
        </w:rPr>
      </w:pPr>
      <w:r>
        <w:rPr>
          <w:rFonts w:ascii="Times New Roman" w:hAnsi="Times New Roman" w:cs="Times New Roman"/>
          <w:caps w:val="0"/>
          <w:smallCaps w:val="0"/>
          <w:snapToGrid w:val="0"/>
          <w:spacing w:val="0"/>
          <w:w w:val="99"/>
          <w:position w:val="0"/>
        </w:rPr>
        <w:t xml:space="preserve">表3.2-1        </w:t>
      </w:r>
      <w:r>
        <w:rPr>
          <w:rFonts w:hint="eastAsia" w:ascii="Times New Roman" w:hAnsi="Times New Roman" w:cs="Times New Roman"/>
          <w:caps w:val="0"/>
          <w:smallCaps w:val="0"/>
          <w:snapToGrid w:val="0"/>
          <w:spacing w:val="0"/>
          <w:w w:val="99"/>
          <w:position w:val="0"/>
          <w:lang w:val="en-US" w:eastAsia="zh-CN"/>
        </w:rPr>
        <w:t xml:space="preserve">     </w:t>
      </w:r>
      <w:r>
        <w:rPr>
          <w:rFonts w:ascii="Times New Roman" w:hAnsi="Times New Roman" w:cs="Times New Roman"/>
          <w:caps w:val="0"/>
          <w:smallCaps w:val="0"/>
          <w:snapToGrid w:val="0"/>
          <w:spacing w:val="0"/>
          <w:w w:val="99"/>
          <w:position w:val="0"/>
        </w:rPr>
        <w:t xml:space="preserve">          工程组成一览表</w:t>
      </w:r>
    </w:p>
    <w:tbl>
      <w:tblPr>
        <w:tblStyle w:val="8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923"/>
        <w:gridCol w:w="45"/>
        <w:gridCol w:w="778"/>
        <w:gridCol w:w="6051"/>
        <w:gridCol w:w="8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工程类别</w:t>
            </w:r>
          </w:p>
        </w:tc>
        <w:tc>
          <w:tcPr>
            <w:tcW w:w="940" w:type="pct"/>
            <w:gridSpan w:val="3"/>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项目名称</w:t>
            </w:r>
          </w:p>
        </w:tc>
        <w:tc>
          <w:tcPr>
            <w:tcW w:w="3258" w:type="pct"/>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规模及建设内容</w:t>
            </w:r>
          </w:p>
        </w:tc>
        <w:tc>
          <w:tcPr>
            <w:tcW w:w="442" w:type="pct"/>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restart"/>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主体工程</w:t>
            </w:r>
          </w:p>
        </w:tc>
        <w:tc>
          <w:tcPr>
            <w:tcW w:w="497" w:type="pct"/>
            <w:vMerge w:val="restar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原油集输工程</w:t>
            </w:r>
          </w:p>
        </w:tc>
        <w:tc>
          <w:tcPr>
            <w:tcW w:w="443" w:type="pct"/>
            <w:gridSpan w:val="2"/>
            <w:vAlign w:val="center"/>
          </w:tcPr>
          <w:p>
            <w:pPr>
              <w:widowControl w:val="0"/>
              <w:adjustRightInd w:val="0"/>
              <w:jc w:val="center"/>
              <w:rPr>
                <w:rFonts w:hint="eastAsia" w:ascii="Times New Roman" w:hAnsi="Times New Roman" w:eastAsia="宋体" w:cs="Times New Roman"/>
                <w:caps w:val="0"/>
                <w:smallCaps w:val="0"/>
                <w:spacing w:val="0"/>
                <w:w w:val="99"/>
                <w:kern w:val="2"/>
                <w:position w:val="0"/>
                <w:sz w:val="21"/>
                <w:szCs w:val="21"/>
                <w:lang w:eastAsia="zh-CN"/>
              </w:rPr>
            </w:pPr>
            <w:r>
              <w:rPr>
                <w:rFonts w:hint="eastAsia" w:ascii="Times New Roman" w:hAnsi="Times New Roman" w:cs="Times New Roman"/>
                <w:caps w:val="0"/>
                <w:smallCaps w:val="0"/>
                <w:spacing w:val="0"/>
                <w:w w:val="99"/>
                <w:kern w:val="2"/>
                <w:position w:val="0"/>
                <w:sz w:val="21"/>
                <w:szCs w:val="21"/>
                <w:lang w:eastAsia="zh-CN"/>
              </w:rPr>
              <w:t>基建油井</w:t>
            </w:r>
          </w:p>
        </w:tc>
        <w:tc>
          <w:tcPr>
            <w:tcW w:w="3258" w:type="pct"/>
            <w:vAlign w:val="center"/>
          </w:tcPr>
          <w:p>
            <w:pPr>
              <w:widowControl w:val="0"/>
              <w:adjustRightInd w:val="0"/>
              <w:jc w:val="both"/>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eastAsia="zh-CN"/>
              </w:rPr>
              <w:t>本次共</w:t>
            </w:r>
            <w:r>
              <w:rPr>
                <w:rFonts w:hint="eastAsia" w:ascii="Times New Roman" w:hAnsi="Times New Roman" w:cs="Times New Roman"/>
                <w:caps w:val="0"/>
                <w:smallCaps w:val="0"/>
                <w:spacing w:val="0"/>
                <w:w w:val="99"/>
                <w:kern w:val="2"/>
                <w:position w:val="0"/>
                <w:sz w:val="21"/>
                <w:szCs w:val="21"/>
              </w:rPr>
              <w:t>基建</w:t>
            </w:r>
            <w:r>
              <w:rPr>
                <w:rFonts w:ascii="Times New Roman" w:hAnsi="Times New Roman" w:cs="Times New Roman"/>
                <w:caps w:val="0"/>
                <w:smallCaps w:val="0"/>
                <w:spacing w:val="0"/>
                <w:w w:val="99"/>
                <w:kern w:val="2"/>
                <w:position w:val="0"/>
                <w:sz w:val="21"/>
                <w:szCs w:val="21"/>
              </w:rPr>
              <w:t>油水井</w:t>
            </w:r>
            <w:r>
              <w:rPr>
                <w:rFonts w:hint="eastAsia" w:ascii="Times New Roman" w:hAnsi="Times New Roman" w:cs="Times New Roman"/>
                <w:caps w:val="0"/>
                <w:smallCaps w:val="0"/>
                <w:spacing w:val="0"/>
                <w:w w:val="99"/>
                <w:kern w:val="2"/>
                <w:position w:val="0"/>
                <w:sz w:val="21"/>
                <w:szCs w:val="21"/>
              </w:rPr>
              <w:t>45口</w:t>
            </w:r>
            <w:r>
              <w:rPr>
                <w:rFonts w:ascii="Times New Roman" w:hAnsi="Times New Roman" w:cs="Times New Roman"/>
                <w:caps w:val="0"/>
                <w:smallCaps w:val="0"/>
                <w:spacing w:val="0"/>
                <w:w w:val="99"/>
                <w:kern w:val="2"/>
                <w:position w:val="0"/>
                <w:sz w:val="21"/>
                <w:szCs w:val="21"/>
              </w:rPr>
              <w:t>，</w:t>
            </w:r>
            <w:r>
              <w:rPr>
                <w:rFonts w:hint="eastAsia" w:ascii="Times New Roman" w:hAnsi="Times New Roman" w:cs="Times New Roman"/>
                <w:caps w:val="0"/>
                <w:smallCaps w:val="0"/>
                <w:spacing w:val="0"/>
                <w:w w:val="99"/>
                <w:kern w:val="2"/>
                <w:position w:val="0"/>
                <w:sz w:val="21"/>
                <w:szCs w:val="21"/>
              </w:rPr>
              <w:t>其中</w:t>
            </w:r>
            <w:r>
              <w:rPr>
                <w:rFonts w:ascii="Times New Roman" w:hAnsi="Times New Roman" w:cs="Times New Roman"/>
                <w:caps w:val="0"/>
                <w:smallCaps w:val="0"/>
                <w:spacing w:val="0"/>
                <w:w w:val="99"/>
                <w:kern w:val="2"/>
                <w:position w:val="0"/>
                <w:sz w:val="21"/>
                <w:szCs w:val="21"/>
              </w:rPr>
              <w:t>油井</w:t>
            </w:r>
            <w:r>
              <w:rPr>
                <w:rFonts w:hint="eastAsia" w:ascii="Times New Roman" w:hAnsi="Times New Roman" w:cs="Times New Roman"/>
                <w:caps w:val="0"/>
                <w:smallCaps w:val="0"/>
                <w:spacing w:val="0"/>
                <w:w w:val="99"/>
                <w:kern w:val="2"/>
                <w:position w:val="0"/>
                <w:sz w:val="21"/>
                <w:szCs w:val="21"/>
              </w:rPr>
              <w:t>35口</w:t>
            </w:r>
            <w:r>
              <w:rPr>
                <w:rFonts w:ascii="Times New Roman" w:hAnsi="Times New Roman" w:cs="Times New Roman"/>
                <w:caps w:val="0"/>
                <w:smallCaps w:val="0"/>
                <w:spacing w:val="0"/>
                <w:w w:val="99"/>
                <w:kern w:val="2"/>
                <w:position w:val="0"/>
                <w:sz w:val="21"/>
                <w:szCs w:val="21"/>
              </w:rPr>
              <w:t>、注水井</w:t>
            </w:r>
            <w:r>
              <w:rPr>
                <w:rFonts w:hint="eastAsia" w:ascii="Times New Roman" w:hAnsi="Times New Roman" w:cs="Times New Roman"/>
                <w:caps w:val="0"/>
                <w:smallCaps w:val="0"/>
                <w:spacing w:val="0"/>
                <w:w w:val="99"/>
                <w:kern w:val="2"/>
                <w:position w:val="0"/>
                <w:sz w:val="21"/>
                <w:szCs w:val="21"/>
              </w:rPr>
              <w:t>10口，</w:t>
            </w:r>
            <w:r>
              <w:rPr>
                <w:rFonts w:ascii="Times New Roman" w:hAnsi="Times New Roman" w:cs="Times New Roman"/>
                <w:bCs/>
                <w:caps w:val="0"/>
                <w:smallCaps w:val="0"/>
                <w:spacing w:val="0"/>
                <w:w w:val="99"/>
                <w:kern w:val="2"/>
                <w:position w:val="0"/>
                <w:sz w:val="21"/>
                <w:szCs w:val="21"/>
              </w:rPr>
              <w:t>共形成6座平台及20口</w:t>
            </w:r>
            <w:r>
              <w:rPr>
                <w:rFonts w:hint="eastAsia" w:ascii="Times New Roman" w:hAnsi="Times New Roman" w:cs="Times New Roman"/>
                <w:bCs/>
                <w:caps w:val="0"/>
                <w:smallCaps w:val="0"/>
                <w:spacing w:val="0"/>
                <w:w w:val="99"/>
                <w:kern w:val="2"/>
                <w:position w:val="0"/>
                <w:sz w:val="21"/>
                <w:szCs w:val="21"/>
              </w:rPr>
              <w:t>单</w:t>
            </w:r>
            <w:r>
              <w:rPr>
                <w:rFonts w:ascii="Times New Roman" w:hAnsi="Times New Roman" w:cs="Times New Roman"/>
                <w:bCs/>
                <w:caps w:val="0"/>
                <w:smallCaps w:val="0"/>
                <w:spacing w:val="0"/>
                <w:w w:val="99"/>
                <w:kern w:val="2"/>
                <w:position w:val="0"/>
                <w:sz w:val="21"/>
                <w:szCs w:val="21"/>
              </w:rPr>
              <w:t>井</w:t>
            </w:r>
            <w:r>
              <w:rPr>
                <w:rFonts w:hint="eastAsia" w:ascii="Times New Roman" w:hAnsi="Times New Roman" w:cs="Times New Roman"/>
                <w:bCs/>
                <w:caps w:val="0"/>
                <w:smallCaps w:val="0"/>
                <w:spacing w:val="0"/>
                <w:w w:val="99"/>
                <w:kern w:val="2"/>
                <w:position w:val="0"/>
                <w:sz w:val="21"/>
                <w:szCs w:val="21"/>
              </w:rPr>
              <w:t>。</w:t>
            </w:r>
          </w:p>
        </w:tc>
        <w:tc>
          <w:tcPr>
            <w:tcW w:w="442" w:type="pct"/>
            <w:vAlign w:val="center"/>
          </w:tcPr>
          <w:p>
            <w:pPr>
              <w:widowControl w:val="0"/>
              <w:adjustRightInd w:val="0"/>
              <w:jc w:val="center"/>
              <w:rPr>
                <w:rFonts w:hint="eastAsia" w:ascii="Times New Roman" w:hAnsi="Times New Roman" w:eastAsia="宋体" w:cs="Times New Roman"/>
                <w:caps w:val="0"/>
                <w:smallCaps w:val="0"/>
                <w:spacing w:val="0"/>
                <w:w w:val="99"/>
                <w:kern w:val="2"/>
                <w:position w:val="0"/>
                <w:sz w:val="21"/>
                <w:szCs w:val="21"/>
                <w:lang w:eastAsia="zh-CN"/>
              </w:rPr>
            </w:pPr>
            <w:r>
              <w:rPr>
                <w:rFonts w:hint="eastAsia" w:ascii="Times New Roman" w:hAnsi="Times New Roman" w:cs="Times New Roman"/>
                <w:caps w:val="0"/>
                <w:smallCaps w:val="0"/>
                <w:spacing w:val="0"/>
                <w:w w:val="99"/>
                <w:kern w:val="2"/>
                <w:position w:val="0"/>
                <w:sz w:val="21"/>
                <w:szCs w:val="21"/>
                <w:highlight w:val="none"/>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497" w:type="pct"/>
            <w:vMerge w:val="continue"/>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p>
        </w:tc>
        <w:tc>
          <w:tcPr>
            <w:tcW w:w="443" w:type="pct"/>
            <w:gridSpan w:val="2"/>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管线</w:t>
            </w:r>
            <w:r>
              <w:rPr>
                <w:rFonts w:ascii="Times New Roman" w:hAnsi="Times New Roman" w:cs="Times New Roman"/>
                <w:caps w:val="0"/>
                <w:smallCaps w:val="0"/>
                <w:spacing w:val="0"/>
                <w:w w:val="99"/>
                <w:kern w:val="2"/>
                <w:position w:val="0"/>
                <w:sz w:val="21"/>
                <w:szCs w:val="21"/>
              </w:rPr>
              <w:t>工程</w:t>
            </w:r>
          </w:p>
        </w:tc>
        <w:tc>
          <w:tcPr>
            <w:tcW w:w="3258" w:type="pct"/>
            <w:vAlign w:val="center"/>
          </w:tcPr>
          <w:p>
            <w:pPr>
              <w:widowControl w:val="0"/>
              <w:adjustRightInd w:val="0"/>
              <w:jc w:val="both"/>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24口油井采用单管环状</w:t>
            </w:r>
            <w:r>
              <w:rPr>
                <w:rFonts w:ascii="Times New Roman" w:hAnsi="Times New Roman" w:cs="Times New Roman"/>
                <w:caps w:val="0"/>
                <w:smallCaps w:val="0"/>
                <w:spacing w:val="0"/>
                <w:w w:val="99"/>
                <w:kern w:val="2"/>
                <w:position w:val="0"/>
                <w:sz w:val="21"/>
                <w:szCs w:val="21"/>
              </w:rPr>
              <w:t>掺水集油流程</w:t>
            </w:r>
            <w:r>
              <w:rPr>
                <w:rFonts w:hint="eastAsia" w:ascii="Times New Roman" w:hAnsi="Times New Roman" w:cs="Times New Roman"/>
                <w:caps w:val="0"/>
                <w:smallCaps w:val="0"/>
                <w:spacing w:val="0"/>
                <w:w w:val="99"/>
                <w:kern w:val="2"/>
                <w:position w:val="0"/>
                <w:sz w:val="21"/>
                <w:szCs w:val="21"/>
              </w:rPr>
              <w:t>进入</w:t>
            </w:r>
            <w:r>
              <w:rPr>
                <w:rFonts w:hint="eastAsia" w:ascii="Times New Roman" w:hAnsi="Times New Roman" w:cs="Times New Roman"/>
                <w:caps w:val="0"/>
                <w:smallCaps w:val="0"/>
                <w:spacing w:val="0"/>
                <w:w w:val="99"/>
                <w:kern w:val="2"/>
                <w:position w:val="0"/>
                <w:sz w:val="21"/>
                <w:szCs w:val="21"/>
                <w:lang w:eastAsia="zh-CN"/>
              </w:rPr>
              <w:t>卫一</w:t>
            </w:r>
            <w:r>
              <w:rPr>
                <w:rFonts w:hint="eastAsia" w:ascii="Times New Roman" w:hAnsi="Times New Roman" w:cs="Times New Roman"/>
                <w:caps w:val="0"/>
                <w:smallCaps w:val="0"/>
                <w:spacing w:val="0"/>
                <w:w w:val="99"/>
                <w:kern w:val="2"/>
                <w:position w:val="0"/>
                <w:sz w:val="21"/>
                <w:szCs w:val="21"/>
              </w:rPr>
              <w:t>转</w:t>
            </w:r>
            <w:r>
              <w:rPr>
                <w:rFonts w:hint="eastAsia" w:ascii="Times New Roman" w:hAnsi="Times New Roman" w:cs="Times New Roman"/>
                <w:caps w:val="0"/>
                <w:smallCaps w:val="0"/>
                <w:spacing w:val="0"/>
                <w:w w:val="99"/>
                <w:kern w:val="2"/>
                <w:position w:val="0"/>
                <w:sz w:val="21"/>
                <w:szCs w:val="21"/>
                <w:lang w:eastAsia="zh-CN"/>
              </w:rPr>
              <w:t>油站</w:t>
            </w:r>
            <w:r>
              <w:rPr>
                <w:rFonts w:hint="eastAsia" w:ascii="Times New Roman" w:hAnsi="Times New Roman" w:cs="Times New Roman"/>
                <w:caps w:val="0"/>
                <w:smallCaps w:val="0"/>
                <w:spacing w:val="0"/>
                <w:w w:val="99"/>
                <w:kern w:val="2"/>
                <w:position w:val="0"/>
                <w:sz w:val="21"/>
                <w:szCs w:val="21"/>
              </w:rPr>
              <w:t>、</w:t>
            </w:r>
            <w:r>
              <w:rPr>
                <w:rFonts w:hint="eastAsia" w:ascii="Times New Roman" w:hAnsi="Times New Roman" w:cs="Times New Roman"/>
                <w:caps w:val="0"/>
                <w:smallCaps w:val="0"/>
                <w:spacing w:val="0"/>
                <w:w w:val="99"/>
                <w:kern w:val="2"/>
                <w:position w:val="0"/>
                <w:sz w:val="21"/>
                <w:szCs w:val="21"/>
                <w:lang w:eastAsia="zh-CN"/>
              </w:rPr>
              <w:t>卫一</w:t>
            </w:r>
            <w:r>
              <w:rPr>
                <w:rFonts w:hint="eastAsia" w:ascii="Times New Roman" w:hAnsi="Times New Roman" w:cs="Times New Roman"/>
                <w:caps w:val="0"/>
                <w:smallCaps w:val="0"/>
                <w:spacing w:val="0"/>
                <w:w w:val="99"/>
                <w:kern w:val="2"/>
                <w:position w:val="0"/>
                <w:sz w:val="21"/>
                <w:szCs w:val="21"/>
              </w:rPr>
              <w:t>联转油脱水站，11口提捞油井采用拉运工艺进入</w:t>
            </w:r>
            <w:r>
              <w:rPr>
                <w:rFonts w:hint="eastAsia" w:ascii="Times New Roman" w:hAnsi="Times New Roman" w:cs="Times New Roman"/>
                <w:caps w:val="0"/>
                <w:smallCaps w:val="0"/>
                <w:spacing w:val="0"/>
                <w:w w:val="99"/>
                <w:kern w:val="2"/>
                <w:position w:val="0"/>
                <w:sz w:val="21"/>
                <w:szCs w:val="21"/>
                <w:lang w:eastAsia="zh-CN"/>
              </w:rPr>
              <w:t>卫一</w:t>
            </w:r>
            <w:r>
              <w:rPr>
                <w:rFonts w:hint="eastAsia" w:ascii="Times New Roman" w:hAnsi="Times New Roman" w:cs="Times New Roman"/>
                <w:caps w:val="0"/>
                <w:smallCaps w:val="0"/>
                <w:spacing w:val="0"/>
                <w:w w:val="99"/>
                <w:kern w:val="2"/>
                <w:position w:val="0"/>
                <w:sz w:val="21"/>
                <w:szCs w:val="21"/>
              </w:rPr>
              <w:t>联转油脱水站</w:t>
            </w:r>
            <w:r>
              <w:rPr>
                <w:rFonts w:ascii="Times New Roman" w:hAnsi="Times New Roman" w:cs="Times New Roman"/>
                <w:caps w:val="0"/>
                <w:smallCaps w:val="0"/>
                <w:spacing w:val="0"/>
                <w:w w:val="99"/>
                <w:kern w:val="2"/>
                <w:position w:val="0"/>
                <w:sz w:val="21"/>
                <w:szCs w:val="21"/>
              </w:rPr>
              <w:t>，</w:t>
            </w:r>
            <w:r>
              <w:rPr>
                <w:rFonts w:hint="eastAsia" w:ascii="Times New Roman" w:hAnsi="Times New Roman" w:cs="Times New Roman"/>
                <w:caps w:val="0"/>
                <w:smallCaps w:val="0"/>
                <w:spacing w:val="0"/>
                <w:w w:val="99"/>
                <w:kern w:val="2"/>
                <w:position w:val="0"/>
                <w:sz w:val="21"/>
                <w:szCs w:val="21"/>
              </w:rPr>
              <w:t>单井集油掺水</w:t>
            </w:r>
            <w:r>
              <w:rPr>
                <w:rFonts w:ascii="Times New Roman" w:hAnsi="Times New Roman" w:cs="Times New Roman"/>
                <w:caps w:val="0"/>
                <w:smallCaps w:val="0"/>
                <w:spacing w:val="0"/>
                <w:w w:val="99"/>
                <w:kern w:val="2"/>
                <w:position w:val="0"/>
                <w:sz w:val="21"/>
                <w:szCs w:val="21"/>
              </w:rPr>
              <w:t>管道</w:t>
            </w:r>
            <w:r>
              <w:rPr>
                <w:rFonts w:hint="eastAsia" w:ascii="Times New Roman" w:hAnsi="Times New Roman" w:cs="Times New Roman"/>
                <w:caps w:val="0"/>
                <w:smallCaps w:val="0"/>
                <w:spacing w:val="0"/>
                <w:w w:val="99"/>
                <w:kern w:val="2"/>
                <w:position w:val="0"/>
                <w:sz w:val="21"/>
                <w:szCs w:val="21"/>
              </w:rPr>
              <w:t>16.38</w:t>
            </w:r>
            <w:r>
              <w:rPr>
                <w:rFonts w:ascii="Times New Roman" w:hAnsi="Times New Roman" w:cs="Times New Roman"/>
                <w:caps w:val="0"/>
                <w:smallCaps w:val="0"/>
                <w:spacing w:val="0"/>
                <w:w w:val="99"/>
                <w:kern w:val="2"/>
                <w:position w:val="0"/>
                <w:sz w:val="21"/>
                <w:szCs w:val="21"/>
              </w:rPr>
              <w:t>km</w:t>
            </w:r>
            <w:r>
              <w:rPr>
                <w:rFonts w:hint="eastAsia" w:ascii="Times New Roman" w:hAnsi="Times New Roman" w:cs="Times New Roman"/>
                <w:caps w:val="0"/>
                <w:smallCaps w:val="0"/>
                <w:spacing w:val="0"/>
                <w:w w:val="99"/>
                <w:kern w:val="2"/>
                <w:position w:val="0"/>
                <w:sz w:val="21"/>
                <w:szCs w:val="21"/>
              </w:rPr>
              <w:t>；管线</w:t>
            </w:r>
            <w:r>
              <w:rPr>
                <w:rFonts w:ascii="Times New Roman" w:hAnsi="Times New Roman" w:cs="Times New Roman"/>
                <w:caps w:val="0"/>
                <w:smallCaps w:val="0"/>
                <w:spacing w:val="0"/>
                <w:w w:val="99"/>
                <w:kern w:val="2"/>
                <w:position w:val="0"/>
                <w:sz w:val="21"/>
                <w:szCs w:val="21"/>
              </w:rPr>
              <w:t>且均为预制管线，埋深1.5m。产液经计量间进入</w:t>
            </w:r>
            <w:r>
              <w:rPr>
                <w:rFonts w:hint="eastAsia" w:ascii="Times New Roman" w:hAnsi="Times New Roman" w:cs="Times New Roman"/>
                <w:caps w:val="0"/>
                <w:smallCaps w:val="0"/>
                <w:spacing w:val="0"/>
                <w:w w:val="99"/>
                <w:kern w:val="2"/>
                <w:position w:val="0"/>
                <w:sz w:val="21"/>
                <w:szCs w:val="21"/>
              </w:rPr>
              <w:t>各自</w:t>
            </w:r>
            <w:r>
              <w:rPr>
                <w:rFonts w:ascii="Times New Roman" w:hAnsi="Times New Roman" w:cs="Times New Roman"/>
                <w:caps w:val="0"/>
                <w:smallCaps w:val="0"/>
                <w:spacing w:val="0"/>
                <w:w w:val="99"/>
                <w:kern w:val="2"/>
                <w:position w:val="0"/>
                <w:sz w:val="21"/>
                <w:szCs w:val="21"/>
              </w:rPr>
              <w:t>转油站后进入</w:t>
            </w:r>
            <w:r>
              <w:rPr>
                <w:rFonts w:hint="eastAsia" w:ascii="Times New Roman" w:hAnsi="Times New Roman" w:cs="Times New Roman"/>
                <w:caps w:val="0"/>
                <w:smallCaps w:val="0"/>
                <w:spacing w:val="0"/>
                <w:w w:val="99"/>
                <w:kern w:val="2"/>
                <w:position w:val="0"/>
                <w:sz w:val="21"/>
                <w:szCs w:val="21"/>
              </w:rPr>
              <w:t>卫一联</w:t>
            </w:r>
            <w:r>
              <w:rPr>
                <w:rFonts w:ascii="Times New Roman" w:hAnsi="Times New Roman" w:cs="Times New Roman"/>
                <w:caps w:val="0"/>
                <w:smallCaps w:val="0"/>
                <w:spacing w:val="0"/>
                <w:w w:val="99"/>
                <w:kern w:val="2"/>
                <w:position w:val="0"/>
                <w:sz w:val="21"/>
                <w:szCs w:val="21"/>
              </w:rPr>
              <w:t>，分离的含油污水由</w:t>
            </w:r>
            <w:r>
              <w:rPr>
                <w:rFonts w:hint="eastAsia" w:ascii="Times New Roman" w:hAnsi="Times New Roman" w:cs="Times New Roman"/>
                <w:caps w:val="0"/>
                <w:smallCaps w:val="0"/>
                <w:spacing w:val="0"/>
                <w:w w:val="99"/>
                <w:kern w:val="2"/>
                <w:position w:val="0"/>
                <w:sz w:val="21"/>
                <w:szCs w:val="21"/>
              </w:rPr>
              <w:t>卫一联</w:t>
            </w:r>
            <w:r>
              <w:rPr>
                <w:rFonts w:ascii="Times New Roman" w:hAnsi="Times New Roman" w:cs="Times New Roman"/>
                <w:caps w:val="0"/>
                <w:smallCaps w:val="0"/>
                <w:spacing w:val="0"/>
                <w:w w:val="99"/>
                <w:kern w:val="2"/>
                <w:position w:val="0"/>
                <w:sz w:val="21"/>
                <w:szCs w:val="21"/>
              </w:rPr>
              <w:t>污水处理站处理后</w:t>
            </w:r>
            <w:r>
              <w:rPr>
                <w:rFonts w:hint="eastAsia" w:ascii="Times New Roman" w:hAnsi="Times New Roman" w:cs="Times New Roman"/>
                <w:caps w:val="0"/>
                <w:smallCaps w:val="0"/>
                <w:spacing w:val="0"/>
                <w:w w:val="99"/>
                <w:kern w:val="2"/>
                <w:position w:val="0"/>
                <w:sz w:val="21"/>
                <w:szCs w:val="21"/>
              </w:rPr>
              <w:t>转入注水站回注</w:t>
            </w:r>
            <w:r>
              <w:rPr>
                <w:rFonts w:ascii="Times New Roman" w:hAnsi="Times New Roman" w:cs="Times New Roman"/>
                <w:caps w:val="0"/>
                <w:smallCaps w:val="0"/>
                <w:spacing w:val="0"/>
                <w:w w:val="99"/>
                <w:kern w:val="2"/>
                <w:position w:val="0"/>
                <w:sz w:val="21"/>
                <w:szCs w:val="21"/>
              </w:rPr>
              <w:t>。</w:t>
            </w:r>
          </w:p>
        </w:tc>
        <w:tc>
          <w:tcPr>
            <w:tcW w:w="442"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497" w:type="pct"/>
            <w:vMerge w:val="continue"/>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p>
        </w:tc>
        <w:tc>
          <w:tcPr>
            <w:tcW w:w="443" w:type="pct"/>
            <w:gridSpan w:val="2"/>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新建集油阀组</w:t>
            </w:r>
            <w:r>
              <w:rPr>
                <w:rFonts w:ascii="Times New Roman" w:hAnsi="Times New Roman" w:cs="Times New Roman"/>
                <w:caps w:val="0"/>
                <w:smallCaps w:val="0"/>
                <w:spacing w:val="0"/>
                <w:w w:val="99"/>
                <w:kern w:val="2"/>
                <w:position w:val="0"/>
                <w:sz w:val="21"/>
                <w:szCs w:val="21"/>
              </w:rPr>
              <w:t>间</w:t>
            </w:r>
          </w:p>
        </w:tc>
        <w:tc>
          <w:tcPr>
            <w:tcW w:w="3258" w:type="pct"/>
            <w:vAlign w:val="center"/>
          </w:tcPr>
          <w:p>
            <w:pPr>
              <w:widowControl w:val="0"/>
              <w:adjustRightInd w:val="0"/>
              <w:jc w:val="both"/>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新建新卫2-5集油阀组间1座，采用5井式橇装标准化计量间</w:t>
            </w:r>
            <w:r>
              <w:rPr>
                <w:rFonts w:ascii="Times New Roman" w:hAnsi="Times New Roman" w:cs="Times New Roman"/>
                <w:caps w:val="0"/>
                <w:smallCaps w:val="0"/>
                <w:spacing w:val="0"/>
                <w:w w:val="99"/>
                <w:kern w:val="2"/>
                <w:position w:val="0"/>
                <w:sz w:val="21"/>
                <w:szCs w:val="21"/>
              </w:rPr>
              <w:t>，本工程新建油井中2#平台和</w:t>
            </w:r>
            <w:r>
              <w:rPr>
                <w:rFonts w:hint="eastAsia" w:ascii="Times New Roman" w:hAnsi="Times New Roman" w:cs="Times New Roman"/>
                <w:caps w:val="0"/>
                <w:smallCaps w:val="0"/>
                <w:spacing w:val="0"/>
                <w:w w:val="99"/>
                <w:kern w:val="2"/>
                <w:position w:val="0"/>
                <w:sz w:val="21"/>
                <w:szCs w:val="21"/>
              </w:rPr>
              <w:t>3</w:t>
            </w:r>
            <w:r>
              <w:rPr>
                <w:rFonts w:ascii="Times New Roman" w:hAnsi="Times New Roman" w:cs="Times New Roman"/>
                <w:caps w:val="0"/>
                <w:smallCaps w:val="0"/>
                <w:spacing w:val="0"/>
                <w:w w:val="99"/>
                <w:kern w:val="2"/>
                <w:position w:val="0"/>
                <w:sz w:val="21"/>
                <w:szCs w:val="21"/>
              </w:rPr>
              <w:t>#平台进入新建计量间。</w:t>
            </w:r>
          </w:p>
        </w:tc>
        <w:tc>
          <w:tcPr>
            <w:tcW w:w="442"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940" w:type="pct"/>
            <w:gridSpan w:val="3"/>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场站</w:t>
            </w:r>
            <w:r>
              <w:rPr>
                <w:rFonts w:ascii="Times New Roman" w:hAnsi="Times New Roman" w:cs="Times New Roman"/>
                <w:caps w:val="0"/>
                <w:smallCaps w:val="0"/>
                <w:spacing w:val="0"/>
                <w:w w:val="99"/>
                <w:kern w:val="2"/>
                <w:position w:val="0"/>
                <w:sz w:val="21"/>
                <w:szCs w:val="21"/>
              </w:rPr>
              <w:t>改造</w:t>
            </w:r>
          </w:p>
        </w:tc>
        <w:tc>
          <w:tcPr>
            <w:tcW w:w="3258" w:type="pct"/>
            <w:vAlign w:val="center"/>
          </w:tcPr>
          <w:p>
            <w:pPr>
              <w:widowControl w:val="0"/>
              <w:adjustRightInd w:val="0"/>
              <w:jc w:val="both"/>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eastAsia="zh-CN"/>
              </w:rPr>
              <w:t>卫一</w:t>
            </w:r>
            <w:r>
              <w:rPr>
                <w:rFonts w:hint="eastAsia" w:ascii="Times New Roman" w:hAnsi="Times New Roman" w:cs="Times New Roman"/>
                <w:caps w:val="0"/>
                <w:smallCaps w:val="0"/>
                <w:spacing w:val="0"/>
                <w:w w:val="99"/>
                <w:kern w:val="2"/>
                <w:position w:val="0"/>
                <w:sz w:val="21"/>
                <w:szCs w:val="21"/>
              </w:rPr>
              <w:t>联转油脱水站原位置更换污水泵2台，更换污水泵排量为240m</w:t>
            </w:r>
            <w:r>
              <w:rPr>
                <w:rFonts w:hint="eastAsia" w:ascii="Times New Roman" w:hAnsi="Times New Roman" w:cs="Times New Roman"/>
                <w:caps w:val="0"/>
                <w:smallCaps w:val="0"/>
                <w:spacing w:val="0"/>
                <w:w w:val="99"/>
                <w:kern w:val="2"/>
                <w:position w:val="0"/>
                <w:sz w:val="21"/>
                <w:szCs w:val="21"/>
                <w:vertAlign w:val="superscript"/>
              </w:rPr>
              <w:t>3</w:t>
            </w:r>
            <w:r>
              <w:rPr>
                <w:rFonts w:hint="eastAsia" w:ascii="Times New Roman" w:hAnsi="Times New Roman" w:cs="Times New Roman"/>
                <w:caps w:val="0"/>
                <w:smallCaps w:val="0"/>
                <w:spacing w:val="0"/>
                <w:w w:val="99"/>
                <w:kern w:val="2"/>
                <w:position w:val="0"/>
                <w:sz w:val="21"/>
                <w:szCs w:val="21"/>
              </w:rPr>
              <w:t>/h，扬程为60m</w:t>
            </w:r>
          </w:p>
        </w:tc>
        <w:tc>
          <w:tcPr>
            <w:tcW w:w="442"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497" w:type="pct"/>
            <w:vMerge w:val="restar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配注</w:t>
            </w:r>
            <w:r>
              <w:rPr>
                <w:rFonts w:ascii="Times New Roman" w:hAnsi="Times New Roman" w:cs="Times New Roman"/>
                <w:caps w:val="0"/>
                <w:smallCaps w:val="0"/>
                <w:spacing w:val="0"/>
                <w:w w:val="99"/>
                <w:kern w:val="2"/>
                <w:position w:val="0"/>
                <w:sz w:val="21"/>
                <w:szCs w:val="21"/>
              </w:rPr>
              <w:t>工程</w:t>
            </w:r>
          </w:p>
        </w:tc>
        <w:tc>
          <w:tcPr>
            <w:tcW w:w="443" w:type="pct"/>
            <w:gridSpan w:val="2"/>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扩建</w:t>
            </w:r>
            <w:r>
              <w:rPr>
                <w:rFonts w:hint="eastAsia" w:ascii="Times New Roman" w:hAnsi="Times New Roman" w:cs="Times New Roman"/>
                <w:caps w:val="0"/>
                <w:smallCaps w:val="0"/>
                <w:spacing w:val="0"/>
                <w:w w:val="99"/>
                <w:kern w:val="2"/>
                <w:position w:val="0"/>
                <w:sz w:val="21"/>
                <w:szCs w:val="21"/>
              </w:rPr>
              <w:t>注配间</w:t>
            </w:r>
          </w:p>
        </w:tc>
        <w:tc>
          <w:tcPr>
            <w:tcW w:w="3258" w:type="pct"/>
            <w:vAlign w:val="center"/>
          </w:tcPr>
          <w:p>
            <w:pPr>
              <w:widowControl w:val="0"/>
              <w:adjustRightInd w:val="0"/>
              <w:jc w:val="both"/>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规划在1-2号注配间旁</w:t>
            </w:r>
            <w:r>
              <w:rPr>
                <w:rFonts w:ascii="Times New Roman" w:hAnsi="Times New Roman" w:cs="Times New Roman"/>
                <w:caps w:val="0"/>
                <w:smallCaps w:val="0"/>
                <w:spacing w:val="0"/>
                <w:w w:val="99"/>
                <w:kern w:val="2"/>
                <w:position w:val="0"/>
                <w:sz w:val="21"/>
                <w:szCs w:val="21"/>
              </w:rPr>
              <w:t>新建</w:t>
            </w:r>
            <w:r>
              <w:rPr>
                <w:rFonts w:hint="eastAsia" w:ascii="Times New Roman" w:hAnsi="Times New Roman" w:cs="Times New Roman"/>
                <w:caps w:val="0"/>
                <w:smallCaps w:val="0"/>
                <w:spacing w:val="0"/>
                <w:w w:val="99"/>
                <w:kern w:val="2"/>
                <w:position w:val="0"/>
                <w:sz w:val="21"/>
                <w:szCs w:val="21"/>
              </w:rPr>
              <w:t>橇装</w:t>
            </w:r>
            <w:r>
              <w:rPr>
                <w:rFonts w:ascii="Times New Roman" w:hAnsi="Times New Roman" w:cs="Times New Roman"/>
                <w:caps w:val="0"/>
                <w:smallCaps w:val="0"/>
                <w:spacing w:val="0"/>
                <w:w w:val="99"/>
                <w:kern w:val="2"/>
                <w:position w:val="0"/>
                <w:sz w:val="21"/>
                <w:szCs w:val="21"/>
              </w:rPr>
              <w:t>注配间</w:t>
            </w:r>
            <w:r>
              <w:rPr>
                <w:rFonts w:hint="eastAsia" w:ascii="Times New Roman" w:hAnsi="Times New Roman" w:cs="Times New Roman"/>
                <w:caps w:val="0"/>
                <w:smallCaps w:val="0"/>
                <w:spacing w:val="0"/>
                <w:w w:val="99"/>
                <w:kern w:val="2"/>
                <w:position w:val="0"/>
                <w:sz w:val="21"/>
                <w:szCs w:val="21"/>
              </w:rPr>
              <w:t>1座，间内新建6/25柱塞泵1台；3-</w:t>
            </w:r>
            <w:r>
              <w:rPr>
                <w:rFonts w:ascii="Times New Roman" w:hAnsi="Times New Roman" w:cs="Times New Roman"/>
                <w:caps w:val="0"/>
                <w:smallCaps w:val="0"/>
                <w:spacing w:val="0"/>
                <w:w w:val="99"/>
                <w:kern w:val="2"/>
                <w:position w:val="0"/>
                <w:sz w:val="21"/>
                <w:szCs w:val="21"/>
              </w:rPr>
              <w:t>2</w:t>
            </w:r>
            <w:r>
              <w:rPr>
                <w:rFonts w:hint="eastAsia" w:ascii="Times New Roman" w:hAnsi="Times New Roman" w:cs="Times New Roman"/>
                <w:caps w:val="0"/>
                <w:smallCaps w:val="0"/>
                <w:spacing w:val="0"/>
                <w:w w:val="99"/>
                <w:kern w:val="2"/>
                <w:position w:val="0"/>
                <w:sz w:val="21"/>
                <w:szCs w:val="21"/>
              </w:rPr>
              <w:t>号已建橇装注配间内新建9/25柱塞泵1台，2-7号注配间在预留泵位上新建9/25柱塞泵1台，新建柱塞泵均配套一拖一变频。</w:t>
            </w:r>
            <w:r>
              <w:rPr>
                <w:rFonts w:ascii="Times New Roman" w:hAnsi="Times New Roman" w:cs="Times New Roman"/>
                <w:caps w:val="0"/>
                <w:smallCaps w:val="0"/>
                <w:spacing w:val="0"/>
                <w:w w:val="99"/>
                <w:kern w:val="2"/>
                <w:position w:val="0"/>
                <w:sz w:val="21"/>
                <w:szCs w:val="21"/>
              </w:rPr>
              <w:t>3-1号</w:t>
            </w:r>
            <w:r>
              <w:rPr>
                <w:rFonts w:hint="eastAsia" w:ascii="Times New Roman" w:hAnsi="Times New Roman" w:cs="Times New Roman"/>
                <w:caps w:val="0"/>
                <w:smallCaps w:val="0"/>
                <w:spacing w:val="0"/>
                <w:w w:val="99"/>
                <w:kern w:val="2"/>
                <w:position w:val="0"/>
                <w:sz w:val="21"/>
                <w:szCs w:val="21"/>
              </w:rPr>
              <w:t>间</w:t>
            </w:r>
            <w:r>
              <w:rPr>
                <w:rFonts w:ascii="Times New Roman" w:hAnsi="Times New Roman" w:cs="Times New Roman"/>
                <w:caps w:val="0"/>
                <w:smallCaps w:val="0"/>
                <w:spacing w:val="0"/>
                <w:w w:val="99"/>
                <w:kern w:val="2"/>
                <w:position w:val="0"/>
                <w:sz w:val="21"/>
                <w:szCs w:val="21"/>
              </w:rPr>
              <w:t>、</w:t>
            </w:r>
            <w:r>
              <w:rPr>
                <w:rFonts w:hint="eastAsia" w:ascii="Times New Roman" w:hAnsi="Times New Roman" w:cs="Times New Roman"/>
                <w:caps w:val="0"/>
                <w:smallCaps w:val="0"/>
                <w:spacing w:val="0"/>
                <w:w w:val="99"/>
                <w:kern w:val="2"/>
                <w:position w:val="0"/>
                <w:sz w:val="21"/>
                <w:szCs w:val="21"/>
              </w:rPr>
              <w:t>2-2号</w:t>
            </w:r>
            <w:r>
              <w:rPr>
                <w:rFonts w:ascii="Times New Roman" w:hAnsi="Times New Roman" w:cs="Times New Roman"/>
                <w:caps w:val="0"/>
                <w:smallCaps w:val="0"/>
                <w:spacing w:val="0"/>
                <w:w w:val="99"/>
                <w:kern w:val="2"/>
                <w:position w:val="0"/>
                <w:sz w:val="21"/>
                <w:szCs w:val="21"/>
              </w:rPr>
              <w:t>间和</w:t>
            </w:r>
            <w:r>
              <w:rPr>
                <w:rFonts w:hint="eastAsia" w:ascii="Times New Roman" w:hAnsi="Times New Roman" w:cs="Times New Roman"/>
                <w:caps w:val="0"/>
                <w:smallCaps w:val="0"/>
                <w:spacing w:val="0"/>
                <w:w w:val="99"/>
                <w:kern w:val="2"/>
                <w:position w:val="0"/>
                <w:sz w:val="21"/>
                <w:szCs w:val="21"/>
              </w:rPr>
              <w:t>2-5号</w:t>
            </w:r>
            <w:r>
              <w:rPr>
                <w:rFonts w:ascii="Times New Roman" w:hAnsi="Times New Roman" w:cs="Times New Roman"/>
                <w:caps w:val="0"/>
                <w:smallCaps w:val="0"/>
                <w:spacing w:val="0"/>
                <w:w w:val="99"/>
                <w:kern w:val="2"/>
                <w:position w:val="0"/>
                <w:sz w:val="21"/>
                <w:szCs w:val="21"/>
              </w:rPr>
              <w:t>间</w:t>
            </w:r>
            <w:r>
              <w:rPr>
                <w:rFonts w:hint="eastAsia" w:ascii="Times New Roman" w:hAnsi="Times New Roman" w:cs="Times New Roman"/>
                <w:caps w:val="0"/>
                <w:smallCaps w:val="0"/>
                <w:spacing w:val="0"/>
                <w:w w:val="99"/>
                <w:kern w:val="2"/>
                <w:position w:val="0"/>
                <w:sz w:val="21"/>
                <w:szCs w:val="21"/>
              </w:rPr>
              <w:t>各扩建</w:t>
            </w:r>
            <w:r>
              <w:rPr>
                <w:rFonts w:ascii="Times New Roman" w:hAnsi="Times New Roman" w:cs="Times New Roman"/>
                <w:caps w:val="0"/>
                <w:smallCaps w:val="0"/>
                <w:spacing w:val="0"/>
                <w:w w:val="99"/>
                <w:kern w:val="2"/>
                <w:position w:val="0"/>
                <w:sz w:val="21"/>
                <w:szCs w:val="21"/>
              </w:rPr>
              <w:t>配水阀组1套，</w:t>
            </w:r>
            <w:r>
              <w:rPr>
                <w:rFonts w:hint="eastAsia" w:ascii="Times New Roman" w:hAnsi="Times New Roman" w:cs="Times New Roman"/>
                <w:caps w:val="0"/>
                <w:smallCaps w:val="0"/>
                <w:spacing w:val="0"/>
                <w:w w:val="99"/>
                <w:kern w:val="2"/>
                <w:position w:val="0"/>
                <w:sz w:val="21"/>
                <w:szCs w:val="21"/>
              </w:rPr>
              <w:t>1-8号</w:t>
            </w:r>
            <w:r>
              <w:rPr>
                <w:rFonts w:ascii="Times New Roman" w:hAnsi="Times New Roman" w:cs="Times New Roman"/>
                <w:caps w:val="0"/>
                <w:smallCaps w:val="0"/>
                <w:spacing w:val="0"/>
                <w:w w:val="99"/>
                <w:kern w:val="2"/>
                <w:position w:val="0"/>
                <w:sz w:val="21"/>
                <w:szCs w:val="21"/>
              </w:rPr>
              <w:t>间</w:t>
            </w:r>
            <w:r>
              <w:rPr>
                <w:rFonts w:hint="eastAsia" w:ascii="Times New Roman" w:hAnsi="Times New Roman" w:cs="Times New Roman"/>
                <w:caps w:val="0"/>
                <w:smallCaps w:val="0"/>
                <w:spacing w:val="0"/>
                <w:w w:val="99"/>
                <w:kern w:val="2"/>
                <w:position w:val="0"/>
                <w:sz w:val="21"/>
                <w:szCs w:val="21"/>
              </w:rPr>
              <w:t>扩建</w:t>
            </w:r>
            <w:r>
              <w:rPr>
                <w:rFonts w:ascii="Times New Roman" w:hAnsi="Times New Roman" w:cs="Times New Roman"/>
                <w:caps w:val="0"/>
                <w:smallCaps w:val="0"/>
                <w:spacing w:val="0"/>
                <w:w w:val="99"/>
                <w:kern w:val="2"/>
                <w:position w:val="0"/>
                <w:sz w:val="21"/>
                <w:szCs w:val="21"/>
              </w:rPr>
              <w:t>配水阀组2套</w:t>
            </w:r>
            <w:r>
              <w:rPr>
                <w:rFonts w:hint="eastAsia" w:ascii="Times New Roman" w:hAnsi="Times New Roman" w:cs="Times New Roman"/>
                <w:caps w:val="0"/>
                <w:smallCaps w:val="0"/>
                <w:spacing w:val="0"/>
                <w:w w:val="99"/>
                <w:kern w:val="2"/>
                <w:position w:val="0"/>
                <w:sz w:val="21"/>
                <w:szCs w:val="21"/>
              </w:rPr>
              <w:t>。</w:t>
            </w:r>
          </w:p>
        </w:tc>
        <w:tc>
          <w:tcPr>
            <w:tcW w:w="442"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扩建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497" w:type="pct"/>
            <w:vMerge w:val="continue"/>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p>
        </w:tc>
        <w:tc>
          <w:tcPr>
            <w:tcW w:w="443" w:type="pct"/>
            <w:gridSpan w:val="2"/>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站外系统</w:t>
            </w:r>
          </w:p>
        </w:tc>
        <w:tc>
          <w:tcPr>
            <w:tcW w:w="3258" w:type="pct"/>
            <w:vAlign w:val="center"/>
          </w:tcPr>
          <w:p>
            <w:pPr>
              <w:widowControl w:val="0"/>
              <w:adjustRightInd w:val="0"/>
              <w:jc w:val="both"/>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新建单井注水支线7.43km，其中新建防腐钢管φ48×6</w:t>
            </w:r>
            <w:r>
              <w:rPr>
                <w:rFonts w:ascii="Times New Roman" w:hAnsi="Times New Roman" w:cs="Times New Roman"/>
                <w:caps w:val="0"/>
                <w:smallCaps w:val="0"/>
                <w:spacing w:val="0"/>
                <w:w w:val="99"/>
                <w:kern w:val="2"/>
                <w:position w:val="0"/>
                <w:sz w:val="21"/>
                <w:szCs w:val="21"/>
              </w:rPr>
              <w:t>~</w:t>
            </w:r>
            <w:r>
              <w:rPr>
                <w:rFonts w:hint="eastAsia" w:ascii="Times New Roman" w:hAnsi="Times New Roman" w:cs="Times New Roman"/>
                <w:caps w:val="0"/>
                <w:smallCaps w:val="0"/>
                <w:spacing w:val="0"/>
                <w:w w:val="99"/>
                <w:kern w:val="2"/>
                <w:position w:val="0"/>
                <w:sz w:val="21"/>
                <w:szCs w:val="21"/>
              </w:rPr>
              <w:t>1.17k</w:t>
            </w:r>
            <w:r>
              <w:rPr>
                <w:rFonts w:ascii="Times New Roman" w:hAnsi="Times New Roman" w:cs="Times New Roman"/>
                <w:caps w:val="0"/>
                <w:smallCaps w:val="0"/>
                <w:spacing w:val="0"/>
                <w:w w:val="99"/>
                <w:kern w:val="2"/>
                <w:position w:val="0"/>
                <w:sz w:val="21"/>
                <w:szCs w:val="21"/>
              </w:rPr>
              <w:t>m</w:t>
            </w:r>
            <w:r>
              <w:rPr>
                <w:rFonts w:hint="eastAsia" w:ascii="Times New Roman" w:hAnsi="Times New Roman" w:cs="Times New Roman"/>
                <w:caps w:val="0"/>
                <w:smallCaps w:val="0"/>
                <w:spacing w:val="0"/>
                <w:w w:val="99"/>
                <w:kern w:val="2"/>
                <w:position w:val="0"/>
                <w:sz w:val="21"/>
                <w:szCs w:val="21"/>
              </w:rPr>
              <w:t>，高压玻璃钢管道</w:t>
            </w:r>
            <w:r>
              <w:rPr>
                <w:rFonts w:ascii="Times New Roman" w:hAnsi="Times New Roman" w:cs="Times New Roman"/>
                <w:caps w:val="0"/>
                <w:smallCaps w:val="0"/>
                <w:spacing w:val="0"/>
                <w:w w:val="99"/>
                <w:kern w:val="2"/>
                <w:position w:val="0"/>
                <w:sz w:val="21"/>
                <w:szCs w:val="21"/>
              </w:rPr>
              <w:t>DN40/PN25~</w:t>
            </w:r>
            <w:r>
              <w:rPr>
                <w:rFonts w:hint="eastAsia" w:ascii="Times New Roman" w:hAnsi="Times New Roman" w:cs="Times New Roman"/>
                <w:caps w:val="0"/>
                <w:smallCaps w:val="0"/>
                <w:spacing w:val="0"/>
                <w:w w:val="99"/>
                <w:kern w:val="2"/>
                <w:position w:val="0"/>
                <w:sz w:val="21"/>
                <w:szCs w:val="21"/>
              </w:rPr>
              <w:t>6</w:t>
            </w:r>
            <w:r>
              <w:rPr>
                <w:rFonts w:ascii="Times New Roman" w:hAnsi="Times New Roman" w:cs="Times New Roman"/>
                <w:caps w:val="0"/>
                <w:smallCaps w:val="0"/>
                <w:spacing w:val="0"/>
                <w:w w:val="99"/>
                <w:kern w:val="2"/>
                <w:position w:val="0"/>
                <w:sz w:val="21"/>
                <w:szCs w:val="21"/>
              </w:rPr>
              <w:t>.</w:t>
            </w:r>
            <w:r>
              <w:rPr>
                <w:rFonts w:hint="eastAsia" w:ascii="Times New Roman" w:hAnsi="Times New Roman" w:cs="Times New Roman"/>
                <w:caps w:val="0"/>
                <w:smallCaps w:val="0"/>
                <w:spacing w:val="0"/>
                <w:w w:val="99"/>
                <w:kern w:val="2"/>
                <w:position w:val="0"/>
                <w:sz w:val="21"/>
                <w:szCs w:val="21"/>
              </w:rPr>
              <w:t>26k</w:t>
            </w:r>
            <w:r>
              <w:rPr>
                <w:rFonts w:ascii="Times New Roman" w:hAnsi="Times New Roman" w:cs="Times New Roman"/>
                <w:caps w:val="0"/>
                <w:smallCaps w:val="0"/>
                <w:spacing w:val="0"/>
                <w:w w:val="99"/>
                <w:kern w:val="2"/>
                <w:position w:val="0"/>
                <w:sz w:val="21"/>
                <w:szCs w:val="21"/>
              </w:rPr>
              <w:t>m</w:t>
            </w:r>
            <w:r>
              <w:rPr>
                <w:rFonts w:hint="eastAsia" w:ascii="Times New Roman" w:hAnsi="Times New Roman" w:cs="Times New Roman"/>
                <w:caps w:val="0"/>
                <w:smallCaps w:val="0"/>
                <w:spacing w:val="0"/>
                <w:w w:val="99"/>
                <w:kern w:val="2"/>
                <w:position w:val="0"/>
                <w:sz w:val="21"/>
                <w:szCs w:val="21"/>
              </w:rPr>
              <w:t>，</w:t>
            </w:r>
            <w:r>
              <w:rPr>
                <w:rFonts w:ascii="Times New Roman" w:hAnsi="Times New Roman" w:cs="Times New Roman"/>
                <w:caps w:val="0"/>
                <w:smallCaps w:val="0"/>
                <w:spacing w:val="0"/>
                <w:w w:val="99"/>
                <w:kern w:val="2"/>
                <w:position w:val="0"/>
                <w:sz w:val="21"/>
                <w:szCs w:val="21"/>
              </w:rPr>
              <w:t>管线均为预制管线，埋深1.8m</w:t>
            </w:r>
            <w:r>
              <w:rPr>
                <w:rFonts w:hint="eastAsia" w:ascii="Times New Roman" w:hAnsi="Times New Roman" w:cs="Times New Roman"/>
                <w:caps w:val="0"/>
                <w:smallCaps w:val="0"/>
                <w:spacing w:val="0"/>
                <w:w w:val="99"/>
                <w:kern w:val="2"/>
                <w:position w:val="0"/>
                <w:sz w:val="21"/>
                <w:szCs w:val="21"/>
              </w:rPr>
              <w:t>。</w:t>
            </w:r>
          </w:p>
        </w:tc>
        <w:tc>
          <w:tcPr>
            <w:tcW w:w="442"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59" w:type="pct"/>
            <w:vMerge w:val="restart"/>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辅助工程</w:t>
            </w:r>
          </w:p>
        </w:tc>
        <w:tc>
          <w:tcPr>
            <w:tcW w:w="940" w:type="pct"/>
            <w:gridSpan w:val="3"/>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油井清防蜡</w:t>
            </w:r>
          </w:p>
        </w:tc>
        <w:tc>
          <w:tcPr>
            <w:tcW w:w="3258" w:type="pct"/>
            <w:vAlign w:val="center"/>
          </w:tcPr>
          <w:p>
            <w:pPr>
              <w:widowControl w:val="0"/>
              <w:adjustRightInd w:val="0"/>
              <w:jc w:val="both"/>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bCs/>
                <w:caps w:val="0"/>
                <w:smallCaps w:val="0"/>
                <w:spacing w:val="0"/>
                <w:w w:val="99"/>
                <w:kern w:val="2"/>
                <w:position w:val="0"/>
                <w:sz w:val="21"/>
                <w:szCs w:val="21"/>
              </w:rPr>
              <w:t>本次产能区域抽油机井</w:t>
            </w:r>
            <w:r>
              <w:rPr>
                <w:rFonts w:ascii="Times New Roman" w:hAnsi="Times New Roman" w:cs="Times New Roman"/>
                <w:bCs/>
                <w:caps w:val="0"/>
                <w:smallCaps w:val="0"/>
                <w:spacing w:val="0"/>
                <w:w w:val="99"/>
                <w:kern w:val="2"/>
                <w:position w:val="0"/>
                <w:sz w:val="21"/>
                <w:szCs w:val="21"/>
              </w:rPr>
              <w:t>热洗周期</w:t>
            </w:r>
            <w:r>
              <w:rPr>
                <w:rFonts w:hint="eastAsia" w:ascii="Times New Roman" w:hAnsi="Times New Roman" w:cs="Times New Roman"/>
                <w:bCs/>
                <w:caps w:val="0"/>
                <w:smallCaps w:val="0"/>
                <w:spacing w:val="0"/>
                <w:w w:val="99"/>
                <w:kern w:val="2"/>
                <w:position w:val="0"/>
                <w:sz w:val="21"/>
                <w:szCs w:val="21"/>
              </w:rPr>
              <w:t>由</w:t>
            </w:r>
            <w:r>
              <w:rPr>
                <w:rFonts w:ascii="Times New Roman" w:hAnsi="Times New Roman" w:cs="Times New Roman"/>
                <w:bCs/>
                <w:caps w:val="0"/>
                <w:smallCaps w:val="0"/>
                <w:spacing w:val="0"/>
                <w:w w:val="99"/>
                <w:kern w:val="2"/>
                <w:position w:val="0"/>
                <w:sz w:val="21"/>
                <w:szCs w:val="21"/>
              </w:rPr>
              <w:t>数字化系统自动推动，热洗强度20m</w:t>
            </w:r>
            <w:r>
              <w:rPr>
                <w:rFonts w:ascii="Times New Roman" w:hAnsi="Times New Roman" w:cs="Times New Roman"/>
                <w:bCs/>
                <w:caps w:val="0"/>
                <w:smallCaps w:val="0"/>
                <w:spacing w:val="0"/>
                <w:w w:val="99"/>
                <w:kern w:val="2"/>
                <w:position w:val="0"/>
                <w:sz w:val="21"/>
                <w:szCs w:val="21"/>
                <w:vertAlign w:val="superscript"/>
              </w:rPr>
              <w:t>3</w:t>
            </w:r>
            <w:r>
              <w:rPr>
                <w:rFonts w:ascii="Times New Roman" w:hAnsi="Times New Roman" w:cs="Times New Roman"/>
                <w:bCs/>
                <w:caps w:val="0"/>
                <w:smallCaps w:val="0"/>
                <w:spacing w:val="0"/>
                <w:w w:val="99"/>
                <w:kern w:val="2"/>
                <w:position w:val="0"/>
                <w:sz w:val="21"/>
                <w:szCs w:val="21"/>
              </w:rPr>
              <w:t>/h，洗井时间2-3h，热洗温度80</w:t>
            </w:r>
            <w:r>
              <w:rPr>
                <w:rFonts w:hint="eastAsia" w:ascii="Times New Roman" w:hAnsi="Times New Roman" w:cs="Times New Roman"/>
                <w:bCs/>
                <w:caps w:val="0"/>
                <w:smallCaps w:val="0"/>
                <w:spacing w:val="0"/>
                <w:w w:val="99"/>
                <w:kern w:val="2"/>
                <w:position w:val="0"/>
                <w:sz w:val="21"/>
                <w:szCs w:val="21"/>
              </w:rPr>
              <w:t>℃</w:t>
            </w:r>
            <w:r>
              <w:rPr>
                <w:rFonts w:ascii="Times New Roman" w:hAnsi="Times New Roman" w:cs="Times New Roman"/>
                <w:bCs/>
                <w:caps w:val="0"/>
                <w:smallCaps w:val="0"/>
                <w:spacing w:val="0"/>
                <w:w w:val="99"/>
                <w:kern w:val="2"/>
                <w:position w:val="0"/>
                <w:sz w:val="21"/>
                <w:szCs w:val="21"/>
              </w:rPr>
              <w:t>。</w:t>
            </w:r>
          </w:p>
        </w:tc>
        <w:tc>
          <w:tcPr>
            <w:tcW w:w="442"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521" w:type="pct"/>
            <w:gridSpan w:val="2"/>
            <w:vMerge w:val="restar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数字化工程</w:t>
            </w:r>
          </w:p>
        </w:tc>
        <w:tc>
          <w:tcPr>
            <w:tcW w:w="418"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油井</w:t>
            </w:r>
            <w:r>
              <w:rPr>
                <w:rFonts w:ascii="Times New Roman" w:hAnsi="Times New Roman" w:cs="Times New Roman"/>
                <w:caps w:val="0"/>
                <w:smallCaps w:val="0"/>
                <w:spacing w:val="0"/>
                <w:w w:val="99"/>
                <w:kern w:val="2"/>
                <w:position w:val="0"/>
                <w:sz w:val="21"/>
                <w:szCs w:val="21"/>
              </w:rPr>
              <w:t>数字化</w:t>
            </w:r>
          </w:p>
        </w:tc>
        <w:tc>
          <w:tcPr>
            <w:tcW w:w="3258" w:type="pct"/>
            <w:vAlign w:val="center"/>
          </w:tcPr>
          <w:p>
            <w:pPr>
              <w:widowControl w:val="0"/>
              <w:adjustRightInd w:val="0"/>
              <w:jc w:val="both"/>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油井自控方案采用有线仪表+运营商4G网建设模式。</w:t>
            </w:r>
            <w:r>
              <w:rPr>
                <w:rFonts w:hint="eastAsia" w:ascii="Times New Roman" w:hAnsi="Times New Roman" w:cs="Times New Roman"/>
                <w:bCs/>
                <w:caps w:val="0"/>
                <w:smallCaps w:val="0"/>
                <w:spacing w:val="0"/>
                <w:w w:val="99"/>
                <w:kern w:val="2"/>
                <w:position w:val="0"/>
                <w:sz w:val="21"/>
                <w:szCs w:val="21"/>
              </w:rPr>
              <w:t>抽油机井现场安装仪表包括：载荷、位移传感器、压力变送器、无线4G通讯模块、智能综合电量采集控制器。</w:t>
            </w:r>
          </w:p>
        </w:tc>
        <w:tc>
          <w:tcPr>
            <w:tcW w:w="442"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521" w:type="pct"/>
            <w:gridSpan w:val="2"/>
            <w:vMerge w:val="continue"/>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p>
        </w:tc>
        <w:tc>
          <w:tcPr>
            <w:tcW w:w="418"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集油阀组间</w:t>
            </w:r>
            <w:r>
              <w:rPr>
                <w:rFonts w:ascii="Times New Roman" w:hAnsi="Times New Roman" w:cs="Times New Roman"/>
                <w:caps w:val="0"/>
                <w:smallCaps w:val="0"/>
                <w:spacing w:val="0"/>
                <w:w w:val="99"/>
                <w:kern w:val="2"/>
                <w:position w:val="0"/>
                <w:sz w:val="21"/>
                <w:szCs w:val="21"/>
              </w:rPr>
              <w:t>数字化</w:t>
            </w:r>
          </w:p>
        </w:tc>
        <w:tc>
          <w:tcPr>
            <w:tcW w:w="3258" w:type="pct"/>
            <w:vAlign w:val="center"/>
          </w:tcPr>
          <w:p>
            <w:pPr>
              <w:widowControl w:val="0"/>
              <w:adjustRightInd w:val="0"/>
              <w:jc w:val="both"/>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本工程在阀组间为每个新建集油环建设掺水装置1套，压力变送器1套。新增的AI信号，RS485信号均接入所在集油/配注阀组间值班室已建RTU，通过网络上传至庆新油田调度监控中心，并进行相应的软件调整。</w:t>
            </w:r>
          </w:p>
        </w:tc>
        <w:tc>
          <w:tcPr>
            <w:tcW w:w="442"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521" w:type="pct"/>
            <w:gridSpan w:val="2"/>
            <w:vMerge w:val="continue"/>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p>
        </w:tc>
        <w:tc>
          <w:tcPr>
            <w:tcW w:w="418"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注配间</w:t>
            </w:r>
            <w:r>
              <w:rPr>
                <w:rFonts w:ascii="Times New Roman" w:hAnsi="Times New Roman" w:cs="Times New Roman"/>
                <w:caps w:val="0"/>
                <w:smallCaps w:val="0"/>
                <w:spacing w:val="0"/>
                <w:w w:val="99"/>
                <w:kern w:val="2"/>
                <w:position w:val="0"/>
                <w:sz w:val="21"/>
                <w:szCs w:val="21"/>
              </w:rPr>
              <w:t>数字化</w:t>
            </w:r>
          </w:p>
        </w:tc>
        <w:tc>
          <w:tcPr>
            <w:tcW w:w="3258" w:type="pct"/>
            <w:vAlign w:val="center"/>
          </w:tcPr>
          <w:p>
            <w:pPr>
              <w:widowControl w:val="0"/>
              <w:adjustRightInd w:val="0"/>
              <w:jc w:val="both"/>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为注配间内的柱塞泵采集入口、出口压力信息，实现高低压报警、联锁停泵，并监测泵运行状态、单相电压等。新增的仪表信号均接入所在配注间值班室已建RTU，通过网络上传至庆新油田调度监控中心，并进行相应的软件调整。</w:t>
            </w:r>
          </w:p>
        </w:tc>
        <w:tc>
          <w:tcPr>
            <w:tcW w:w="442"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940" w:type="pct"/>
            <w:gridSpan w:val="3"/>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道路工程</w:t>
            </w:r>
          </w:p>
        </w:tc>
        <w:tc>
          <w:tcPr>
            <w:tcW w:w="3258" w:type="pct"/>
            <w:vAlign w:val="center"/>
          </w:tcPr>
          <w:p>
            <w:pPr>
              <w:widowControl w:val="0"/>
              <w:adjustRightInd w:val="0"/>
              <w:jc w:val="both"/>
              <w:rPr>
                <w:rFonts w:ascii="Times New Roman" w:hAnsi="Times New Roman" w:cs="Times New Roman"/>
                <w:bCs/>
                <w:caps w:val="0"/>
                <w:smallCaps w:val="0"/>
                <w:spacing w:val="0"/>
                <w:w w:val="99"/>
                <w:kern w:val="2"/>
                <w:position w:val="0"/>
                <w:sz w:val="21"/>
                <w:szCs w:val="21"/>
              </w:rPr>
            </w:pPr>
            <w:r>
              <w:rPr>
                <w:rFonts w:hint="eastAsia" w:ascii="Times New Roman" w:hAnsi="Times New Roman" w:cs="Times New Roman"/>
                <w:bCs/>
                <w:caps w:val="0"/>
                <w:smallCaps w:val="0"/>
                <w:spacing w:val="0"/>
                <w:w w:val="99"/>
                <w:kern w:val="2"/>
                <w:position w:val="0"/>
                <w:sz w:val="21"/>
                <w:szCs w:val="21"/>
              </w:rPr>
              <w:t>为6</w:t>
            </w:r>
            <w:r>
              <w:rPr>
                <w:rFonts w:ascii="Times New Roman" w:hAnsi="Times New Roman" w:cs="Times New Roman"/>
                <w:bCs/>
                <w:caps w:val="0"/>
                <w:smallCaps w:val="0"/>
                <w:spacing w:val="0"/>
                <w:w w:val="99"/>
                <w:kern w:val="2"/>
                <w:position w:val="0"/>
                <w:sz w:val="21"/>
                <w:szCs w:val="21"/>
              </w:rPr>
              <w:t>#平台水泡井建设</w:t>
            </w:r>
            <w:r>
              <w:rPr>
                <w:rFonts w:hint="eastAsia" w:ascii="Times New Roman" w:hAnsi="Times New Roman" w:cs="Times New Roman"/>
                <w:bCs/>
                <w:caps w:val="0"/>
                <w:smallCaps w:val="0"/>
                <w:spacing w:val="0"/>
                <w:w w:val="99"/>
                <w:kern w:val="2"/>
                <w:position w:val="0"/>
                <w:sz w:val="21"/>
                <w:szCs w:val="21"/>
              </w:rPr>
              <w:t>0.85</w:t>
            </w:r>
            <w:r>
              <w:rPr>
                <w:rFonts w:ascii="Times New Roman" w:hAnsi="Times New Roman" w:cs="Times New Roman"/>
                <w:bCs/>
                <w:caps w:val="0"/>
                <w:smallCaps w:val="0"/>
                <w:spacing w:val="0"/>
                <w:w w:val="99"/>
                <w:kern w:val="2"/>
                <w:position w:val="0"/>
                <w:sz w:val="21"/>
                <w:szCs w:val="21"/>
              </w:rPr>
              <w:t>km砂石路，</w:t>
            </w:r>
            <w:r>
              <w:rPr>
                <w:rFonts w:hint="eastAsia" w:ascii="Times New Roman" w:hAnsi="Times New Roman" w:cs="Times New Roman"/>
                <w:bCs/>
                <w:caps w:val="0"/>
                <w:smallCaps w:val="0"/>
                <w:spacing w:val="0"/>
                <w:w w:val="99"/>
                <w:kern w:val="2"/>
                <w:position w:val="0"/>
                <w:sz w:val="21"/>
                <w:szCs w:val="21"/>
              </w:rPr>
              <w:t>建设40m×93m水泡井井场1座，水泡井通井路（其中0.6km）及井场设护坡。1#低洼地大平台（5口油水井）建设0.7</w:t>
            </w:r>
            <w:r>
              <w:rPr>
                <w:rFonts w:ascii="Times New Roman" w:hAnsi="Times New Roman" w:cs="Times New Roman"/>
                <w:bCs/>
                <w:caps w:val="0"/>
                <w:smallCaps w:val="0"/>
                <w:spacing w:val="0"/>
                <w:w w:val="99"/>
                <w:kern w:val="2"/>
                <w:position w:val="0"/>
                <w:sz w:val="21"/>
                <w:szCs w:val="21"/>
              </w:rPr>
              <w:t>km砂石</w:t>
            </w:r>
            <w:r>
              <w:rPr>
                <w:rFonts w:hint="eastAsia" w:ascii="Times New Roman" w:hAnsi="Times New Roman" w:cs="Times New Roman"/>
                <w:bCs/>
                <w:caps w:val="0"/>
                <w:smallCaps w:val="0"/>
                <w:spacing w:val="0"/>
                <w:w w:val="99"/>
                <w:kern w:val="2"/>
                <w:position w:val="0"/>
                <w:sz w:val="21"/>
                <w:szCs w:val="21"/>
              </w:rPr>
              <w:t>通井</w:t>
            </w:r>
            <w:r>
              <w:rPr>
                <w:rFonts w:ascii="Times New Roman" w:hAnsi="Times New Roman" w:cs="Times New Roman"/>
                <w:bCs/>
                <w:caps w:val="0"/>
                <w:smallCaps w:val="0"/>
                <w:spacing w:val="0"/>
                <w:w w:val="99"/>
                <w:kern w:val="2"/>
                <w:position w:val="0"/>
                <w:sz w:val="21"/>
                <w:szCs w:val="21"/>
              </w:rPr>
              <w:t>路</w:t>
            </w:r>
            <w:r>
              <w:rPr>
                <w:rFonts w:hint="eastAsia" w:ascii="Times New Roman" w:hAnsi="Times New Roman" w:cs="Times New Roman"/>
                <w:bCs/>
                <w:caps w:val="0"/>
                <w:smallCaps w:val="0"/>
                <w:spacing w:val="0"/>
                <w:w w:val="99"/>
                <w:kern w:val="2"/>
                <w:position w:val="0"/>
                <w:sz w:val="21"/>
                <w:szCs w:val="21"/>
              </w:rPr>
              <w:t>；10口拉油井需建设砂石路5.2km，其中新建段2km，维修段3.2km；为低洼地井新建土路0.4km，为耕地井及转注井建设进井通道1.5km。</w:t>
            </w:r>
          </w:p>
        </w:tc>
        <w:tc>
          <w:tcPr>
            <w:tcW w:w="442"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新建</w:t>
            </w:r>
            <w:r>
              <w:rPr>
                <w:rFonts w:hint="eastAsia" w:ascii="Times New Roman" w:hAnsi="Times New Roman" w:cs="Times New Roman"/>
                <w:caps w:val="0"/>
                <w:smallCaps w:val="0"/>
                <w:spacing w:val="0"/>
                <w:w w:val="99"/>
                <w:kern w:val="2"/>
                <w:position w:val="0"/>
                <w:sz w:val="21"/>
                <w:szCs w:val="21"/>
              </w:rPr>
              <w:t>及</w:t>
            </w:r>
            <w:r>
              <w:rPr>
                <w:rFonts w:ascii="Times New Roman" w:hAnsi="Times New Roman" w:cs="Times New Roman"/>
                <w:caps w:val="0"/>
                <w:smallCaps w:val="0"/>
                <w:spacing w:val="0"/>
                <w:w w:val="99"/>
                <w:kern w:val="2"/>
                <w:position w:val="0"/>
                <w:sz w:val="21"/>
                <w:szCs w:val="21"/>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restart"/>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公用工程</w:t>
            </w:r>
          </w:p>
        </w:tc>
        <w:tc>
          <w:tcPr>
            <w:tcW w:w="940" w:type="pct"/>
            <w:gridSpan w:val="3"/>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给水工程</w:t>
            </w:r>
          </w:p>
        </w:tc>
        <w:tc>
          <w:tcPr>
            <w:tcW w:w="3258" w:type="pct"/>
            <w:vAlign w:val="center"/>
          </w:tcPr>
          <w:p>
            <w:pPr>
              <w:widowControl w:val="0"/>
              <w:adjustRightInd w:val="0"/>
              <w:jc w:val="both"/>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施工期生产用水由水罐车运送，生活用水采用桶装水。运营期</w:t>
            </w:r>
            <w:r>
              <w:rPr>
                <w:rFonts w:hint="eastAsia" w:ascii="Times New Roman" w:hAnsi="Times New Roman" w:cs="Times New Roman"/>
                <w:caps w:val="0"/>
                <w:smallCaps w:val="0"/>
                <w:spacing w:val="0"/>
                <w:w w:val="99"/>
                <w:kern w:val="2"/>
                <w:position w:val="0"/>
                <w:sz w:val="21"/>
                <w:szCs w:val="21"/>
              </w:rPr>
              <w:t>新建阀组间</w:t>
            </w:r>
            <w:r>
              <w:rPr>
                <w:rFonts w:ascii="Times New Roman" w:hAnsi="Times New Roman" w:cs="Times New Roman"/>
                <w:caps w:val="0"/>
                <w:smallCaps w:val="0"/>
                <w:spacing w:val="0"/>
                <w:w w:val="99"/>
                <w:kern w:val="2"/>
                <w:position w:val="0"/>
                <w:sz w:val="21"/>
                <w:szCs w:val="21"/>
              </w:rPr>
              <w:t>由</w:t>
            </w:r>
            <w:r>
              <w:rPr>
                <w:rFonts w:hint="eastAsia" w:ascii="Times New Roman" w:hAnsi="Times New Roman" w:cs="Times New Roman"/>
                <w:caps w:val="0"/>
                <w:smallCaps w:val="0"/>
                <w:spacing w:val="0"/>
                <w:w w:val="99"/>
                <w:kern w:val="2"/>
                <w:position w:val="0"/>
                <w:sz w:val="21"/>
                <w:szCs w:val="21"/>
              </w:rPr>
              <w:t>原2-5阀组间</w:t>
            </w:r>
            <w:r>
              <w:rPr>
                <w:rFonts w:ascii="Times New Roman" w:hAnsi="Times New Roman" w:cs="Times New Roman"/>
                <w:caps w:val="0"/>
                <w:smallCaps w:val="0"/>
                <w:spacing w:val="0"/>
                <w:w w:val="99"/>
                <w:kern w:val="2"/>
                <w:position w:val="0"/>
                <w:sz w:val="21"/>
                <w:szCs w:val="21"/>
              </w:rPr>
              <w:t>统一管理，不新增劳动定员。</w:t>
            </w:r>
            <w:r>
              <w:rPr>
                <w:rFonts w:hint="eastAsia" w:ascii="Times New Roman" w:hAnsi="Times New Roman" w:cs="Times New Roman"/>
                <w:caps w:val="0"/>
                <w:smallCaps w:val="0"/>
                <w:spacing w:val="0"/>
                <w:w w:val="99"/>
                <w:kern w:val="2"/>
                <w:position w:val="0"/>
                <w:sz w:val="21"/>
                <w:szCs w:val="21"/>
              </w:rPr>
              <w:t>卫一转、</w:t>
            </w:r>
            <w:r>
              <w:rPr>
                <w:rFonts w:ascii="Times New Roman" w:hAnsi="Times New Roman" w:cs="Times New Roman"/>
                <w:caps w:val="0"/>
                <w:smallCaps w:val="0"/>
                <w:spacing w:val="0"/>
                <w:w w:val="99"/>
                <w:kern w:val="2"/>
                <w:position w:val="0"/>
                <w:sz w:val="21"/>
                <w:szCs w:val="21"/>
              </w:rPr>
              <w:t>卫一联等依托场站无新增劳动定员，无新增生活用水。</w:t>
            </w:r>
          </w:p>
        </w:tc>
        <w:tc>
          <w:tcPr>
            <w:tcW w:w="442"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940" w:type="pct"/>
            <w:gridSpan w:val="3"/>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排水工程</w:t>
            </w:r>
          </w:p>
        </w:tc>
        <w:tc>
          <w:tcPr>
            <w:tcW w:w="3258" w:type="pct"/>
            <w:vAlign w:val="center"/>
          </w:tcPr>
          <w:p>
            <w:pPr>
              <w:widowControl w:val="0"/>
              <w:adjustRightInd w:val="0"/>
              <w:jc w:val="both"/>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本项目集输</w:t>
            </w:r>
            <w:r>
              <w:rPr>
                <w:rFonts w:ascii="Times New Roman" w:hAnsi="Times New Roman" w:cs="Times New Roman"/>
                <w:caps w:val="0"/>
                <w:smallCaps w:val="0"/>
                <w:spacing w:val="0"/>
                <w:w w:val="99"/>
                <w:kern w:val="2"/>
                <w:position w:val="0"/>
                <w:sz w:val="21"/>
                <w:szCs w:val="21"/>
              </w:rPr>
              <w:t>管线采用清水试压，管线试压废水排放</w:t>
            </w:r>
            <w:r>
              <w:rPr>
                <w:rFonts w:ascii="Times New Roman" w:hAnsi="Times New Roman" w:cs="Times New Roman"/>
                <w:caps w:val="0"/>
                <w:smallCaps w:val="0"/>
                <w:spacing w:val="0"/>
                <w:w w:val="99"/>
                <w:kern w:val="2"/>
                <w:position w:val="0"/>
                <w:sz w:val="21"/>
                <w:szCs w:val="21"/>
                <w:highlight w:val="none"/>
              </w:rPr>
              <w:t>量为</w:t>
            </w:r>
            <w:r>
              <w:rPr>
                <w:rFonts w:hint="eastAsia" w:ascii="Times New Roman" w:hAnsi="Times New Roman" w:cs="Times New Roman"/>
                <w:caps w:val="0"/>
                <w:smallCaps w:val="0"/>
                <w:spacing w:val="0"/>
                <w:w w:val="99"/>
                <w:kern w:val="2"/>
                <w:position w:val="0"/>
                <w:sz w:val="21"/>
                <w:szCs w:val="21"/>
                <w:highlight w:val="none"/>
                <w:lang w:val="en-US" w:eastAsia="zh-CN"/>
              </w:rPr>
              <w:t>49.65</w:t>
            </w:r>
            <w:r>
              <w:rPr>
                <w:rFonts w:ascii="Times New Roman" w:hAnsi="Times New Roman" w:cs="Times New Roman"/>
                <w:caps w:val="0"/>
                <w:smallCaps w:val="0"/>
                <w:spacing w:val="0"/>
                <w:w w:val="99"/>
                <w:kern w:val="2"/>
                <w:position w:val="0"/>
                <w:sz w:val="21"/>
                <w:szCs w:val="21"/>
                <w:highlight w:val="none"/>
              </w:rPr>
              <w:t>t，</w:t>
            </w:r>
            <w:r>
              <w:rPr>
                <w:rFonts w:hint="eastAsia" w:ascii="Times New Roman" w:hAnsi="Times New Roman" w:cs="Times New Roman"/>
                <w:caps w:val="0"/>
                <w:smallCaps w:val="0"/>
                <w:spacing w:val="0"/>
                <w:w w:val="99"/>
                <w:kern w:val="2"/>
                <w:position w:val="0"/>
                <w:sz w:val="21"/>
                <w:szCs w:val="21"/>
              </w:rPr>
              <w:t>由罐车</w:t>
            </w:r>
            <w:r>
              <w:rPr>
                <w:rFonts w:ascii="Times New Roman" w:hAnsi="Times New Roman" w:cs="Times New Roman"/>
                <w:caps w:val="0"/>
                <w:smallCaps w:val="0"/>
                <w:spacing w:val="0"/>
                <w:w w:val="99"/>
                <w:kern w:val="2"/>
                <w:position w:val="0"/>
                <w:sz w:val="21"/>
                <w:szCs w:val="21"/>
              </w:rPr>
              <w:t>拉运至</w:t>
            </w:r>
            <w:r>
              <w:rPr>
                <w:rFonts w:hint="eastAsia" w:ascii="Times New Roman" w:hAnsi="Times New Roman" w:cs="Times New Roman"/>
                <w:caps w:val="0"/>
                <w:smallCaps w:val="0"/>
                <w:spacing w:val="0"/>
                <w:w w:val="99"/>
                <w:kern w:val="2"/>
                <w:position w:val="0"/>
                <w:sz w:val="21"/>
                <w:szCs w:val="21"/>
                <w:lang w:eastAsia="zh-CN"/>
              </w:rPr>
              <w:t>卫一联污水处理站</w:t>
            </w:r>
            <w:r>
              <w:rPr>
                <w:rFonts w:ascii="Times New Roman" w:hAnsi="Times New Roman" w:cs="Times New Roman"/>
                <w:caps w:val="0"/>
                <w:smallCaps w:val="0"/>
                <w:spacing w:val="0"/>
                <w:w w:val="99"/>
                <w:kern w:val="2"/>
                <w:position w:val="0"/>
                <w:sz w:val="21"/>
                <w:szCs w:val="21"/>
              </w:rPr>
              <w:t>处理后回注，不外排</w:t>
            </w:r>
            <w:r>
              <w:rPr>
                <w:rFonts w:hint="eastAsia" w:ascii="Times New Roman" w:hAnsi="Times New Roman" w:cs="Times New Roman"/>
                <w:caps w:val="0"/>
                <w:smallCaps w:val="0"/>
                <w:spacing w:val="0"/>
                <w:w w:val="99"/>
                <w:kern w:val="2"/>
                <w:position w:val="0"/>
                <w:sz w:val="21"/>
                <w:szCs w:val="21"/>
              </w:rPr>
              <w:t>。施工</w:t>
            </w:r>
            <w:r>
              <w:rPr>
                <w:rFonts w:ascii="Times New Roman" w:hAnsi="Times New Roman" w:cs="Times New Roman"/>
                <w:caps w:val="0"/>
                <w:smallCaps w:val="0"/>
                <w:spacing w:val="0"/>
                <w:w w:val="99"/>
                <w:kern w:val="2"/>
                <w:position w:val="0"/>
                <w:sz w:val="21"/>
                <w:szCs w:val="21"/>
              </w:rPr>
              <w:t>人员住宿依托</w:t>
            </w:r>
            <w:r>
              <w:rPr>
                <w:rFonts w:hint="eastAsia" w:ascii="Times New Roman" w:hAnsi="Times New Roman" w:cs="Times New Roman"/>
                <w:caps w:val="0"/>
                <w:smallCaps w:val="0"/>
                <w:spacing w:val="0"/>
                <w:w w:val="99"/>
                <w:kern w:val="2"/>
                <w:position w:val="0"/>
                <w:sz w:val="21"/>
                <w:szCs w:val="21"/>
              </w:rPr>
              <w:t>施工单位</w:t>
            </w:r>
            <w:r>
              <w:rPr>
                <w:rFonts w:ascii="Times New Roman" w:hAnsi="Times New Roman" w:cs="Times New Roman"/>
                <w:caps w:val="0"/>
                <w:smallCaps w:val="0"/>
                <w:spacing w:val="0"/>
                <w:w w:val="99"/>
                <w:kern w:val="2"/>
                <w:position w:val="0"/>
                <w:sz w:val="21"/>
                <w:szCs w:val="21"/>
              </w:rPr>
              <w:t>后线驻地，</w:t>
            </w:r>
            <w:r>
              <w:rPr>
                <w:rFonts w:hint="eastAsia" w:ascii="Times New Roman" w:hAnsi="Times New Roman" w:cs="Times New Roman"/>
                <w:caps w:val="0"/>
                <w:smallCaps w:val="0"/>
                <w:spacing w:val="0"/>
                <w:w w:val="99"/>
                <w:kern w:val="2"/>
                <w:position w:val="0"/>
                <w:sz w:val="21"/>
                <w:szCs w:val="21"/>
              </w:rPr>
              <w:t>施工</w:t>
            </w:r>
            <w:r>
              <w:rPr>
                <w:rFonts w:ascii="Times New Roman" w:hAnsi="Times New Roman" w:cs="Times New Roman"/>
                <w:caps w:val="0"/>
                <w:smallCaps w:val="0"/>
                <w:spacing w:val="0"/>
                <w:w w:val="99"/>
                <w:kern w:val="2"/>
                <w:position w:val="0"/>
                <w:sz w:val="21"/>
                <w:szCs w:val="21"/>
              </w:rPr>
              <w:t>现场不设暂舍</w:t>
            </w:r>
            <w:r>
              <w:rPr>
                <w:rFonts w:hint="eastAsia" w:ascii="Times New Roman" w:hAnsi="Times New Roman" w:cs="Times New Roman"/>
                <w:caps w:val="0"/>
                <w:smallCaps w:val="0"/>
                <w:spacing w:val="0"/>
                <w:w w:val="99"/>
                <w:kern w:val="2"/>
                <w:position w:val="0"/>
                <w:sz w:val="21"/>
                <w:szCs w:val="21"/>
              </w:rPr>
              <w:t>，驻地</w:t>
            </w:r>
            <w:r>
              <w:rPr>
                <w:rFonts w:ascii="Times New Roman" w:hAnsi="Times New Roman" w:cs="Times New Roman"/>
                <w:caps w:val="0"/>
                <w:smallCaps w:val="0"/>
                <w:spacing w:val="0"/>
                <w:w w:val="99"/>
                <w:kern w:val="2"/>
                <w:position w:val="0"/>
                <w:sz w:val="21"/>
                <w:szCs w:val="21"/>
              </w:rPr>
              <w:t>生活污水</w:t>
            </w:r>
            <w:r>
              <w:rPr>
                <w:rFonts w:hint="eastAsia" w:ascii="Times New Roman" w:hAnsi="Times New Roman" w:cs="Times New Roman"/>
                <w:caps w:val="0"/>
                <w:smallCaps w:val="0"/>
                <w:spacing w:val="0"/>
                <w:w w:val="99"/>
                <w:kern w:val="2"/>
                <w:position w:val="0"/>
                <w:sz w:val="21"/>
                <w:szCs w:val="21"/>
              </w:rPr>
              <w:t>排入城镇</w:t>
            </w:r>
            <w:r>
              <w:rPr>
                <w:rFonts w:ascii="Times New Roman" w:hAnsi="Times New Roman" w:cs="Times New Roman"/>
                <w:caps w:val="0"/>
                <w:smallCaps w:val="0"/>
                <w:spacing w:val="0"/>
                <w:w w:val="99"/>
                <w:kern w:val="2"/>
                <w:position w:val="0"/>
                <w:sz w:val="21"/>
                <w:szCs w:val="21"/>
              </w:rPr>
              <w:t>污水管网。运营期无新增生活污水排放。</w:t>
            </w:r>
          </w:p>
        </w:tc>
        <w:tc>
          <w:tcPr>
            <w:tcW w:w="442"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497" w:type="pct"/>
            <w:vMerge w:val="restar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供电工程</w:t>
            </w:r>
          </w:p>
        </w:tc>
        <w:tc>
          <w:tcPr>
            <w:tcW w:w="443" w:type="pct"/>
            <w:gridSpan w:val="2"/>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井场</w:t>
            </w:r>
          </w:p>
        </w:tc>
        <w:tc>
          <w:tcPr>
            <w:tcW w:w="3258" w:type="pct"/>
            <w:vAlign w:val="center"/>
          </w:tcPr>
          <w:p>
            <w:pPr>
              <w:widowControl w:val="0"/>
              <w:adjustRightInd w:val="0"/>
              <w:jc w:val="both"/>
              <w:rPr>
                <w:rFonts w:ascii="Times New Roman" w:hAnsi="Times New Roman" w:cs="Times New Roman"/>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新建</w:t>
            </w:r>
            <w:r>
              <w:rPr>
                <w:rFonts w:hint="eastAsia" w:ascii="Times New Roman" w:hAnsi="Times New Roman" w:cs="Times New Roman"/>
                <w:bCs/>
                <w:caps w:val="0"/>
                <w:smallCaps w:val="0"/>
                <w:spacing w:val="0"/>
                <w:w w:val="99"/>
                <w:kern w:val="2"/>
                <w:position w:val="0"/>
                <w:sz w:val="21"/>
                <w:szCs w:val="21"/>
              </w:rPr>
              <w:t>10</w:t>
            </w:r>
            <w:r>
              <w:rPr>
                <w:rFonts w:ascii="Times New Roman" w:hAnsi="Times New Roman" w:cs="Times New Roman"/>
                <w:bCs/>
                <w:caps w:val="0"/>
                <w:smallCaps w:val="0"/>
                <w:spacing w:val="0"/>
                <w:w w:val="99"/>
                <w:kern w:val="2"/>
                <w:position w:val="0"/>
                <w:sz w:val="21"/>
                <w:szCs w:val="21"/>
              </w:rPr>
              <w:t>kV</w:t>
            </w:r>
            <w:r>
              <w:rPr>
                <w:rFonts w:hint="eastAsia" w:ascii="Times New Roman" w:hAnsi="Times New Roman" w:cs="Times New Roman"/>
                <w:bCs/>
                <w:caps w:val="0"/>
                <w:smallCaps w:val="0"/>
                <w:spacing w:val="0"/>
                <w:w w:val="99"/>
                <w:kern w:val="2"/>
                <w:position w:val="0"/>
                <w:sz w:val="21"/>
                <w:szCs w:val="21"/>
              </w:rPr>
              <w:t>线路3.2</w:t>
            </w:r>
            <w:r>
              <w:rPr>
                <w:rFonts w:ascii="Times New Roman" w:hAnsi="Times New Roman" w:cs="Times New Roman"/>
                <w:bCs/>
                <w:caps w:val="0"/>
                <w:smallCaps w:val="0"/>
                <w:spacing w:val="0"/>
                <w:w w:val="99"/>
                <w:kern w:val="2"/>
                <w:position w:val="0"/>
                <w:sz w:val="21"/>
                <w:szCs w:val="21"/>
              </w:rPr>
              <w:t>km</w:t>
            </w:r>
            <w:r>
              <w:rPr>
                <w:rFonts w:hint="eastAsia" w:ascii="Times New Roman" w:hAnsi="Times New Roman" w:cs="Times New Roman"/>
                <w:bCs/>
                <w:caps w:val="0"/>
                <w:smallCaps w:val="0"/>
                <w:spacing w:val="0"/>
                <w:w w:val="99"/>
                <w:kern w:val="2"/>
                <w:position w:val="0"/>
                <w:sz w:val="21"/>
                <w:szCs w:val="21"/>
              </w:rPr>
              <w:t>，采用LGJ-50型导线，低洼地采用电杆加固。新建线路无功补偿装置200kVar。24口基建油井全部采用抽油机举升方式。配备电动机24套；</w:t>
            </w:r>
            <w:r>
              <w:rPr>
                <w:rFonts w:ascii="Times New Roman" w:hAnsi="Times New Roman" w:cs="Times New Roman"/>
                <w:bCs/>
                <w:caps w:val="0"/>
                <w:smallCaps w:val="0"/>
                <w:spacing w:val="0"/>
                <w:w w:val="99"/>
                <w:kern w:val="2"/>
                <w:position w:val="0"/>
                <w:sz w:val="21"/>
                <w:szCs w:val="21"/>
              </w:rPr>
              <w:t>多功能调速控制配电箱</w:t>
            </w:r>
            <w:r>
              <w:rPr>
                <w:rFonts w:hint="eastAsia" w:ascii="Times New Roman" w:hAnsi="Times New Roman" w:cs="Times New Roman"/>
                <w:bCs/>
                <w:caps w:val="0"/>
                <w:smallCaps w:val="0"/>
                <w:spacing w:val="0"/>
                <w:w w:val="99"/>
                <w:kern w:val="2"/>
                <w:position w:val="0"/>
                <w:sz w:val="21"/>
                <w:szCs w:val="21"/>
              </w:rPr>
              <w:t>24套，具体配置见采油工程方案。每口独立井或每座4口井及以下的平台配1座柱上变电站，共新建11座。</w:t>
            </w:r>
          </w:p>
        </w:tc>
        <w:tc>
          <w:tcPr>
            <w:tcW w:w="442"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497" w:type="pct"/>
            <w:vMerge w:val="continue"/>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p>
        </w:tc>
        <w:tc>
          <w:tcPr>
            <w:tcW w:w="443" w:type="pct"/>
            <w:gridSpan w:val="2"/>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站间变配电</w:t>
            </w:r>
          </w:p>
        </w:tc>
        <w:tc>
          <w:tcPr>
            <w:tcW w:w="3258" w:type="pct"/>
            <w:vAlign w:val="center"/>
          </w:tcPr>
          <w:p>
            <w:pPr>
              <w:widowControl w:val="0"/>
              <w:adjustRightInd w:val="0"/>
              <w:jc w:val="both"/>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新建2-5号集油</w:t>
            </w:r>
            <w:r>
              <w:rPr>
                <w:rFonts w:hint="eastAsia" w:ascii="Times New Roman" w:hAnsi="Times New Roman" w:cs="Times New Roman"/>
                <w:caps w:val="0"/>
                <w:smallCaps w:val="0"/>
                <w:spacing w:val="0"/>
                <w:w w:val="99"/>
                <w:kern w:val="2"/>
                <w:position w:val="0"/>
                <w:sz w:val="21"/>
                <w:szCs w:val="21"/>
              </w:rPr>
              <w:t>阀组</w:t>
            </w:r>
            <w:r>
              <w:rPr>
                <w:rFonts w:ascii="Times New Roman" w:hAnsi="Times New Roman" w:cs="Times New Roman"/>
                <w:caps w:val="0"/>
                <w:smallCaps w:val="0"/>
                <w:spacing w:val="0"/>
                <w:w w:val="99"/>
                <w:kern w:val="2"/>
                <w:position w:val="0"/>
                <w:sz w:val="21"/>
                <w:szCs w:val="21"/>
              </w:rPr>
              <w:t>间电源由附近已建</w:t>
            </w:r>
            <w:r>
              <w:rPr>
                <w:rFonts w:hint="eastAsia" w:ascii="Times New Roman" w:hAnsi="Times New Roman" w:cs="Times New Roman"/>
                <w:caps w:val="0"/>
                <w:smallCaps w:val="0"/>
                <w:spacing w:val="0"/>
                <w:w w:val="99"/>
                <w:kern w:val="2"/>
                <w:position w:val="0"/>
                <w:sz w:val="21"/>
                <w:szCs w:val="21"/>
              </w:rPr>
              <w:t>阀组</w:t>
            </w:r>
            <w:r>
              <w:rPr>
                <w:rFonts w:ascii="Times New Roman" w:hAnsi="Times New Roman" w:cs="Times New Roman"/>
                <w:caps w:val="0"/>
                <w:smallCaps w:val="0"/>
                <w:spacing w:val="0"/>
                <w:w w:val="99"/>
                <w:kern w:val="2"/>
                <w:position w:val="0"/>
                <w:sz w:val="21"/>
                <w:szCs w:val="21"/>
              </w:rPr>
              <w:t>间引接</w:t>
            </w:r>
            <w:r>
              <w:rPr>
                <w:rFonts w:hint="eastAsia" w:ascii="Times New Roman" w:hAnsi="Times New Roman" w:cs="Times New Roman"/>
                <w:caps w:val="0"/>
                <w:smallCaps w:val="0"/>
                <w:spacing w:val="0"/>
                <w:w w:val="99"/>
                <w:kern w:val="2"/>
                <w:position w:val="0"/>
                <w:sz w:val="21"/>
                <w:szCs w:val="21"/>
              </w:rPr>
              <w:t>；1-2号注配间和2-7号注配间更换变压器，并进行相应的低压配电改造。</w:t>
            </w:r>
          </w:p>
        </w:tc>
        <w:tc>
          <w:tcPr>
            <w:tcW w:w="442"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restart"/>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依托工程</w:t>
            </w:r>
          </w:p>
        </w:tc>
        <w:tc>
          <w:tcPr>
            <w:tcW w:w="940" w:type="pct"/>
            <w:gridSpan w:val="3"/>
            <w:vAlign w:val="center"/>
          </w:tcPr>
          <w:p>
            <w:pPr>
              <w:widowControl w:val="0"/>
              <w:adjustRightInd w:val="0"/>
              <w:jc w:val="center"/>
              <w:rPr>
                <w:rFonts w:ascii="Times New Roman" w:hAnsi="Times New Roman" w:cs="Times New Roman"/>
                <w:caps w:val="0"/>
                <w:smallCaps w:val="0"/>
                <w:color w:val="auto"/>
                <w:spacing w:val="0"/>
                <w:w w:val="99"/>
                <w:kern w:val="2"/>
                <w:position w:val="0"/>
                <w:sz w:val="21"/>
                <w:szCs w:val="21"/>
              </w:rPr>
            </w:pPr>
            <w:r>
              <w:rPr>
                <w:rFonts w:hint="eastAsia" w:ascii="Times New Roman" w:hAnsi="Times New Roman" w:cs="Times New Roman"/>
                <w:caps w:val="0"/>
                <w:smallCaps w:val="0"/>
                <w:color w:val="auto"/>
                <w:spacing w:val="0"/>
                <w:w w:val="99"/>
                <w:kern w:val="2"/>
                <w:position w:val="0"/>
                <w:sz w:val="21"/>
                <w:szCs w:val="21"/>
              </w:rPr>
              <w:t>卫一</w:t>
            </w:r>
            <w:r>
              <w:rPr>
                <w:rFonts w:ascii="Times New Roman" w:hAnsi="Times New Roman" w:cs="Times New Roman"/>
                <w:caps w:val="0"/>
                <w:smallCaps w:val="0"/>
                <w:color w:val="auto"/>
                <w:spacing w:val="0"/>
                <w:w w:val="99"/>
                <w:kern w:val="2"/>
                <w:position w:val="0"/>
                <w:sz w:val="21"/>
                <w:szCs w:val="21"/>
              </w:rPr>
              <w:t>转油站</w:t>
            </w:r>
          </w:p>
        </w:tc>
        <w:tc>
          <w:tcPr>
            <w:tcW w:w="3258" w:type="pct"/>
            <w:vAlign w:val="center"/>
          </w:tcPr>
          <w:p>
            <w:pPr>
              <w:widowControl w:val="0"/>
              <w:adjustRightInd w:val="0"/>
              <w:jc w:val="both"/>
              <w:rPr>
                <w:rFonts w:ascii="Times New Roman" w:hAnsi="Times New Roman" w:cs="Times New Roman"/>
                <w:caps w:val="0"/>
                <w:smallCaps w:val="0"/>
                <w:color w:val="auto"/>
                <w:spacing w:val="0"/>
                <w:w w:val="99"/>
                <w:kern w:val="2"/>
                <w:position w:val="0"/>
                <w:sz w:val="21"/>
                <w:szCs w:val="21"/>
              </w:rPr>
            </w:pPr>
            <w:r>
              <w:rPr>
                <w:rFonts w:hint="eastAsia" w:ascii="Times New Roman" w:hAnsi="Times New Roman" w:cs="Times New Roman"/>
                <w:caps w:val="0"/>
                <w:smallCaps w:val="0"/>
                <w:color w:val="auto"/>
                <w:spacing w:val="0"/>
                <w:w w:val="99"/>
                <w:kern w:val="2"/>
                <w:position w:val="0"/>
                <w:sz w:val="21"/>
                <w:szCs w:val="21"/>
              </w:rPr>
              <w:t>卫一</w:t>
            </w:r>
            <w:r>
              <w:rPr>
                <w:rFonts w:ascii="Times New Roman" w:hAnsi="Times New Roman" w:cs="Times New Roman"/>
                <w:caps w:val="0"/>
                <w:smallCaps w:val="0"/>
                <w:color w:val="auto"/>
                <w:spacing w:val="0"/>
                <w:w w:val="99"/>
                <w:kern w:val="2"/>
                <w:position w:val="0"/>
                <w:sz w:val="21"/>
                <w:szCs w:val="21"/>
              </w:rPr>
              <w:t>转油站采用“分离、沉降、缓冲”处理工艺，设计处理能力8400t/d，</w:t>
            </w:r>
            <w:r>
              <w:rPr>
                <w:rFonts w:hint="eastAsia" w:ascii="Times New Roman" w:hAnsi="Times New Roman" w:cs="Times New Roman"/>
                <w:caps w:val="0"/>
                <w:smallCaps w:val="0"/>
                <w:color w:val="auto"/>
                <w:spacing w:val="0"/>
                <w:w w:val="99"/>
                <w:kern w:val="2"/>
                <w:position w:val="0"/>
                <w:sz w:val="21"/>
                <w:szCs w:val="21"/>
              </w:rPr>
              <w:t>接入</w:t>
            </w:r>
            <w:r>
              <w:rPr>
                <w:rFonts w:ascii="Times New Roman" w:hAnsi="Times New Roman" w:cs="Times New Roman"/>
                <w:caps w:val="0"/>
                <w:smallCaps w:val="0"/>
                <w:color w:val="auto"/>
                <w:spacing w:val="0"/>
                <w:w w:val="99"/>
                <w:kern w:val="2"/>
                <w:position w:val="0"/>
                <w:sz w:val="21"/>
                <w:szCs w:val="21"/>
              </w:rPr>
              <w:t>本</w:t>
            </w:r>
            <w:r>
              <w:rPr>
                <w:rFonts w:hint="eastAsia" w:ascii="Times New Roman" w:hAnsi="Times New Roman" w:cs="Times New Roman"/>
                <w:caps w:val="0"/>
                <w:smallCaps w:val="0"/>
                <w:color w:val="auto"/>
                <w:spacing w:val="0"/>
                <w:w w:val="99"/>
                <w:kern w:val="2"/>
                <w:position w:val="0"/>
                <w:sz w:val="21"/>
                <w:szCs w:val="21"/>
              </w:rPr>
              <w:t>次</w:t>
            </w:r>
            <w:r>
              <w:rPr>
                <w:rFonts w:ascii="Times New Roman" w:hAnsi="Times New Roman" w:cs="Times New Roman"/>
                <w:caps w:val="0"/>
                <w:smallCaps w:val="0"/>
                <w:color w:val="auto"/>
                <w:spacing w:val="0"/>
                <w:w w:val="99"/>
                <w:kern w:val="2"/>
                <w:position w:val="0"/>
                <w:sz w:val="21"/>
                <w:szCs w:val="21"/>
              </w:rPr>
              <w:t>产能</w:t>
            </w:r>
            <w:r>
              <w:rPr>
                <w:rFonts w:hint="eastAsia" w:ascii="Times New Roman" w:hAnsi="Times New Roman" w:cs="Times New Roman"/>
                <w:caps w:val="0"/>
                <w:smallCaps w:val="0"/>
                <w:color w:val="auto"/>
                <w:spacing w:val="0"/>
                <w:w w:val="99"/>
                <w:kern w:val="2"/>
                <w:position w:val="0"/>
                <w:sz w:val="21"/>
                <w:szCs w:val="21"/>
              </w:rPr>
              <w:t>后</w:t>
            </w:r>
            <w:r>
              <w:rPr>
                <w:rFonts w:ascii="Times New Roman" w:hAnsi="Times New Roman" w:cs="Times New Roman"/>
                <w:caps w:val="0"/>
                <w:smallCaps w:val="0"/>
                <w:color w:val="auto"/>
                <w:spacing w:val="0"/>
                <w:w w:val="99"/>
                <w:kern w:val="2"/>
                <w:position w:val="0"/>
                <w:sz w:val="21"/>
                <w:szCs w:val="21"/>
              </w:rPr>
              <w:t>最大处理液量5350t/d，负荷63.7%，能够满足</w:t>
            </w:r>
            <w:r>
              <w:rPr>
                <w:rFonts w:hint="eastAsia" w:ascii="Times New Roman" w:hAnsi="Times New Roman" w:cs="Times New Roman"/>
                <w:caps w:val="0"/>
                <w:smallCaps w:val="0"/>
                <w:color w:val="auto"/>
                <w:spacing w:val="0"/>
                <w:w w:val="99"/>
                <w:kern w:val="2"/>
                <w:position w:val="0"/>
                <w:sz w:val="21"/>
                <w:szCs w:val="21"/>
              </w:rPr>
              <w:t>生产</w:t>
            </w:r>
            <w:r>
              <w:rPr>
                <w:rFonts w:ascii="Times New Roman" w:hAnsi="Times New Roman" w:cs="Times New Roman"/>
                <w:caps w:val="0"/>
                <w:smallCaps w:val="0"/>
                <w:color w:val="auto"/>
                <w:spacing w:val="0"/>
                <w:w w:val="99"/>
                <w:kern w:val="2"/>
                <w:position w:val="0"/>
                <w:sz w:val="21"/>
                <w:szCs w:val="21"/>
              </w:rPr>
              <w:t>需求，</w:t>
            </w:r>
            <w:r>
              <w:rPr>
                <w:rFonts w:hint="eastAsia" w:ascii="Times New Roman" w:hAnsi="Times New Roman" w:cs="Times New Roman"/>
                <w:caps w:val="0"/>
                <w:smallCaps w:val="0"/>
                <w:color w:val="auto"/>
                <w:spacing w:val="0"/>
                <w:w w:val="99"/>
                <w:kern w:val="2"/>
                <w:position w:val="0"/>
                <w:sz w:val="21"/>
                <w:szCs w:val="21"/>
              </w:rPr>
              <w:t>不</w:t>
            </w:r>
            <w:r>
              <w:rPr>
                <w:rFonts w:ascii="Times New Roman" w:hAnsi="Times New Roman" w:cs="Times New Roman"/>
                <w:caps w:val="0"/>
                <w:smallCaps w:val="0"/>
                <w:color w:val="auto"/>
                <w:spacing w:val="0"/>
                <w:w w:val="99"/>
                <w:kern w:val="2"/>
                <w:position w:val="0"/>
                <w:sz w:val="21"/>
                <w:szCs w:val="21"/>
              </w:rPr>
              <w:t>需要进行扩建。</w:t>
            </w:r>
          </w:p>
        </w:tc>
        <w:tc>
          <w:tcPr>
            <w:tcW w:w="442"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940" w:type="pct"/>
            <w:gridSpan w:val="3"/>
            <w:vAlign w:val="center"/>
          </w:tcPr>
          <w:p>
            <w:pPr>
              <w:widowControl w:val="0"/>
              <w:adjustRightInd w:val="0"/>
              <w:jc w:val="center"/>
              <w:rPr>
                <w:rFonts w:ascii="Times New Roman" w:hAnsi="Times New Roman" w:cs="Times New Roman"/>
                <w:caps w:val="0"/>
                <w:smallCaps w:val="0"/>
                <w:color w:val="auto"/>
                <w:spacing w:val="0"/>
                <w:w w:val="99"/>
                <w:kern w:val="2"/>
                <w:position w:val="0"/>
                <w:sz w:val="21"/>
                <w:szCs w:val="21"/>
              </w:rPr>
            </w:pPr>
            <w:r>
              <w:rPr>
                <w:rFonts w:hint="eastAsia" w:ascii="Times New Roman" w:hAnsi="Times New Roman" w:cs="Times New Roman"/>
                <w:caps w:val="0"/>
                <w:smallCaps w:val="0"/>
                <w:color w:val="auto"/>
                <w:spacing w:val="0"/>
                <w:w w:val="99"/>
                <w:kern w:val="2"/>
                <w:position w:val="0"/>
                <w:sz w:val="21"/>
                <w:szCs w:val="21"/>
              </w:rPr>
              <w:t>卫</w:t>
            </w:r>
            <w:r>
              <w:rPr>
                <w:rFonts w:hint="eastAsia" w:ascii="Times New Roman" w:hAnsi="Times New Roman" w:cs="Times New Roman"/>
                <w:caps w:val="0"/>
                <w:smallCaps w:val="0"/>
                <w:color w:val="auto"/>
                <w:spacing w:val="0"/>
                <w:w w:val="99"/>
                <w:kern w:val="2"/>
                <w:position w:val="0"/>
                <w:sz w:val="21"/>
                <w:szCs w:val="21"/>
                <w:lang w:eastAsia="zh-CN"/>
              </w:rPr>
              <w:t>一</w:t>
            </w:r>
            <w:r>
              <w:rPr>
                <w:rFonts w:hint="eastAsia" w:ascii="Times New Roman" w:hAnsi="Times New Roman" w:cs="Times New Roman"/>
                <w:caps w:val="0"/>
                <w:smallCaps w:val="0"/>
                <w:color w:val="auto"/>
                <w:spacing w:val="0"/>
                <w:w w:val="99"/>
                <w:kern w:val="2"/>
                <w:position w:val="0"/>
                <w:sz w:val="21"/>
                <w:szCs w:val="21"/>
              </w:rPr>
              <w:t>联转油脱水站</w:t>
            </w:r>
          </w:p>
        </w:tc>
        <w:tc>
          <w:tcPr>
            <w:tcW w:w="3258" w:type="pct"/>
            <w:vAlign w:val="center"/>
          </w:tcPr>
          <w:p>
            <w:pPr>
              <w:widowControl w:val="0"/>
              <w:adjustRightInd w:val="0"/>
              <w:jc w:val="both"/>
              <w:rPr>
                <w:rFonts w:ascii="Times New Roman" w:hAnsi="Times New Roman" w:cs="Times New Roman"/>
                <w:caps w:val="0"/>
                <w:smallCaps w:val="0"/>
                <w:color w:val="auto"/>
                <w:spacing w:val="0"/>
                <w:w w:val="99"/>
                <w:kern w:val="2"/>
                <w:position w:val="0"/>
                <w:sz w:val="21"/>
                <w:szCs w:val="21"/>
              </w:rPr>
            </w:pPr>
            <w:r>
              <w:rPr>
                <w:rFonts w:ascii="Times New Roman" w:hAnsi="Times New Roman" w:cs="Times New Roman"/>
                <w:caps w:val="0"/>
                <w:smallCaps w:val="0"/>
                <w:color w:val="auto"/>
                <w:spacing w:val="0"/>
                <w:w w:val="99"/>
                <w:kern w:val="2"/>
                <w:position w:val="0"/>
                <w:sz w:val="21"/>
                <w:szCs w:val="21"/>
              </w:rPr>
              <w:t>站内</w:t>
            </w:r>
            <w:r>
              <w:rPr>
                <w:rFonts w:hint="eastAsia" w:ascii="Times New Roman" w:hAnsi="Times New Roman" w:cs="Times New Roman"/>
                <w:caps w:val="0"/>
                <w:smallCaps w:val="0"/>
                <w:color w:val="auto"/>
                <w:spacing w:val="0"/>
                <w:w w:val="99"/>
                <w:kern w:val="2"/>
                <w:position w:val="0"/>
                <w:sz w:val="21"/>
                <w:szCs w:val="21"/>
              </w:rPr>
              <w:t>采用“三</w:t>
            </w:r>
            <w:r>
              <w:rPr>
                <w:rFonts w:ascii="Times New Roman" w:hAnsi="Times New Roman" w:cs="Times New Roman"/>
                <w:caps w:val="0"/>
                <w:smallCaps w:val="0"/>
                <w:color w:val="auto"/>
                <w:spacing w:val="0"/>
                <w:w w:val="99"/>
                <w:kern w:val="2"/>
                <w:position w:val="0"/>
                <w:sz w:val="21"/>
                <w:szCs w:val="21"/>
              </w:rPr>
              <w:t>合一</w:t>
            </w:r>
            <w:r>
              <w:rPr>
                <w:rFonts w:hint="eastAsia" w:ascii="Times New Roman" w:hAnsi="Times New Roman" w:cs="Times New Roman"/>
                <w:caps w:val="0"/>
                <w:smallCaps w:val="0"/>
                <w:color w:val="auto"/>
                <w:spacing w:val="0"/>
                <w:w w:val="99"/>
                <w:kern w:val="2"/>
                <w:position w:val="0"/>
                <w:sz w:val="21"/>
                <w:szCs w:val="21"/>
              </w:rPr>
              <w:t>”及“五</w:t>
            </w:r>
            <w:r>
              <w:rPr>
                <w:rFonts w:ascii="Times New Roman" w:hAnsi="Times New Roman" w:cs="Times New Roman"/>
                <w:caps w:val="0"/>
                <w:smallCaps w:val="0"/>
                <w:color w:val="auto"/>
                <w:spacing w:val="0"/>
                <w:w w:val="99"/>
                <w:kern w:val="2"/>
                <w:position w:val="0"/>
                <w:sz w:val="21"/>
                <w:szCs w:val="21"/>
              </w:rPr>
              <w:t>合一</w:t>
            </w:r>
            <w:r>
              <w:rPr>
                <w:rFonts w:hint="eastAsia" w:ascii="Times New Roman" w:hAnsi="Times New Roman" w:cs="Times New Roman"/>
                <w:caps w:val="0"/>
                <w:smallCaps w:val="0"/>
                <w:color w:val="auto"/>
                <w:spacing w:val="0"/>
                <w:w w:val="99"/>
                <w:kern w:val="2"/>
                <w:position w:val="0"/>
                <w:sz w:val="21"/>
                <w:szCs w:val="21"/>
              </w:rPr>
              <w:t>”进行气液分离及脱水处理，三合一</w:t>
            </w:r>
            <w:r>
              <w:rPr>
                <w:rFonts w:ascii="Times New Roman" w:hAnsi="Times New Roman" w:cs="Times New Roman"/>
                <w:caps w:val="0"/>
                <w:smallCaps w:val="0"/>
                <w:color w:val="auto"/>
                <w:spacing w:val="0"/>
                <w:w w:val="99"/>
                <w:kern w:val="2"/>
                <w:position w:val="0"/>
                <w:sz w:val="21"/>
                <w:szCs w:val="21"/>
              </w:rPr>
              <w:t>设计处理能力17000t/d，</w:t>
            </w:r>
            <w:r>
              <w:rPr>
                <w:rFonts w:hint="eastAsia" w:ascii="Times New Roman" w:hAnsi="Times New Roman" w:cs="Times New Roman"/>
                <w:caps w:val="0"/>
                <w:smallCaps w:val="0"/>
                <w:color w:val="auto"/>
                <w:spacing w:val="0"/>
                <w:w w:val="99"/>
                <w:kern w:val="2"/>
                <w:position w:val="0"/>
                <w:sz w:val="21"/>
                <w:szCs w:val="21"/>
              </w:rPr>
              <w:t>接入</w:t>
            </w:r>
            <w:r>
              <w:rPr>
                <w:rFonts w:ascii="Times New Roman" w:hAnsi="Times New Roman" w:cs="Times New Roman"/>
                <w:caps w:val="0"/>
                <w:smallCaps w:val="0"/>
                <w:color w:val="auto"/>
                <w:spacing w:val="0"/>
                <w:w w:val="99"/>
                <w:kern w:val="2"/>
                <w:position w:val="0"/>
                <w:sz w:val="21"/>
                <w:szCs w:val="21"/>
              </w:rPr>
              <w:t>本</w:t>
            </w:r>
            <w:r>
              <w:rPr>
                <w:rFonts w:hint="eastAsia" w:ascii="Times New Roman" w:hAnsi="Times New Roman" w:cs="Times New Roman"/>
                <w:caps w:val="0"/>
                <w:smallCaps w:val="0"/>
                <w:color w:val="auto"/>
                <w:spacing w:val="0"/>
                <w:w w:val="99"/>
                <w:kern w:val="2"/>
                <w:position w:val="0"/>
                <w:sz w:val="21"/>
                <w:szCs w:val="21"/>
              </w:rPr>
              <w:t>次</w:t>
            </w:r>
            <w:r>
              <w:rPr>
                <w:rFonts w:ascii="Times New Roman" w:hAnsi="Times New Roman" w:cs="Times New Roman"/>
                <w:caps w:val="0"/>
                <w:smallCaps w:val="0"/>
                <w:color w:val="auto"/>
                <w:spacing w:val="0"/>
                <w:w w:val="99"/>
                <w:kern w:val="2"/>
                <w:position w:val="0"/>
                <w:sz w:val="21"/>
                <w:szCs w:val="21"/>
              </w:rPr>
              <w:t>产能</w:t>
            </w:r>
            <w:r>
              <w:rPr>
                <w:rFonts w:hint="eastAsia" w:ascii="Times New Roman" w:hAnsi="Times New Roman" w:cs="Times New Roman"/>
                <w:caps w:val="0"/>
                <w:smallCaps w:val="0"/>
                <w:color w:val="auto"/>
                <w:spacing w:val="0"/>
                <w:w w:val="99"/>
                <w:kern w:val="2"/>
                <w:position w:val="0"/>
                <w:sz w:val="21"/>
                <w:szCs w:val="21"/>
              </w:rPr>
              <w:t>后</w:t>
            </w:r>
            <w:r>
              <w:rPr>
                <w:rFonts w:ascii="Times New Roman" w:hAnsi="Times New Roman" w:cs="Times New Roman"/>
                <w:caps w:val="0"/>
                <w:smallCaps w:val="0"/>
                <w:color w:val="auto"/>
                <w:spacing w:val="0"/>
                <w:w w:val="99"/>
                <w:kern w:val="2"/>
                <w:position w:val="0"/>
                <w:sz w:val="21"/>
                <w:szCs w:val="21"/>
              </w:rPr>
              <w:t>最大处理液量8462t/d，负荷率为49.8%，可临时满足生产需要。</w:t>
            </w:r>
            <w:r>
              <w:rPr>
                <w:rFonts w:hint="eastAsia" w:ascii="Times New Roman" w:hAnsi="Times New Roman" w:cs="Times New Roman"/>
                <w:caps w:val="0"/>
                <w:smallCaps w:val="0"/>
                <w:color w:val="auto"/>
                <w:spacing w:val="0"/>
                <w:w w:val="99"/>
                <w:kern w:val="2"/>
                <w:position w:val="0"/>
                <w:sz w:val="21"/>
                <w:szCs w:val="21"/>
              </w:rPr>
              <w:t>“五合一”游离水脱除能力不足，由于“三合一”处理能力充足，产液量可充分在“三合一”进行油气水分离。对污水泵进行更换后</w:t>
            </w:r>
            <w:r>
              <w:rPr>
                <w:rFonts w:ascii="Times New Roman" w:hAnsi="Times New Roman" w:cs="Times New Roman"/>
                <w:caps w:val="0"/>
                <w:smallCaps w:val="0"/>
                <w:color w:val="auto"/>
                <w:spacing w:val="0"/>
                <w:w w:val="99"/>
                <w:kern w:val="2"/>
                <w:position w:val="0"/>
                <w:sz w:val="21"/>
                <w:szCs w:val="21"/>
              </w:rPr>
              <w:t>可满足</w:t>
            </w:r>
            <w:r>
              <w:rPr>
                <w:rFonts w:hint="eastAsia" w:ascii="Times New Roman" w:hAnsi="Times New Roman" w:cs="Times New Roman"/>
                <w:caps w:val="0"/>
                <w:smallCaps w:val="0"/>
                <w:color w:val="auto"/>
                <w:spacing w:val="0"/>
                <w:w w:val="99"/>
                <w:kern w:val="2"/>
                <w:position w:val="0"/>
                <w:sz w:val="21"/>
                <w:szCs w:val="21"/>
              </w:rPr>
              <w:t>负荷</w:t>
            </w:r>
            <w:r>
              <w:rPr>
                <w:rFonts w:ascii="Times New Roman" w:hAnsi="Times New Roman" w:cs="Times New Roman"/>
                <w:caps w:val="0"/>
                <w:smallCaps w:val="0"/>
                <w:color w:val="auto"/>
                <w:spacing w:val="0"/>
                <w:w w:val="99"/>
                <w:kern w:val="2"/>
                <w:position w:val="0"/>
                <w:sz w:val="21"/>
                <w:szCs w:val="21"/>
              </w:rPr>
              <w:t>要求。</w:t>
            </w:r>
          </w:p>
        </w:tc>
        <w:tc>
          <w:tcPr>
            <w:tcW w:w="442" w:type="pct"/>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940" w:type="pct"/>
            <w:gridSpan w:val="3"/>
            <w:vAlign w:val="center"/>
          </w:tcPr>
          <w:p>
            <w:pPr>
              <w:widowControl w:val="0"/>
              <w:adjustRightInd w:val="0"/>
              <w:snapToGrid w:val="0"/>
              <w:jc w:val="center"/>
              <w:rPr>
                <w:rFonts w:hint="eastAsia"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eastAsia="zh-CN"/>
              </w:rPr>
              <w:t>卫一联污水处理站</w:t>
            </w:r>
          </w:p>
        </w:tc>
        <w:tc>
          <w:tcPr>
            <w:tcW w:w="3258" w:type="pct"/>
            <w:vAlign w:val="center"/>
          </w:tcPr>
          <w:p>
            <w:pPr>
              <w:widowControl w:val="0"/>
              <w:adjustRightInd w:val="0"/>
              <w:snapToGrid w:val="0"/>
              <w:jc w:val="both"/>
              <w:rPr>
                <w:rFonts w:ascii="Times New Roman" w:hAnsi="Times New Roman" w:eastAsia="宋体" w:cs="Times New Roman"/>
                <w:bCs/>
                <w:caps w:val="0"/>
                <w:smallCaps w:val="0"/>
                <w:color w:val="auto"/>
                <w:spacing w:val="0"/>
                <w:w w:val="99"/>
                <w:kern w:val="2"/>
                <w:position w:val="0"/>
                <w:sz w:val="21"/>
                <w:szCs w:val="24"/>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rPr>
              <w:t>卫一联污水处理站采用“两级沉降+两级过滤”工艺，一期设计能力4500m</w:t>
            </w:r>
            <w:r>
              <w:rPr>
                <w:rFonts w:hint="eastAsia" w:ascii="Times New Roman" w:hAnsi="Times New Roman" w:cs="Times New Roman"/>
                <w:caps w:val="0"/>
                <w:smallCaps w:val="0"/>
                <w:color w:val="auto"/>
                <w:spacing w:val="0"/>
                <w:w w:val="99"/>
                <w:kern w:val="2"/>
                <w:position w:val="0"/>
                <w:sz w:val="21"/>
                <w:szCs w:val="21"/>
                <w:vertAlign w:val="superscript"/>
                <w:lang w:val="en-US" w:eastAsia="zh-CN"/>
              </w:rPr>
              <w:t>3</w:t>
            </w:r>
            <w:r>
              <w:rPr>
                <w:rFonts w:hint="eastAsia" w:ascii="Times New Roman" w:hAnsi="Times New Roman" w:cs="Times New Roman"/>
                <w:caps w:val="0"/>
                <w:smallCaps w:val="0"/>
                <w:color w:val="auto"/>
                <w:spacing w:val="0"/>
                <w:w w:val="99"/>
                <w:kern w:val="2"/>
                <w:position w:val="0"/>
                <w:sz w:val="21"/>
                <w:szCs w:val="21"/>
                <w:lang w:val="en-US" w:eastAsia="zh-CN"/>
              </w:rPr>
              <w:t>/d，该站正在实施污水站二期工程，完成后设计规模为6200m</w:t>
            </w:r>
            <w:r>
              <w:rPr>
                <w:rFonts w:hint="eastAsia" w:ascii="Times New Roman" w:hAnsi="Times New Roman" w:cs="Times New Roman"/>
                <w:caps w:val="0"/>
                <w:smallCaps w:val="0"/>
                <w:color w:val="auto"/>
                <w:spacing w:val="0"/>
                <w:w w:val="99"/>
                <w:kern w:val="2"/>
                <w:position w:val="0"/>
                <w:sz w:val="21"/>
                <w:szCs w:val="21"/>
                <w:vertAlign w:val="superscript"/>
                <w:lang w:val="en-US" w:eastAsia="zh-CN"/>
              </w:rPr>
              <w:t>3</w:t>
            </w:r>
            <w:r>
              <w:rPr>
                <w:rFonts w:hint="eastAsia" w:ascii="Times New Roman" w:hAnsi="Times New Roman" w:cs="Times New Roman"/>
                <w:caps w:val="0"/>
                <w:smallCaps w:val="0"/>
                <w:color w:val="auto"/>
                <w:spacing w:val="0"/>
                <w:w w:val="99"/>
                <w:kern w:val="2"/>
                <w:position w:val="0"/>
                <w:sz w:val="21"/>
                <w:szCs w:val="21"/>
                <w:lang w:val="en-US" w:eastAsia="zh-CN"/>
              </w:rPr>
              <w:t>/d，本次产能接入后最大处理量为5894m</w:t>
            </w:r>
            <w:r>
              <w:rPr>
                <w:rFonts w:hint="eastAsia" w:ascii="Times New Roman" w:hAnsi="Times New Roman" w:cs="Times New Roman"/>
                <w:caps w:val="0"/>
                <w:smallCaps w:val="0"/>
                <w:color w:val="auto"/>
                <w:spacing w:val="0"/>
                <w:w w:val="99"/>
                <w:kern w:val="2"/>
                <w:position w:val="0"/>
                <w:sz w:val="21"/>
                <w:szCs w:val="21"/>
                <w:vertAlign w:val="superscript"/>
                <w:lang w:val="en-US" w:eastAsia="zh-CN"/>
              </w:rPr>
              <w:t>3</w:t>
            </w:r>
            <w:r>
              <w:rPr>
                <w:rFonts w:hint="eastAsia" w:ascii="Times New Roman" w:hAnsi="Times New Roman" w:cs="Times New Roman"/>
                <w:caps w:val="0"/>
                <w:smallCaps w:val="0"/>
                <w:color w:val="auto"/>
                <w:spacing w:val="0"/>
                <w:w w:val="99"/>
                <w:kern w:val="2"/>
                <w:position w:val="0"/>
                <w:sz w:val="21"/>
                <w:szCs w:val="21"/>
                <w:lang w:val="en-US" w:eastAsia="zh-CN"/>
              </w:rPr>
              <w:t>/d，系统负荷率95.06%，工程建成后能够满足本次产能需求，污水系统无新建工程量</w:t>
            </w:r>
            <w:r>
              <w:rPr>
                <w:rFonts w:ascii="Times New Roman" w:hAnsi="Times New Roman" w:cs="Times New Roman"/>
                <w:caps w:val="0"/>
                <w:smallCaps w:val="0"/>
                <w:color w:val="auto"/>
                <w:spacing w:val="0"/>
                <w:w w:val="99"/>
                <w:kern w:val="2"/>
                <w:position w:val="0"/>
                <w:sz w:val="21"/>
              </w:rPr>
              <w:t>。</w:t>
            </w:r>
          </w:p>
        </w:tc>
        <w:tc>
          <w:tcPr>
            <w:tcW w:w="442" w:type="pct"/>
            <w:vAlign w:val="center"/>
          </w:tcPr>
          <w:p>
            <w:pPr>
              <w:widowControl w:val="0"/>
              <w:adjustRightInd w:val="0"/>
              <w:snapToGrid w:val="0"/>
              <w:jc w:val="center"/>
              <w:rPr>
                <w:rFonts w:ascii="Times New Roman" w:hAnsi="Times New Roman" w:eastAsia="宋体"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940" w:type="pct"/>
            <w:gridSpan w:val="3"/>
            <w:vAlign w:val="center"/>
          </w:tcPr>
          <w:p>
            <w:pPr>
              <w:widowControl w:val="0"/>
              <w:adjustRightInd w:val="0"/>
              <w:snapToGrid w:val="0"/>
              <w:jc w:val="center"/>
              <w:rPr>
                <w:rFonts w:hint="eastAsia"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eastAsia="zh-CN"/>
              </w:rPr>
              <w:t>卫一联卸油点</w:t>
            </w:r>
          </w:p>
        </w:tc>
        <w:tc>
          <w:tcPr>
            <w:tcW w:w="3258" w:type="pct"/>
            <w:vAlign w:val="center"/>
          </w:tcPr>
          <w:p>
            <w:pPr>
              <w:widowControl w:val="0"/>
              <w:adjustRightInd w:val="0"/>
              <w:snapToGrid w:val="0"/>
              <w:jc w:val="both"/>
              <w:rPr>
                <w:rFonts w:hint="eastAsia" w:ascii="Times New Roman" w:hAnsi="Times New Roman" w:eastAsia="宋体" w:cs="Times New Roman"/>
                <w:bCs/>
                <w:caps w:val="0"/>
                <w:smallCaps w:val="0"/>
                <w:color w:val="auto"/>
                <w:spacing w:val="0"/>
                <w:w w:val="99"/>
                <w:kern w:val="2"/>
                <w:position w:val="0"/>
                <w:sz w:val="21"/>
                <w:szCs w:val="24"/>
                <w:lang w:val="en-US" w:eastAsia="zh-CN" w:bidi="ar-SA"/>
              </w:rPr>
            </w:pPr>
            <w:r>
              <w:rPr>
                <w:rFonts w:hint="eastAsia" w:ascii="Times New Roman" w:hAnsi="Times New Roman" w:cs="Times New Roman"/>
                <w:bCs/>
                <w:caps w:val="0"/>
                <w:smallCaps w:val="0"/>
                <w:color w:val="auto"/>
                <w:spacing w:val="0"/>
                <w:w w:val="99"/>
                <w:kern w:val="2"/>
                <w:position w:val="0"/>
                <w:sz w:val="21"/>
                <w:lang w:eastAsia="zh-CN"/>
              </w:rPr>
              <w:t>卫一联卸油点设计处理能力</w:t>
            </w:r>
            <w:r>
              <w:rPr>
                <w:rFonts w:hint="eastAsia" w:ascii="Times New Roman" w:hAnsi="Times New Roman" w:cs="Times New Roman"/>
                <w:bCs/>
                <w:caps w:val="0"/>
                <w:smallCaps w:val="0"/>
                <w:color w:val="auto"/>
                <w:spacing w:val="0"/>
                <w:w w:val="99"/>
                <w:kern w:val="2"/>
                <w:position w:val="0"/>
                <w:sz w:val="21"/>
                <w:lang w:val="en-US" w:eastAsia="zh-CN"/>
              </w:rPr>
              <w:t>280</w:t>
            </w:r>
            <w:r>
              <w:rPr>
                <w:rFonts w:hint="eastAsia" w:ascii="Times New Roman" w:hAnsi="Times New Roman" w:cs="Times New Roman"/>
                <w:bCs/>
                <w:caps w:val="0"/>
                <w:smallCaps w:val="0"/>
                <w:color w:val="auto"/>
                <w:spacing w:val="0"/>
                <w:w w:val="99"/>
                <w:kern w:val="2"/>
                <w:position w:val="0"/>
                <w:sz w:val="21"/>
                <w:lang w:eastAsia="zh-CN"/>
              </w:rPr>
              <w:t>t/d，接入本次产能后最大处理油量</w:t>
            </w:r>
            <w:r>
              <w:rPr>
                <w:rFonts w:hint="eastAsia" w:ascii="Times New Roman" w:hAnsi="Times New Roman" w:cs="Times New Roman"/>
                <w:bCs/>
                <w:caps w:val="0"/>
                <w:smallCaps w:val="0"/>
                <w:color w:val="auto"/>
                <w:spacing w:val="0"/>
                <w:w w:val="99"/>
                <w:kern w:val="2"/>
                <w:position w:val="0"/>
                <w:sz w:val="21"/>
                <w:lang w:val="en-US" w:eastAsia="zh-CN"/>
              </w:rPr>
              <w:t>23.0</w:t>
            </w:r>
            <w:r>
              <w:rPr>
                <w:rFonts w:hint="eastAsia" w:ascii="Times New Roman" w:hAnsi="Times New Roman" w:cs="Times New Roman"/>
                <w:bCs/>
                <w:caps w:val="0"/>
                <w:smallCaps w:val="0"/>
                <w:color w:val="auto"/>
                <w:spacing w:val="0"/>
                <w:w w:val="99"/>
                <w:kern w:val="2"/>
                <w:position w:val="0"/>
                <w:sz w:val="21"/>
                <w:lang w:eastAsia="zh-CN"/>
              </w:rPr>
              <w:t>t/d，负荷率为</w:t>
            </w:r>
            <w:r>
              <w:rPr>
                <w:rFonts w:hint="eastAsia" w:ascii="Times New Roman" w:hAnsi="Times New Roman" w:cs="Times New Roman"/>
                <w:bCs/>
                <w:caps w:val="0"/>
                <w:smallCaps w:val="0"/>
                <w:color w:val="auto"/>
                <w:spacing w:val="0"/>
                <w:w w:val="99"/>
                <w:kern w:val="2"/>
                <w:position w:val="0"/>
                <w:sz w:val="21"/>
                <w:lang w:val="en-US" w:eastAsia="zh-CN"/>
              </w:rPr>
              <w:t>8.21</w:t>
            </w:r>
            <w:r>
              <w:rPr>
                <w:rFonts w:hint="eastAsia" w:ascii="Times New Roman" w:hAnsi="Times New Roman" w:cs="Times New Roman"/>
                <w:bCs/>
                <w:caps w:val="0"/>
                <w:smallCaps w:val="0"/>
                <w:color w:val="auto"/>
                <w:spacing w:val="0"/>
                <w:w w:val="99"/>
                <w:kern w:val="2"/>
                <w:position w:val="0"/>
                <w:sz w:val="21"/>
                <w:lang w:eastAsia="zh-CN"/>
              </w:rPr>
              <w:t>%，可满足生产需要。</w:t>
            </w:r>
          </w:p>
        </w:tc>
        <w:tc>
          <w:tcPr>
            <w:tcW w:w="442" w:type="pct"/>
            <w:vAlign w:val="center"/>
          </w:tcPr>
          <w:p>
            <w:pPr>
              <w:widowControl w:val="0"/>
              <w:adjustRightInd w:val="0"/>
              <w:snapToGrid w:val="0"/>
              <w:jc w:val="center"/>
              <w:rPr>
                <w:rFonts w:hint="eastAsia"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restart"/>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环保工程</w:t>
            </w:r>
          </w:p>
        </w:tc>
        <w:tc>
          <w:tcPr>
            <w:tcW w:w="497" w:type="pct"/>
            <w:vMerge w:val="restart"/>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废气</w:t>
            </w:r>
          </w:p>
        </w:tc>
        <w:tc>
          <w:tcPr>
            <w:tcW w:w="443" w:type="pct"/>
            <w:gridSpan w:val="2"/>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加热炉</w:t>
            </w:r>
            <w:r>
              <w:rPr>
                <w:rFonts w:ascii="Times New Roman" w:hAnsi="Times New Roman" w:cs="Times New Roman"/>
                <w:caps w:val="0"/>
                <w:smallCaps w:val="0"/>
                <w:spacing w:val="0"/>
                <w:w w:val="99"/>
                <w:kern w:val="2"/>
                <w:position w:val="0"/>
                <w:sz w:val="21"/>
                <w:szCs w:val="21"/>
              </w:rPr>
              <w:t>烟气</w:t>
            </w:r>
          </w:p>
        </w:tc>
        <w:tc>
          <w:tcPr>
            <w:tcW w:w="3258" w:type="pct"/>
            <w:vAlign w:val="center"/>
          </w:tcPr>
          <w:p>
            <w:pPr>
              <w:widowControl w:val="0"/>
              <w:rPr>
                <w:rFonts w:hint="eastAsia" w:ascii="Times New Roman" w:hAnsi="Times New Roman" w:eastAsia="宋体" w:cs="Times New Roman"/>
                <w:caps w:val="0"/>
                <w:smallCaps w:val="0"/>
                <w:spacing w:val="0"/>
                <w:w w:val="99"/>
                <w:kern w:val="2"/>
                <w:position w:val="0"/>
                <w:sz w:val="21"/>
                <w:szCs w:val="21"/>
                <w:lang w:eastAsia="zh-CN"/>
              </w:rPr>
            </w:pPr>
            <w:r>
              <w:rPr>
                <w:rFonts w:ascii="Times New Roman" w:hAnsi="Times New Roman" w:cs="Times New Roman"/>
                <w:caps w:val="0"/>
                <w:smallCaps w:val="0"/>
                <w:spacing w:val="0"/>
                <w:w w:val="99"/>
                <w:kern w:val="2"/>
                <w:position w:val="0"/>
                <w:sz w:val="21"/>
                <w:szCs w:val="21"/>
              </w:rPr>
              <w:t>运营期油井产出液</w:t>
            </w:r>
            <w:r>
              <w:rPr>
                <w:rFonts w:hint="eastAsia" w:ascii="Times New Roman" w:hAnsi="Times New Roman" w:cs="Times New Roman"/>
                <w:caps w:val="0"/>
                <w:smallCaps w:val="0"/>
                <w:spacing w:val="0"/>
                <w:w w:val="99"/>
                <w:kern w:val="2"/>
                <w:position w:val="0"/>
                <w:sz w:val="21"/>
                <w:szCs w:val="21"/>
              </w:rPr>
              <w:t>进入卫一</w:t>
            </w:r>
            <w:r>
              <w:rPr>
                <w:rFonts w:ascii="Times New Roman" w:hAnsi="Times New Roman" w:cs="Times New Roman"/>
                <w:caps w:val="0"/>
                <w:smallCaps w:val="0"/>
                <w:spacing w:val="0"/>
                <w:w w:val="99"/>
                <w:kern w:val="2"/>
                <w:position w:val="0"/>
                <w:sz w:val="21"/>
                <w:szCs w:val="21"/>
              </w:rPr>
              <w:t>转油站、</w:t>
            </w:r>
            <w:r>
              <w:rPr>
                <w:rFonts w:hint="eastAsia" w:ascii="Times New Roman" w:hAnsi="Times New Roman" w:cs="Times New Roman"/>
                <w:caps w:val="0"/>
                <w:smallCaps w:val="0"/>
                <w:spacing w:val="0"/>
                <w:w w:val="99"/>
                <w:kern w:val="2"/>
                <w:position w:val="0"/>
                <w:sz w:val="21"/>
                <w:szCs w:val="21"/>
              </w:rPr>
              <w:t>卫一联</w:t>
            </w:r>
            <w:r>
              <w:rPr>
                <w:rFonts w:ascii="Times New Roman" w:hAnsi="Times New Roman" w:cs="Times New Roman"/>
                <w:caps w:val="0"/>
                <w:smallCaps w:val="0"/>
                <w:spacing w:val="0"/>
                <w:w w:val="99"/>
                <w:kern w:val="2"/>
                <w:position w:val="0"/>
                <w:sz w:val="21"/>
                <w:szCs w:val="21"/>
              </w:rPr>
              <w:t>转油脱水站处理，加热装置采用清洁能源天然气，产生的燃烧废气经烟囱外排</w:t>
            </w:r>
            <w:r>
              <w:rPr>
                <w:rFonts w:hint="eastAsia" w:ascii="Times New Roman" w:hAnsi="Times New Roman" w:cs="Times New Roman"/>
                <w:caps w:val="0"/>
                <w:smallCaps w:val="0"/>
                <w:spacing w:val="0"/>
                <w:w w:val="99"/>
                <w:kern w:val="2"/>
                <w:position w:val="0"/>
                <w:sz w:val="21"/>
                <w:szCs w:val="21"/>
                <w:lang w:eastAsia="zh-CN"/>
              </w:rPr>
              <w:t>。</w:t>
            </w:r>
          </w:p>
        </w:tc>
        <w:tc>
          <w:tcPr>
            <w:tcW w:w="442" w:type="pct"/>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497" w:type="pct"/>
            <w:vMerge w:val="continue"/>
            <w:vAlign w:val="center"/>
          </w:tcPr>
          <w:p>
            <w:pPr>
              <w:widowControl w:val="0"/>
              <w:jc w:val="center"/>
              <w:rPr>
                <w:rFonts w:ascii="Times New Roman" w:hAnsi="Times New Roman" w:cs="Times New Roman"/>
                <w:caps w:val="0"/>
                <w:smallCaps w:val="0"/>
                <w:spacing w:val="0"/>
                <w:w w:val="99"/>
                <w:kern w:val="2"/>
                <w:position w:val="0"/>
                <w:sz w:val="21"/>
                <w:szCs w:val="21"/>
              </w:rPr>
            </w:pPr>
          </w:p>
        </w:tc>
        <w:tc>
          <w:tcPr>
            <w:tcW w:w="443" w:type="pct"/>
            <w:gridSpan w:val="2"/>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非甲烷总烃</w:t>
            </w:r>
          </w:p>
        </w:tc>
        <w:tc>
          <w:tcPr>
            <w:tcW w:w="3258" w:type="pct"/>
            <w:vAlign w:val="center"/>
          </w:tcPr>
          <w:p>
            <w:pPr>
              <w:widowControl w:val="0"/>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运营期</w:t>
            </w:r>
            <w:r>
              <w:rPr>
                <w:rFonts w:hint="eastAsia" w:ascii="Times New Roman" w:hAnsi="Times New Roman" w:cs="Times New Roman"/>
                <w:caps w:val="0"/>
                <w:smallCaps w:val="0"/>
                <w:spacing w:val="0"/>
                <w:w w:val="99"/>
                <w:kern w:val="2"/>
                <w:position w:val="0"/>
                <w:sz w:val="21"/>
                <w:szCs w:val="21"/>
              </w:rPr>
              <w:t>依托</w:t>
            </w:r>
            <w:r>
              <w:rPr>
                <w:rFonts w:ascii="Times New Roman" w:hAnsi="Times New Roman" w:cs="Times New Roman"/>
                <w:caps w:val="0"/>
                <w:smallCaps w:val="0"/>
                <w:spacing w:val="0"/>
                <w:w w:val="99"/>
                <w:kern w:val="2"/>
                <w:position w:val="0"/>
                <w:sz w:val="21"/>
                <w:szCs w:val="21"/>
              </w:rPr>
              <w:t>场站会有无组织非甲烷总烃排放</w:t>
            </w:r>
            <w:r>
              <w:rPr>
                <w:rFonts w:hint="eastAsia" w:ascii="Times New Roman" w:hAnsi="Times New Roman" w:cs="Times New Roman"/>
                <w:caps w:val="0"/>
                <w:smallCaps w:val="0"/>
                <w:spacing w:val="0"/>
                <w:w w:val="99"/>
                <w:kern w:val="2"/>
                <w:position w:val="0"/>
                <w:sz w:val="21"/>
                <w:szCs w:val="21"/>
              </w:rPr>
              <w:t>，</w:t>
            </w:r>
            <w:r>
              <w:rPr>
                <w:rFonts w:ascii="Times New Roman" w:hAnsi="Times New Roman" w:cs="Times New Roman"/>
                <w:caps w:val="0"/>
                <w:smallCaps w:val="0"/>
                <w:spacing w:val="0"/>
                <w:w w:val="99"/>
                <w:kern w:val="2"/>
                <w:position w:val="0"/>
                <w:sz w:val="21"/>
                <w:szCs w:val="21"/>
              </w:rPr>
              <w:t>油田采出液经密闭管道输送至</w:t>
            </w:r>
            <w:r>
              <w:rPr>
                <w:rFonts w:hint="eastAsia" w:ascii="Times New Roman" w:hAnsi="Times New Roman" w:cs="Times New Roman"/>
                <w:caps w:val="0"/>
                <w:smallCaps w:val="0"/>
                <w:spacing w:val="0"/>
                <w:w w:val="99"/>
                <w:kern w:val="2"/>
                <w:position w:val="0"/>
                <w:sz w:val="21"/>
                <w:szCs w:val="21"/>
              </w:rPr>
              <w:t>卫一</w:t>
            </w:r>
            <w:r>
              <w:rPr>
                <w:rFonts w:ascii="Times New Roman" w:hAnsi="Times New Roman" w:cs="Times New Roman"/>
                <w:caps w:val="0"/>
                <w:smallCaps w:val="0"/>
                <w:spacing w:val="0"/>
                <w:w w:val="99"/>
                <w:kern w:val="2"/>
                <w:position w:val="0"/>
                <w:sz w:val="21"/>
                <w:szCs w:val="21"/>
              </w:rPr>
              <w:t>转油站、</w:t>
            </w:r>
            <w:r>
              <w:rPr>
                <w:rFonts w:hint="eastAsia" w:ascii="Times New Roman" w:hAnsi="Times New Roman" w:cs="Times New Roman"/>
                <w:caps w:val="0"/>
                <w:smallCaps w:val="0"/>
                <w:spacing w:val="0"/>
                <w:w w:val="99"/>
                <w:kern w:val="2"/>
                <w:position w:val="0"/>
                <w:sz w:val="21"/>
                <w:szCs w:val="21"/>
              </w:rPr>
              <w:t>卫一联</w:t>
            </w:r>
            <w:r>
              <w:rPr>
                <w:rFonts w:ascii="Times New Roman" w:hAnsi="Times New Roman" w:cs="Times New Roman"/>
                <w:caps w:val="0"/>
                <w:smallCaps w:val="0"/>
                <w:spacing w:val="0"/>
                <w:w w:val="99"/>
                <w:kern w:val="2"/>
                <w:position w:val="0"/>
                <w:sz w:val="21"/>
                <w:szCs w:val="21"/>
              </w:rPr>
              <w:t>转油脱水站处理，项目集输管线均为密闭管道等。</w:t>
            </w:r>
          </w:p>
        </w:tc>
        <w:tc>
          <w:tcPr>
            <w:tcW w:w="442" w:type="pct"/>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场站依托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497" w:type="pct"/>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废水</w:t>
            </w:r>
          </w:p>
        </w:tc>
        <w:tc>
          <w:tcPr>
            <w:tcW w:w="443" w:type="pct"/>
            <w:gridSpan w:val="2"/>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含油污水</w:t>
            </w:r>
          </w:p>
        </w:tc>
        <w:tc>
          <w:tcPr>
            <w:tcW w:w="3258" w:type="pct"/>
            <w:vAlign w:val="center"/>
          </w:tcPr>
          <w:p>
            <w:pPr>
              <w:adjustRightInd w:val="0"/>
              <w:snapToGrid w:val="0"/>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运营期油田采出液</w:t>
            </w:r>
            <w:r>
              <w:rPr>
                <w:rFonts w:hint="eastAsia" w:ascii="Times New Roman" w:hAnsi="Times New Roman" w:cs="Times New Roman"/>
                <w:caps w:val="0"/>
                <w:smallCaps w:val="0"/>
                <w:snapToGrid w:val="0"/>
                <w:spacing w:val="0"/>
                <w:w w:val="99"/>
                <w:position w:val="0"/>
                <w:sz w:val="21"/>
                <w:szCs w:val="21"/>
              </w:rPr>
              <w:t>脱水</w:t>
            </w:r>
            <w:r>
              <w:rPr>
                <w:rFonts w:ascii="Times New Roman" w:hAnsi="Times New Roman" w:cs="Times New Roman"/>
                <w:caps w:val="0"/>
                <w:smallCaps w:val="0"/>
                <w:snapToGrid w:val="0"/>
                <w:spacing w:val="0"/>
                <w:w w:val="99"/>
                <w:position w:val="0"/>
                <w:sz w:val="21"/>
                <w:szCs w:val="21"/>
              </w:rPr>
              <w:t>后废水输送至</w:t>
            </w:r>
            <w:r>
              <w:rPr>
                <w:rFonts w:hint="eastAsia" w:ascii="Times New Roman" w:hAnsi="Times New Roman" w:cs="Times New Roman"/>
                <w:caps w:val="0"/>
                <w:smallCaps w:val="0"/>
                <w:snapToGrid w:val="0"/>
                <w:spacing w:val="0"/>
                <w:w w:val="99"/>
                <w:position w:val="0"/>
                <w:sz w:val="21"/>
                <w:szCs w:val="21"/>
                <w:lang w:eastAsia="zh-CN"/>
              </w:rPr>
              <w:t>卫一联污水处理站</w:t>
            </w:r>
            <w:r>
              <w:rPr>
                <w:rFonts w:ascii="Times New Roman" w:hAnsi="Times New Roman" w:cs="Times New Roman"/>
                <w:caps w:val="0"/>
                <w:smallCaps w:val="0"/>
                <w:snapToGrid w:val="0"/>
                <w:spacing w:val="0"/>
                <w:w w:val="99"/>
                <w:position w:val="0"/>
                <w:sz w:val="21"/>
                <w:szCs w:val="21"/>
              </w:rPr>
              <w:t>处理，洗井污水及作业污水</w:t>
            </w:r>
            <w:r>
              <w:rPr>
                <w:rFonts w:hint="eastAsia" w:ascii="Times New Roman" w:hAnsi="Times New Roman" w:cs="Times New Roman"/>
                <w:caps w:val="0"/>
                <w:smallCaps w:val="0"/>
                <w:snapToGrid w:val="0"/>
                <w:spacing w:val="0"/>
                <w:w w:val="99"/>
                <w:position w:val="0"/>
                <w:sz w:val="21"/>
                <w:szCs w:val="21"/>
              </w:rPr>
              <w:t>由罐车</w:t>
            </w:r>
            <w:r>
              <w:rPr>
                <w:rFonts w:ascii="Times New Roman" w:hAnsi="Times New Roman" w:cs="Times New Roman"/>
                <w:caps w:val="0"/>
                <w:smallCaps w:val="0"/>
                <w:snapToGrid w:val="0"/>
                <w:spacing w:val="0"/>
                <w:w w:val="99"/>
                <w:position w:val="0"/>
                <w:sz w:val="21"/>
                <w:szCs w:val="21"/>
              </w:rPr>
              <w:t>拉运至卫一联污水处理站</w:t>
            </w:r>
            <w:r>
              <w:rPr>
                <w:rFonts w:hint="eastAsia" w:ascii="Times New Roman" w:hAnsi="Times New Roman" w:cs="Times New Roman"/>
                <w:caps w:val="0"/>
                <w:smallCaps w:val="0"/>
                <w:snapToGrid w:val="0"/>
                <w:spacing w:val="0"/>
                <w:w w:val="99"/>
                <w:position w:val="0"/>
                <w:sz w:val="21"/>
                <w:szCs w:val="21"/>
              </w:rPr>
              <w:t>，依托污水处理站出水均</w:t>
            </w:r>
            <w:r>
              <w:rPr>
                <w:rFonts w:ascii="Times New Roman" w:hAnsi="Times New Roman" w:cs="Times New Roman"/>
                <w:caps w:val="0"/>
                <w:smallCaps w:val="0"/>
                <w:snapToGrid w:val="0"/>
                <w:spacing w:val="0"/>
                <w:w w:val="99"/>
                <w:position w:val="0"/>
                <w:sz w:val="21"/>
                <w:szCs w:val="21"/>
              </w:rPr>
              <w:t>满足“含油量≤8mg/L、悬浮固体含量≤3mg/L”标准后回注地下。</w:t>
            </w:r>
          </w:p>
        </w:tc>
        <w:tc>
          <w:tcPr>
            <w:tcW w:w="442" w:type="pct"/>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497" w:type="pct"/>
            <w:vMerge w:val="restart"/>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固废</w:t>
            </w:r>
          </w:p>
        </w:tc>
        <w:tc>
          <w:tcPr>
            <w:tcW w:w="443" w:type="pct"/>
            <w:gridSpan w:val="2"/>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含油污泥、落地油</w:t>
            </w:r>
          </w:p>
        </w:tc>
        <w:tc>
          <w:tcPr>
            <w:tcW w:w="3258" w:type="pct"/>
            <w:vAlign w:val="center"/>
          </w:tcPr>
          <w:p>
            <w:pPr>
              <w:widowControl w:val="0"/>
              <w:adjustRightInd w:val="0"/>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本工程运营期油水井作业产生的落地油</w:t>
            </w:r>
            <w:r>
              <w:rPr>
                <w:rFonts w:hint="eastAsia" w:ascii="Times New Roman" w:hAnsi="Times New Roman" w:cs="Times New Roman"/>
                <w:caps w:val="0"/>
                <w:smallCaps w:val="0"/>
                <w:spacing w:val="0"/>
                <w:w w:val="99"/>
                <w:kern w:val="2"/>
                <w:position w:val="0"/>
                <w:sz w:val="21"/>
                <w:szCs w:val="21"/>
              </w:rPr>
              <w:t>、</w:t>
            </w:r>
            <w:r>
              <w:rPr>
                <w:rFonts w:ascii="Times New Roman" w:hAnsi="Times New Roman" w:cs="Times New Roman"/>
                <w:caps w:val="0"/>
                <w:smallCaps w:val="0"/>
                <w:spacing w:val="0"/>
                <w:w w:val="99"/>
                <w:kern w:val="2"/>
                <w:position w:val="0"/>
                <w:sz w:val="21"/>
                <w:szCs w:val="21"/>
              </w:rPr>
              <w:t>依托场站产生的油泥（砂）统一收集</w:t>
            </w:r>
            <w:r>
              <w:rPr>
                <w:rFonts w:hint="eastAsia" w:ascii="Times New Roman" w:hAnsi="Times New Roman" w:cs="Times New Roman"/>
                <w:caps w:val="0"/>
                <w:smallCaps w:val="0"/>
                <w:spacing w:val="0"/>
                <w:w w:val="99"/>
                <w:kern w:val="2"/>
                <w:position w:val="0"/>
                <w:sz w:val="21"/>
                <w:szCs w:val="21"/>
              </w:rPr>
              <w:t>至</w:t>
            </w:r>
            <w:r>
              <w:rPr>
                <w:rFonts w:ascii="Times New Roman" w:hAnsi="Times New Roman" w:cs="Times New Roman"/>
                <w:caps w:val="0"/>
                <w:smallCaps w:val="0"/>
                <w:spacing w:val="0"/>
                <w:w w:val="99"/>
                <w:kern w:val="2"/>
                <w:position w:val="0"/>
                <w:sz w:val="21"/>
                <w:szCs w:val="21"/>
              </w:rPr>
              <w:t>危险废物暂存点，定期</w:t>
            </w:r>
            <w:r>
              <w:rPr>
                <w:rFonts w:hint="eastAsia" w:ascii="Times New Roman" w:hAnsi="Times New Roman" w:cs="Times New Roman"/>
                <w:caps w:val="0"/>
                <w:smallCaps w:val="0"/>
                <w:spacing w:val="0"/>
                <w:w w:val="99"/>
                <w:kern w:val="2"/>
                <w:position w:val="0"/>
                <w:sz w:val="21"/>
                <w:szCs w:val="21"/>
              </w:rPr>
              <w:t>委托资质单位</w:t>
            </w:r>
            <w:r>
              <w:rPr>
                <w:rFonts w:ascii="Times New Roman" w:hAnsi="Times New Roman" w:cs="Times New Roman"/>
                <w:caps w:val="0"/>
                <w:smallCaps w:val="0"/>
                <w:spacing w:val="0"/>
                <w:w w:val="99"/>
                <w:kern w:val="2"/>
                <w:position w:val="0"/>
                <w:sz w:val="21"/>
                <w:szCs w:val="21"/>
              </w:rPr>
              <w:t>安达市先锋化工有限公司处理。</w:t>
            </w:r>
          </w:p>
        </w:tc>
        <w:tc>
          <w:tcPr>
            <w:tcW w:w="442" w:type="pct"/>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497" w:type="pct"/>
            <w:vMerge w:val="continue"/>
            <w:vAlign w:val="center"/>
          </w:tcPr>
          <w:p>
            <w:pPr>
              <w:widowControl w:val="0"/>
              <w:jc w:val="center"/>
              <w:rPr>
                <w:rFonts w:ascii="Times New Roman" w:hAnsi="Times New Roman" w:cs="Times New Roman"/>
                <w:caps w:val="0"/>
                <w:smallCaps w:val="0"/>
                <w:spacing w:val="0"/>
                <w:w w:val="99"/>
                <w:kern w:val="2"/>
                <w:position w:val="0"/>
                <w:sz w:val="21"/>
                <w:szCs w:val="21"/>
              </w:rPr>
            </w:pPr>
          </w:p>
        </w:tc>
        <w:tc>
          <w:tcPr>
            <w:tcW w:w="443" w:type="pct"/>
            <w:gridSpan w:val="2"/>
            <w:vAlign w:val="center"/>
          </w:tcPr>
          <w:p>
            <w:pPr>
              <w:widowControl w:val="0"/>
              <w:adjustRightIn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废防渗布</w:t>
            </w:r>
          </w:p>
        </w:tc>
        <w:tc>
          <w:tcPr>
            <w:tcW w:w="3258" w:type="pct"/>
            <w:vAlign w:val="center"/>
          </w:tcPr>
          <w:p>
            <w:pPr>
              <w:widowControl w:val="0"/>
              <w:adjustRightInd w:val="0"/>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项目运营期油井作业产生废弃防渗布集中收集</w:t>
            </w:r>
            <w:r>
              <w:rPr>
                <w:rFonts w:hint="eastAsia" w:ascii="Times New Roman" w:hAnsi="Times New Roman" w:cs="Times New Roman"/>
                <w:caps w:val="0"/>
                <w:smallCaps w:val="0"/>
                <w:spacing w:val="0"/>
                <w:w w:val="99"/>
                <w:kern w:val="2"/>
                <w:position w:val="0"/>
                <w:sz w:val="21"/>
                <w:szCs w:val="21"/>
              </w:rPr>
              <w:t>至</w:t>
            </w:r>
            <w:r>
              <w:rPr>
                <w:rFonts w:ascii="Times New Roman" w:hAnsi="Times New Roman" w:cs="Times New Roman"/>
                <w:caps w:val="0"/>
                <w:smallCaps w:val="0"/>
                <w:spacing w:val="0"/>
                <w:w w:val="99"/>
                <w:kern w:val="2"/>
                <w:position w:val="0"/>
                <w:sz w:val="21"/>
                <w:szCs w:val="21"/>
              </w:rPr>
              <w:t>庆新油田危险废暂存点，委托资质单位定期处理。</w:t>
            </w:r>
          </w:p>
        </w:tc>
        <w:tc>
          <w:tcPr>
            <w:tcW w:w="442" w:type="pct"/>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委托处理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940" w:type="pct"/>
            <w:gridSpan w:val="3"/>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噪声</w:t>
            </w:r>
          </w:p>
        </w:tc>
        <w:tc>
          <w:tcPr>
            <w:tcW w:w="3258" w:type="pct"/>
            <w:vAlign w:val="center"/>
          </w:tcPr>
          <w:p>
            <w:pPr>
              <w:widowControl w:val="0"/>
              <w:rPr>
                <w:rFonts w:hint="eastAsia" w:ascii="Times New Roman" w:hAnsi="Times New Roman" w:eastAsia="宋体" w:cs="Times New Roman"/>
                <w:caps w:val="0"/>
                <w:smallCaps w:val="0"/>
                <w:spacing w:val="0"/>
                <w:w w:val="99"/>
                <w:kern w:val="2"/>
                <w:position w:val="0"/>
                <w:sz w:val="21"/>
                <w:szCs w:val="21"/>
                <w:lang w:eastAsia="zh-CN"/>
              </w:rPr>
            </w:pPr>
            <w:r>
              <w:rPr>
                <w:rFonts w:ascii="Times New Roman" w:hAnsi="Times New Roman" w:cs="Times New Roman"/>
                <w:caps w:val="0"/>
                <w:smallCaps w:val="0"/>
                <w:spacing w:val="0"/>
                <w:w w:val="99"/>
                <w:kern w:val="2"/>
                <w:position w:val="0"/>
                <w:sz w:val="21"/>
                <w:szCs w:val="21"/>
              </w:rPr>
              <w:t>项目定期对油水井进行巡检，发现异常响动及时处理；依托场站新增机泵设备均安装在</w:t>
            </w:r>
            <w:r>
              <w:rPr>
                <w:rFonts w:hint="eastAsia" w:ascii="Times New Roman" w:hAnsi="Times New Roman" w:cs="Times New Roman"/>
                <w:caps w:val="0"/>
                <w:smallCaps w:val="0"/>
                <w:spacing w:val="0"/>
                <w:w w:val="99"/>
                <w:kern w:val="2"/>
                <w:position w:val="0"/>
                <w:sz w:val="21"/>
                <w:szCs w:val="21"/>
              </w:rPr>
              <w:t>泵房</w:t>
            </w:r>
            <w:r>
              <w:rPr>
                <w:rFonts w:ascii="Times New Roman" w:hAnsi="Times New Roman" w:cs="Times New Roman"/>
                <w:caps w:val="0"/>
                <w:smallCaps w:val="0"/>
                <w:spacing w:val="0"/>
                <w:w w:val="99"/>
                <w:kern w:val="2"/>
                <w:position w:val="0"/>
                <w:sz w:val="21"/>
                <w:szCs w:val="21"/>
              </w:rPr>
              <w:t>内，并且设置</w:t>
            </w:r>
            <w:r>
              <w:rPr>
                <w:rFonts w:hint="eastAsia" w:ascii="Times New Roman" w:hAnsi="Times New Roman" w:cs="Times New Roman"/>
                <w:caps w:val="0"/>
                <w:smallCaps w:val="0"/>
                <w:spacing w:val="0"/>
                <w:w w:val="99"/>
                <w:kern w:val="2"/>
                <w:position w:val="0"/>
                <w:sz w:val="21"/>
                <w:szCs w:val="21"/>
                <w:lang w:eastAsia="zh-CN"/>
              </w:rPr>
              <w:t>减振</w:t>
            </w:r>
            <w:r>
              <w:rPr>
                <w:rFonts w:ascii="Times New Roman" w:hAnsi="Times New Roman" w:cs="Times New Roman"/>
                <w:caps w:val="0"/>
                <w:smallCaps w:val="0"/>
                <w:spacing w:val="0"/>
                <w:w w:val="99"/>
                <w:kern w:val="2"/>
                <w:position w:val="0"/>
                <w:sz w:val="21"/>
                <w:szCs w:val="21"/>
              </w:rPr>
              <w:t>基础、隔声门窗等</w:t>
            </w:r>
            <w:r>
              <w:rPr>
                <w:rFonts w:hint="eastAsia" w:ascii="Times New Roman" w:hAnsi="Times New Roman" w:cs="Times New Roman"/>
                <w:caps w:val="0"/>
                <w:smallCaps w:val="0"/>
                <w:spacing w:val="0"/>
                <w:w w:val="99"/>
                <w:kern w:val="2"/>
                <w:position w:val="0"/>
                <w:sz w:val="21"/>
                <w:szCs w:val="21"/>
                <w:lang w:eastAsia="zh-CN"/>
              </w:rPr>
              <w:t>。</w:t>
            </w:r>
          </w:p>
        </w:tc>
        <w:tc>
          <w:tcPr>
            <w:tcW w:w="442" w:type="pct"/>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p>
        </w:tc>
        <w:tc>
          <w:tcPr>
            <w:tcW w:w="940" w:type="pct"/>
            <w:gridSpan w:val="3"/>
            <w:vAlign w:val="center"/>
          </w:tcPr>
          <w:p>
            <w:pPr>
              <w:widowControl w:val="0"/>
              <w:adjustRightInd w:val="0"/>
              <w:spacing w:line="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生态</w:t>
            </w:r>
            <w:r>
              <w:rPr>
                <w:rFonts w:hint="eastAsia" w:ascii="Times New Roman" w:hAnsi="Times New Roman" w:cs="Times New Roman"/>
                <w:caps w:val="0"/>
                <w:smallCaps w:val="0"/>
                <w:spacing w:val="0"/>
                <w:w w:val="99"/>
                <w:kern w:val="2"/>
                <w:position w:val="0"/>
                <w:sz w:val="21"/>
                <w:szCs w:val="21"/>
              </w:rPr>
              <w:t>保护</w:t>
            </w:r>
            <w:r>
              <w:rPr>
                <w:rFonts w:ascii="Times New Roman" w:hAnsi="Times New Roman" w:cs="Times New Roman"/>
                <w:caps w:val="0"/>
                <w:smallCaps w:val="0"/>
                <w:spacing w:val="0"/>
                <w:w w:val="99"/>
                <w:kern w:val="2"/>
                <w:position w:val="0"/>
                <w:sz w:val="21"/>
                <w:szCs w:val="21"/>
              </w:rPr>
              <w:t>措施</w:t>
            </w:r>
          </w:p>
        </w:tc>
        <w:tc>
          <w:tcPr>
            <w:tcW w:w="3258" w:type="pct"/>
            <w:vAlign w:val="center"/>
          </w:tcPr>
          <w:p>
            <w:pPr>
              <w:adjustRightInd w:val="0"/>
              <w:snapToGrid w:val="0"/>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本工程施工临时</w:t>
            </w:r>
            <w:r>
              <w:rPr>
                <w:rFonts w:ascii="Times New Roman" w:hAnsi="Times New Roman" w:cs="Times New Roman"/>
                <w:caps w:val="0"/>
                <w:smallCaps w:val="0"/>
                <w:snapToGrid w:val="0"/>
                <w:spacing w:val="0"/>
                <w:w w:val="99"/>
                <w:position w:val="0"/>
                <w:sz w:val="21"/>
                <w:szCs w:val="21"/>
                <w:highlight w:val="none"/>
              </w:rPr>
              <w:t>占地</w:t>
            </w:r>
            <w:r>
              <w:rPr>
                <w:rFonts w:hint="eastAsia" w:ascii="Times New Roman" w:hAnsi="Times New Roman" w:cs="Times New Roman"/>
                <w:caps w:val="0"/>
                <w:smallCaps w:val="0"/>
                <w:snapToGrid w:val="0"/>
                <w:spacing w:val="0"/>
                <w:w w:val="99"/>
                <w:position w:val="0"/>
                <w:sz w:val="21"/>
                <w:szCs w:val="21"/>
                <w:highlight w:val="none"/>
                <w:lang w:val="en-US" w:eastAsia="zh-CN"/>
              </w:rPr>
              <w:t>19</w:t>
            </w:r>
            <w:r>
              <w:rPr>
                <w:rFonts w:ascii="Times New Roman" w:hAnsi="Times New Roman" w:cs="Times New Roman"/>
                <w:caps w:val="0"/>
                <w:smallCaps w:val="0"/>
                <w:snapToGrid w:val="0"/>
                <w:spacing w:val="0"/>
                <w:w w:val="99"/>
                <w:position w:val="0"/>
                <w:sz w:val="21"/>
                <w:szCs w:val="21"/>
                <w:highlight w:val="none"/>
              </w:rPr>
              <w:t>hm</w:t>
            </w:r>
            <w:r>
              <w:rPr>
                <w:rFonts w:ascii="Times New Roman" w:hAnsi="Times New Roman" w:cs="Times New Roman"/>
                <w:caps w:val="0"/>
                <w:smallCaps w:val="0"/>
                <w:snapToGrid w:val="0"/>
                <w:spacing w:val="0"/>
                <w:w w:val="99"/>
                <w:position w:val="0"/>
                <w:sz w:val="21"/>
                <w:szCs w:val="21"/>
                <w:highlight w:val="none"/>
                <w:vertAlign w:val="superscript"/>
              </w:rPr>
              <w:t>2</w:t>
            </w:r>
            <w:r>
              <w:rPr>
                <w:rFonts w:ascii="Times New Roman" w:hAnsi="Times New Roman" w:cs="Times New Roman"/>
                <w:caps w:val="0"/>
                <w:smallCaps w:val="0"/>
                <w:snapToGrid w:val="0"/>
                <w:spacing w:val="0"/>
                <w:w w:val="99"/>
                <w:position w:val="0"/>
                <w:sz w:val="21"/>
                <w:szCs w:val="21"/>
                <w:highlight w:val="none"/>
              </w:rPr>
              <w:t>，施工结束后进行生态恢复；永久占地</w:t>
            </w:r>
            <w:r>
              <w:rPr>
                <w:rFonts w:hint="eastAsia" w:ascii="Times New Roman" w:hAnsi="Times New Roman" w:cs="Times New Roman"/>
                <w:caps w:val="0"/>
                <w:smallCaps w:val="0"/>
                <w:snapToGrid w:val="0"/>
                <w:spacing w:val="0"/>
                <w:w w:val="99"/>
                <w:position w:val="0"/>
                <w:sz w:val="21"/>
                <w:szCs w:val="21"/>
                <w:highlight w:val="none"/>
                <w:lang w:val="en-US" w:eastAsia="zh-CN"/>
              </w:rPr>
              <w:t>2.793</w:t>
            </w:r>
            <w:r>
              <w:rPr>
                <w:rFonts w:ascii="Times New Roman" w:hAnsi="Times New Roman" w:cs="Times New Roman"/>
                <w:caps w:val="0"/>
                <w:smallCaps w:val="0"/>
                <w:snapToGrid w:val="0"/>
                <w:spacing w:val="0"/>
                <w:w w:val="99"/>
                <w:position w:val="0"/>
                <w:sz w:val="21"/>
                <w:szCs w:val="21"/>
                <w:highlight w:val="none"/>
              </w:rPr>
              <w:t>hm</w:t>
            </w:r>
            <w:r>
              <w:rPr>
                <w:rFonts w:ascii="Times New Roman" w:hAnsi="Times New Roman" w:cs="Times New Roman"/>
                <w:caps w:val="0"/>
                <w:smallCaps w:val="0"/>
                <w:snapToGrid w:val="0"/>
                <w:spacing w:val="0"/>
                <w:w w:val="99"/>
                <w:position w:val="0"/>
                <w:sz w:val="21"/>
                <w:szCs w:val="21"/>
                <w:highlight w:val="none"/>
                <w:vertAlign w:val="superscript"/>
              </w:rPr>
              <w:t>2</w:t>
            </w:r>
            <w:r>
              <w:rPr>
                <w:rFonts w:ascii="Times New Roman" w:hAnsi="Times New Roman" w:cs="Times New Roman"/>
                <w:caps w:val="0"/>
                <w:smallCaps w:val="0"/>
                <w:snapToGrid w:val="0"/>
                <w:spacing w:val="0"/>
                <w:w w:val="99"/>
                <w:position w:val="0"/>
                <w:sz w:val="21"/>
                <w:szCs w:val="21"/>
                <w:highlight w:val="none"/>
              </w:rPr>
              <w:t>，对永久占用的</w:t>
            </w:r>
            <w:r>
              <w:rPr>
                <w:rFonts w:hint="eastAsia" w:ascii="Times New Roman" w:hAnsi="Times New Roman" w:cs="Times New Roman"/>
                <w:caps w:val="0"/>
                <w:smallCaps w:val="0"/>
                <w:snapToGrid w:val="0"/>
                <w:spacing w:val="0"/>
                <w:w w:val="99"/>
                <w:position w:val="0"/>
                <w:sz w:val="21"/>
                <w:szCs w:val="21"/>
                <w:highlight w:val="none"/>
              </w:rPr>
              <w:t>耕地</w:t>
            </w:r>
            <w:r>
              <w:rPr>
                <w:rFonts w:ascii="Times New Roman" w:hAnsi="Times New Roman" w:cs="Times New Roman"/>
                <w:caps w:val="0"/>
                <w:smallCaps w:val="0"/>
                <w:snapToGrid w:val="0"/>
                <w:spacing w:val="0"/>
                <w:w w:val="99"/>
                <w:position w:val="0"/>
                <w:sz w:val="21"/>
                <w:szCs w:val="21"/>
                <w:highlight w:val="none"/>
              </w:rPr>
              <w:t>等按照标准</w:t>
            </w:r>
            <w:r>
              <w:rPr>
                <w:rFonts w:ascii="Times New Roman" w:hAnsi="Times New Roman" w:cs="Times New Roman"/>
                <w:caps w:val="0"/>
                <w:smallCaps w:val="0"/>
                <w:snapToGrid w:val="0"/>
                <w:spacing w:val="0"/>
                <w:w w:val="99"/>
                <w:position w:val="0"/>
                <w:sz w:val="21"/>
                <w:szCs w:val="21"/>
              </w:rPr>
              <w:t>进行补偿。</w:t>
            </w:r>
          </w:p>
        </w:tc>
        <w:tc>
          <w:tcPr>
            <w:tcW w:w="442" w:type="pct"/>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生态恢复、补偿</w:t>
            </w:r>
          </w:p>
        </w:tc>
      </w:tr>
    </w:tbl>
    <w:p>
      <w:pPr>
        <w:widowControl w:val="0"/>
        <w:autoSpaceDE w:val="0"/>
        <w:autoSpaceDN w:val="0"/>
        <w:spacing w:line="500" w:lineRule="exact"/>
        <w:ind w:firstLine="474" w:firstLineChars="200"/>
        <w:jc w:val="both"/>
        <w:rPr>
          <w:rFonts w:ascii="Times New Roman" w:hAnsi="Times New Roman" w:cs="Times New Roman"/>
          <w:caps w:val="0"/>
          <w:smallCaps w:val="0"/>
          <w:color w:val="000000"/>
          <w:spacing w:val="0"/>
          <w:w w:val="99"/>
          <w:kern w:val="21"/>
          <w:position w:val="0"/>
        </w:rPr>
      </w:pPr>
      <w:r>
        <w:rPr>
          <w:rFonts w:ascii="Times New Roman" w:hAnsi="Times New Roman" w:cs="Times New Roman"/>
          <w:caps w:val="0"/>
          <w:smallCaps w:val="0"/>
          <w:color w:val="000000"/>
          <w:spacing w:val="0"/>
          <w:w w:val="99"/>
          <w:kern w:val="21"/>
          <w:position w:val="0"/>
        </w:rPr>
        <w:t>表3.2-2               项目钻井</w:t>
      </w:r>
      <w:r>
        <w:rPr>
          <w:rFonts w:hint="eastAsia" w:ascii="Times New Roman" w:hAnsi="Times New Roman" w:cs="Times New Roman"/>
          <w:caps w:val="0"/>
          <w:smallCaps w:val="0"/>
          <w:color w:val="000000"/>
          <w:spacing w:val="0"/>
          <w:w w:val="99"/>
          <w:kern w:val="21"/>
          <w:position w:val="0"/>
        </w:rPr>
        <w:t>工程</w:t>
      </w:r>
      <w:r>
        <w:rPr>
          <w:rFonts w:ascii="Times New Roman" w:hAnsi="Times New Roman" w:cs="Times New Roman"/>
          <w:caps w:val="0"/>
          <w:smallCaps w:val="0"/>
          <w:color w:val="000000"/>
          <w:spacing w:val="0"/>
          <w:w w:val="99"/>
          <w:kern w:val="21"/>
          <w:position w:val="0"/>
        </w:rPr>
        <w:t>井位坐标统计表</w:t>
      </w:r>
    </w:p>
    <w:tbl>
      <w:tblPr>
        <w:tblStyle w:val="80"/>
        <w:tblW w:w="4961"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439"/>
        <w:gridCol w:w="580"/>
        <w:gridCol w:w="1747"/>
        <w:gridCol w:w="1452"/>
        <w:gridCol w:w="1307"/>
        <w:gridCol w:w="871"/>
        <w:gridCol w:w="864"/>
        <w:gridCol w:w="1162"/>
        <w:gridCol w:w="798"/>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Merge w:val="restar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序号</w:t>
            </w:r>
          </w:p>
        </w:tc>
        <w:tc>
          <w:tcPr>
            <w:tcW w:w="314" w:type="pct"/>
            <w:vMerge w:val="restar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平台</w:t>
            </w:r>
          </w:p>
        </w:tc>
        <w:tc>
          <w:tcPr>
            <w:tcW w:w="947" w:type="pct"/>
            <w:vMerge w:val="restar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井号</w:t>
            </w:r>
          </w:p>
        </w:tc>
        <w:tc>
          <w:tcPr>
            <w:tcW w:w="1496" w:type="pct"/>
            <w:gridSpan w:val="2"/>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井位坐标</w:t>
            </w:r>
          </w:p>
        </w:tc>
        <w:tc>
          <w:tcPr>
            <w:tcW w:w="473" w:type="pct"/>
            <w:vMerge w:val="restar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井型</w:t>
            </w:r>
          </w:p>
        </w:tc>
        <w:tc>
          <w:tcPr>
            <w:tcW w:w="469" w:type="pct"/>
            <w:vMerge w:val="restar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井别</w:t>
            </w:r>
          </w:p>
        </w:tc>
        <w:tc>
          <w:tcPr>
            <w:tcW w:w="630" w:type="pct"/>
            <w:vMerge w:val="restar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占地类型</w:t>
            </w:r>
          </w:p>
        </w:tc>
        <w:tc>
          <w:tcPr>
            <w:tcW w:w="433" w:type="pct"/>
            <w:vMerge w:val="restar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井口横坐标</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井口纵坐标</w:t>
            </w:r>
          </w:p>
        </w:tc>
        <w:tc>
          <w:tcPr>
            <w:tcW w:w="473"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469"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630"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433"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w:t>
            </w:r>
          </w:p>
        </w:tc>
        <w:tc>
          <w:tcPr>
            <w:tcW w:w="314" w:type="pct"/>
            <w:vMerge w:val="restar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w:t>
            </w:r>
          </w:p>
        </w:tc>
        <w:tc>
          <w:tcPr>
            <w:tcW w:w="94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卫2-36-斜14</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21648882.2</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5119136.7</w:t>
            </w:r>
          </w:p>
        </w:tc>
        <w:tc>
          <w:tcPr>
            <w:tcW w:w="473"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卫2-36-斜15</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21648893.9</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5119119.2</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卫2-37-斜13</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21648878.4</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5119142.5</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卫2-37-14</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21648890.0</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5119125.0</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5</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卫2-37-斜15</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21648886.1</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5119130.9</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捞油井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6</w:t>
            </w:r>
          </w:p>
        </w:tc>
        <w:tc>
          <w:tcPr>
            <w:tcW w:w="314" w:type="pct"/>
            <w:vMerge w:val="restar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w:t>
            </w:r>
          </w:p>
        </w:tc>
        <w:tc>
          <w:tcPr>
            <w:tcW w:w="94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卫2-27-斜22</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21651241.6</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5116766.5</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7</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卫2-27-斜23</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21651243.1</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5116773.3</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8</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卫2-29-斜24</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21651244.6</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5116780.2</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9</w:t>
            </w:r>
          </w:p>
        </w:tc>
        <w:tc>
          <w:tcPr>
            <w:tcW w:w="314" w:type="pct"/>
            <w:vMerge w:val="restar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w:t>
            </w:r>
          </w:p>
        </w:tc>
        <w:tc>
          <w:tcPr>
            <w:tcW w:w="94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卫2-30-斜25</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21651284.1</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5117770.2</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10</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卫2-31-斜23</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21651283.1</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5117777.1</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11</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spacing w:val="0"/>
                <w:w w:val="99"/>
                <w:position w:val="0"/>
                <w:sz w:val="21"/>
                <w:szCs w:val="21"/>
              </w:rPr>
              <w:t>卫2-32-斜23</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21651282.0</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5117784.0</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12</w:t>
            </w:r>
          </w:p>
        </w:tc>
        <w:tc>
          <w:tcPr>
            <w:tcW w:w="314" w:type="pct"/>
            <w:vMerge w:val="restar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spacing w:val="0"/>
                <w:w w:val="99"/>
                <w:position w:val="0"/>
                <w:sz w:val="21"/>
                <w:szCs w:val="21"/>
              </w:rPr>
              <w:t>卫2-23-斜13</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21649163.7</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5115660.5</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13</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spacing w:val="0"/>
                <w:w w:val="99"/>
                <w:position w:val="0"/>
                <w:sz w:val="21"/>
                <w:szCs w:val="21"/>
              </w:rPr>
              <w:t>卫2-23-斜14</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21649163.7</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5115667.5</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14</w:t>
            </w:r>
          </w:p>
        </w:tc>
        <w:tc>
          <w:tcPr>
            <w:tcW w:w="314" w:type="pct"/>
            <w:vMerge w:val="restar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5#</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-25-斜6</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21655710.7</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5116590.2</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耕地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15</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-27-斜5</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21655709.1</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5116597.0</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耕地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16</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卫2-25-斜15</w:t>
            </w:r>
          </w:p>
        </w:tc>
        <w:tc>
          <w:tcPr>
            <w:tcW w:w="787" w:type="pct"/>
            <w:vAlign w:val="bottom"/>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21649514.2</w:t>
            </w:r>
          </w:p>
        </w:tc>
        <w:tc>
          <w:tcPr>
            <w:tcW w:w="709" w:type="pct"/>
            <w:vAlign w:val="bottom"/>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5116379.1</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17</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卫2-181-11</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21648191.0</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5114627.0</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18</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-28-5</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21655745.0</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5117057.0</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水井</w:t>
            </w:r>
          </w:p>
        </w:tc>
        <w:tc>
          <w:tcPr>
            <w:tcW w:w="630"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耕地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19</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-29-斜5</w:t>
            </w:r>
          </w:p>
        </w:tc>
        <w:tc>
          <w:tcPr>
            <w:tcW w:w="787" w:type="pct"/>
            <w:vAlign w:val="bottom"/>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21655437.5</w:t>
            </w:r>
          </w:p>
        </w:tc>
        <w:tc>
          <w:tcPr>
            <w:tcW w:w="709" w:type="pct"/>
            <w:vAlign w:val="bottom"/>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5117366.3</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耕地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-13-斜9</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21656841.0</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 5113126</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耕地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21</w:t>
            </w:r>
          </w:p>
        </w:tc>
        <w:tc>
          <w:tcPr>
            <w:tcW w:w="314" w:type="pct"/>
            <w:vMerge w:val="restar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6#</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02-1</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21658208.8</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5117389.2</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水泡子</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22</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-29-斜14</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21658208.8</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5117382.2</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水泡子</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23</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-29-斜15</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21658208.8</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5117375.2</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水泡子</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24</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-29-斜16</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21658208.8</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5117368.2</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水泡子</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25</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-30-斜14</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21658208.8</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5117396.2</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水泡子</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26</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-30-斜16</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21658208.8</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5117410.2</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水泡子</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27</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-31-斜15</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21658208.8</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5117403.2</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水泡子</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28</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-31-斜16</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21658208.8</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5117424.2</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水泡子</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29</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-31-斜17</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21658208.8</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5117417.2</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水泡子</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30</w:t>
            </w:r>
          </w:p>
        </w:tc>
        <w:tc>
          <w:tcPr>
            <w:tcW w:w="314" w:type="pct"/>
            <w:vMerge w:val="continue"/>
            <w:vAlign w:val="center"/>
          </w:tcPr>
          <w:p>
            <w:pPr>
              <w:spacing w:line="320" w:lineRule="exact"/>
              <w:jc w:val="center"/>
              <w:rPr>
                <w:rFonts w:ascii="Times New Roman" w:hAnsi="Times New Roman" w:cs="Times New Roman"/>
                <w:caps w:val="0"/>
                <w:smallCaps w:val="0"/>
                <w:spacing w:val="0"/>
                <w:w w:val="99"/>
                <w:position w:val="0"/>
                <w:sz w:val="21"/>
                <w:szCs w:val="21"/>
              </w:rPr>
            </w:pP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-28-斜16</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21658208.8</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5117361.2</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水泡子</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31</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spacing w:val="0"/>
                <w:w w:val="99"/>
                <w:position w:val="0"/>
                <w:sz w:val="21"/>
                <w:szCs w:val="21"/>
              </w:rPr>
              <w:t>卫2-39-35</w:t>
            </w:r>
          </w:p>
        </w:tc>
        <w:tc>
          <w:tcPr>
            <w:tcW w:w="787" w:type="pct"/>
            <w:vAlign w:val="bottom"/>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21654218.6</w:t>
            </w:r>
          </w:p>
        </w:tc>
        <w:tc>
          <w:tcPr>
            <w:tcW w:w="709" w:type="pct"/>
            <w:vAlign w:val="bottom"/>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5119697.5</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水井</w:t>
            </w:r>
          </w:p>
        </w:tc>
        <w:tc>
          <w:tcPr>
            <w:tcW w:w="630"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耕地</w:t>
            </w:r>
          </w:p>
        </w:tc>
        <w:tc>
          <w:tcPr>
            <w:tcW w:w="43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转注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32</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-361-12</w:t>
            </w:r>
          </w:p>
        </w:tc>
        <w:tc>
          <w:tcPr>
            <w:tcW w:w="787" w:type="pct"/>
            <w:vAlign w:val="bottom"/>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21657736.0</w:t>
            </w:r>
          </w:p>
        </w:tc>
        <w:tc>
          <w:tcPr>
            <w:tcW w:w="709" w:type="pct"/>
            <w:vAlign w:val="bottom"/>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5119085.0</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水井</w:t>
            </w:r>
          </w:p>
        </w:tc>
        <w:tc>
          <w:tcPr>
            <w:tcW w:w="630"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耕地</w:t>
            </w:r>
          </w:p>
        </w:tc>
        <w:tc>
          <w:tcPr>
            <w:tcW w:w="43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转注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33</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spacing w:val="0"/>
                <w:w w:val="99"/>
                <w:position w:val="0"/>
                <w:sz w:val="21"/>
                <w:szCs w:val="21"/>
              </w:rPr>
              <w:t>卫2-15-11</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21648190.0</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5113698.2</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水井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转注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34</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spacing w:val="0"/>
                <w:w w:val="99"/>
                <w:position w:val="0"/>
                <w:sz w:val="21"/>
                <w:szCs w:val="21"/>
              </w:rPr>
              <w:t>卫2-17-12</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21648564.6</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5114196.1</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水井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转注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35</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spacing w:val="0"/>
                <w:w w:val="99"/>
                <w:position w:val="0"/>
                <w:sz w:val="21"/>
                <w:szCs w:val="21"/>
              </w:rPr>
              <w:t>太109</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21648129.0</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5113946.2</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水井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转注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36</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spacing w:val="0"/>
                <w:w w:val="99"/>
                <w:position w:val="0"/>
                <w:sz w:val="21"/>
                <w:szCs w:val="21"/>
              </w:rPr>
              <w:t>卫2-21-13</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21648426.0</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5115363.0</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捞油井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37</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-46-16</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21658705.0</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5121525.0</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捞油井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38</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-50-16</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21658675.0</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5122571.0</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捞油井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39</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spacing w:val="0"/>
                <w:w w:val="99"/>
                <w:position w:val="0"/>
                <w:sz w:val="21"/>
                <w:szCs w:val="21"/>
                <w:lang w:eastAsia="zh-CN"/>
              </w:rPr>
              <w:t>卫一</w:t>
            </w:r>
            <w:r>
              <w:rPr>
                <w:rFonts w:ascii="Times New Roman" w:hAnsi="Times New Roman" w:cs="Times New Roman"/>
                <w:caps w:val="0"/>
                <w:smallCaps w:val="0"/>
                <w:spacing w:val="0"/>
                <w:w w:val="99"/>
                <w:position w:val="0"/>
                <w:sz w:val="21"/>
                <w:szCs w:val="21"/>
              </w:rPr>
              <w:t>-52-17</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21658813.0</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5123230.0</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捞油井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40</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spacing w:val="0"/>
                <w:w w:val="99"/>
                <w:position w:val="0"/>
                <w:sz w:val="21"/>
                <w:szCs w:val="21"/>
              </w:rPr>
              <w:t>卫2-45-斜13</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21649034.0</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5121174.0</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定向井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捞油井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41</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spacing w:val="0"/>
                <w:w w:val="99"/>
                <w:position w:val="0"/>
                <w:sz w:val="21"/>
                <w:szCs w:val="21"/>
              </w:rPr>
              <w:t>太11-1</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21647944.9</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5117441.4</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捞油井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42</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spacing w:val="0"/>
                <w:w w:val="99"/>
                <w:position w:val="0"/>
                <w:sz w:val="21"/>
                <w:szCs w:val="21"/>
              </w:rPr>
              <w:t>卫2-31-13</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21648850.1</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5117696.6</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捞油井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43</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spacing w:val="0"/>
                <w:w w:val="99"/>
                <w:position w:val="0"/>
                <w:sz w:val="21"/>
                <w:szCs w:val="21"/>
              </w:rPr>
              <w:t>卫2-37-20</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21650458.2</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5119213.3</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捞油井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44</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spacing w:val="0"/>
                <w:w w:val="99"/>
                <w:position w:val="0"/>
                <w:sz w:val="21"/>
                <w:szCs w:val="21"/>
              </w:rPr>
              <w:t>卫2-38-24</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21651518.8</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5119433.9</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捞油井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38"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45</w:t>
            </w:r>
          </w:p>
        </w:tc>
        <w:tc>
          <w:tcPr>
            <w:tcW w:w="314"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w:t>
            </w:r>
          </w:p>
        </w:tc>
        <w:tc>
          <w:tcPr>
            <w:tcW w:w="947" w:type="pct"/>
            <w:vAlign w:val="center"/>
          </w:tcPr>
          <w:p>
            <w:pPr>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spacing w:val="0"/>
                <w:w w:val="99"/>
                <w:position w:val="0"/>
                <w:sz w:val="21"/>
                <w:szCs w:val="21"/>
              </w:rPr>
              <w:t>卫2-37-24</w:t>
            </w:r>
          </w:p>
        </w:tc>
        <w:tc>
          <w:tcPr>
            <w:tcW w:w="78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21651619.3</w:t>
            </w:r>
          </w:p>
        </w:tc>
        <w:tc>
          <w:tcPr>
            <w:tcW w:w="709"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5119118.0</w:t>
            </w:r>
          </w:p>
        </w:tc>
        <w:tc>
          <w:tcPr>
            <w:tcW w:w="473"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直井</w:t>
            </w:r>
          </w:p>
        </w:tc>
        <w:tc>
          <w:tcPr>
            <w:tcW w:w="469"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捞油井</w:t>
            </w:r>
          </w:p>
        </w:tc>
        <w:tc>
          <w:tcPr>
            <w:tcW w:w="630"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牧草地</w:t>
            </w:r>
          </w:p>
        </w:tc>
        <w:tc>
          <w:tcPr>
            <w:tcW w:w="433" w:type="pct"/>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新钻</w:t>
            </w:r>
          </w:p>
        </w:tc>
      </w:tr>
    </w:tbl>
    <w:p>
      <w:pPr>
        <w:pStyle w:val="4"/>
        <w:keepNext w:val="0"/>
        <w:keepLines w:val="0"/>
        <w:widowControl w:val="0"/>
        <w:jc w:val="both"/>
        <w:rPr>
          <w:rFonts w:ascii="Times New Roman" w:hAnsi="Times New Roman" w:cs="Times New Roman"/>
          <w:caps w:val="0"/>
          <w:smallCaps w:val="0"/>
          <w:spacing w:val="0"/>
          <w:w w:val="99"/>
          <w:position w:val="0"/>
        </w:rPr>
      </w:pPr>
      <w:bookmarkStart w:id="126" w:name="_Toc21551"/>
      <w:r>
        <w:rPr>
          <w:rFonts w:hint="eastAsia" w:ascii="Times New Roman" w:hAnsi="Times New Roman" w:cs="Times New Roman"/>
          <w:caps w:val="0"/>
          <w:smallCaps w:val="0"/>
          <w:spacing w:val="0"/>
          <w:w w:val="99"/>
          <w:position w:val="0"/>
        </w:rPr>
        <w:t>3</w:t>
      </w:r>
      <w:r>
        <w:rPr>
          <w:rFonts w:ascii="Times New Roman" w:hAnsi="Times New Roman" w:cs="Times New Roman"/>
          <w:caps w:val="0"/>
          <w:smallCaps w:val="0"/>
          <w:spacing w:val="0"/>
          <w:w w:val="99"/>
          <w:position w:val="0"/>
        </w:rPr>
        <w:t>.3工程方案</w:t>
      </w:r>
      <w:bookmarkEnd w:id="126"/>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default" w:ascii="Times New Roman" w:hAnsi="Times New Roman" w:eastAsia="黑体" w:cs="Times New Roman"/>
        </w:rPr>
      </w:pPr>
      <w:r>
        <w:rPr>
          <w:rFonts w:hint="default" w:ascii="Times New Roman" w:hAnsi="Times New Roman" w:eastAsia="黑体" w:cs="Times New Roman"/>
        </w:rPr>
        <w:t>3.3.1</w:t>
      </w:r>
      <w:r>
        <w:rPr>
          <w:rFonts w:hint="eastAsia" w:ascii="Times New Roman" w:hAnsi="Times New Roman" w:eastAsia="黑体" w:cs="Times New Roman"/>
        </w:rPr>
        <w:t>开发方案</w:t>
      </w:r>
    </w:p>
    <w:p>
      <w:pPr>
        <w:widowControl w:val="0"/>
        <w:autoSpaceDE w:val="0"/>
        <w:autoSpaceDN w:val="0"/>
        <w:spacing w:line="500" w:lineRule="exact"/>
        <w:ind w:firstLine="474" w:firstLineChars="200"/>
        <w:jc w:val="both"/>
        <w:rPr>
          <w:rFonts w:ascii="Times New Roman" w:hAnsi="Times New Roman" w:cs="Times New Roman"/>
          <w:caps w:val="0"/>
          <w:smallCaps w:val="0"/>
          <w:color w:val="000000"/>
          <w:spacing w:val="0"/>
          <w:w w:val="99"/>
          <w:kern w:val="21"/>
          <w:position w:val="0"/>
        </w:rPr>
      </w:pPr>
      <w:r>
        <w:rPr>
          <w:rFonts w:ascii="Times New Roman" w:hAnsi="Times New Roman" w:cs="Times New Roman"/>
          <w:caps w:val="0"/>
          <w:smallCaps w:val="0"/>
          <w:color w:val="000000"/>
          <w:spacing w:val="0"/>
          <w:w w:val="99"/>
          <w:kern w:val="21"/>
          <w:position w:val="0"/>
        </w:rPr>
        <w:t>本次产能</w:t>
      </w:r>
      <w:r>
        <w:rPr>
          <w:rFonts w:hint="eastAsia" w:ascii="Times New Roman" w:hAnsi="Times New Roman" w:cs="Times New Roman"/>
          <w:caps w:val="0"/>
          <w:smallCaps w:val="0"/>
          <w:color w:val="000000"/>
          <w:spacing w:val="0"/>
          <w:w w:val="99"/>
          <w:kern w:val="21"/>
          <w:position w:val="0"/>
        </w:rPr>
        <w:t>涉及</w:t>
      </w:r>
      <w:r>
        <w:rPr>
          <w:rFonts w:hint="eastAsia" w:ascii="Times New Roman" w:hAnsi="Times New Roman" w:cs="Times New Roman"/>
          <w:caps w:val="0"/>
          <w:smallCaps w:val="0"/>
          <w:color w:val="000000"/>
          <w:spacing w:val="0"/>
          <w:w w:val="99"/>
          <w:kern w:val="21"/>
          <w:position w:val="0"/>
          <w:lang w:eastAsia="zh-CN"/>
        </w:rPr>
        <w:t>卫一</w:t>
      </w:r>
      <w:r>
        <w:rPr>
          <w:rFonts w:hint="eastAsia" w:ascii="Times New Roman" w:hAnsi="Times New Roman" w:cs="Times New Roman"/>
          <w:caps w:val="0"/>
          <w:smallCaps w:val="0"/>
          <w:color w:val="000000"/>
          <w:spacing w:val="0"/>
          <w:w w:val="99"/>
          <w:kern w:val="21"/>
          <w:position w:val="0"/>
        </w:rPr>
        <w:t>02-1、</w:t>
      </w:r>
      <w:r>
        <w:rPr>
          <w:rFonts w:ascii="Times New Roman" w:hAnsi="Times New Roman" w:cs="Times New Roman"/>
          <w:caps w:val="0"/>
          <w:smallCaps w:val="0"/>
          <w:color w:val="000000"/>
          <w:spacing w:val="0"/>
          <w:w w:val="99"/>
          <w:kern w:val="21"/>
          <w:position w:val="0"/>
        </w:rPr>
        <w:t>卫</w:t>
      </w:r>
      <w:r>
        <w:rPr>
          <w:rFonts w:hint="eastAsia" w:ascii="Times New Roman" w:hAnsi="Times New Roman" w:cs="Times New Roman"/>
          <w:caps w:val="0"/>
          <w:smallCaps w:val="0"/>
          <w:color w:val="000000"/>
          <w:spacing w:val="0"/>
          <w:w w:val="99"/>
          <w:kern w:val="21"/>
          <w:position w:val="0"/>
        </w:rPr>
        <w:t>2-34-13以及零散区块三个开发区块</w:t>
      </w:r>
      <w:r>
        <w:rPr>
          <w:rFonts w:ascii="Times New Roman" w:hAnsi="Times New Roman" w:cs="Times New Roman"/>
          <w:caps w:val="0"/>
          <w:smallCaps w:val="0"/>
          <w:color w:val="000000"/>
          <w:spacing w:val="0"/>
          <w:w w:val="99"/>
          <w:kern w:val="21"/>
          <w:position w:val="0"/>
        </w:rPr>
        <w:t>，共计划基建油水井</w:t>
      </w:r>
      <w:r>
        <w:rPr>
          <w:rFonts w:hint="eastAsia" w:ascii="Times New Roman" w:hAnsi="Times New Roman" w:cs="Times New Roman"/>
          <w:caps w:val="0"/>
          <w:smallCaps w:val="0"/>
          <w:color w:val="000000"/>
          <w:spacing w:val="0"/>
          <w:w w:val="99"/>
          <w:kern w:val="21"/>
          <w:position w:val="0"/>
        </w:rPr>
        <w:t>45</w:t>
      </w:r>
      <w:r>
        <w:rPr>
          <w:rFonts w:ascii="Times New Roman" w:hAnsi="Times New Roman" w:cs="Times New Roman"/>
          <w:caps w:val="0"/>
          <w:smallCaps w:val="0"/>
          <w:color w:val="000000"/>
          <w:spacing w:val="0"/>
          <w:w w:val="99"/>
          <w:kern w:val="21"/>
          <w:position w:val="0"/>
        </w:rPr>
        <w:t>口，其中油井</w:t>
      </w:r>
      <w:r>
        <w:rPr>
          <w:rFonts w:hint="eastAsia" w:ascii="Times New Roman" w:hAnsi="Times New Roman" w:cs="Times New Roman"/>
          <w:caps w:val="0"/>
          <w:smallCaps w:val="0"/>
          <w:color w:val="000000"/>
          <w:spacing w:val="0"/>
          <w:w w:val="99"/>
          <w:kern w:val="21"/>
          <w:position w:val="0"/>
        </w:rPr>
        <w:t>35</w:t>
      </w:r>
      <w:r>
        <w:rPr>
          <w:rFonts w:ascii="Times New Roman" w:hAnsi="Times New Roman" w:cs="Times New Roman"/>
          <w:caps w:val="0"/>
          <w:smallCaps w:val="0"/>
          <w:color w:val="000000"/>
          <w:spacing w:val="0"/>
          <w:w w:val="99"/>
          <w:kern w:val="21"/>
          <w:position w:val="0"/>
        </w:rPr>
        <w:t>口（</w:t>
      </w:r>
      <w:r>
        <w:rPr>
          <w:rFonts w:hint="eastAsia" w:ascii="Times New Roman" w:hAnsi="Times New Roman" w:cs="Times New Roman"/>
          <w:caps w:val="0"/>
          <w:smallCaps w:val="0"/>
          <w:color w:val="000000"/>
          <w:spacing w:val="0"/>
          <w:w w:val="99"/>
          <w:kern w:val="21"/>
          <w:position w:val="0"/>
        </w:rPr>
        <w:t>含</w:t>
      </w:r>
      <w:r>
        <w:rPr>
          <w:rFonts w:ascii="Times New Roman" w:hAnsi="Times New Roman" w:cs="Times New Roman"/>
          <w:caps w:val="0"/>
          <w:smallCaps w:val="0"/>
          <w:color w:val="000000"/>
          <w:spacing w:val="0"/>
          <w:w w:val="99"/>
          <w:kern w:val="21"/>
          <w:position w:val="0"/>
        </w:rPr>
        <w:t>捞油井</w:t>
      </w:r>
      <w:r>
        <w:rPr>
          <w:rFonts w:hint="eastAsia" w:ascii="Times New Roman" w:hAnsi="Times New Roman" w:cs="Times New Roman"/>
          <w:caps w:val="0"/>
          <w:smallCaps w:val="0"/>
          <w:color w:val="000000"/>
          <w:spacing w:val="0"/>
          <w:w w:val="99"/>
          <w:kern w:val="21"/>
          <w:position w:val="0"/>
        </w:rPr>
        <w:t>11</w:t>
      </w:r>
      <w:r>
        <w:rPr>
          <w:rFonts w:ascii="Times New Roman" w:hAnsi="Times New Roman" w:cs="Times New Roman"/>
          <w:caps w:val="0"/>
          <w:smallCaps w:val="0"/>
          <w:color w:val="000000"/>
          <w:spacing w:val="0"/>
          <w:w w:val="99"/>
          <w:kern w:val="21"/>
          <w:position w:val="0"/>
        </w:rPr>
        <w:t>口），注水井</w:t>
      </w:r>
      <w:r>
        <w:rPr>
          <w:rFonts w:hint="eastAsia" w:ascii="Times New Roman" w:hAnsi="Times New Roman" w:cs="Times New Roman"/>
          <w:caps w:val="0"/>
          <w:smallCaps w:val="0"/>
          <w:color w:val="000000"/>
          <w:spacing w:val="0"/>
          <w:w w:val="99"/>
          <w:kern w:val="21"/>
          <w:position w:val="0"/>
        </w:rPr>
        <w:t>10</w:t>
      </w:r>
      <w:r>
        <w:rPr>
          <w:rFonts w:ascii="Times New Roman" w:hAnsi="Times New Roman" w:cs="Times New Roman"/>
          <w:caps w:val="0"/>
          <w:smallCaps w:val="0"/>
          <w:color w:val="000000"/>
          <w:spacing w:val="0"/>
          <w:w w:val="99"/>
          <w:kern w:val="21"/>
          <w:position w:val="0"/>
        </w:rPr>
        <w:t>口</w:t>
      </w:r>
      <w:r>
        <w:rPr>
          <w:rFonts w:hint="eastAsia" w:ascii="Times New Roman" w:hAnsi="Times New Roman" w:cs="Times New Roman"/>
          <w:caps w:val="0"/>
          <w:smallCaps w:val="0"/>
          <w:color w:val="000000"/>
          <w:spacing w:val="0"/>
          <w:w w:val="99"/>
          <w:kern w:val="21"/>
          <w:position w:val="0"/>
        </w:rPr>
        <w:t>，</w:t>
      </w:r>
      <w:r>
        <w:rPr>
          <w:rFonts w:ascii="Times New Roman" w:hAnsi="Times New Roman" w:cs="Times New Roman"/>
          <w:caps w:val="0"/>
          <w:smallCaps w:val="0"/>
          <w:color w:val="000000"/>
          <w:spacing w:val="0"/>
          <w:w w:val="99"/>
          <w:kern w:val="21"/>
          <w:position w:val="0"/>
        </w:rPr>
        <w:t>建成总产能</w:t>
      </w:r>
      <w:r>
        <w:rPr>
          <w:rFonts w:hint="eastAsia" w:ascii="Times New Roman" w:hAnsi="Times New Roman" w:cs="Times New Roman"/>
          <w:caps w:val="0"/>
          <w:smallCaps w:val="0"/>
          <w:color w:val="000000"/>
          <w:spacing w:val="0"/>
          <w:w w:val="99"/>
          <w:kern w:val="21"/>
          <w:position w:val="0"/>
        </w:rPr>
        <w:t>2.28</w:t>
      </w:r>
      <w:r>
        <w:rPr>
          <w:rFonts w:ascii="Times New Roman" w:hAnsi="Times New Roman" w:cs="Times New Roman"/>
          <w:caps w:val="0"/>
          <w:smallCaps w:val="0"/>
          <w:color w:val="000000"/>
          <w:spacing w:val="0"/>
          <w:w w:val="99"/>
          <w:kern w:val="21"/>
          <w:position w:val="0"/>
        </w:rPr>
        <w:t>×10</w:t>
      </w:r>
      <w:r>
        <w:rPr>
          <w:rFonts w:ascii="Times New Roman" w:hAnsi="Times New Roman" w:cs="Times New Roman"/>
          <w:caps w:val="0"/>
          <w:smallCaps w:val="0"/>
          <w:color w:val="000000"/>
          <w:spacing w:val="0"/>
          <w:w w:val="99"/>
          <w:kern w:val="21"/>
          <w:position w:val="0"/>
          <w:vertAlign w:val="superscript"/>
        </w:rPr>
        <w:t>4</w:t>
      </w:r>
      <w:r>
        <w:rPr>
          <w:rFonts w:ascii="Times New Roman" w:hAnsi="Times New Roman" w:cs="Times New Roman"/>
          <w:caps w:val="0"/>
          <w:smallCaps w:val="0"/>
          <w:color w:val="000000"/>
          <w:spacing w:val="0"/>
          <w:w w:val="99"/>
          <w:kern w:val="21"/>
          <w:position w:val="0"/>
        </w:rPr>
        <w:t>t</w:t>
      </w:r>
      <w:r>
        <w:rPr>
          <w:rFonts w:hint="eastAsia" w:ascii="Times New Roman" w:hAnsi="Times New Roman" w:cs="Times New Roman"/>
          <w:caps w:val="0"/>
          <w:smallCaps w:val="0"/>
          <w:color w:val="000000"/>
          <w:spacing w:val="0"/>
          <w:w w:val="99"/>
          <w:kern w:val="21"/>
          <w:position w:val="0"/>
        </w:rPr>
        <w:t>/a</w:t>
      </w:r>
      <w:r>
        <w:rPr>
          <w:rFonts w:ascii="Times New Roman" w:hAnsi="Times New Roman" w:cs="Times New Roman"/>
          <w:caps w:val="0"/>
          <w:smallCaps w:val="0"/>
          <w:color w:val="000000"/>
          <w:spacing w:val="0"/>
          <w:w w:val="99"/>
          <w:kern w:val="21"/>
          <w:position w:val="0"/>
        </w:rPr>
        <w:t>。</w:t>
      </w:r>
    </w:p>
    <w:p>
      <w:pPr>
        <w:widowControl w:val="0"/>
        <w:tabs>
          <w:tab w:val="left" w:pos="-315"/>
        </w:tabs>
        <w:spacing w:line="500" w:lineRule="exact"/>
        <w:ind w:firstLine="474" w:firstLineChars="200"/>
        <w:rPr>
          <w:rFonts w:ascii="Times New Roman" w:hAnsi="Times New Roman" w:cs="Times New Roman"/>
          <w:bCs/>
          <w:caps w:val="0"/>
          <w:smallCaps w:val="0"/>
          <w:color w:val="000000"/>
          <w:spacing w:val="0"/>
          <w:w w:val="99"/>
          <w:kern w:val="21"/>
          <w:position w:val="0"/>
        </w:rPr>
      </w:pPr>
      <w:r>
        <w:rPr>
          <w:rFonts w:hint="eastAsia" w:ascii="Times New Roman" w:hAnsi="Times New Roman" w:cs="Times New Roman"/>
          <w:bCs/>
          <w:caps w:val="0"/>
          <w:smallCaps w:val="0"/>
          <w:color w:val="000000"/>
          <w:spacing w:val="0"/>
          <w:w w:val="99"/>
          <w:kern w:val="21"/>
          <w:position w:val="0"/>
        </w:rPr>
        <w:t>（1）</w:t>
      </w:r>
      <w:r>
        <w:rPr>
          <w:rFonts w:ascii="Times New Roman" w:hAnsi="Times New Roman" w:cs="Times New Roman"/>
          <w:bCs/>
          <w:caps w:val="0"/>
          <w:smallCaps w:val="0"/>
          <w:color w:val="000000"/>
          <w:spacing w:val="0"/>
          <w:w w:val="99"/>
          <w:kern w:val="21"/>
          <w:position w:val="0"/>
        </w:rPr>
        <w:t>卫星油田</w:t>
      </w:r>
      <w:r>
        <w:rPr>
          <w:rFonts w:hint="eastAsia" w:ascii="Times New Roman" w:hAnsi="Times New Roman" w:cs="Times New Roman"/>
          <w:bCs/>
          <w:caps w:val="0"/>
          <w:smallCaps w:val="0"/>
          <w:color w:val="000000"/>
          <w:spacing w:val="0"/>
          <w:w w:val="99"/>
          <w:kern w:val="21"/>
          <w:position w:val="0"/>
          <w:lang w:eastAsia="zh-CN"/>
        </w:rPr>
        <w:t>卫一</w:t>
      </w:r>
      <w:r>
        <w:rPr>
          <w:rFonts w:hint="eastAsia" w:ascii="Times New Roman" w:hAnsi="Times New Roman" w:cs="Times New Roman"/>
          <w:bCs/>
          <w:caps w:val="0"/>
          <w:smallCaps w:val="0"/>
          <w:color w:val="000000"/>
          <w:spacing w:val="0"/>
          <w:w w:val="99"/>
          <w:kern w:val="21"/>
          <w:position w:val="0"/>
        </w:rPr>
        <w:t>02-1</w:t>
      </w:r>
      <w:r>
        <w:rPr>
          <w:rFonts w:ascii="Times New Roman" w:hAnsi="Times New Roman" w:cs="Times New Roman"/>
          <w:bCs/>
          <w:caps w:val="0"/>
          <w:smallCaps w:val="0"/>
          <w:color w:val="000000"/>
          <w:spacing w:val="0"/>
          <w:w w:val="99"/>
          <w:kern w:val="21"/>
          <w:position w:val="0"/>
        </w:rPr>
        <w:t>区块</w:t>
      </w:r>
      <w:r>
        <w:rPr>
          <w:rFonts w:hint="eastAsia" w:ascii="Times New Roman" w:hAnsi="Times New Roman" w:cs="Times New Roman"/>
          <w:bCs/>
          <w:caps w:val="0"/>
          <w:smallCaps w:val="0"/>
          <w:color w:val="000000"/>
          <w:spacing w:val="0"/>
          <w:w w:val="99"/>
          <w:kern w:val="21"/>
          <w:position w:val="0"/>
        </w:rPr>
        <w:t>（6</w:t>
      </w:r>
      <w:r>
        <w:rPr>
          <w:rFonts w:ascii="Times New Roman" w:hAnsi="Times New Roman" w:cs="Times New Roman"/>
          <w:bCs/>
          <w:caps w:val="0"/>
          <w:smallCaps w:val="0"/>
          <w:color w:val="000000"/>
          <w:spacing w:val="0"/>
          <w:w w:val="99"/>
          <w:kern w:val="21"/>
          <w:position w:val="0"/>
        </w:rPr>
        <w:t>#平台</w:t>
      </w:r>
      <w:r>
        <w:rPr>
          <w:rFonts w:hint="eastAsia" w:ascii="Times New Roman" w:hAnsi="Times New Roman" w:cs="Times New Roman"/>
          <w:bCs/>
          <w:caps w:val="0"/>
          <w:smallCaps w:val="0"/>
          <w:color w:val="000000"/>
          <w:spacing w:val="0"/>
          <w:w w:val="99"/>
          <w:kern w:val="21"/>
          <w:position w:val="0"/>
        </w:rPr>
        <w:t>）</w:t>
      </w:r>
    </w:p>
    <w:p>
      <w:pPr>
        <w:widowControl w:val="0"/>
        <w:tabs>
          <w:tab w:val="left" w:pos="-315"/>
        </w:tabs>
        <w:spacing w:line="500" w:lineRule="exact"/>
        <w:ind w:firstLine="474" w:firstLineChars="200"/>
        <w:rPr>
          <w:rFonts w:ascii="Times New Roman" w:hAnsi="Times New Roman" w:cs="Times New Roman"/>
          <w:bCs/>
          <w:caps w:val="0"/>
          <w:smallCaps w:val="0"/>
          <w:color w:val="000000"/>
          <w:spacing w:val="0"/>
          <w:w w:val="99"/>
          <w:kern w:val="21"/>
          <w:position w:val="0"/>
        </w:rPr>
      </w:pPr>
      <w:r>
        <w:rPr>
          <w:rFonts w:hint="eastAsia" w:ascii="Times New Roman" w:hAnsi="Times New Roman" w:cs="Times New Roman"/>
          <w:bCs/>
          <w:caps w:val="0"/>
          <w:smallCaps w:val="0"/>
          <w:color w:val="000000"/>
          <w:spacing w:val="0"/>
          <w:w w:val="99"/>
          <w:kern w:val="21"/>
          <w:position w:val="0"/>
        </w:rPr>
        <w:t>本次</w:t>
      </w:r>
      <w:r>
        <w:rPr>
          <w:rFonts w:ascii="Times New Roman" w:hAnsi="Times New Roman" w:cs="Times New Roman"/>
          <w:bCs/>
          <w:caps w:val="0"/>
          <w:smallCaps w:val="0"/>
          <w:color w:val="000000"/>
          <w:spacing w:val="0"/>
          <w:w w:val="99"/>
          <w:kern w:val="21"/>
          <w:position w:val="0"/>
        </w:rPr>
        <w:t>基建油水井10口，其中油井8</w:t>
      </w:r>
      <w:r>
        <w:rPr>
          <w:rFonts w:hint="eastAsia" w:ascii="Times New Roman" w:hAnsi="Times New Roman" w:cs="Times New Roman"/>
          <w:bCs/>
          <w:caps w:val="0"/>
          <w:smallCaps w:val="0"/>
          <w:color w:val="000000"/>
          <w:spacing w:val="0"/>
          <w:w w:val="99"/>
          <w:kern w:val="21"/>
          <w:position w:val="0"/>
        </w:rPr>
        <w:t>口</w:t>
      </w:r>
      <w:r>
        <w:rPr>
          <w:rFonts w:ascii="Times New Roman" w:hAnsi="Times New Roman" w:cs="Times New Roman"/>
          <w:bCs/>
          <w:caps w:val="0"/>
          <w:smallCaps w:val="0"/>
          <w:color w:val="000000"/>
          <w:spacing w:val="0"/>
          <w:w w:val="99"/>
          <w:kern w:val="21"/>
          <w:position w:val="0"/>
        </w:rPr>
        <w:t>，</w:t>
      </w:r>
      <w:r>
        <w:rPr>
          <w:rFonts w:hint="eastAsia" w:ascii="Times New Roman" w:hAnsi="Times New Roman" w:cs="Times New Roman"/>
          <w:bCs/>
          <w:caps w:val="0"/>
          <w:smallCaps w:val="0"/>
          <w:color w:val="000000"/>
          <w:spacing w:val="0"/>
          <w:w w:val="99"/>
          <w:kern w:val="21"/>
          <w:position w:val="0"/>
        </w:rPr>
        <w:t>注水井</w:t>
      </w:r>
      <w:r>
        <w:rPr>
          <w:rFonts w:ascii="Times New Roman" w:hAnsi="Times New Roman" w:cs="Times New Roman"/>
          <w:bCs/>
          <w:caps w:val="0"/>
          <w:smallCaps w:val="0"/>
          <w:color w:val="000000"/>
          <w:spacing w:val="0"/>
          <w:w w:val="99"/>
          <w:kern w:val="21"/>
          <w:position w:val="0"/>
        </w:rPr>
        <w:t>2口，建成产能0.60×10</w:t>
      </w:r>
      <w:r>
        <w:rPr>
          <w:rFonts w:ascii="Times New Roman" w:hAnsi="Times New Roman" w:cs="Times New Roman"/>
          <w:bCs/>
          <w:caps w:val="0"/>
          <w:smallCaps w:val="0"/>
          <w:color w:val="000000"/>
          <w:spacing w:val="0"/>
          <w:w w:val="99"/>
          <w:kern w:val="21"/>
          <w:position w:val="0"/>
          <w:vertAlign w:val="superscript"/>
        </w:rPr>
        <w:t>4</w:t>
      </w:r>
      <w:r>
        <w:rPr>
          <w:rFonts w:ascii="Times New Roman" w:hAnsi="Times New Roman" w:cs="Times New Roman"/>
          <w:bCs/>
          <w:caps w:val="0"/>
          <w:smallCaps w:val="0"/>
          <w:color w:val="000000"/>
          <w:spacing w:val="0"/>
          <w:w w:val="99"/>
          <w:kern w:val="21"/>
          <w:position w:val="0"/>
        </w:rPr>
        <w:t>t</w:t>
      </w:r>
      <w:r>
        <w:rPr>
          <w:rFonts w:hint="eastAsia" w:ascii="Times New Roman" w:hAnsi="Times New Roman" w:cs="Times New Roman"/>
          <w:bCs/>
          <w:caps w:val="0"/>
          <w:smallCaps w:val="0"/>
          <w:color w:val="000000"/>
          <w:spacing w:val="0"/>
          <w:w w:val="99"/>
          <w:kern w:val="21"/>
          <w:position w:val="0"/>
        </w:rPr>
        <w:t>/a</w:t>
      </w:r>
      <w:r>
        <w:rPr>
          <w:rFonts w:ascii="Times New Roman" w:hAnsi="Times New Roman" w:cs="Times New Roman"/>
          <w:bCs/>
          <w:caps w:val="0"/>
          <w:smallCaps w:val="0"/>
          <w:color w:val="000000"/>
          <w:spacing w:val="0"/>
          <w:w w:val="99"/>
          <w:kern w:val="21"/>
          <w:position w:val="0"/>
        </w:rPr>
        <w:t>。区块含油面积共0.53km</w:t>
      </w:r>
      <w:r>
        <w:rPr>
          <w:rFonts w:ascii="Times New Roman" w:hAnsi="Times New Roman" w:cs="Times New Roman"/>
          <w:bCs/>
          <w:caps w:val="0"/>
          <w:smallCaps w:val="0"/>
          <w:color w:val="000000"/>
          <w:spacing w:val="0"/>
          <w:w w:val="99"/>
          <w:kern w:val="21"/>
          <w:position w:val="0"/>
          <w:vertAlign w:val="superscript"/>
        </w:rPr>
        <w:t>2</w:t>
      </w:r>
      <w:r>
        <w:rPr>
          <w:rFonts w:ascii="Times New Roman" w:hAnsi="Times New Roman" w:cs="Times New Roman"/>
          <w:bCs/>
          <w:caps w:val="0"/>
          <w:smallCaps w:val="0"/>
          <w:color w:val="000000"/>
          <w:spacing w:val="0"/>
          <w:w w:val="99"/>
          <w:kern w:val="21"/>
          <w:position w:val="0"/>
        </w:rPr>
        <w:t>，开采层位属于葡萄花油层，平均油层中部深度为1500m，储层平均空气渗透率240.3×10</w:t>
      </w:r>
      <w:r>
        <w:rPr>
          <w:rFonts w:ascii="Times New Roman" w:hAnsi="Times New Roman" w:cs="Times New Roman"/>
          <w:bCs/>
          <w:caps w:val="0"/>
          <w:smallCaps w:val="0"/>
          <w:color w:val="000000"/>
          <w:spacing w:val="0"/>
          <w:w w:val="99"/>
          <w:kern w:val="21"/>
          <w:position w:val="0"/>
          <w:vertAlign w:val="superscript"/>
        </w:rPr>
        <w:t>-3</w:t>
      </w:r>
      <w:r>
        <w:rPr>
          <w:rFonts w:ascii="Times New Roman" w:hAnsi="Times New Roman" w:cs="Times New Roman"/>
          <w:bCs/>
          <w:caps w:val="0"/>
          <w:smallCaps w:val="0"/>
          <w:color w:val="000000"/>
          <w:spacing w:val="0"/>
          <w:w w:val="99"/>
          <w:kern w:val="21"/>
          <w:position w:val="0"/>
        </w:rPr>
        <w:t>μm</w:t>
      </w:r>
      <w:r>
        <w:rPr>
          <w:rFonts w:ascii="Times New Roman" w:hAnsi="Times New Roman" w:cs="Times New Roman"/>
          <w:bCs/>
          <w:caps w:val="0"/>
          <w:smallCaps w:val="0"/>
          <w:color w:val="000000"/>
          <w:spacing w:val="0"/>
          <w:w w:val="99"/>
          <w:kern w:val="21"/>
          <w:position w:val="0"/>
          <w:vertAlign w:val="superscript"/>
        </w:rPr>
        <w:t>2</w:t>
      </w:r>
      <w:r>
        <w:rPr>
          <w:rFonts w:ascii="Times New Roman" w:hAnsi="Times New Roman" w:cs="Times New Roman"/>
          <w:bCs/>
          <w:caps w:val="0"/>
          <w:smallCaps w:val="0"/>
          <w:color w:val="000000"/>
          <w:spacing w:val="0"/>
          <w:w w:val="99"/>
          <w:kern w:val="21"/>
          <w:position w:val="0"/>
        </w:rPr>
        <w:t>。区块</w:t>
      </w:r>
      <w:r>
        <w:rPr>
          <w:rFonts w:hint="eastAsia" w:ascii="Times New Roman" w:hAnsi="Times New Roman" w:cs="Times New Roman"/>
          <w:bCs/>
          <w:caps w:val="0"/>
          <w:smallCaps w:val="0"/>
          <w:color w:val="000000"/>
          <w:spacing w:val="0"/>
          <w:w w:val="99"/>
          <w:kern w:val="21"/>
          <w:position w:val="0"/>
        </w:rPr>
        <w:t>油水井</w:t>
      </w:r>
      <w:r>
        <w:rPr>
          <w:rFonts w:ascii="Times New Roman" w:hAnsi="Times New Roman" w:cs="Times New Roman"/>
          <w:bCs/>
          <w:caps w:val="0"/>
          <w:smallCaps w:val="0"/>
          <w:color w:val="000000"/>
          <w:spacing w:val="0"/>
          <w:w w:val="99"/>
          <w:kern w:val="21"/>
          <w:position w:val="0"/>
        </w:rPr>
        <w:t>开发指标预测</w:t>
      </w:r>
      <w:r>
        <w:rPr>
          <w:rFonts w:hint="eastAsia" w:ascii="Times New Roman" w:hAnsi="Times New Roman" w:cs="Times New Roman"/>
          <w:bCs/>
          <w:caps w:val="0"/>
          <w:smallCaps w:val="0"/>
          <w:color w:val="000000"/>
          <w:spacing w:val="0"/>
          <w:w w:val="99"/>
          <w:kern w:val="21"/>
          <w:position w:val="0"/>
        </w:rPr>
        <w:t>见</w:t>
      </w:r>
      <w:r>
        <w:rPr>
          <w:rFonts w:ascii="Times New Roman" w:hAnsi="Times New Roman" w:cs="Times New Roman"/>
          <w:bCs/>
          <w:caps w:val="0"/>
          <w:smallCaps w:val="0"/>
          <w:color w:val="000000"/>
          <w:spacing w:val="0"/>
          <w:w w:val="99"/>
          <w:kern w:val="21"/>
          <w:position w:val="0"/>
        </w:rPr>
        <w:t>表</w:t>
      </w:r>
      <w:r>
        <w:rPr>
          <w:rFonts w:hint="eastAsia" w:ascii="Times New Roman" w:hAnsi="Times New Roman" w:cs="Times New Roman"/>
          <w:bCs/>
          <w:caps w:val="0"/>
          <w:smallCaps w:val="0"/>
          <w:color w:val="000000"/>
          <w:spacing w:val="0"/>
          <w:w w:val="99"/>
          <w:kern w:val="21"/>
          <w:position w:val="0"/>
        </w:rPr>
        <w:t>3.</w:t>
      </w:r>
      <w:r>
        <w:rPr>
          <w:rFonts w:ascii="Times New Roman" w:hAnsi="Times New Roman" w:cs="Times New Roman"/>
          <w:bCs/>
          <w:caps w:val="0"/>
          <w:smallCaps w:val="0"/>
          <w:color w:val="000000"/>
          <w:spacing w:val="0"/>
          <w:w w:val="99"/>
          <w:kern w:val="21"/>
          <w:position w:val="0"/>
        </w:rPr>
        <w:t>3-1</w:t>
      </w:r>
      <w:r>
        <w:rPr>
          <w:rFonts w:hint="eastAsia" w:ascii="Times New Roman" w:hAnsi="Times New Roman" w:cs="Times New Roman"/>
          <w:bCs/>
          <w:caps w:val="0"/>
          <w:smallCaps w:val="0"/>
          <w:color w:val="000000"/>
          <w:spacing w:val="0"/>
          <w:w w:val="99"/>
          <w:kern w:val="21"/>
          <w:position w:val="0"/>
        </w:rPr>
        <w:t>。</w:t>
      </w:r>
    </w:p>
    <w:p>
      <w:pPr>
        <w:widowControl w:val="0"/>
        <w:autoSpaceDE w:val="0"/>
        <w:autoSpaceDN w:val="0"/>
        <w:spacing w:line="500" w:lineRule="exact"/>
        <w:ind w:firstLine="474" w:firstLineChars="200"/>
        <w:jc w:val="both"/>
        <w:rPr>
          <w:rFonts w:ascii="Times New Roman" w:hAnsi="Times New Roman" w:cs="Times New Roman"/>
          <w:caps w:val="0"/>
          <w:smallCaps w:val="0"/>
          <w:color w:val="000000"/>
          <w:spacing w:val="0"/>
          <w:w w:val="99"/>
          <w:kern w:val="21"/>
          <w:position w:val="0"/>
        </w:rPr>
      </w:pPr>
      <w:r>
        <w:rPr>
          <w:rFonts w:ascii="Times New Roman" w:hAnsi="Times New Roman" w:cs="Times New Roman"/>
          <w:caps w:val="0"/>
          <w:smallCaps w:val="0"/>
          <w:color w:val="000000"/>
          <w:spacing w:val="0"/>
          <w:w w:val="99"/>
          <w:kern w:val="21"/>
          <w:position w:val="0"/>
        </w:rPr>
        <w:t>表3.3-1         卫星油田</w:t>
      </w:r>
      <w:r>
        <w:rPr>
          <w:rFonts w:hint="eastAsia" w:ascii="Times New Roman" w:hAnsi="Times New Roman" w:cs="Times New Roman"/>
          <w:caps w:val="0"/>
          <w:smallCaps w:val="0"/>
          <w:color w:val="000000"/>
          <w:spacing w:val="0"/>
          <w:w w:val="99"/>
          <w:kern w:val="21"/>
          <w:position w:val="0"/>
          <w:lang w:eastAsia="zh-CN"/>
        </w:rPr>
        <w:t>卫一</w:t>
      </w:r>
      <w:r>
        <w:rPr>
          <w:rFonts w:ascii="Times New Roman" w:hAnsi="Times New Roman" w:cs="Times New Roman"/>
          <w:caps w:val="0"/>
          <w:smallCaps w:val="0"/>
          <w:color w:val="000000"/>
          <w:spacing w:val="0"/>
          <w:w w:val="99"/>
          <w:kern w:val="21"/>
          <w:position w:val="0"/>
        </w:rPr>
        <w:t>02-1区块2021年基建井开发指标预测表</w:t>
      </w:r>
    </w:p>
    <w:tbl>
      <w:tblPr>
        <w:tblStyle w:val="80"/>
        <w:tblW w:w="49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959"/>
        <w:gridCol w:w="605"/>
        <w:gridCol w:w="605"/>
        <w:gridCol w:w="605"/>
        <w:gridCol w:w="605"/>
        <w:gridCol w:w="605"/>
        <w:gridCol w:w="605"/>
        <w:gridCol w:w="605"/>
        <w:gridCol w:w="605"/>
        <w:gridCol w:w="606"/>
        <w:gridCol w:w="6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tblHeader/>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时间(年)</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2021</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2022</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2023</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2024</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2025</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2026</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2027</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2028</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2029</w:t>
            </w:r>
          </w:p>
        </w:tc>
        <w:tc>
          <w:tcPr>
            <w:tcW w:w="334"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采油井（口）</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8</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8</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8</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8</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8</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8</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8</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8</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8</w:t>
            </w:r>
          </w:p>
        </w:tc>
        <w:tc>
          <w:tcPr>
            <w:tcW w:w="334"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注水井（口）</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w:t>
            </w:r>
          </w:p>
        </w:tc>
        <w:tc>
          <w:tcPr>
            <w:tcW w:w="334"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平均单井产油量（t/d）</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2.7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1.8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1.5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1.3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1.1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0.9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0.8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0.7 </w:t>
            </w:r>
          </w:p>
        </w:tc>
        <w:tc>
          <w:tcPr>
            <w:tcW w:w="334"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平均单井产液量（t/d）</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5.6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5.7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5.7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5.8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6.0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5.9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5.9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6.0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6.1 </w:t>
            </w:r>
          </w:p>
        </w:tc>
        <w:tc>
          <w:tcPr>
            <w:tcW w:w="334"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6.2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年产油量（10</w:t>
            </w:r>
            <w:r>
              <w:rPr>
                <w:rFonts w:ascii="Times New Roman" w:hAnsi="Times New Roman" w:cs="Times New Roman"/>
                <w:caps w:val="0"/>
                <w:smallCaps w:val="0"/>
                <w:spacing w:val="0"/>
                <w:w w:val="99"/>
                <w:position w:val="0"/>
                <w:sz w:val="21"/>
                <w:szCs w:val="21"/>
                <w:vertAlign w:val="superscript"/>
              </w:rPr>
              <w:t>4</w:t>
            </w:r>
            <w:r>
              <w:rPr>
                <w:rFonts w:ascii="Times New Roman" w:hAnsi="Times New Roman" w:cs="Times New Roman"/>
                <w:caps w:val="0"/>
                <w:smallCaps w:val="0"/>
                <w:spacing w:val="0"/>
                <w:w w:val="99"/>
                <w:position w:val="0"/>
                <w:sz w:val="21"/>
                <w:szCs w:val="21"/>
              </w:rPr>
              <w:t>t/a）</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0.25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0.60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0.49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0.42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0.35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0.30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0.26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0.22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0.18 </w:t>
            </w:r>
          </w:p>
        </w:tc>
        <w:tc>
          <w:tcPr>
            <w:tcW w:w="334"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0.16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年产液量（10</w:t>
            </w:r>
            <w:r>
              <w:rPr>
                <w:rFonts w:ascii="Times New Roman" w:hAnsi="Times New Roman" w:cs="Times New Roman"/>
                <w:caps w:val="0"/>
                <w:smallCaps w:val="0"/>
                <w:spacing w:val="0"/>
                <w:w w:val="99"/>
                <w:position w:val="0"/>
                <w:sz w:val="21"/>
                <w:szCs w:val="21"/>
                <w:vertAlign w:val="superscript"/>
              </w:rPr>
              <w:t>4</w:t>
            </w:r>
            <w:r>
              <w:rPr>
                <w:rFonts w:ascii="Times New Roman" w:hAnsi="Times New Roman" w:cs="Times New Roman"/>
                <w:caps w:val="0"/>
                <w:smallCaps w:val="0"/>
                <w:spacing w:val="0"/>
                <w:w w:val="99"/>
                <w:position w:val="0"/>
                <w:sz w:val="21"/>
                <w:szCs w:val="21"/>
              </w:rPr>
              <w:t>t/a）</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0.52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1.58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1.59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1.62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1.66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1.64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1.64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1.66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1.70 </w:t>
            </w:r>
          </w:p>
        </w:tc>
        <w:tc>
          <w:tcPr>
            <w:tcW w:w="334"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1.73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平均单井日注水量（m</w:t>
            </w:r>
            <w:r>
              <w:rPr>
                <w:rFonts w:ascii="Times New Roman" w:hAnsi="Times New Roman" w:cs="Times New Roman"/>
                <w:caps w:val="0"/>
                <w:smallCaps w:val="0"/>
                <w:spacing w:val="0"/>
                <w:w w:val="99"/>
                <w:position w:val="0"/>
                <w:sz w:val="21"/>
                <w:szCs w:val="21"/>
                <w:vertAlign w:val="superscript"/>
              </w:rPr>
              <w:t>3</w:t>
            </w:r>
            <w:r>
              <w:rPr>
                <w:rFonts w:ascii="Times New Roman" w:hAnsi="Times New Roman" w:cs="Times New Roman"/>
                <w:caps w:val="0"/>
                <w:smallCaps w:val="0"/>
                <w:spacing w:val="0"/>
                <w:w w:val="99"/>
                <w:position w:val="0"/>
                <w:sz w:val="21"/>
                <w:szCs w:val="21"/>
              </w:rPr>
              <w:t>/d）</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25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25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26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26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27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27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27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27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27 </w:t>
            </w:r>
          </w:p>
        </w:tc>
        <w:tc>
          <w:tcPr>
            <w:tcW w:w="334"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tcMar>
              <w:left w:w="57" w:type="dxa"/>
              <w:right w:w="57" w:type="dxa"/>
            </w:tcMar>
            <w:vAlign w:val="center"/>
          </w:tcPr>
          <w:p>
            <w:pP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    最大注水压力（M</w:t>
            </w:r>
            <w:r>
              <w:rPr>
                <w:rFonts w:hint="eastAsia" w:ascii="Times New Roman" w:hAnsi="Times New Roman" w:cs="Times New Roman"/>
                <w:caps w:val="0"/>
                <w:smallCaps w:val="0"/>
                <w:spacing w:val="0"/>
                <w:w w:val="99"/>
                <w:position w:val="0"/>
                <w:sz w:val="21"/>
                <w:szCs w:val="21"/>
              </w:rPr>
              <w:t>P</w:t>
            </w:r>
            <w:r>
              <w:rPr>
                <w:rFonts w:ascii="Times New Roman" w:hAnsi="Times New Roman" w:cs="Times New Roman"/>
                <w:caps w:val="0"/>
                <w:smallCaps w:val="0"/>
                <w:spacing w:val="0"/>
                <w:w w:val="99"/>
                <w:position w:val="0"/>
                <w:sz w:val="21"/>
                <w:szCs w:val="21"/>
              </w:rPr>
              <w:t>a）</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4"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含水（%）</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52.2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62.2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69.2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74.2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78.7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81.7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84.4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86.9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89.1 </w:t>
            </w:r>
          </w:p>
        </w:tc>
        <w:tc>
          <w:tcPr>
            <w:tcW w:w="334"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90.9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年注水量（10</w:t>
            </w:r>
            <w:r>
              <w:rPr>
                <w:rFonts w:ascii="Times New Roman" w:hAnsi="Times New Roman" w:cs="Times New Roman"/>
                <w:caps w:val="0"/>
                <w:smallCaps w:val="0"/>
                <w:spacing w:val="0"/>
                <w:w w:val="99"/>
                <w:position w:val="0"/>
                <w:sz w:val="21"/>
                <w:szCs w:val="21"/>
                <w:vertAlign w:val="superscript"/>
              </w:rPr>
              <w:t>4</w:t>
            </w:r>
            <w:r>
              <w:rPr>
                <w:rFonts w:ascii="Times New Roman" w:hAnsi="Times New Roman" w:cs="Times New Roman"/>
                <w:caps w:val="0"/>
                <w:smallCaps w:val="0"/>
                <w:spacing w:val="0"/>
                <w:w w:val="99"/>
                <w:position w:val="0"/>
                <w:sz w:val="21"/>
                <w:szCs w:val="21"/>
              </w:rPr>
              <w:t>m</w:t>
            </w:r>
            <w:r>
              <w:rPr>
                <w:rFonts w:ascii="Times New Roman" w:hAnsi="Times New Roman" w:cs="Times New Roman"/>
                <w:caps w:val="0"/>
                <w:smallCaps w:val="0"/>
                <w:spacing w:val="0"/>
                <w:w w:val="99"/>
                <w:position w:val="0"/>
                <w:sz w:val="21"/>
                <w:szCs w:val="21"/>
                <w:vertAlign w:val="superscript"/>
              </w:rPr>
              <w:t>3</w:t>
            </w:r>
            <w:r>
              <w:rPr>
                <w:rFonts w:ascii="Times New Roman" w:hAnsi="Times New Roman" w:cs="Times New Roman"/>
                <w:caps w:val="0"/>
                <w:smallCaps w:val="0"/>
                <w:spacing w:val="0"/>
                <w:w w:val="99"/>
                <w:position w:val="0"/>
                <w:sz w:val="21"/>
                <w:szCs w:val="21"/>
              </w:rPr>
              <w:t>/a）</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0.6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1.8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1.9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1.9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2.0 </w:t>
            </w:r>
          </w:p>
        </w:tc>
        <w:tc>
          <w:tcPr>
            <w:tcW w:w="334"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2.0 </w:t>
            </w:r>
          </w:p>
        </w:tc>
      </w:tr>
    </w:tbl>
    <w:p>
      <w:pPr>
        <w:widowControl w:val="0"/>
        <w:tabs>
          <w:tab w:val="left" w:pos="-315"/>
        </w:tabs>
        <w:spacing w:line="500" w:lineRule="exact"/>
        <w:ind w:firstLine="474" w:firstLineChars="200"/>
        <w:rPr>
          <w:rFonts w:ascii="Times New Roman" w:hAnsi="Times New Roman" w:cs="Times New Roman"/>
          <w:bCs/>
          <w:caps w:val="0"/>
          <w:smallCaps w:val="0"/>
          <w:color w:val="000000"/>
          <w:spacing w:val="0"/>
          <w:w w:val="99"/>
          <w:kern w:val="21"/>
          <w:position w:val="0"/>
        </w:rPr>
      </w:pPr>
      <w:r>
        <w:rPr>
          <w:rFonts w:hint="eastAsia" w:ascii="Times New Roman" w:hAnsi="Times New Roman" w:cs="Times New Roman"/>
          <w:bCs/>
          <w:caps w:val="0"/>
          <w:smallCaps w:val="0"/>
          <w:color w:val="000000"/>
          <w:spacing w:val="0"/>
          <w:w w:val="99"/>
          <w:kern w:val="21"/>
          <w:position w:val="0"/>
        </w:rPr>
        <w:t>（2）</w:t>
      </w:r>
      <w:r>
        <w:rPr>
          <w:rFonts w:ascii="Times New Roman" w:hAnsi="Times New Roman" w:cs="Times New Roman"/>
          <w:bCs/>
          <w:caps w:val="0"/>
          <w:smallCaps w:val="0"/>
          <w:color w:val="000000"/>
          <w:spacing w:val="0"/>
          <w:w w:val="99"/>
          <w:kern w:val="21"/>
          <w:position w:val="0"/>
        </w:rPr>
        <w:t>卫星油田</w:t>
      </w:r>
      <w:r>
        <w:rPr>
          <w:rFonts w:hint="eastAsia" w:ascii="Times New Roman" w:hAnsi="Times New Roman" w:cs="Times New Roman"/>
          <w:bCs/>
          <w:caps w:val="0"/>
          <w:smallCaps w:val="0"/>
          <w:color w:val="000000"/>
          <w:spacing w:val="0"/>
          <w:w w:val="99"/>
          <w:kern w:val="21"/>
          <w:position w:val="0"/>
        </w:rPr>
        <w:t>卫</w:t>
      </w:r>
      <w:r>
        <w:rPr>
          <w:rFonts w:ascii="Times New Roman" w:hAnsi="Times New Roman" w:cs="Times New Roman"/>
          <w:bCs/>
          <w:caps w:val="0"/>
          <w:smallCaps w:val="0"/>
          <w:color w:val="000000"/>
          <w:spacing w:val="0"/>
          <w:w w:val="99"/>
          <w:kern w:val="21"/>
          <w:position w:val="0"/>
        </w:rPr>
        <w:t>2-34-13区块</w:t>
      </w:r>
      <w:r>
        <w:rPr>
          <w:rFonts w:hint="eastAsia" w:ascii="Times New Roman" w:hAnsi="Times New Roman" w:cs="Times New Roman"/>
          <w:bCs/>
          <w:caps w:val="0"/>
          <w:smallCaps w:val="0"/>
          <w:color w:val="000000"/>
          <w:spacing w:val="0"/>
          <w:w w:val="99"/>
          <w:kern w:val="21"/>
          <w:position w:val="0"/>
        </w:rPr>
        <w:t>（1</w:t>
      </w:r>
      <w:r>
        <w:rPr>
          <w:rFonts w:ascii="Times New Roman" w:hAnsi="Times New Roman" w:cs="Times New Roman"/>
          <w:bCs/>
          <w:caps w:val="0"/>
          <w:smallCaps w:val="0"/>
          <w:color w:val="000000"/>
          <w:spacing w:val="0"/>
          <w:w w:val="99"/>
          <w:kern w:val="21"/>
          <w:position w:val="0"/>
        </w:rPr>
        <w:t>#平台</w:t>
      </w:r>
      <w:r>
        <w:rPr>
          <w:rFonts w:hint="eastAsia" w:ascii="Times New Roman" w:hAnsi="Times New Roman" w:cs="Times New Roman"/>
          <w:bCs/>
          <w:caps w:val="0"/>
          <w:smallCaps w:val="0"/>
          <w:color w:val="000000"/>
          <w:spacing w:val="0"/>
          <w:w w:val="99"/>
          <w:kern w:val="21"/>
          <w:position w:val="0"/>
        </w:rPr>
        <w:t>）</w:t>
      </w:r>
    </w:p>
    <w:p>
      <w:pPr>
        <w:widowControl w:val="0"/>
        <w:tabs>
          <w:tab w:val="left" w:pos="-315"/>
        </w:tabs>
        <w:spacing w:line="500" w:lineRule="exact"/>
        <w:ind w:firstLine="474" w:firstLineChars="200"/>
        <w:rPr>
          <w:rFonts w:ascii="Times New Roman" w:hAnsi="Times New Roman" w:cs="Times New Roman"/>
          <w:bCs/>
          <w:caps w:val="0"/>
          <w:smallCaps w:val="0"/>
          <w:color w:val="000000"/>
          <w:spacing w:val="0"/>
          <w:w w:val="99"/>
          <w:kern w:val="21"/>
          <w:position w:val="0"/>
        </w:rPr>
      </w:pPr>
      <w:r>
        <w:rPr>
          <w:rFonts w:hint="eastAsia" w:ascii="Times New Roman" w:hAnsi="Times New Roman" w:cs="Times New Roman"/>
          <w:bCs/>
          <w:caps w:val="0"/>
          <w:smallCaps w:val="0"/>
          <w:color w:val="000000"/>
          <w:spacing w:val="0"/>
          <w:w w:val="99"/>
          <w:kern w:val="21"/>
          <w:position w:val="0"/>
        </w:rPr>
        <w:t>本次</w:t>
      </w:r>
      <w:r>
        <w:rPr>
          <w:rFonts w:ascii="Times New Roman" w:hAnsi="Times New Roman" w:cs="Times New Roman"/>
          <w:bCs/>
          <w:caps w:val="0"/>
          <w:smallCaps w:val="0"/>
          <w:color w:val="000000"/>
          <w:spacing w:val="0"/>
          <w:w w:val="99"/>
          <w:kern w:val="21"/>
          <w:position w:val="0"/>
        </w:rPr>
        <w:t>基建油水井5口，其中油井4口</w:t>
      </w:r>
      <w:r>
        <w:rPr>
          <w:rFonts w:hint="eastAsia" w:ascii="Times New Roman" w:hAnsi="Times New Roman" w:cs="Times New Roman"/>
          <w:bCs/>
          <w:caps w:val="0"/>
          <w:smallCaps w:val="0"/>
          <w:color w:val="000000"/>
          <w:spacing w:val="0"/>
          <w:w w:val="99"/>
          <w:kern w:val="21"/>
          <w:position w:val="0"/>
        </w:rPr>
        <w:t>（含</w:t>
      </w:r>
      <w:r>
        <w:rPr>
          <w:rFonts w:ascii="Times New Roman" w:hAnsi="Times New Roman" w:cs="Times New Roman"/>
          <w:bCs/>
          <w:caps w:val="0"/>
          <w:smallCaps w:val="0"/>
          <w:color w:val="000000"/>
          <w:spacing w:val="0"/>
          <w:w w:val="99"/>
          <w:kern w:val="21"/>
          <w:position w:val="0"/>
        </w:rPr>
        <w:t>捞油井</w:t>
      </w:r>
      <w:r>
        <w:rPr>
          <w:rFonts w:hint="eastAsia" w:ascii="Times New Roman" w:hAnsi="Times New Roman" w:cs="Times New Roman"/>
          <w:bCs/>
          <w:caps w:val="0"/>
          <w:smallCaps w:val="0"/>
          <w:color w:val="000000"/>
          <w:spacing w:val="0"/>
          <w:w w:val="99"/>
          <w:kern w:val="21"/>
          <w:position w:val="0"/>
        </w:rPr>
        <w:t>1口）</w:t>
      </w:r>
      <w:r>
        <w:rPr>
          <w:rFonts w:ascii="Times New Roman" w:hAnsi="Times New Roman" w:cs="Times New Roman"/>
          <w:bCs/>
          <w:caps w:val="0"/>
          <w:smallCaps w:val="0"/>
          <w:color w:val="000000"/>
          <w:spacing w:val="0"/>
          <w:w w:val="99"/>
          <w:kern w:val="21"/>
          <w:position w:val="0"/>
        </w:rPr>
        <w:t>，</w:t>
      </w:r>
      <w:r>
        <w:rPr>
          <w:rFonts w:hint="eastAsia" w:ascii="Times New Roman" w:hAnsi="Times New Roman" w:cs="Times New Roman"/>
          <w:bCs/>
          <w:caps w:val="0"/>
          <w:smallCaps w:val="0"/>
          <w:color w:val="000000"/>
          <w:spacing w:val="0"/>
          <w:w w:val="99"/>
          <w:kern w:val="21"/>
          <w:position w:val="0"/>
        </w:rPr>
        <w:t>注水井</w:t>
      </w:r>
      <w:r>
        <w:rPr>
          <w:rFonts w:ascii="Times New Roman" w:hAnsi="Times New Roman" w:cs="Times New Roman"/>
          <w:bCs/>
          <w:caps w:val="0"/>
          <w:smallCaps w:val="0"/>
          <w:color w:val="000000"/>
          <w:spacing w:val="0"/>
          <w:w w:val="99"/>
          <w:kern w:val="21"/>
          <w:position w:val="0"/>
        </w:rPr>
        <w:t>1口，建成产能共0.30×10</w:t>
      </w:r>
      <w:r>
        <w:rPr>
          <w:rFonts w:ascii="Times New Roman" w:hAnsi="Times New Roman" w:cs="Times New Roman"/>
          <w:bCs/>
          <w:caps w:val="0"/>
          <w:smallCaps w:val="0"/>
          <w:color w:val="000000"/>
          <w:spacing w:val="0"/>
          <w:w w:val="99"/>
          <w:kern w:val="21"/>
          <w:position w:val="0"/>
          <w:vertAlign w:val="superscript"/>
        </w:rPr>
        <w:t>4</w:t>
      </w:r>
      <w:r>
        <w:rPr>
          <w:rFonts w:ascii="Times New Roman" w:hAnsi="Times New Roman" w:cs="Times New Roman"/>
          <w:bCs/>
          <w:caps w:val="0"/>
          <w:smallCaps w:val="0"/>
          <w:color w:val="000000"/>
          <w:spacing w:val="0"/>
          <w:w w:val="99"/>
          <w:kern w:val="21"/>
          <w:position w:val="0"/>
        </w:rPr>
        <w:t>t</w:t>
      </w:r>
      <w:r>
        <w:rPr>
          <w:rFonts w:hint="eastAsia" w:ascii="Times New Roman" w:hAnsi="Times New Roman" w:cs="Times New Roman"/>
          <w:bCs/>
          <w:caps w:val="0"/>
          <w:smallCaps w:val="0"/>
          <w:color w:val="000000"/>
          <w:spacing w:val="0"/>
          <w:w w:val="99"/>
          <w:kern w:val="21"/>
          <w:position w:val="0"/>
        </w:rPr>
        <w:t>/a</w:t>
      </w:r>
      <w:r>
        <w:rPr>
          <w:rFonts w:ascii="Times New Roman" w:hAnsi="Times New Roman" w:cs="Times New Roman"/>
          <w:bCs/>
          <w:caps w:val="0"/>
          <w:smallCaps w:val="0"/>
          <w:color w:val="000000"/>
          <w:spacing w:val="0"/>
          <w:w w:val="99"/>
          <w:kern w:val="21"/>
          <w:position w:val="0"/>
        </w:rPr>
        <w:t>。区块含油面积共0.40km</w:t>
      </w:r>
      <w:r>
        <w:rPr>
          <w:rFonts w:ascii="Times New Roman" w:hAnsi="Times New Roman" w:cs="Times New Roman"/>
          <w:bCs/>
          <w:caps w:val="0"/>
          <w:smallCaps w:val="0"/>
          <w:color w:val="000000"/>
          <w:spacing w:val="0"/>
          <w:w w:val="99"/>
          <w:kern w:val="21"/>
          <w:position w:val="0"/>
          <w:vertAlign w:val="superscript"/>
        </w:rPr>
        <w:t>2</w:t>
      </w:r>
      <w:r>
        <w:rPr>
          <w:rFonts w:ascii="Times New Roman" w:hAnsi="Times New Roman" w:cs="Times New Roman"/>
          <w:bCs/>
          <w:caps w:val="0"/>
          <w:smallCaps w:val="0"/>
          <w:color w:val="000000"/>
          <w:spacing w:val="0"/>
          <w:w w:val="99"/>
          <w:kern w:val="21"/>
          <w:position w:val="0"/>
        </w:rPr>
        <w:t>，开采层位属于葡萄花油层，平均油层中部深度为1260m，储层平均空气渗透率245.12×10</w:t>
      </w:r>
      <w:r>
        <w:rPr>
          <w:rFonts w:ascii="Times New Roman" w:hAnsi="Times New Roman" w:cs="Times New Roman"/>
          <w:bCs/>
          <w:caps w:val="0"/>
          <w:smallCaps w:val="0"/>
          <w:color w:val="000000"/>
          <w:spacing w:val="0"/>
          <w:w w:val="99"/>
          <w:kern w:val="21"/>
          <w:position w:val="0"/>
          <w:vertAlign w:val="superscript"/>
        </w:rPr>
        <w:t>-3</w:t>
      </w:r>
      <w:r>
        <w:rPr>
          <w:rFonts w:ascii="Times New Roman" w:hAnsi="Times New Roman" w:cs="Times New Roman"/>
          <w:bCs/>
          <w:caps w:val="0"/>
          <w:smallCaps w:val="0"/>
          <w:color w:val="000000"/>
          <w:spacing w:val="0"/>
          <w:w w:val="99"/>
          <w:kern w:val="21"/>
          <w:position w:val="0"/>
        </w:rPr>
        <w:t>μm</w:t>
      </w:r>
      <w:r>
        <w:rPr>
          <w:rFonts w:ascii="Times New Roman" w:hAnsi="Times New Roman" w:cs="Times New Roman"/>
          <w:bCs/>
          <w:caps w:val="0"/>
          <w:smallCaps w:val="0"/>
          <w:color w:val="000000"/>
          <w:spacing w:val="0"/>
          <w:w w:val="99"/>
          <w:kern w:val="21"/>
          <w:position w:val="0"/>
          <w:vertAlign w:val="superscript"/>
        </w:rPr>
        <w:t>2</w:t>
      </w:r>
      <w:r>
        <w:rPr>
          <w:rFonts w:ascii="Times New Roman" w:hAnsi="Times New Roman" w:cs="Times New Roman"/>
          <w:bCs/>
          <w:caps w:val="0"/>
          <w:smallCaps w:val="0"/>
          <w:color w:val="000000"/>
          <w:spacing w:val="0"/>
          <w:w w:val="99"/>
          <w:kern w:val="21"/>
          <w:position w:val="0"/>
        </w:rPr>
        <w:t>。基建井开发指标预测</w:t>
      </w:r>
      <w:r>
        <w:rPr>
          <w:rFonts w:hint="eastAsia" w:ascii="Times New Roman" w:hAnsi="Times New Roman" w:cs="Times New Roman"/>
          <w:bCs/>
          <w:caps w:val="0"/>
          <w:smallCaps w:val="0"/>
          <w:color w:val="000000"/>
          <w:spacing w:val="0"/>
          <w:w w:val="99"/>
          <w:kern w:val="21"/>
          <w:position w:val="0"/>
        </w:rPr>
        <w:t>见</w:t>
      </w:r>
      <w:r>
        <w:rPr>
          <w:rFonts w:ascii="Times New Roman" w:hAnsi="Times New Roman" w:cs="Times New Roman"/>
          <w:bCs/>
          <w:caps w:val="0"/>
          <w:smallCaps w:val="0"/>
          <w:color w:val="000000"/>
          <w:spacing w:val="0"/>
          <w:w w:val="99"/>
          <w:kern w:val="21"/>
          <w:position w:val="0"/>
        </w:rPr>
        <w:t>表</w:t>
      </w:r>
      <w:r>
        <w:rPr>
          <w:rFonts w:hint="eastAsia" w:ascii="Times New Roman" w:hAnsi="Times New Roman" w:cs="Times New Roman"/>
          <w:bCs/>
          <w:caps w:val="0"/>
          <w:smallCaps w:val="0"/>
          <w:color w:val="000000"/>
          <w:spacing w:val="0"/>
          <w:w w:val="99"/>
          <w:kern w:val="21"/>
          <w:position w:val="0"/>
        </w:rPr>
        <w:t>3.</w:t>
      </w:r>
      <w:r>
        <w:rPr>
          <w:rFonts w:ascii="Times New Roman" w:hAnsi="Times New Roman" w:cs="Times New Roman"/>
          <w:bCs/>
          <w:caps w:val="0"/>
          <w:smallCaps w:val="0"/>
          <w:color w:val="000000"/>
          <w:spacing w:val="0"/>
          <w:w w:val="99"/>
          <w:kern w:val="21"/>
          <w:position w:val="0"/>
        </w:rPr>
        <w:t>3-2</w:t>
      </w:r>
      <w:r>
        <w:rPr>
          <w:rFonts w:hint="eastAsia" w:ascii="Times New Roman" w:hAnsi="Times New Roman" w:cs="Times New Roman"/>
          <w:bCs/>
          <w:caps w:val="0"/>
          <w:smallCaps w:val="0"/>
          <w:color w:val="000000"/>
          <w:spacing w:val="0"/>
          <w:w w:val="99"/>
          <w:kern w:val="21"/>
          <w:position w:val="0"/>
        </w:rPr>
        <w:t>。</w:t>
      </w:r>
    </w:p>
    <w:p>
      <w:pPr>
        <w:widowControl w:val="0"/>
        <w:autoSpaceDE w:val="0"/>
        <w:autoSpaceDN w:val="0"/>
        <w:spacing w:line="500" w:lineRule="exact"/>
        <w:ind w:firstLine="829" w:firstLineChars="350"/>
        <w:jc w:val="both"/>
        <w:rPr>
          <w:rFonts w:ascii="Times New Roman" w:hAnsi="Times New Roman" w:cs="Times New Roman"/>
          <w:caps w:val="0"/>
          <w:smallCaps w:val="0"/>
          <w:color w:val="000000"/>
          <w:spacing w:val="0"/>
          <w:w w:val="99"/>
          <w:kern w:val="21"/>
          <w:position w:val="0"/>
        </w:rPr>
      </w:pPr>
      <w:r>
        <w:rPr>
          <w:rFonts w:ascii="Times New Roman" w:hAnsi="Times New Roman" w:cs="Times New Roman"/>
          <w:caps w:val="0"/>
          <w:smallCaps w:val="0"/>
          <w:color w:val="000000"/>
          <w:spacing w:val="0"/>
          <w:w w:val="99"/>
          <w:kern w:val="21"/>
          <w:position w:val="0"/>
        </w:rPr>
        <w:t>表3.3-2      卫星油田卫2-34-13区块2021年基建井开发指标预测表</w:t>
      </w:r>
    </w:p>
    <w:tbl>
      <w:tblPr>
        <w:tblStyle w:val="80"/>
        <w:tblW w:w="49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959"/>
        <w:gridCol w:w="605"/>
        <w:gridCol w:w="605"/>
        <w:gridCol w:w="605"/>
        <w:gridCol w:w="605"/>
        <w:gridCol w:w="605"/>
        <w:gridCol w:w="605"/>
        <w:gridCol w:w="605"/>
        <w:gridCol w:w="605"/>
        <w:gridCol w:w="606"/>
        <w:gridCol w:w="6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tblHeader/>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时间(年)</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2021</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2022</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2023</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2024</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2025</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2026</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2027</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2028</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2029</w:t>
            </w:r>
          </w:p>
        </w:tc>
        <w:tc>
          <w:tcPr>
            <w:tcW w:w="333"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采油井（口）</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w:t>
            </w:r>
          </w:p>
        </w:tc>
        <w:tc>
          <w:tcPr>
            <w:tcW w:w="33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注水井（口）</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w:t>
            </w:r>
          </w:p>
        </w:tc>
        <w:tc>
          <w:tcPr>
            <w:tcW w:w="33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平均单井产油量（t/d）</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3.2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2.5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2.1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1.8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1.5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1.3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1.1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0.9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0.8 </w:t>
            </w:r>
          </w:p>
        </w:tc>
        <w:tc>
          <w:tcPr>
            <w:tcW w:w="33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平均单井产液量（t/d）</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6.3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6.3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6.2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6.2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6.3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6.1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6.0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5.9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5.8 </w:t>
            </w:r>
          </w:p>
        </w:tc>
        <w:tc>
          <w:tcPr>
            <w:tcW w:w="33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5.7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年产油量（10</w:t>
            </w:r>
            <w:r>
              <w:rPr>
                <w:rFonts w:ascii="Times New Roman" w:hAnsi="Times New Roman" w:cs="Times New Roman"/>
                <w:caps w:val="0"/>
                <w:smallCaps w:val="0"/>
                <w:spacing w:val="0"/>
                <w:w w:val="99"/>
                <w:position w:val="0"/>
                <w:sz w:val="21"/>
                <w:szCs w:val="21"/>
                <w:vertAlign w:val="superscript"/>
              </w:rPr>
              <w:t>4</w:t>
            </w:r>
            <w:r>
              <w:rPr>
                <w:rFonts w:ascii="Times New Roman" w:hAnsi="Times New Roman" w:cs="Times New Roman"/>
                <w:caps w:val="0"/>
                <w:smallCaps w:val="0"/>
                <w:spacing w:val="0"/>
                <w:w w:val="99"/>
                <w:position w:val="0"/>
                <w:sz w:val="21"/>
                <w:szCs w:val="21"/>
              </w:rPr>
              <w:t>t/a）</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0.11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0.26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0.22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0.18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0.16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0.13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0.11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0.10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0.08 </w:t>
            </w:r>
          </w:p>
        </w:tc>
        <w:tc>
          <w:tcPr>
            <w:tcW w:w="33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0.07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年产液量（10</w:t>
            </w:r>
            <w:r>
              <w:rPr>
                <w:rFonts w:ascii="Times New Roman" w:hAnsi="Times New Roman" w:cs="Times New Roman"/>
                <w:caps w:val="0"/>
                <w:smallCaps w:val="0"/>
                <w:spacing w:val="0"/>
                <w:w w:val="99"/>
                <w:position w:val="0"/>
                <w:sz w:val="21"/>
                <w:szCs w:val="21"/>
                <w:vertAlign w:val="superscript"/>
              </w:rPr>
              <w:t>4</w:t>
            </w:r>
            <w:r>
              <w:rPr>
                <w:rFonts w:ascii="Times New Roman" w:hAnsi="Times New Roman" w:cs="Times New Roman"/>
                <w:caps w:val="0"/>
                <w:smallCaps w:val="0"/>
                <w:spacing w:val="0"/>
                <w:w w:val="99"/>
                <w:position w:val="0"/>
                <w:sz w:val="21"/>
                <w:szCs w:val="21"/>
              </w:rPr>
              <w:t>t/a）</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0.22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0.65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0.65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0.65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0.66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0.64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0.62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0.62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0.61 </w:t>
            </w:r>
          </w:p>
        </w:tc>
        <w:tc>
          <w:tcPr>
            <w:tcW w:w="33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0.60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单井日注水量（m</w:t>
            </w:r>
            <w:r>
              <w:rPr>
                <w:rFonts w:ascii="Times New Roman" w:hAnsi="Times New Roman" w:cs="Times New Roman"/>
                <w:caps w:val="0"/>
                <w:smallCaps w:val="0"/>
                <w:spacing w:val="0"/>
                <w:w w:val="99"/>
                <w:position w:val="0"/>
                <w:sz w:val="21"/>
                <w:szCs w:val="21"/>
                <w:vertAlign w:val="superscript"/>
              </w:rPr>
              <w:t>3</w:t>
            </w:r>
            <w:r>
              <w:rPr>
                <w:rFonts w:ascii="Times New Roman" w:hAnsi="Times New Roman" w:cs="Times New Roman"/>
                <w:caps w:val="0"/>
                <w:smallCaps w:val="0"/>
                <w:spacing w:val="0"/>
                <w:w w:val="99"/>
                <w:position w:val="0"/>
                <w:sz w:val="21"/>
                <w:szCs w:val="21"/>
              </w:rPr>
              <w:t>/d）</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39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39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39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40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40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40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40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40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40 </w:t>
            </w:r>
          </w:p>
        </w:tc>
        <w:tc>
          <w:tcPr>
            <w:tcW w:w="33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40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tcMar>
              <w:left w:w="57" w:type="dxa"/>
              <w:right w:w="57" w:type="dxa"/>
            </w:tcMar>
            <w:vAlign w:val="center"/>
          </w:tcPr>
          <w:p>
            <w:pP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    最大注水压力（Mpa）</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c>
          <w:tcPr>
            <w:tcW w:w="33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22.0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含水（%）</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49.7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59.7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66.7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71.7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76.2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79.2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81.9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84.4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86.6 </w:t>
            </w:r>
          </w:p>
        </w:tc>
        <w:tc>
          <w:tcPr>
            <w:tcW w:w="33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88.4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年注水量（10</w:t>
            </w:r>
            <w:r>
              <w:rPr>
                <w:rFonts w:ascii="Times New Roman" w:hAnsi="Times New Roman" w:cs="Times New Roman"/>
                <w:caps w:val="0"/>
                <w:smallCaps w:val="0"/>
                <w:spacing w:val="0"/>
                <w:w w:val="99"/>
                <w:position w:val="0"/>
                <w:sz w:val="21"/>
                <w:szCs w:val="21"/>
                <w:vertAlign w:val="superscript"/>
              </w:rPr>
              <w:t>4</w:t>
            </w:r>
            <w:r>
              <w:rPr>
                <w:rFonts w:ascii="Times New Roman" w:hAnsi="Times New Roman" w:cs="Times New Roman"/>
                <w:caps w:val="0"/>
                <w:smallCaps w:val="0"/>
                <w:spacing w:val="0"/>
                <w:w w:val="99"/>
                <w:position w:val="0"/>
                <w:sz w:val="21"/>
                <w:szCs w:val="21"/>
              </w:rPr>
              <w:t>m</w:t>
            </w:r>
            <w:r>
              <w:rPr>
                <w:rFonts w:ascii="Times New Roman" w:hAnsi="Times New Roman" w:cs="Times New Roman"/>
                <w:caps w:val="0"/>
                <w:smallCaps w:val="0"/>
                <w:spacing w:val="0"/>
                <w:w w:val="99"/>
                <w:position w:val="0"/>
                <w:sz w:val="21"/>
                <w:szCs w:val="21"/>
                <w:vertAlign w:val="superscript"/>
              </w:rPr>
              <w:t>3</w:t>
            </w:r>
            <w:r>
              <w:rPr>
                <w:rFonts w:ascii="Times New Roman" w:hAnsi="Times New Roman" w:cs="Times New Roman"/>
                <w:caps w:val="0"/>
                <w:smallCaps w:val="0"/>
                <w:spacing w:val="0"/>
                <w:w w:val="99"/>
                <w:position w:val="0"/>
                <w:sz w:val="21"/>
                <w:szCs w:val="21"/>
              </w:rPr>
              <w:t>/a）</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0.5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1.4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1.4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1.5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1.5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1.5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1.5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1.5 </w:t>
            </w:r>
          </w:p>
        </w:tc>
        <w:tc>
          <w:tcPr>
            <w:tcW w:w="336"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1.5 </w:t>
            </w:r>
          </w:p>
        </w:tc>
        <w:tc>
          <w:tcPr>
            <w:tcW w:w="33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1.5 </w:t>
            </w:r>
          </w:p>
        </w:tc>
      </w:tr>
    </w:tbl>
    <w:p>
      <w:pPr>
        <w:widowControl w:val="0"/>
        <w:tabs>
          <w:tab w:val="left" w:pos="-315"/>
        </w:tabs>
        <w:spacing w:line="500" w:lineRule="exact"/>
        <w:ind w:firstLine="474" w:firstLineChars="200"/>
        <w:rPr>
          <w:rFonts w:ascii="Times New Roman" w:hAnsi="Times New Roman" w:cs="Times New Roman"/>
          <w:bCs/>
          <w:caps w:val="0"/>
          <w:smallCaps w:val="0"/>
          <w:color w:val="000000"/>
          <w:spacing w:val="0"/>
          <w:w w:val="99"/>
          <w:kern w:val="21"/>
          <w:position w:val="0"/>
        </w:rPr>
      </w:pPr>
      <w:r>
        <w:rPr>
          <w:rFonts w:hint="eastAsia" w:ascii="Times New Roman" w:hAnsi="Times New Roman" w:cs="Times New Roman"/>
          <w:bCs/>
          <w:caps w:val="0"/>
          <w:smallCaps w:val="0"/>
          <w:color w:val="000000"/>
          <w:spacing w:val="0"/>
          <w:w w:val="99"/>
          <w:kern w:val="21"/>
          <w:position w:val="0"/>
        </w:rPr>
        <w:t>（3）卫星油田零散区块</w:t>
      </w:r>
    </w:p>
    <w:p>
      <w:pPr>
        <w:widowControl w:val="0"/>
        <w:tabs>
          <w:tab w:val="left" w:pos="-315"/>
        </w:tabs>
        <w:spacing w:line="500" w:lineRule="exact"/>
        <w:ind w:firstLine="474" w:firstLineChars="200"/>
        <w:rPr>
          <w:rFonts w:ascii="Times New Roman" w:hAnsi="Times New Roman" w:cs="Times New Roman"/>
          <w:bCs/>
          <w:caps w:val="0"/>
          <w:smallCaps w:val="0"/>
          <w:color w:val="000000"/>
          <w:spacing w:val="0"/>
          <w:w w:val="99"/>
          <w:kern w:val="21"/>
          <w:position w:val="0"/>
        </w:rPr>
      </w:pPr>
      <w:r>
        <w:rPr>
          <w:rFonts w:hint="eastAsia" w:ascii="Times New Roman" w:hAnsi="Times New Roman" w:cs="Times New Roman"/>
          <w:bCs/>
          <w:caps w:val="0"/>
          <w:smallCaps w:val="0"/>
          <w:color w:val="000000"/>
          <w:spacing w:val="0"/>
          <w:w w:val="99"/>
          <w:kern w:val="21"/>
          <w:position w:val="0"/>
        </w:rPr>
        <w:t>本次</w:t>
      </w:r>
      <w:r>
        <w:rPr>
          <w:rFonts w:ascii="Times New Roman" w:hAnsi="Times New Roman" w:cs="Times New Roman"/>
          <w:bCs/>
          <w:caps w:val="0"/>
          <w:smallCaps w:val="0"/>
          <w:color w:val="000000"/>
          <w:spacing w:val="0"/>
          <w:w w:val="99"/>
          <w:kern w:val="21"/>
          <w:position w:val="0"/>
        </w:rPr>
        <w:t>基建油水井</w:t>
      </w:r>
      <w:r>
        <w:rPr>
          <w:rFonts w:hint="eastAsia" w:ascii="Times New Roman" w:hAnsi="Times New Roman" w:cs="Times New Roman"/>
          <w:bCs/>
          <w:caps w:val="0"/>
          <w:smallCaps w:val="0"/>
          <w:color w:val="000000"/>
          <w:spacing w:val="0"/>
          <w:w w:val="99"/>
          <w:kern w:val="21"/>
          <w:position w:val="0"/>
        </w:rPr>
        <w:t>30</w:t>
      </w:r>
      <w:r>
        <w:rPr>
          <w:rFonts w:ascii="Times New Roman" w:hAnsi="Times New Roman" w:cs="Times New Roman"/>
          <w:bCs/>
          <w:caps w:val="0"/>
          <w:smallCaps w:val="0"/>
          <w:color w:val="000000"/>
          <w:spacing w:val="0"/>
          <w:w w:val="99"/>
          <w:kern w:val="21"/>
          <w:position w:val="0"/>
        </w:rPr>
        <w:t>口，其中油井</w:t>
      </w:r>
      <w:r>
        <w:rPr>
          <w:rFonts w:hint="eastAsia" w:ascii="Times New Roman" w:hAnsi="Times New Roman" w:cs="Times New Roman"/>
          <w:bCs/>
          <w:caps w:val="0"/>
          <w:smallCaps w:val="0"/>
          <w:color w:val="000000"/>
          <w:spacing w:val="0"/>
          <w:w w:val="99"/>
          <w:kern w:val="21"/>
          <w:position w:val="0"/>
        </w:rPr>
        <w:t>23</w:t>
      </w:r>
      <w:r>
        <w:rPr>
          <w:rFonts w:ascii="Times New Roman" w:hAnsi="Times New Roman" w:cs="Times New Roman"/>
          <w:bCs/>
          <w:caps w:val="0"/>
          <w:smallCaps w:val="0"/>
          <w:color w:val="000000"/>
          <w:spacing w:val="0"/>
          <w:w w:val="99"/>
          <w:kern w:val="21"/>
          <w:position w:val="0"/>
        </w:rPr>
        <w:t>口</w:t>
      </w:r>
      <w:r>
        <w:rPr>
          <w:rFonts w:hint="eastAsia" w:ascii="Times New Roman" w:hAnsi="Times New Roman" w:cs="Times New Roman"/>
          <w:bCs/>
          <w:caps w:val="0"/>
          <w:smallCaps w:val="0"/>
          <w:color w:val="000000"/>
          <w:spacing w:val="0"/>
          <w:w w:val="99"/>
          <w:kern w:val="21"/>
          <w:position w:val="0"/>
        </w:rPr>
        <w:t>（含捞油井10口）</w:t>
      </w:r>
      <w:r>
        <w:rPr>
          <w:rFonts w:ascii="Times New Roman" w:hAnsi="Times New Roman" w:cs="Times New Roman"/>
          <w:bCs/>
          <w:caps w:val="0"/>
          <w:smallCaps w:val="0"/>
          <w:color w:val="000000"/>
          <w:spacing w:val="0"/>
          <w:w w:val="99"/>
          <w:kern w:val="21"/>
          <w:position w:val="0"/>
        </w:rPr>
        <w:t>，</w:t>
      </w:r>
      <w:r>
        <w:rPr>
          <w:rFonts w:hint="eastAsia" w:ascii="Times New Roman" w:hAnsi="Times New Roman" w:cs="Times New Roman"/>
          <w:bCs/>
          <w:caps w:val="0"/>
          <w:smallCaps w:val="0"/>
          <w:color w:val="000000"/>
          <w:spacing w:val="0"/>
          <w:w w:val="99"/>
          <w:kern w:val="21"/>
          <w:position w:val="0"/>
        </w:rPr>
        <w:t>注水井7</w:t>
      </w:r>
      <w:r>
        <w:rPr>
          <w:rFonts w:ascii="Times New Roman" w:hAnsi="Times New Roman" w:cs="Times New Roman"/>
          <w:bCs/>
          <w:caps w:val="0"/>
          <w:smallCaps w:val="0"/>
          <w:color w:val="000000"/>
          <w:spacing w:val="0"/>
          <w:w w:val="99"/>
          <w:kern w:val="21"/>
          <w:position w:val="0"/>
        </w:rPr>
        <w:t>口</w:t>
      </w:r>
      <w:r>
        <w:rPr>
          <w:rFonts w:hint="eastAsia" w:ascii="Times New Roman" w:hAnsi="Times New Roman" w:cs="Times New Roman"/>
          <w:bCs/>
          <w:caps w:val="0"/>
          <w:smallCaps w:val="0"/>
          <w:color w:val="000000"/>
          <w:spacing w:val="0"/>
          <w:w w:val="99"/>
          <w:kern w:val="21"/>
          <w:position w:val="0"/>
        </w:rPr>
        <w:t>（新钻水井2口，转注5口）</w:t>
      </w:r>
      <w:r>
        <w:rPr>
          <w:rFonts w:ascii="Times New Roman" w:hAnsi="Times New Roman" w:cs="Times New Roman"/>
          <w:bCs/>
          <w:caps w:val="0"/>
          <w:smallCaps w:val="0"/>
          <w:color w:val="000000"/>
          <w:spacing w:val="0"/>
          <w:w w:val="99"/>
          <w:kern w:val="21"/>
          <w:position w:val="0"/>
        </w:rPr>
        <w:t>，建成产能共</w:t>
      </w:r>
      <w:r>
        <w:rPr>
          <w:rFonts w:hint="eastAsia" w:ascii="Times New Roman" w:hAnsi="Times New Roman" w:cs="Times New Roman"/>
          <w:bCs/>
          <w:caps w:val="0"/>
          <w:smallCaps w:val="0"/>
          <w:color w:val="000000"/>
          <w:spacing w:val="0"/>
          <w:w w:val="99"/>
          <w:kern w:val="21"/>
          <w:position w:val="0"/>
        </w:rPr>
        <w:t>1.38</w:t>
      </w:r>
      <w:r>
        <w:rPr>
          <w:rFonts w:ascii="Times New Roman" w:hAnsi="Times New Roman" w:cs="Times New Roman"/>
          <w:bCs/>
          <w:caps w:val="0"/>
          <w:smallCaps w:val="0"/>
          <w:color w:val="000000"/>
          <w:spacing w:val="0"/>
          <w:w w:val="99"/>
          <w:kern w:val="21"/>
          <w:position w:val="0"/>
        </w:rPr>
        <w:t>×10</w:t>
      </w:r>
      <w:r>
        <w:rPr>
          <w:rFonts w:ascii="Times New Roman" w:hAnsi="Times New Roman" w:cs="Times New Roman"/>
          <w:bCs/>
          <w:caps w:val="0"/>
          <w:smallCaps w:val="0"/>
          <w:color w:val="000000"/>
          <w:spacing w:val="0"/>
          <w:w w:val="99"/>
          <w:kern w:val="21"/>
          <w:position w:val="0"/>
          <w:vertAlign w:val="superscript"/>
        </w:rPr>
        <w:t>4</w:t>
      </w:r>
      <w:r>
        <w:rPr>
          <w:rFonts w:ascii="Times New Roman" w:hAnsi="Times New Roman" w:cs="Times New Roman"/>
          <w:bCs/>
          <w:caps w:val="0"/>
          <w:smallCaps w:val="0"/>
          <w:color w:val="000000"/>
          <w:spacing w:val="0"/>
          <w:w w:val="99"/>
          <w:kern w:val="21"/>
          <w:position w:val="0"/>
        </w:rPr>
        <w:t>t</w:t>
      </w:r>
      <w:r>
        <w:rPr>
          <w:rFonts w:hint="eastAsia" w:ascii="Times New Roman" w:hAnsi="Times New Roman" w:cs="Times New Roman"/>
          <w:bCs/>
          <w:caps w:val="0"/>
          <w:smallCaps w:val="0"/>
          <w:color w:val="000000"/>
          <w:spacing w:val="0"/>
          <w:w w:val="99"/>
          <w:kern w:val="21"/>
          <w:position w:val="0"/>
        </w:rPr>
        <w:t>/a</w:t>
      </w:r>
      <w:r>
        <w:rPr>
          <w:rFonts w:ascii="Times New Roman" w:hAnsi="Times New Roman" w:cs="Times New Roman"/>
          <w:bCs/>
          <w:caps w:val="0"/>
          <w:smallCaps w:val="0"/>
          <w:color w:val="000000"/>
          <w:spacing w:val="0"/>
          <w:w w:val="99"/>
          <w:kern w:val="21"/>
          <w:position w:val="0"/>
        </w:rPr>
        <w:t>。区块含油面积共</w:t>
      </w:r>
      <w:r>
        <w:rPr>
          <w:rFonts w:hint="eastAsia" w:ascii="Times New Roman" w:hAnsi="Times New Roman" w:cs="Times New Roman"/>
          <w:bCs/>
          <w:caps w:val="0"/>
          <w:smallCaps w:val="0"/>
          <w:color w:val="000000"/>
          <w:spacing w:val="0"/>
          <w:w w:val="99"/>
          <w:kern w:val="21"/>
          <w:position w:val="0"/>
        </w:rPr>
        <w:t>1.44</w:t>
      </w:r>
      <w:r>
        <w:rPr>
          <w:rFonts w:ascii="Times New Roman" w:hAnsi="Times New Roman" w:cs="Times New Roman"/>
          <w:bCs/>
          <w:caps w:val="0"/>
          <w:smallCaps w:val="0"/>
          <w:color w:val="000000"/>
          <w:spacing w:val="0"/>
          <w:w w:val="99"/>
          <w:kern w:val="21"/>
          <w:position w:val="0"/>
        </w:rPr>
        <w:t>km</w:t>
      </w:r>
      <w:r>
        <w:rPr>
          <w:rFonts w:ascii="Times New Roman" w:hAnsi="Times New Roman" w:cs="Times New Roman"/>
          <w:bCs/>
          <w:caps w:val="0"/>
          <w:smallCaps w:val="0"/>
          <w:color w:val="000000"/>
          <w:spacing w:val="0"/>
          <w:w w:val="99"/>
          <w:kern w:val="21"/>
          <w:position w:val="0"/>
          <w:vertAlign w:val="superscript"/>
        </w:rPr>
        <w:t>2</w:t>
      </w:r>
      <w:r>
        <w:rPr>
          <w:rFonts w:ascii="Times New Roman" w:hAnsi="Times New Roman" w:cs="Times New Roman"/>
          <w:bCs/>
          <w:caps w:val="0"/>
          <w:smallCaps w:val="0"/>
          <w:color w:val="000000"/>
          <w:spacing w:val="0"/>
          <w:w w:val="99"/>
          <w:kern w:val="21"/>
          <w:position w:val="0"/>
        </w:rPr>
        <w:t>，开采层位属于葡萄花油层，平均油层中部深度为1</w:t>
      </w:r>
      <w:r>
        <w:rPr>
          <w:rFonts w:hint="eastAsia" w:ascii="Times New Roman" w:hAnsi="Times New Roman" w:cs="Times New Roman"/>
          <w:bCs/>
          <w:caps w:val="0"/>
          <w:smallCaps w:val="0"/>
          <w:color w:val="000000"/>
          <w:spacing w:val="0"/>
          <w:w w:val="99"/>
          <w:kern w:val="21"/>
          <w:position w:val="0"/>
        </w:rPr>
        <w:t>303</w:t>
      </w:r>
      <w:r>
        <w:rPr>
          <w:rFonts w:ascii="Times New Roman" w:hAnsi="Times New Roman" w:cs="Times New Roman"/>
          <w:bCs/>
          <w:caps w:val="0"/>
          <w:smallCaps w:val="0"/>
          <w:color w:val="000000"/>
          <w:spacing w:val="0"/>
          <w:w w:val="99"/>
          <w:kern w:val="21"/>
          <w:position w:val="0"/>
        </w:rPr>
        <w:t>m，储层平均空气渗透率235.86×10</w:t>
      </w:r>
      <w:r>
        <w:rPr>
          <w:rFonts w:ascii="Times New Roman" w:hAnsi="Times New Roman" w:cs="Times New Roman"/>
          <w:bCs/>
          <w:caps w:val="0"/>
          <w:smallCaps w:val="0"/>
          <w:color w:val="000000"/>
          <w:spacing w:val="0"/>
          <w:w w:val="99"/>
          <w:kern w:val="21"/>
          <w:position w:val="0"/>
          <w:vertAlign w:val="superscript"/>
        </w:rPr>
        <w:t>-3</w:t>
      </w:r>
      <w:r>
        <w:rPr>
          <w:rFonts w:ascii="Times New Roman" w:hAnsi="Times New Roman" w:cs="Times New Roman"/>
          <w:bCs/>
          <w:caps w:val="0"/>
          <w:smallCaps w:val="0"/>
          <w:color w:val="000000"/>
          <w:spacing w:val="0"/>
          <w:w w:val="99"/>
          <w:kern w:val="21"/>
          <w:position w:val="0"/>
        </w:rPr>
        <w:t>μm</w:t>
      </w:r>
      <w:r>
        <w:rPr>
          <w:rFonts w:ascii="Times New Roman" w:hAnsi="Times New Roman" w:cs="Times New Roman"/>
          <w:bCs/>
          <w:caps w:val="0"/>
          <w:smallCaps w:val="0"/>
          <w:color w:val="000000"/>
          <w:spacing w:val="0"/>
          <w:w w:val="99"/>
          <w:kern w:val="21"/>
          <w:position w:val="0"/>
          <w:vertAlign w:val="superscript"/>
        </w:rPr>
        <w:t>2</w:t>
      </w:r>
      <w:r>
        <w:rPr>
          <w:rFonts w:ascii="Times New Roman" w:hAnsi="Times New Roman" w:cs="Times New Roman"/>
          <w:bCs/>
          <w:caps w:val="0"/>
          <w:smallCaps w:val="0"/>
          <w:color w:val="000000"/>
          <w:spacing w:val="0"/>
          <w:w w:val="99"/>
          <w:kern w:val="21"/>
          <w:position w:val="0"/>
        </w:rPr>
        <w:t>。</w:t>
      </w:r>
      <w:r>
        <w:rPr>
          <w:rFonts w:hint="eastAsia" w:ascii="Times New Roman" w:hAnsi="Times New Roman" w:cs="Times New Roman"/>
          <w:bCs/>
          <w:caps w:val="0"/>
          <w:smallCaps w:val="0"/>
          <w:color w:val="000000"/>
          <w:spacing w:val="0"/>
          <w:w w:val="99"/>
          <w:kern w:val="21"/>
          <w:position w:val="0"/>
        </w:rPr>
        <w:t>零散</w:t>
      </w:r>
      <w:r>
        <w:rPr>
          <w:rFonts w:ascii="Times New Roman" w:hAnsi="Times New Roman" w:cs="Times New Roman"/>
          <w:bCs/>
          <w:caps w:val="0"/>
          <w:smallCaps w:val="0"/>
          <w:color w:val="000000"/>
          <w:spacing w:val="0"/>
          <w:w w:val="99"/>
          <w:kern w:val="21"/>
          <w:position w:val="0"/>
        </w:rPr>
        <w:t>区块2021年</w:t>
      </w:r>
      <w:r>
        <w:rPr>
          <w:rFonts w:hint="eastAsia" w:ascii="Times New Roman" w:hAnsi="Times New Roman" w:cs="Times New Roman"/>
          <w:bCs/>
          <w:caps w:val="0"/>
          <w:smallCaps w:val="0"/>
          <w:color w:val="000000"/>
          <w:spacing w:val="0"/>
          <w:w w:val="99"/>
          <w:kern w:val="21"/>
          <w:position w:val="0"/>
        </w:rPr>
        <w:t>13口采油井和7口注水井</w:t>
      </w:r>
      <w:r>
        <w:rPr>
          <w:rFonts w:ascii="Times New Roman" w:hAnsi="Times New Roman" w:cs="Times New Roman"/>
          <w:bCs/>
          <w:caps w:val="0"/>
          <w:smallCaps w:val="0"/>
          <w:color w:val="000000"/>
          <w:spacing w:val="0"/>
          <w:w w:val="99"/>
          <w:kern w:val="21"/>
          <w:position w:val="0"/>
        </w:rPr>
        <w:t>开发指标预测</w:t>
      </w:r>
      <w:r>
        <w:rPr>
          <w:rFonts w:hint="eastAsia" w:ascii="Times New Roman" w:hAnsi="Times New Roman" w:cs="Times New Roman"/>
          <w:bCs/>
          <w:caps w:val="0"/>
          <w:smallCaps w:val="0"/>
          <w:color w:val="000000"/>
          <w:spacing w:val="0"/>
          <w:w w:val="99"/>
          <w:kern w:val="21"/>
          <w:position w:val="0"/>
        </w:rPr>
        <w:t>见</w:t>
      </w:r>
      <w:r>
        <w:rPr>
          <w:rFonts w:ascii="Times New Roman" w:hAnsi="Times New Roman" w:cs="Times New Roman"/>
          <w:bCs/>
          <w:caps w:val="0"/>
          <w:smallCaps w:val="0"/>
          <w:color w:val="000000"/>
          <w:spacing w:val="0"/>
          <w:w w:val="99"/>
          <w:kern w:val="21"/>
          <w:position w:val="0"/>
        </w:rPr>
        <w:t>表</w:t>
      </w:r>
      <w:r>
        <w:rPr>
          <w:rFonts w:hint="eastAsia" w:ascii="Times New Roman" w:hAnsi="Times New Roman" w:cs="Times New Roman"/>
          <w:bCs/>
          <w:caps w:val="0"/>
          <w:smallCaps w:val="0"/>
          <w:color w:val="000000"/>
          <w:spacing w:val="0"/>
          <w:w w:val="99"/>
          <w:kern w:val="21"/>
          <w:position w:val="0"/>
        </w:rPr>
        <w:t>3.</w:t>
      </w:r>
      <w:r>
        <w:rPr>
          <w:rFonts w:ascii="Times New Roman" w:hAnsi="Times New Roman" w:cs="Times New Roman"/>
          <w:bCs/>
          <w:caps w:val="0"/>
          <w:smallCaps w:val="0"/>
          <w:color w:val="000000"/>
          <w:spacing w:val="0"/>
          <w:w w:val="99"/>
          <w:kern w:val="21"/>
          <w:position w:val="0"/>
        </w:rPr>
        <w:t>3-3</w:t>
      </w:r>
      <w:r>
        <w:rPr>
          <w:rFonts w:hint="eastAsia" w:ascii="Times New Roman" w:hAnsi="Times New Roman" w:cs="Times New Roman"/>
          <w:bCs/>
          <w:caps w:val="0"/>
          <w:smallCaps w:val="0"/>
          <w:color w:val="000000"/>
          <w:spacing w:val="0"/>
          <w:w w:val="99"/>
          <w:kern w:val="21"/>
          <w:position w:val="0"/>
        </w:rPr>
        <w:t>。</w:t>
      </w:r>
    </w:p>
    <w:p>
      <w:pPr>
        <w:widowControl w:val="0"/>
        <w:autoSpaceDE w:val="0"/>
        <w:autoSpaceDN w:val="0"/>
        <w:spacing w:line="500" w:lineRule="exact"/>
        <w:ind w:firstLine="711" w:firstLineChars="300"/>
        <w:jc w:val="both"/>
        <w:rPr>
          <w:rFonts w:ascii="Times New Roman" w:hAnsi="Times New Roman" w:cs="Times New Roman"/>
          <w:caps w:val="0"/>
          <w:smallCaps w:val="0"/>
          <w:color w:val="000000"/>
          <w:spacing w:val="0"/>
          <w:w w:val="99"/>
          <w:kern w:val="21"/>
          <w:position w:val="0"/>
        </w:rPr>
      </w:pPr>
      <w:r>
        <w:rPr>
          <w:rFonts w:ascii="Times New Roman" w:hAnsi="Times New Roman" w:cs="Times New Roman"/>
          <w:caps w:val="0"/>
          <w:smallCaps w:val="0"/>
          <w:color w:val="000000"/>
          <w:spacing w:val="0"/>
          <w:w w:val="99"/>
          <w:kern w:val="21"/>
          <w:position w:val="0"/>
        </w:rPr>
        <w:t>表3.3-3        卫星油田零散区块2021年基建井开发指标预测表</w:t>
      </w:r>
    </w:p>
    <w:tbl>
      <w:tblPr>
        <w:tblStyle w:val="80"/>
        <w:tblW w:w="49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955"/>
        <w:gridCol w:w="642"/>
        <w:gridCol w:w="601"/>
        <w:gridCol w:w="601"/>
        <w:gridCol w:w="601"/>
        <w:gridCol w:w="601"/>
        <w:gridCol w:w="602"/>
        <w:gridCol w:w="602"/>
        <w:gridCol w:w="602"/>
        <w:gridCol w:w="602"/>
        <w:gridCol w:w="5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tblHeader/>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时间(年)</w:t>
            </w:r>
          </w:p>
        </w:tc>
        <w:tc>
          <w:tcPr>
            <w:tcW w:w="336" w:type="pct"/>
            <w:shd w:val="clear" w:color="auto" w:fill="auto"/>
            <w:tcMar>
              <w:left w:w="113" w:type="dxa"/>
              <w:right w:w="113"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2021</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2022</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2023</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2024</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2025</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2026</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2027</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2028</w:t>
            </w:r>
          </w:p>
        </w:tc>
        <w:tc>
          <w:tcPr>
            <w:tcW w:w="336"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2029</w:t>
            </w:r>
          </w:p>
        </w:tc>
        <w:tc>
          <w:tcPr>
            <w:tcW w:w="333"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采油井（口）</w:t>
            </w:r>
          </w:p>
        </w:tc>
        <w:tc>
          <w:tcPr>
            <w:tcW w:w="336" w:type="pct"/>
            <w:shd w:val="clear" w:color="auto" w:fill="auto"/>
            <w:noWrap/>
            <w:tcMar>
              <w:left w:w="113" w:type="dxa"/>
              <w:right w:w="113"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13</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13</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13</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13</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13</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13</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13</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13</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13</w:t>
            </w:r>
          </w:p>
        </w:tc>
        <w:tc>
          <w:tcPr>
            <w:tcW w:w="333"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注水井（口）</w:t>
            </w:r>
          </w:p>
        </w:tc>
        <w:tc>
          <w:tcPr>
            <w:tcW w:w="336" w:type="pct"/>
            <w:shd w:val="clear" w:color="auto" w:fill="auto"/>
            <w:noWrap/>
            <w:tcMar>
              <w:left w:w="113" w:type="dxa"/>
              <w:right w:w="113"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7</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7</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7</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7</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7</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7</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7</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7</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7</w:t>
            </w:r>
          </w:p>
        </w:tc>
        <w:tc>
          <w:tcPr>
            <w:tcW w:w="333"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平均单井产油量（t/d）</w:t>
            </w:r>
          </w:p>
        </w:tc>
        <w:tc>
          <w:tcPr>
            <w:tcW w:w="336" w:type="pct"/>
            <w:shd w:val="clear" w:color="auto" w:fill="auto"/>
            <w:noWrap/>
            <w:tcMar>
              <w:left w:w="113" w:type="dxa"/>
              <w:right w:w="113"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2.5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2.0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1.7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1.4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1.2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1.0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0.9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0.7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0.6 </w:t>
            </w:r>
          </w:p>
        </w:tc>
        <w:tc>
          <w:tcPr>
            <w:tcW w:w="333"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0.5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平均单井产液量（t/d）</w:t>
            </w:r>
          </w:p>
        </w:tc>
        <w:tc>
          <w:tcPr>
            <w:tcW w:w="336" w:type="pct"/>
            <w:shd w:val="clear" w:color="auto" w:fill="auto"/>
            <w:noWrap/>
            <w:tcMar>
              <w:left w:w="113" w:type="dxa"/>
              <w:right w:w="113"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5.2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5.2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5.2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5.2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5.3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5.2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5.1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5.1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5.1 </w:t>
            </w:r>
          </w:p>
        </w:tc>
        <w:tc>
          <w:tcPr>
            <w:tcW w:w="333"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5.0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年产油量（10</w:t>
            </w:r>
            <w:r>
              <w:rPr>
                <w:rFonts w:ascii="Times New Roman" w:hAnsi="Times New Roman" w:cs="Times New Roman"/>
                <w:caps w:val="0"/>
                <w:smallCaps w:val="0"/>
                <w:spacing w:val="0"/>
                <w:w w:val="99"/>
                <w:position w:val="0"/>
                <w:sz w:val="21"/>
                <w:szCs w:val="21"/>
                <w:vertAlign w:val="superscript"/>
              </w:rPr>
              <w:t>4</w:t>
            </w:r>
            <w:r>
              <w:rPr>
                <w:rFonts w:ascii="Times New Roman" w:hAnsi="Times New Roman" w:cs="Times New Roman"/>
                <w:caps w:val="0"/>
                <w:smallCaps w:val="0"/>
                <w:spacing w:val="0"/>
                <w:w w:val="99"/>
                <w:position w:val="0"/>
                <w:sz w:val="21"/>
                <w:szCs w:val="21"/>
              </w:rPr>
              <w:t>t/a）</w:t>
            </w:r>
          </w:p>
        </w:tc>
        <w:tc>
          <w:tcPr>
            <w:tcW w:w="336" w:type="pct"/>
            <w:shd w:val="clear" w:color="auto" w:fill="auto"/>
            <w:noWrap/>
            <w:tcMar>
              <w:left w:w="113" w:type="dxa"/>
              <w:right w:w="113"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0.38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0.92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0.75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0.64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0.54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0.46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0.39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0.33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0.28 </w:t>
            </w:r>
          </w:p>
        </w:tc>
        <w:tc>
          <w:tcPr>
            <w:tcW w:w="333"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0.24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年产液量（10</w:t>
            </w:r>
            <w:r>
              <w:rPr>
                <w:rFonts w:ascii="Times New Roman" w:hAnsi="Times New Roman" w:cs="Times New Roman"/>
                <w:caps w:val="0"/>
                <w:smallCaps w:val="0"/>
                <w:spacing w:val="0"/>
                <w:w w:val="99"/>
                <w:position w:val="0"/>
                <w:sz w:val="21"/>
                <w:szCs w:val="21"/>
                <w:vertAlign w:val="superscript"/>
              </w:rPr>
              <w:t>4</w:t>
            </w:r>
            <w:r>
              <w:rPr>
                <w:rFonts w:ascii="Times New Roman" w:hAnsi="Times New Roman" w:cs="Times New Roman"/>
                <w:caps w:val="0"/>
                <w:smallCaps w:val="0"/>
                <w:spacing w:val="0"/>
                <w:w w:val="99"/>
                <w:position w:val="0"/>
                <w:sz w:val="21"/>
                <w:szCs w:val="21"/>
              </w:rPr>
              <w:t>t/a）</w:t>
            </w:r>
          </w:p>
        </w:tc>
        <w:tc>
          <w:tcPr>
            <w:tcW w:w="336" w:type="pct"/>
            <w:shd w:val="clear" w:color="auto" w:fill="auto"/>
            <w:noWrap/>
            <w:tcMar>
              <w:left w:w="113" w:type="dxa"/>
              <w:right w:w="113"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0.77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2.33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2.32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2.34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2.38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2.33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2.29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2.29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2.28 </w:t>
            </w:r>
          </w:p>
        </w:tc>
        <w:tc>
          <w:tcPr>
            <w:tcW w:w="333"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2.27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平均单井日注水量（m</w:t>
            </w:r>
            <w:r>
              <w:rPr>
                <w:rFonts w:ascii="Times New Roman" w:hAnsi="Times New Roman" w:cs="Times New Roman"/>
                <w:caps w:val="0"/>
                <w:smallCaps w:val="0"/>
                <w:spacing w:val="0"/>
                <w:w w:val="99"/>
                <w:position w:val="0"/>
                <w:sz w:val="21"/>
                <w:szCs w:val="21"/>
                <w:vertAlign w:val="superscript"/>
              </w:rPr>
              <w:t>3</w:t>
            </w:r>
            <w:r>
              <w:rPr>
                <w:rFonts w:ascii="Times New Roman" w:hAnsi="Times New Roman" w:cs="Times New Roman"/>
                <w:caps w:val="0"/>
                <w:smallCaps w:val="0"/>
                <w:spacing w:val="0"/>
                <w:w w:val="99"/>
                <w:position w:val="0"/>
                <w:sz w:val="21"/>
                <w:szCs w:val="21"/>
              </w:rPr>
              <w:t>/d）</w:t>
            </w:r>
          </w:p>
        </w:tc>
        <w:tc>
          <w:tcPr>
            <w:tcW w:w="336" w:type="pct"/>
            <w:shd w:val="clear" w:color="auto" w:fill="auto"/>
            <w:noWrap/>
            <w:tcMar>
              <w:left w:w="113" w:type="dxa"/>
              <w:right w:w="113"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40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42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42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45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45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45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45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45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45 </w:t>
            </w:r>
          </w:p>
        </w:tc>
        <w:tc>
          <w:tcPr>
            <w:tcW w:w="333"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45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tcMar>
              <w:left w:w="57" w:type="dxa"/>
              <w:right w:w="57" w:type="dxa"/>
            </w:tcMar>
            <w:vAlign w:val="center"/>
          </w:tcPr>
          <w:p>
            <w:pP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    最大注水压力（Mpa）</w:t>
            </w:r>
          </w:p>
        </w:tc>
        <w:tc>
          <w:tcPr>
            <w:tcW w:w="336" w:type="pct"/>
            <w:shd w:val="clear" w:color="auto" w:fill="auto"/>
            <w:noWrap/>
            <w:tcMar>
              <w:left w:w="113" w:type="dxa"/>
              <w:right w:w="113"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22.0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22.0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22.0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22.0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22.0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22.0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22.0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22.0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22.0 </w:t>
            </w:r>
          </w:p>
        </w:tc>
        <w:tc>
          <w:tcPr>
            <w:tcW w:w="333"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22.0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含水（%）</w:t>
            </w:r>
          </w:p>
        </w:tc>
        <w:tc>
          <w:tcPr>
            <w:tcW w:w="336" w:type="pct"/>
            <w:shd w:val="clear" w:color="auto" w:fill="auto"/>
            <w:noWrap/>
            <w:tcMar>
              <w:left w:w="113" w:type="dxa"/>
              <w:right w:w="113"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50.7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60.7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67.7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72.7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77.2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80.2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82.9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85.4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87.6 </w:t>
            </w:r>
          </w:p>
        </w:tc>
        <w:tc>
          <w:tcPr>
            <w:tcW w:w="333"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89.4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43"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年注水量（10</w:t>
            </w:r>
            <w:r>
              <w:rPr>
                <w:rFonts w:ascii="Times New Roman" w:hAnsi="Times New Roman" w:cs="Times New Roman"/>
                <w:caps w:val="0"/>
                <w:smallCaps w:val="0"/>
                <w:spacing w:val="0"/>
                <w:w w:val="99"/>
                <w:position w:val="0"/>
                <w:sz w:val="21"/>
                <w:szCs w:val="21"/>
                <w:vertAlign w:val="superscript"/>
              </w:rPr>
              <w:t>4</w:t>
            </w:r>
            <w:r>
              <w:rPr>
                <w:rFonts w:ascii="Times New Roman" w:hAnsi="Times New Roman" w:cs="Times New Roman"/>
                <w:caps w:val="0"/>
                <w:smallCaps w:val="0"/>
                <w:spacing w:val="0"/>
                <w:w w:val="99"/>
                <w:position w:val="0"/>
                <w:sz w:val="21"/>
                <w:szCs w:val="21"/>
              </w:rPr>
              <w:t>m</w:t>
            </w:r>
            <w:r>
              <w:rPr>
                <w:rFonts w:ascii="Times New Roman" w:hAnsi="Times New Roman" w:cs="Times New Roman"/>
                <w:caps w:val="0"/>
                <w:smallCaps w:val="0"/>
                <w:spacing w:val="0"/>
                <w:w w:val="99"/>
                <w:position w:val="0"/>
                <w:sz w:val="21"/>
                <w:szCs w:val="21"/>
                <w:vertAlign w:val="superscript"/>
              </w:rPr>
              <w:t>3</w:t>
            </w:r>
            <w:r>
              <w:rPr>
                <w:rFonts w:ascii="Times New Roman" w:hAnsi="Times New Roman" w:cs="Times New Roman"/>
                <w:caps w:val="0"/>
                <w:smallCaps w:val="0"/>
                <w:spacing w:val="0"/>
                <w:w w:val="99"/>
                <w:position w:val="0"/>
                <w:sz w:val="21"/>
                <w:szCs w:val="21"/>
              </w:rPr>
              <w:t>/a）</w:t>
            </w:r>
          </w:p>
        </w:tc>
        <w:tc>
          <w:tcPr>
            <w:tcW w:w="336" w:type="pct"/>
            <w:shd w:val="clear" w:color="auto" w:fill="auto"/>
            <w:noWrap/>
            <w:tcMar>
              <w:left w:w="113" w:type="dxa"/>
              <w:right w:w="113"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3.3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10.2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10.2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10.9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10.9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10.9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10.9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10.9 </w:t>
            </w:r>
          </w:p>
        </w:tc>
        <w:tc>
          <w:tcPr>
            <w:tcW w:w="336"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10.9 </w:t>
            </w:r>
          </w:p>
        </w:tc>
        <w:tc>
          <w:tcPr>
            <w:tcW w:w="333"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 xml:space="preserve">10.9 </w:t>
            </w:r>
          </w:p>
        </w:tc>
      </w:tr>
    </w:tbl>
    <w:p>
      <w:pPr>
        <w:widowControl w:val="0"/>
        <w:tabs>
          <w:tab w:val="left" w:pos="-315"/>
        </w:tabs>
        <w:spacing w:line="500" w:lineRule="exact"/>
        <w:ind w:firstLine="474" w:firstLineChars="200"/>
        <w:rPr>
          <w:rFonts w:ascii="Times New Roman" w:hAnsi="Times New Roman" w:cs="Times New Roman"/>
          <w:bCs/>
          <w:caps w:val="0"/>
          <w:smallCaps w:val="0"/>
          <w:color w:val="000000"/>
          <w:spacing w:val="0"/>
          <w:w w:val="99"/>
          <w:kern w:val="21"/>
          <w:position w:val="0"/>
        </w:rPr>
      </w:pPr>
      <w:r>
        <w:rPr>
          <w:rFonts w:hint="eastAsia" w:ascii="Times New Roman" w:hAnsi="Times New Roman" w:cs="Times New Roman"/>
          <w:bCs/>
          <w:caps w:val="0"/>
          <w:smallCaps w:val="0"/>
          <w:color w:val="000000"/>
          <w:spacing w:val="0"/>
          <w:w w:val="99"/>
          <w:kern w:val="21"/>
          <w:position w:val="0"/>
        </w:rPr>
        <w:t>（4）卫星油田捞油井</w:t>
      </w:r>
    </w:p>
    <w:p>
      <w:pPr>
        <w:widowControl w:val="0"/>
        <w:tabs>
          <w:tab w:val="left" w:pos="-315"/>
        </w:tabs>
        <w:spacing w:line="500" w:lineRule="exact"/>
        <w:ind w:firstLine="474" w:firstLineChars="200"/>
        <w:rPr>
          <w:rFonts w:ascii="Times New Roman" w:hAnsi="Times New Roman" w:cs="Times New Roman"/>
          <w:bCs/>
          <w:caps w:val="0"/>
          <w:smallCaps w:val="0"/>
          <w:color w:val="000000"/>
          <w:spacing w:val="0"/>
          <w:w w:val="99"/>
          <w:kern w:val="21"/>
          <w:position w:val="0"/>
        </w:rPr>
      </w:pPr>
      <w:r>
        <w:rPr>
          <w:rFonts w:hint="eastAsia" w:ascii="Times New Roman" w:hAnsi="Times New Roman" w:cs="Times New Roman"/>
          <w:bCs/>
          <w:caps w:val="0"/>
          <w:smallCaps w:val="0"/>
          <w:color w:val="000000"/>
          <w:spacing w:val="0"/>
          <w:w w:val="99"/>
          <w:kern w:val="21"/>
          <w:position w:val="0"/>
        </w:rPr>
        <w:t>卫</w:t>
      </w:r>
      <w:r>
        <w:rPr>
          <w:rFonts w:ascii="Times New Roman" w:hAnsi="Times New Roman" w:cs="Times New Roman"/>
          <w:bCs/>
          <w:caps w:val="0"/>
          <w:smallCaps w:val="0"/>
          <w:color w:val="000000"/>
          <w:spacing w:val="0"/>
          <w:w w:val="99"/>
          <w:kern w:val="21"/>
          <w:position w:val="0"/>
        </w:rPr>
        <w:t>2-34-13区块</w:t>
      </w:r>
      <w:r>
        <w:rPr>
          <w:rFonts w:hint="eastAsia" w:ascii="Times New Roman" w:hAnsi="Times New Roman" w:cs="Times New Roman"/>
          <w:bCs/>
          <w:caps w:val="0"/>
          <w:smallCaps w:val="0"/>
          <w:color w:val="000000"/>
          <w:spacing w:val="0"/>
          <w:w w:val="99"/>
          <w:kern w:val="21"/>
          <w:position w:val="0"/>
        </w:rPr>
        <w:t>1口、零散区块10口共计11口提捞井开发指标预测见表3.</w:t>
      </w:r>
      <w:r>
        <w:rPr>
          <w:rFonts w:ascii="Times New Roman" w:hAnsi="Times New Roman" w:cs="Times New Roman"/>
          <w:bCs/>
          <w:caps w:val="0"/>
          <w:smallCaps w:val="0"/>
          <w:color w:val="000000"/>
          <w:spacing w:val="0"/>
          <w:w w:val="99"/>
          <w:kern w:val="21"/>
          <w:position w:val="0"/>
        </w:rPr>
        <w:t>3-4</w:t>
      </w:r>
      <w:r>
        <w:rPr>
          <w:rFonts w:hint="eastAsia" w:ascii="Times New Roman" w:hAnsi="Times New Roman" w:cs="Times New Roman"/>
          <w:bCs/>
          <w:caps w:val="0"/>
          <w:smallCaps w:val="0"/>
          <w:color w:val="000000"/>
          <w:spacing w:val="0"/>
          <w:w w:val="99"/>
          <w:kern w:val="21"/>
          <w:position w:val="0"/>
        </w:rPr>
        <w:t>。</w:t>
      </w:r>
    </w:p>
    <w:p>
      <w:pPr>
        <w:widowControl w:val="0"/>
        <w:autoSpaceDE w:val="0"/>
        <w:autoSpaceDN w:val="0"/>
        <w:spacing w:line="500" w:lineRule="exact"/>
        <w:ind w:firstLine="711" w:firstLineChars="300"/>
        <w:jc w:val="both"/>
        <w:rPr>
          <w:rFonts w:ascii="Times New Roman" w:hAnsi="Times New Roman" w:cs="Times New Roman"/>
          <w:caps w:val="0"/>
          <w:smallCaps w:val="0"/>
          <w:color w:val="000000"/>
          <w:spacing w:val="0"/>
          <w:w w:val="99"/>
          <w:kern w:val="21"/>
          <w:position w:val="0"/>
        </w:rPr>
      </w:pPr>
      <w:r>
        <w:rPr>
          <w:rFonts w:ascii="Times New Roman" w:hAnsi="Times New Roman" w:cs="Times New Roman"/>
          <w:caps w:val="0"/>
          <w:smallCaps w:val="0"/>
          <w:color w:val="000000"/>
          <w:spacing w:val="0"/>
          <w:w w:val="99"/>
          <w:kern w:val="21"/>
          <w:position w:val="0"/>
        </w:rPr>
        <w:t>表3.3-4               2021年卫星油田捞油井指标预测</w:t>
      </w:r>
    </w:p>
    <w:tbl>
      <w:tblPr>
        <w:tblStyle w:val="80"/>
        <w:tblW w:w="49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452"/>
        <w:gridCol w:w="656"/>
        <w:gridCol w:w="656"/>
        <w:gridCol w:w="656"/>
        <w:gridCol w:w="656"/>
        <w:gridCol w:w="656"/>
        <w:gridCol w:w="656"/>
        <w:gridCol w:w="656"/>
        <w:gridCol w:w="656"/>
        <w:gridCol w:w="656"/>
        <w:gridCol w:w="6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tblHeader/>
          <w:jc w:val="center"/>
        </w:trPr>
        <w:tc>
          <w:tcPr>
            <w:tcW w:w="1362"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时间(年)</w:t>
            </w:r>
          </w:p>
        </w:tc>
        <w:tc>
          <w:tcPr>
            <w:tcW w:w="365" w:type="pct"/>
            <w:shd w:val="clear" w:color="auto" w:fill="auto"/>
            <w:tcMar>
              <w:left w:w="113" w:type="dxa"/>
              <w:right w:w="113"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2021</w:t>
            </w:r>
          </w:p>
        </w:tc>
        <w:tc>
          <w:tcPr>
            <w:tcW w:w="364"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2022</w:t>
            </w:r>
          </w:p>
        </w:tc>
        <w:tc>
          <w:tcPr>
            <w:tcW w:w="364"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2023</w:t>
            </w:r>
          </w:p>
        </w:tc>
        <w:tc>
          <w:tcPr>
            <w:tcW w:w="364"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2024</w:t>
            </w:r>
          </w:p>
        </w:tc>
        <w:tc>
          <w:tcPr>
            <w:tcW w:w="364"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2025</w:t>
            </w:r>
          </w:p>
        </w:tc>
        <w:tc>
          <w:tcPr>
            <w:tcW w:w="364"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2026</w:t>
            </w:r>
          </w:p>
        </w:tc>
        <w:tc>
          <w:tcPr>
            <w:tcW w:w="364"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2027</w:t>
            </w:r>
          </w:p>
        </w:tc>
        <w:tc>
          <w:tcPr>
            <w:tcW w:w="364"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2028</w:t>
            </w:r>
          </w:p>
        </w:tc>
        <w:tc>
          <w:tcPr>
            <w:tcW w:w="364"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2029</w:t>
            </w:r>
          </w:p>
        </w:tc>
        <w:tc>
          <w:tcPr>
            <w:tcW w:w="362" w:type="pct"/>
            <w:shd w:val="clear" w:color="auto" w:fill="auto"/>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362"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采油井（口）</w:t>
            </w:r>
          </w:p>
        </w:tc>
        <w:tc>
          <w:tcPr>
            <w:tcW w:w="365" w:type="pct"/>
            <w:shd w:val="clear" w:color="auto" w:fill="auto"/>
            <w:noWrap/>
            <w:tcMar>
              <w:left w:w="113" w:type="dxa"/>
              <w:right w:w="113"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8"/>
              </w:rPr>
            </w:pPr>
            <w:r>
              <w:rPr>
                <w:rFonts w:hint="eastAsia" w:ascii="Times New Roman" w:hAnsi="Times New Roman" w:cs="Times New Roman"/>
                <w:caps w:val="0"/>
                <w:smallCaps w:val="0"/>
                <w:spacing w:val="0"/>
                <w:w w:val="99"/>
                <w:position w:val="0"/>
                <w:sz w:val="21"/>
                <w:szCs w:val="21"/>
              </w:rPr>
              <w:t>1</w:t>
            </w:r>
            <w:r>
              <w:rPr>
                <w:rFonts w:ascii="Times New Roman" w:hAnsi="Times New Roman" w:cs="Times New Roman"/>
                <w:caps w:val="0"/>
                <w:smallCaps w:val="0"/>
                <w:spacing w:val="0"/>
                <w:w w:val="99"/>
                <w:position w:val="0"/>
                <w:sz w:val="21"/>
                <w:szCs w:val="21"/>
              </w:rPr>
              <w:t>1</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1</w:t>
            </w:r>
            <w:r>
              <w:rPr>
                <w:rFonts w:ascii="Times New Roman" w:hAnsi="Times New Roman" w:cs="Times New Roman"/>
                <w:caps w:val="0"/>
                <w:smallCaps w:val="0"/>
                <w:spacing w:val="0"/>
                <w:w w:val="99"/>
                <w:position w:val="0"/>
                <w:sz w:val="21"/>
                <w:szCs w:val="21"/>
              </w:rPr>
              <w:t>1</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1</w:t>
            </w:r>
            <w:r>
              <w:rPr>
                <w:rFonts w:ascii="Times New Roman" w:hAnsi="Times New Roman" w:cs="Times New Roman"/>
                <w:caps w:val="0"/>
                <w:smallCaps w:val="0"/>
                <w:spacing w:val="0"/>
                <w:w w:val="99"/>
                <w:position w:val="0"/>
                <w:sz w:val="21"/>
                <w:szCs w:val="21"/>
              </w:rPr>
              <w:t>1</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8"/>
              </w:rPr>
            </w:pPr>
            <w:r>
              <w:rPr>
                <w:rFonts w:hint="eastAsia" w:ascii="Times New Roman" w:hAnsi="Times New Roman" w:cs="Times New Roman"/>
                <w:caps w:val="0"/>
                <w:smallCaps w:val="0"/>
                <w:spacing w:val="0"/>
                <w:w w:val="99"/>
                <w:position w:val="0"/>
                <w:sz w:val="21"/>
                <w:szCs w:val="21"/>
              </w:rPr>
              <w:t>1</w:t>
            </w:r>
            <w:r>
              <w:rPr>
                <w:rFonts w:ascii="Times New Roman" w:hAnsi="Times New Roman" w:cs="Times New Roman"/>
                <w:caps w:val="0"/>
                <w:smallCaps w:val="0"/>
                <w:spacing w:val="0"/>
                <w:w w:val="99"/>
                <w:position w:val="0"/>
                <w:sz w:val="21"/>
                <w:szCs w:val="21"/>
              </w:rPr>
              <w:t>1</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1</w:t>
            </w:r>
            <w:r>
              <w:rPr>
                <w:rFonts w:ascii="Times New Roman" w:hAnsi="Times New Roman" w:cs="Times New Roman"/>
                <w:caps w:val="0"/>
                <w:smallCaps w:val="0"/>
                <w:spacing w:val="0"/>
                <w:w w:val="99"/>
                <w:position w:val="0"/>
                <w:sz w:val="21"/>
                <w:szCs w:val="21"/>
              </w:rPr>
              <w:t>1</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1</w:t>
            </w:r>
            <w:r>
              <w:rPr>
                <w:rFonts w:ascii="Times New Roman" w:hAnsi="Times New Roman" w:cs="Times New Roman"/>
                <w:caps w:val="0"/>
                <w:smallCaps w:val="0"/>
                <w:spacing w:val="0"/>
                <w:w w:val="99"/>
                <w:position w:val="0"/>
                <w:sz w:val="21"/>
                <w:szCs w:val="21"/>
              </w:rPr>
              <w:t>1</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8"/>
              </w:rPr>
            </w:pPr>
            <w:r>
              <w:rPr>
                <w:rFonts w:hint="eastAsia" w:ascii="Times New Roman" w:hAnsi="Times New Roman" w:cs="Times New Roman"/>
                <w:caps w:val="0"/>
                <w:smallCaps w:val="0"/>
                <w:spacing w:val="0"/>
                <w:w w:val="99"/>
                <w:position w:val="0"/>
                <w:sz w:val="21"/>
                <w:szCs w:val="21"/>
              </w:rPr>
              <w:t>1</w:t>
            </w:r>
            <w:r>
              <w:rPr>
                <w:rFonts w:ascii="Times New Roman" w:hAnsi="Times New Roman" w:cs="Times New Roman"/>
                <w:caps w:val="0"/>
                <w:smallCaps w:val="0"/>
                <w:spacing w:val="0"/>
                <w:w w:val="99"/>
                <w:position w:val="0"/>
                <w:sz w:val="21"/>
                <w:szCs w:val="21"/>
              </w:rPr>
              <w:t>1</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1</w:t>
            </w:r>
            <w:r>
              <w:rPr>
                <w:rFonts w:ascii="Times New Roman" w:hAnsi="Times New Roman" w:cs="Times New Roman"/>
                <w:caps w:val="0"/>
                <w:smallCaps w:val="0"/>
                <w:spacing w:val="0"/>
                <w:w w:val="99"/>
                <w:position w:val="0"/>
                <w:sz w:val="21"/>
                <w:szCs w:val="21"/>
              </w:rPr>
              <w:t>1</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1</w:t>
            </w:r>
            <w:r>
              <w:rPr>
                <w:rFonts w:ascii="Times New Roman" w:hAnsi="Times New Roman" w:cs="Times New Roman"/>
                <w:caps w:val="0"/>
                <w:smallCaps w:val="0"/>
                <w:spacing w:val="0"/>
                <w:w w:val="99"/>
                <w:position w:val="0"/>
                <w:sz w:val="21"/>
                <w:szCs w:val="21"/>
              </w:rPr>
              <w:t>1</w:t>
            </w:r>
          </w:p>
        </w:tc>
        <w:tc>
          <w:tcPr>
            <w:tcW w:w="362"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1</w:t>
            </w:r>
            <w:r>
              <w:rPr>
                <w:rFonts w:ascii="Times New Roman" w:hAnsi="Times New Roman" w:cs="Times New Roman"/>
                <w:caps w:val="0"/>
                <w:smallCaps w:val="0"/>
                <w:spacing w:val="0"/>
                <w:w w:val="99"/>
                <w:positio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362"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注水井（口）</w:t>
            </w:r>
          </w:p>
        </w:tc>
        <w:tc>
          <w:tcPr>
            <w:tcW w:w="365" w:type="pct"/>
            <w:shd w:val="clear" w:color="auto" w:fill="auto"/>
            <w:noWrap/>
            <w:tcMar>
              <w:left w:w="113" w:type="dxa"/>
              <w:right w:w="113" w:type="dxa"/>
            </w:tcMar>
            <w:vAlign w:val="center"/>
          </w:tcPr>
          <w:p>
            <w:pPr>
              <w:widowControl w:val="0"/>
              <w:adjustRightInd w:val="0"/>
              <w:snapToGrid w:val="0"/>
              <w:jc w:val="center"/>
              <w:rPr>
                <w:rFonts w:hint="eastAsia"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cs="Times New Roman"/>
                <w:caps w:val="0"/>
                <w:smallCaps w:val="0"/>
                <w:snapToGrid w:val="0"/>
                <w:spacing w:val="0"/>
                <w:w w:val="99"/>
                <w:position w:val="0"/>
                <w:sz w:val="21"/>
                <w:szCs w:val="21"/>
                <w:lang w:val="en-US" w:eastAsia="zh-CN"/>
              </w:rPr>
              <w:t>0</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hint="eastAsia" w:ascii="Times New Roman" w:hAnsi="Times New Roman" w:cs="Times New Roman"/>
                <w:caps w:val="0"/>
                <w:smallCaps w:val="0"/>
                <w:snapToGrid w:val="0"/>
                <w:spacing w:val="0"/>
                <w:w w:val="99"/>
                <w:position w:val="0"/>
                <w:sz w:val="21"/>
                <w:szCs w:val="21"/>
                <w:lang w:val="en-US" w:eastAsia="zh-CN"/>
              </w:rPr>
              <w:t>0</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hint="eastAsia" w:ascii="Times New Roman" w:hAnsi="Times New Roman" w:cs="Times New Roman"/>
                <w:caps w:val="0"/>
                <w:smallCaps w:val="0"/>
                <w:snapToGrid w:val="0"/>
                <w:spacing w:val="0"/>
                <w:w w:val="99"/>
                <w:position w:val="0"/>
                <w:sz w:val="21"/>
                <w:szCs w:val="21"/>
                <w:lang w:val="en-US" w:eastAsia="zh-CN"/>
              </w:rPr>
              <w:t>0</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hint="eastAsia" w:ascii="Times New Roman" w:hAnsi="Times New Roman" w:cs="Times New Roman"/>
                <w:caps w:val="0"/>
                <w:smallCaps w:val="0"/>
                <w:snapToGrid w:val="0"/>
                <w:spacing w:val="0"/>
                <w:w w:val="99"/>
                <w:position w:val="0"/>
                <w:sz w:val="21"/>
                <w:szCs w:val="21"/>
                <w:lang w:val="en-US" w:eastAsia="zh-CN"/>
              </w:rPr>
              <w:t>0</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hint="eastAsia" w:ascii="Times New Roman" w:hAnsi="Times New Roman" w:cs="Times New Roman"/>
                <w:caps w:val="0"/>
                <w:smallCaps w:val="0"/>
                <w:snapToGrid w:val="0"/>
                <w:spacing w:val="0"/>
                <w:w w:val="99"/>
                <w:position w:val="0"/>
                <w:sz w:val="21"/>
                <w:szCs w:val="21"/>
                <w:lang w:val="en-US" w:eastAsia="zh-CN"/>
              </w:rPr>
              <w:t>0</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hint="eastAsia" w:ascii="Times New Roman" w:hAnsi="Times New Roman" w:cs="Times New Roman"/>
                <w:caps w:val="0"/>
                <w:smallCaps w:val="0"/>
                <w:snapToGrid w:val="0"/>
                <w:spacing w:val="0"/>
                <w:w w:val="99"/>
                <w:position w:val="0"/>
                <w:sz w:val="21"/>
                <w:szCs w:val="21"/>
                <w:lang w:val="en-US" w:eastAsia="zh-CN"/>
              </w:rPr>
              <w:t>0</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hint="eastAsia" w:ascii="Times New Roman" w:hAnsi="Times New Roman" w:cs="Times New Roman"/>
                <w:caps w:val="0"/>
                <w:smallCaps w:val="0"/>
                <w:snapToGrid w:val="0"/>
                <w:spacing w:val="0"/>
                <w:w w:val="99"/>
                <w:position w:val="0"/>
                <w:sz w:val="21"/>
                <w:szCs w:val="21"/>
                <w:lang w:val="en-US" w:eastAsia="zh-CN"/>
              </w:rPr>
              <w:t>0</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hint="eastAsia" w:ascii="Times New Roman" w:hAnsi="Times New Roman" w:cs="Times New Roman"/>
                <w:caps w:val="0"/>
                <w:smallCaps w:val="0"/>
                <w:snapToGrid w:val="0"/>
                <w:spacing w:val="0"/>
                <w:w w:val="99"/>
                <w:position w:val="0"/>
                <w:sz w:val="21"/>
                <w:szCs w:val="21"/>
                <w:lang w:val="en-US" w:eastAsia="zh-CN"/>
              </w:rPr>
              <w:t>0</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hint="eastAsia" w:ascii="Times New Roman" w:hAnsi="Times New Roman" w:cs="Times New Roman"/>
                <w:caps w:val="0"/>
                <w:smallCaps w:val="0"/>
                <w:snapToGrid w:val="0"/>
                <w:spacing w:val="0"/>
                <w:w w:val="99"/>
                <w:position w:val="0"/>
                <w:sz w:val="21"/>
                <w:szCs w:val="21"/>
                <w:lang w:val="en-US" w:eastAsia="zh-CN"/>
              </w:rPr>
              <w:t>0</w:t>
            </w:r>
          </w:p>
        </w:tc>
        <w:tc>
          <w:tcPr>
            <w:tcW w:w="362"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hint="eastAsia" w:ascii="Times New Roman" w:hAnsi="Times New Roman" w:cs="Times New Roman"/>
                <w:caps w:val="0"/>
                <w:smallCaps w:val="0"/>
                <w:snapToGrid w:val="0"/>
                <w:spacing w:val="0"/>
                <w:w w:val="99"/>
                <w:position w:val="0"/>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362"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平均单井产油量（t/d）</w:t>
            </w:r>
          </w:p>
        </w:tc>
        <w:tc>
          <w:tcPr>
            <w:tcW w:w="365" w:type="pct"/>
            <w:shd w:val="clear" w:color="auto" w:fill="auto"/>
            <w:noWrap/>
            <w:tcMar>
              <w:left w:w="113" w:type="dxa"/>
              <w:right w:w="113"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1</w:t>
            </w:r>
            <w:r>
              <w:rPr>
                <w:rFonts w:ascii="Times New Roman" w:hAnsi="Times New Roman" w:cs="Times New Roman"/>
                <w:caps w:val="0"/>
                <w:smallCaps w:val="0"/>
                <w:spacing w:val="0"/>
                <w:w w:val="99"/>
                <w:position w:val="0"/>
                <w:sz w:val="21"/>
                <w:szCs w:val="21"/>
              </w:rPr>
              <w:t>.</w:t>
            </w:r>
            <w:r>
              <w:rPr>
                <w:rFonts w:hint="eastAsia" w:ascii="Times New Roman" w:hAnsi="Times New Roman" w:cs="Times New Roman"/>
                <w:caps w:val="0"/>
                <w:smallCaps w:val="0"/>
                <w:spacing w:val="0"/>
                <w:w w:val="99"/>
                <w:position w:val="0"/>
                <w:sz w:val="21"/>
                <w:szCs w:val="21"/>
              </w:rPr>
              <w:t>5</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1.2</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1.0</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0.8</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0.7</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0.6</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0.5</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0.4</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0.4</w:t>
            </w:r>
          </w:p>
        </w:tc>
        <w:tc>
          <w:tcPr>
            <w:tcW w:w="362"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362"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平均单井产液量（t/d）</w:t>
            </w:r>
          </w:p>
        </w:tc>
        <w:tc>
          <w:tcPr>
            <w:tcW w:w="365" w:type="pct"/>
            <w:shd w:val="clear" w:color="auto" w:fill="auto"/>
            <w:noWrap/>
            <w:tcMar>
              <w:left w:w="113" w:type="dxa"/>
              <w:right w:w="113"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5.0</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4.6</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4.4</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4.4</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4.3</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4.2</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4.2</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4.1</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3.8</w:t>
            </w:r>
          </w:p>
        </w:tc>
        <w:tc>
          <w:tcPr>
            <w:tcW w:w="362"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362"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年产油量（10</w:t>
            </w:r>
            <w:r>
              <w:rPr>
                <w:rFonts w:ascii="Times New Roman" w:hAnsi="Times New Roman" w:cs="Times New Roman"/>
                <w:caps w:val="0"/>
                <w:smallCaps w:val="0"/>
                <w:spacing w:val="0"/>
                <w:w w:val="99"/>
                <w:position w:val="0"/>
                <w:sz w:val="21"/>
                <w:szCs w:val="21"/>
                <w:vertAlign w:val="superscript"/>
              </w:rPr>
              <w:t>4</w:t>
            </w:r>
            <w:r>
              <w:rPr>
                <w:rFonts w:ascii="Times New Roman" w:hAnsi="Times New Roman" w:cs="Times New Roman"/>
                <w:caps w:val="0"/>
                <w:smallCaps w:val="0"/>
                <w:spacing w:val="0"/>
                <w:w w:val="99"/>
                <w:position w:val="0"/>
                <w:sz w:val="21"/>
                <w:szCs w:val="21"/>
              </w:rPr>
              <w:t>t/a）</w:t>
            </w:r>
          </w:p>
        </w:tc>
        <w:tc>
          <w:tcPr>
            <w:tcW w:w="365" w:type="pct"/>
            <w:shd w:val="clear" w:color="auto" w:fill="auto"/>
            <w:noWrap/>
            <w:tcMar>
              <w:left w:w="113" w:type="dxa"/>
              <w:right w:w="113"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0.26</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0.44</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0.36</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0.31</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0.26</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0.22</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0.19</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0.16</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0.14</w:t>
            </w:r>
          </w:p>
        </w:tc>
        <w:tc>
          <w:tcPr>
            <w:tcW w:w="362"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362"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年产液量（10</w:t>
            </w:r>
            <w:r>
              <w:rPr>
                <w:rFonts w:ascii="Times New Roman" w:hAnsi="Times New Roman" w:cs="Times New Roman"/>
                <w:caps w:val="0"/>
                <w:smallCaps w:val="0"/>
                <w:spacing w:val="0"/>
                <w:w w:val="99"/>
                <w:position w:val="0"/>
                <w:sz w:val="21"/>
                <w:szCs w:val="21"/>
                <w:vertAlign w:val="superscript"/>
              </w:rPr>
              <w:t>4</w:t>
            </w:r>
            <w:r>
              <w:rPr>
                <w:rFonts w:ascii="Times New Roman" w:hAnsi="Times New Roman" w:cs="Times New Roman"/>
                <w:caps w:val="0"/>
                <w:smallCaps w:val="0"/>
                <w:spacing w:val="0"/>
                <w:w w:val="99"/>
                <w:position w:val="0"/>
                <w:sz w:val="21"/>
                <w:szCs w:val="21"/>
              </w:rPr>
              <w:t>t/a）</w:t>
            </w:r>
          </w:p>
        </w:tc>
        <w:tc>
          <w:tcPr>
            <w:tcW w:w="365" w:type="pct"/>
            <w:shd w:val="clear" w:color="auto" w:fill="auto"/>
            <w:noWrap/>
            <w:tcMar>
              <w:left w:w="113" w:type="dxa"/>
              <w:right w:w="113"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0.88</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1.77</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1.70</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1.70</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1.66</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1.61</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1.60</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1.55</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1.46</w:t>
            </w:r>
          </w:p>
        </w:tc>
        <w:tc>
          <w:tcPr>
            <w:tcW w:w="362"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362" w:type="pct"/>
            <w:shd w:val="clear" w:color="auto" w:fill="auto"/>
            <w:noWrap/>
            <w:tcMar>
              <w:left w:w="57" w:type="dxa"/>
              <w:right w:w="57" w:type="dxa"/>
            </w:tcMar>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含水（%）</w:t>
            </w:r>
          </w:p>
        </w:tc>
        <w:tc>
          <w:tcPr>
            <w:tcW w:w="365" w:type="pct"/>
            <w:shd w:val="clear" w:color="auto" w:fill="auto"/>
            <w:noWrap/>
            <w:tcMar>
              <w:left w:w="113" w:type="dxa"/>
              <w:right w:w="113"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71.0</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75.0</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78.6</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81.8</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84.2</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86.2</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88.2</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89.6</w:t>
            </w:r>
          </w:p>
        </w:tc>
        <w:tc>
          <w:tcPr>
            <w:tcW w:w="364"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90.6</w:t>
            </w:r>
          </w:p>
        </w:tc>
        <w:tc>
          <w:tcPr>
            <w:tcW w:w="362" w:type="pct"/>
            <w:shd w:val="clear" w:color="auto" w:fill="auto"/>
            <w:noWrap/>
            <w:tcMar>
              <w:left w:w="57" w:type="dxa"/>
              <w:right w:w="57" w:type="dxa"/>
            </w:tcMar>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91.4</w:t>
            </w:r>
          </w:p>
        </w:tc>
      </w:tr>
    </w:tbl>
    <w:p>
      <w:pPr>
        <w:widowControl w:val="0"/>
        <w:tabs>
          <w:tab w:val="left" w:pos="-315"/>
        </w:tabs>
        <w:spacing w:line="500" w:lineRule="exact"/>
        <w:ind w:firstLine="474" w:firstLineChars="200"/>
        <w:rPr>
          <w:rFonts w:ascii="Times New Roman" w:hAnsi="Times New Roman" w:cs="Times New Roman"/>
          <w:bCs/>
          <w:caps w:val="0"/>
          <w:smallCaps w:val="0"/>
          <w:color w:val="000000"/>
          <w:spacing w:val="0"/>
          <w:w w:val="99"/>
          <w:kern w:val="21"/>
          <w:position w:val="0"/>
        </w:rPr>
      </w:pPr>
      <w:r>
        <w:rPr>
          <w:rFonts w:ascii="Times New Roman" w:hAnsi="Times New Roman" w:cs="Times New Roman"/>
          <w:bCs/>
          <w:caps w:val="0"/>
          <w:smallCaps w:val="0"/>
          <w:color w:val="000000"/>
          <w:spacing w:val="0"/>
          <w:w w:val="99"/>
          <w:kern w:val="21"/>
          <w:position w:val="0"/>
        </w:rPr>
        <w:t>卫星油田原油物性性质见表3.3-5。</w:t>
      </w:r>
    </w:p>
    <w:p>
      <w:pPr>
        <w:widowControl w:val="0"/>
        <w:autoSpaceDE w:val="0"/>
        <w:autoSpaceDN w:val="0"/>
        <w:spacing w:line="500" w:lineRule="exact"/>
        <w:ind w:firstLine="711" w:firstLineChars="300"/>
        <w:jc w:val="both"/>
        <w:rPr>
          <w:rFonts w:ascii="Times New Roman" w:hAnsi="Times New Roman" w:cs="Times New Roman"/>
          <w:caps w:val="0"/>
          <w:smallCaps w:val="0"/>
          <w:color w:val="000000"/>
          <w:spacing w:val="0"/>
          <w:w w:val="99"/>
          <w:kern w:val="21"/>
          <w:position w:val="0"/>
        </w:rPr>
      </w:pPr>
      <w:r>
        <w:rPr>
          <w:rFonts w:ascii="Times New Roman" w:hAnsi="Times New Roman" w:cs="Times New Roman"/>
          <w:caps w:val="0"/>
          <w:smallCaps w:val="0"/>
          <w:color w:val="000000"/>
          <w:spacing w:val="0"/>
          <w:w w:val="99"/>
          <w:kern w:val="21"/>
          <w:position w:val="0"/>
        </w:rPr>
        <w:t>表3.3-5                 卫星油田原油物性表</w:t>
      </w:r>
    </w:p>
    <w:tbl>
      <w:tblPr>
        <w:tblStyle w:val="80"/>
        <w:tblW w:w="49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79"/>
        <w:gridCol w:w="1049"/>
        <w:gridCol w:w="1297"/>
        <w:gridCol w:w="1297"/>
        <w:gridCol w:w="1297"/>
        <w:gridCol w:w="1297"/>
        <w:gridCol w:w="12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624" w:hRule="exact"/>
          <w:jc w:val="center"/>
        </w:trPr>
        <w:tc>
          <w:tcPr>
            <w:tcW w:w="1716" w:type="dxa"/>
            <w:vAlign w:val="center"/>
          </w:tcPr>
          <w:p>
            <w:pPr>
              <w:widowControl w:val="0"/>
              <w:adjustRightInd w:val="0"/>
              <w:snapToGrid w:val="0"/>
              <w:jc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区块名称</w:t>
            </w:r>
          </w:p>
        </w:tc>
        <w:tc>
          <w:tcPr>
            <w:tcW w:w="1130" w:type="dxa"/>
            <w:vAlign w:val="center"/>
          </w:tcPr>
          <w:p>
            <w:pPr>
              <w:widowControl w:val="0"/>
              <w:adjustRightInd w:val="0"/>
              <w:snapToGrid w:val="0"/>
              <w:jc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密度</w:t>
            </w:r>
          </w:p>
          <w:p>
            <w:pPr>
              <w:widowControl w:val="0"/>
              <w:adjustRightInd w:val="0"/>
              <w:snapToGrid w:val="0"/>
              <w:jc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w:t>
            </w:r>
            <w:r>
              <w:rPr>
                <w:rFonts w:ascii="Times New Roman" w:hAnsi="Times New Roman" w:cs="Times New Roman"/>
                <w:caps w:val="0"/>
                <w:smallCaps w:val="0"/>
                <w:spacing w:val="0"/>
                <w:w w:val="99"/>
                <w:position w:val="0"/>
                <w:sz w:val="21"/>
                <w:szCs w:val="21"/>
              </w:rPr>
              <w:t>g/cm</w:t>
            </w:r>
            <w:r>
              <w:rPr>
                <w:rFonts w:ascii="Times New Roman" w:hAnsi="Times New Roman" w:cs="Times New Roman"/>
                <w:caps w:val="0"/>
                <w:smallCaps w:val="0"/>
                <w:spacing w:val="0"/>
                <w:w w:val="99"/>
                <w:position w:val="0"/>
                <w:sz w:val="21"/>
                <w:szCs w:val="21"/>
                <w:vertAlign w:val="superscript"/>
              </w:rPr>
              <w:t>3</w:t>
            </w:r>
            <w:r>
              <w:rPr>
                <w:rFonts w:ascii="Times New Roman" w:hAnsi="Times New Roman" w:cs="Times New Roman"/>
                <w:bCs/>
                <w:caps w:val="0"/>
                <w:smallCaps w:val="0"/>
                <w:snapToGrid w:val="0"/>
                <w:spacing w:val="0"/>
                <w:w w:val="99"/>
                <w:position w:val="0"/>
                <w:sz w:val="21"/>
                <w:szCs w:val="21"/>
              </w:rPr>
              <w:t>)</w:t>
            </w:r>
          </w:p>
        </w:tc>
        <w:tc>
          <w:tcPr>
            <w:tcW w:w="1403" w:type="dxa"/>
            <w:vAlign w:val="center"/>
          </w:tcPr>
          <w:p>
            <w:pPr>
              <w:widowControl w:val="0"/>
              <w:adjustRightInd w:val="0"/>
              <w:snapToGrid w:val="0"/>
              <w:jc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地下粘度(mPa.s)</w:t>
            </w:r>
          </w:p>
        </w:tc>
        <w:tc>
          <w:tcPr>
            <w:tcW w:w="1403" w:type="dxa"/>
            <w:vAlign w:val="center"/>
          </w:tcPr>
          <w:p>
            <w:pPr>
              <w:widowControl w:val="0"/>
              <w:adjustRightInd w:val="0"/>
              <w:snapToGrid w:val="0"/>
              <w:jc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凝固点</w:t>
            </w:r>
          </w:p>
          <w:p>
            <w:pPr>
              <w:widowControl w:val="0"/>
              <w:adjustRightInd w:val="0"/>
              <w:snapToGrid w:val="0"/>
              <w:jc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w:t>
            </w:r>
            <w:r>
              <w:rPr>
                <w:rFonts w:hint="eastAsia"/>
                <w:bCs/>
                <w:caps w:val="0"/>
                <w:smallCaps w:val="0"/>
                <w:snapToGrid w:val="0"/>
                <w:spacing w:val="0"/>
                <w:w w:val="99"/>
                <w:position w:val="0"/>
                <w:sz w:val="21"/>
                <w:szCs w:val="21"/>
              </w:rPr>
              <w:t>℃</w:t>
            </w:r>
            <w:r>
              <w:rPr>
                <w:rFonts w:ascii="Times New Roman" w:hAnsi="Times New Roman" w:cs="Times New Roman"/>
                <w:bCs/>
                <w:caps w:val="0"/>
                <w:smallCaps w:val="0"/>
                <w:snapToGrid w:val="0"/>
                <w:spacing w:val="0"/>
                <w:w w:val="99"/>
                <w:position w:val="0"/>
                <w:sz w:val="21"/>
                <w:szCs w:val="21"/>
              </w:rPr>
              <w:t>)</w:t>
            </w:r>
          </w:p>
        </w:tc>
        <w:tc>
          <w:tcPr>
            <w:tcW w:w="1403" w:type="dxa"/>
            <w:vAlign w:val="center"/>
          </w:tcPr>
          <w:p>
            <w:pPr>
              <w:widowControl w:val="0"/>
              <w:adjustRightInd w:val="0"/>
              <w:snapToGrid w:val="0"/>
              <w:jc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含蜡</w:t>
            </w:r>
          </w:p>
          <w:p>
            <w:pPr>
              <w:widowControl w:val="0"/>
              <w:adjustRightInd w:val="0"/>
              <w:snapToGrid w:val="0"/>
              <w:jc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w:t>
            </w:r>
          </w:p>
        </w:tc>
        <w:tc>
          <w:tcPr>
            <w:tcW w:w="1403" w:type="dxa"/>
            <w:vAlign w:val="center"/>
          </w:tcPr>
          <w:p>
            <w:pPr>
              <w:widowControl w:val="0"/>
              <w:adjustRightInd w:val="0"/>
              <w:snapToGrid w:val="0"/>
              <w:jc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胶质</w:t>
            </w:r>
          </w:p>
          <w:p>
            <w:pPr>
              <w:widowControl w:val="0"/>
              <w:adjustRightInd w:val="0"/>
              <w:snapToGrid w:val="0"/>
              <w:jc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w:t>
            </w:r>
          </w:p>
        </w:tc>
        <w:tc>
          <w:tcPr>
            <w:tcW w:w="1397" w:type="dxa"/>
            <w:vAlign w:val="center"/>
          </w:tcPr>
          <w:p>
            <w:pPr>
              <w:widowControl w:val="0"/>
              <w:adjustRightInd w:val="0"/>
              <w:snapToGrid w:val="0"/>
              <w:jc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气油比</w:t>
            </w:r>
          </w:p>
          <w:p>
            <w:pPr>
              <w:widowControl w:val="0"/>
              <w:adjustRightInd w:val="0"/>
              <w:snapToGrid w:val="0"/>
              <w:jc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(m</w:t>
            </w:r>
            <w:r>
              <w:rPr>
                <w:rFonts w:ascii="Times New Roman" w:hAnsi="Times New Roman" w:cs="Times New Roman"/>
                <w:bCs/>
                <w:caps w:val="0"/>
                <w:smallCaps w:val="0"/>
                <w:snapToGrid w:val="0"/>
                <w:spacing w:val="0"/>
                <w:w w:val="99"/>
                <w:position w:val="0"/>
                <w:sz w:val="21"/>
                <w:szCs w:val="21"/>
                <w:vertAlign w:val="superscript"/>
              </w:rPr>
              <w:t>3</w:t>
            </w:r>
            <w:r>
              <w:rPr>
                <w:rFonts w:ascii="Times New Roman" w:hAnsi="Times New Roman" w:cs="Times New Roman"/>
                <w:bCs/>
                <w:caps w:val="0"/>
                <w:smallCaps w:val="0"/>
                <w:snapToGrid w:val="0"/>
                <w:spacing w:val="0"/>
                <w:w w:val="99"/>
                <w:position w:val="0"/>
                <w:sz w:val="21"/>
                <w:szCs w:val="21"/>
              </w:rPr>
              <w:t>/t)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16" w:type="dxa"/>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卫2-34-13</w:t>
            </w:r>
          </w:p>
        </w:tc>
        <w:tc>
          <w:tcPr>
            <w:tcW w:w="1130" w:type="dxa"/>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0.8737</w:t>
            </w:r>
          </w:p>
        </w:tc>
        <w:tc>
          <w:tcPr>
            <w:tcW w:w="1403" w:type="dxa"/>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10.54</w:t>
            </w:r>
          </w:p>
        </w:tc>
        <w:tc>
          <w:tcPr>
            <w:tcW w:w="1403" w:type="dxa"/>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34</w:t>
            </w:r>
          </w:p>
        </w:tc>
        <w:tc>
          <w:tcPr>
            <w:tcW w:w="1403" w:type="dxa"/>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23.2</w:t>
            </w:r>
          </w:p>
        </w:tc>
        <w:tc>
          <w:tcPr>
            <w:tcW w:w="1403" w:type="dxa"/>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20.9</w:t>
            </w:r>
          </w:p>
        </w:tc>
        <w:tc>
          <w:tcPr>
            <w:tcW w:w="1397" w:type="dxa"/>
            <w:vAlign w:val="center"/>
          </w:tcPr>
          <w:p>
            <w:pPr>
              <w:widowControl w:val="0"/>
              <w:adjustRightInd w:val="0"/>
              <w:snapToGrid w:val="0"/>
              <w:jc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20.8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16" w:type="dxa"/>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hint="eastAsia" w:ascii="Times New Roman" w:hAnsi="Times New Roman" w:cs="Times New Roman"/>
                <w:caps w:val="0"/>
                <w:smallCaps w:val="0"/>
                <w:snapToGrid w:val="0"/>
                <w:spacing w:val="0"/>
                <w:w w:val="99"/>
                <w:position w:val="0"/>
                <w:sz w:val="21"/>
                <w:szCs w:val="21"/>
                <w:lang w:eastAsia="zh-CN"/>
              </w:rPr>
              <w:t>卫一</w:t>
            </w:r>
            <w:r>
              <w:rPr>
                <w:rFonts w:ascii="Times New Roman" w:hAnsi="Times New Roman" w:cs="Times New Roman"/>
                <w:caps w:val="0"/>
                <w:smallCaps w:val="0"/>
                <w:snapToGrid w:val="0"/>
                <w:spacing w:val="0"/>
                <w:w w:val="99"/>
                <w:position w:val="0"/>
                <w:sz w:val="21"/>
                <w:szCs w:val="21"/>
              </w:rPr>
              <w:t>02-1</w:t>
            </w:r>
          </w:p>
        </w:tc>
        <w:tc>
          <w:tcPr>
            <w:tcW w:w="1130" w:type="dxa"/>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0.8453</w:t>
            </w:r>
          </w:p>
        </w:tc>
        <w:tc>
          <w:tcPr>
            <w:tcW w:w="1403" w:type="dxa"/>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10.54</w:t>
            </w:r>
          </w:p>
        </w:tc>
        <w:tc>
          <w:tcPr>
            <w:tcW w:w="1403" w:type="dxa"/>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37.6</w:t>
            </w:r>
          </w:p>
        </w:tc>
        <w:tc>
          <w:tcPr>
            <w:tcW w:w="1403" w:type="dxa"/>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12.2</w:t>
            </w:r>
          </w:p>
        </w:tc>
        <w:tc>
          <w:tcPr>
            <w:tcW w:w="1403" w:type="dxa"/>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34.21</w:t>
            </w:r>
          </w:p>
        </w:tc>
        <w:tc>
          <w:tcPr>
            <w:tcW w:w="1397" w:type="dxa"/>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20.8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16" w:type="dxa"/>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零散区块</w:t>
            </w:r>
          </w:p>
        </w:tc>
        <w:tc>
          <w:tcPr>
            <w:tcW w:w="1130" w:type="dxa"/>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0.8737</w:t>
            </w:r>
          </w:p>
        </w:tc>
        <w:tc>
          <w:tcPr>
            <w:tcW w:w="1403" w:type="dxa"/>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10.54</w:t>
            </w:r>
          </w:p>
        </w:tc>
        <w:tc>
          <w:tcPr>
            <w:tcW w:w="1403" w:type="dxa"/>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34</w:t>
            </w:r>
          </w:p>
        </w:tc>
        <w:tc>
          <w:tcPr>
            <w:tcW w:w="1403" w:type="dxa"/>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23.2</w:t>
            </w:r>
          </w:p>
        </w:tc>
        <w:tc>
          <w:tcPr>
            <w:tcW w:w="1403" w:type="dxa"/>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20.94</w:t>
            </w:r>
          </w:p>
        </w:tc>
        <w:tc>
          <w:tcPr>
            <w:tcW w:w="1397" w:type="dxa"/>
            <w:vAlign w:val="center"/>
          </w:tcPr>
          <w:p>
            <w:pPr>
              <w:widowControl w:val="0"/>
              <w:adjustRightInd w:val="0"/>
              <w:snapToGrid w:val="0"/>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20.8</w:t>
            </w: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rPr>
      </w:pPr>
      <w:r>
        <w:rPr>
          <w:rFonts w:hint="eastAsia" w:ascii="Times New Roman" w:hAnsi="Times New Roman" w:eastAsia="黑体" w:cs="Times New Roman"/>
        </w:rPr>
        <w:t>3.3.2采油工程方案</w:t>
      </w:r>
    </w:p>
    <w:p>
      <w:pPr>
        <w:widowControl w:val="0"/>
        <w:tabs>
          <w:tab w:val="left" w:pos="-315"/>
        </w:tabs>
        <w:spacing w:line="500" w:lineRule="exact"/>
        <w:ind w:firstLine="474" w:firstLineChars="200"/>
        <w:rPr>
          <w:rFonts w:hint="eastAsia" w:ascii="Times New Roman" w:hAnsi="Times New Roman" w:cs="Times New Roman"/>
          <w:bCs/>
          <w:caps w:val="0"/>
          <w:smallCaps w:val="0"/>
          <w:color w:val="000000"/>
          <w:spacing w:val="0"/>
          <w:w w:val="99"/>
          <w:kern w:val="21"/>
          <w:position w:val="0"/>
        </w:rPr>
      </w:pPr>
      <w:r>
        <w:rPr>
          <w:rFonts w:hint="eastAsia" w:ascii="Times New Roman" w:hAnsi="Times New Roman" w:cs="Times New Roman"/>
          <w:bCs/>
          <w:caps w:val="0"/>
          <w:smallCaps w:val="0"/>
          <w:color w:val="000000"/>
          <w:spacing w:val="0"/>
          <w:w w:val="99"/>
          <w:kern w:val="21"/>
          <w:position w:val="0"/>
        </w:rPr>
        <w:t>本次产能基建油井35口，其中11口采油提捞方式，24口采用抽油机举升方式，机型及配电情况详见表3.3-</w:t>
      </w:r>
      <w:r>
        <w:rPr>
          <w:rFonts w:hint="eastAsia" w:ascii="Times New Roman" w:hAnsi="Times New Roman" w:cs="Times New Roman"/>
          <w:bCs/>
          <w:caps w:val="0"/>
          <w:smallCaps w:val="0"/>
          <w:color w:val="000000"/>
          <w:spacing w:val="0"/>
          <w:w w:val="99"/>
          <w:kern w:val="21"/>
          <w:position w:val="0"/>
          <w:lang w:val="en-US" w:eastAsia="zh-CN"/>
        </w:rPr>
        <w:t>6</w:t>
      </w:r>
      <w:r>
        <w:rPr>
          <w:rFonts w:hint="eastAsia" w:ascii="Times New Roman" w:hAnsi="Times New Roman" w:cs="Times New Roman"/>
          <w:bCs/>
          <w:caps w:val="0"/>
          <w:smallCaps w:val="0"/>
          <w:color w:val="000000"/>
          <w:spacing w:val="0"/>
          <w:w w:val="99"/>
          <w:kern w:val="21"/>
          <w:position w:val="0"/>
        </w:rPr>
        <w:t>。</w:t>
      </w:r>
    </w:p>
    <w:p>
      <w:pPr>
        <w:widowControl w:val="0"/>
        <w:tabs>
          <w:tab w:val="left" w:pos="-315"/>
        </w:tabs>
        <w:spacing w:line="500" w:lineRule="exact"/>
        <w:ind w:firstLine="474" w:firstLineChars="200"/>
        <w:rPr>
          <w:rFonts w:hint="eastAsia" w:ascii="Times New Roman" w:hAnsi="Times New Roman" w:cs="Times New Roman"/>
          <w:bCs/>
          <w:caps w:val="0"/>
          <w:smallCaps w:val="0"/>
          <w:color w:val="000000"/>
          <w:spacing w:val="0"/>
          <w:w w:val="99"/>
          <w:kern w:val="21"/>
          <w:position w:val="0"/>
        </w:rPr>
      </w:pPr>
      <w:r>
        <w:rPr>
          <w:rFonts w:hint="eastAsia" w:ascii="Times New Roman" w:hAnsi="Times New Roman" w:cs="Times New Roman"/>
          <w:bCs/>
          <w:caps w:val="0"/>
          <w:smallCaps w:val="0"/>
          <w:color w:val="000000"/>
          <w:spacing w:val="0"/>
          <w:w w:val="99"/>
          <w:kern w:val="21"/>
          <w:position w:val="0"/>
        </w:rPr>
        <w:t>本次5口油井转注，与庆新油田结合</w:t>
      </w:r>
      <w:r>
        <w:rPr>
          <w:rFonts w:hint="eastAsia" w:ascii="Times New Roman" w:hAnsi="Times New Roman" w:cs="Times New Roman"/>
          <w:bCs/>
          <w:caps w:val="0"/>
          <w:smallCaps w:val="0"/>
          <w:color w:val="000000"/>
          <w:spacing w:val="0"/>
          <w:w w:val="99"/>
          <w:kern w:val="21"/>
          <w:position w:val="0"/>
          <w:lang w:eastAsia="zh-CN"/>
        </w:rPr>
        <w:t>后</w:t>
      </w:r>
      <w:r>
        <w:rPr>
          <w:rFonts w:hint="eastAsia" w:ascii="Times New Roman" w:hAnsi="Times New Roman" w:cs="Times New Roman"/>
          <w:bCs/>
          <w:caps w:val="0"/>
          <w:smallCaps w:val="0"/>
          <w:color w:val="000000"/>
          <w:spacing w:val="0"/>
          <w:w w:val="99"/>
          <w:kern w:val="21"/>
          <w:position w:val="0"/>
        </w:rPr>
        <w:t>考虑油井转注时机与抽油机利旧再移位安装的衔接问题，计划将5口井拆下来的抽油机及配套驱动装置、配电箱等设备，在</w:t>
      </w:r>
      <w:r>
        <w:rPr>
          <w:rFonts w:hint="eastAsia" w:ascii="Times New Roman" w:hAnsi="Times New Roman" w:cs="Times New Roman"/>
          <w:bCs/>
          <w:caps w:val="0"/>
          <w:smallCaps w:val="0"/>
          <w:color w:val="000000"/>
          <w:spacing w:val="0"/>
          <w:w w:val="99"/>
          <w:kern w:val="21"/>
          <w:position w:val="0"/>
          <w:lang w:val="en-US" w:eastAsia="zh-CN"/>
        </w:rPr>
        <w:t>2022</w:t>
      </w:r>
      <w:r>
        <w:rPr>
          <w:rFonts w:hint="eastAsia" w:ascii="Times New Roman" w:hAnsi="Times New Roman" w:cs="Times New Roman"/>
          <w:bCs/>
          <w:caps w:val="0"/>
          <w:smallCaps w:val="0"/>
          <w:color w:val="000000"/>
          <w:spacing w:val="0"/>
          <w:w w:val="99"/>
          <w:kern w:val="21"/>
          <w:position w:val="0"/>
        </w:rPr>
        <w:t>年机采系统改造工程中进行利旧。</w:t>
      </w:r>
    </w:p>
    <w:p>
      <w:pPr>
        <w:widowControl w:val="0"/>
        <w:tabs>
          <w:tab w:val="left" w:pos="-315"/>
        </w:tabs>
        <w:spacing w:line="500" w:lineRule="exact"/>
        <w:ind w:firstLine="474" w:firstLineChars="200"/>
        <w:rPr>
          <w:rFonts w:hint="eastAsia" w:ascii="Times New Roman" w:hAnsi="Times New Roman" w:cs="Times New Roman"/>
          <w:bCs/>
          <w:caps w:val="0"/>
          <w:smallCaps w:val="0"/>
          <w:color w:val="000000"/>
          <w:spacing w:val="0"/>
          <w:w w:val="99"/>
          <w:kern w:val="21"/>
          <w:position w:val="0"/>
        </w:rPr>
      </w:pPr>
      <w:r>
        <w:rPr>
          <w:rFonts w:hint="eastAsia" w:ascii="Times New Roman" w:hAnsi="Times New Roman" w:cs="Times New Roman"/>
          <w:bCs/>
          <w:caps w:val="0"/>
          <w:smallCaps w:val="0"/>
          <w:color w:val="000000"/>
          <w:spacing w:val="0"/>
          <w:w w:val="99"/>
          <w:kern w:val="21"/>
          <w:position w:val="0"/>
        </w:rPr>
        <w:t>表3.3</w:t>
      </w:r>
      <w:r>
        <w:rPr>
          <w:rFonts w:hint="eastAsia" w:ascii="Times New Roman" w:hAnsi="Times New Roman" w:cs="Times New Roman"/>
          <w:bCs/>
          <w:caps w:val="0"/>
          <w:smallCaps w:val="0"/>
          <w:color w:val="000000"/>
          <w:spacing w:val="0"/>
          <w:w w:val="99"/>
          <w:kern w:val="21"/>
          <w:position w:val="0"/>
          <w:lang w:val="en-US" w:eastAsia="zh-CN"/>
        </w:rPr>
        <w:t>-6</w:t>
      </w:r>
      <w:r>
        <w:rPr>
          <w:rFonts w:hint="eastAsia" w:ascii="Times New Roman" w:hAnsi="Times New Roman" w:cs="Times New Roman"/>
          <w:bCs/>
          <w:caps w:val="0"/>
          <w:smallCaps w:val="0"/>
          <w:color w:val="000000"/>
          <w:spacing w:val="0"/>
          <w:w w:val="99"/>
          <w:kern w:val="21"/>
          <w:position w:val="0"/>
        </w:rPr>
        <w:t xml:space="preserve">  </w:t>
      </w:r>
      <w:r>
        <w:rPr>
          <w:rFonts w:hint="eastAsia" w:ascii="Times New Roman" w:hAnsi="Times New Roman" w:cs="Times New Roman"/>
          <w:bCs/>
          <w:caps w:val="0"/>
          <w:smallCaps w:val="0"/>
          <w:color w:val="000000"/>
          <w:spacing w:val="0"/>
          <w:w w:val="99"/>
          <w:kern w:val="21"/>
          <w:position w:val="0"/>
          <w:lang w:val="en-US" w:eastAsia="zh-CN"/>
        </w:rPr>
        <w:t xml:space="preserve">              </w:t>
      </w:r>
      <w:r>
        <w:rPr>
          <w:rFonts w:hint="eastAsia" w:ascii="Times New Roman" w:hAnsi="Times New Roman" w:cs="Times New Roman"/>
          <w:bCs/>
          <w:caps w:val="0"/>
          <w:smallCaps w:val="0"/>
          <w:color w:val="000000"/>
          <w:spacing w:val="0"/>
          <w:w w:val="99"/>
          <w:kern w:val="21"/>
          <w:position w:val="0"/>
        </w:rPr>
        <w:t>抽油方式及配电情况表</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399"/>
        <w:gridCol w:w="3910"/>
        <w:gridCol w:w="21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cs="Times New Roman"/>
                <w:caps w:val="0"/>
                <w:smallCaps w:val="0"/>
                <w:snapToGrid w:val="0"/>
                <w:spacing w:val="0"/>
                <w:w w:val="99"/>
                <w:position w:val="0"/>
                <w:sz w:val="21"/>
                <w:szCs w:val="21"/>
              </w:rPr>
            </w:pPr>
            <w:r>
              <w:rPr>
                <w:rFonts w:hint="eastAsia" w:ascii="Times New Roman" w:hAnsi="Times New Roman" w:cs="Times New Roman"/>
                <w:caps w:val="0"/>
                <w:smallCaps w:val="0"/>
                <w:snapToGrid w:val="0"/>
                <w:spacing w:val="0"/>
                <w:w w:val="99"/>
                <w:position w:val="0"/>
                <w:sz w:val="21"/>
                <w:szCs w:val="21"/>
              </w:rPr>
              <w:t>序号</w:t>
            </w:r>
          </w:p>
        </w:tc>
        <w:tc>
          <w:tcPr>
            <w:tcW w:w="234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机型</w:t>
            </w:r>
          </w:p>
        </w:tc>
        <w:tc>
          <w:tcPr>
            <w:tcW w:w="38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cs="Times New Roman"/>
                <w:caps w:val="0"/>
                <w:smallCaps w:val="0"/>
                <w:snapToGrid w:val="0"/>
                <w:spacing w:val="0"/>
                <w:w w:val="99"/>
                <w:position w:val="0"/>
                <w:sz w:val="21"/>
                <w:szCs w:val="21"/>
              </w:rPr>
            </w:pPr>
            <w:r>
              <w:rPr>
                <w:rFonts w:hint="eastAsia" w:ascii="Times New Roman" w:hAnsi="Times New Roman" w:cs="Times New Roman"/>
                <w:caps w:val="0"/>
                <w:smallCaps w:val="0"/>
                <w:snapToGrid w:val="0"/>
                <w:spacing w:val="0"/>
                <w:w w:val="99"/>
                <w:position w:val="0"/>
                <w:sz w:val="21"/>
                <w:szCs w:val="21"/>
              </w:rPr>
              <w:t>配套</w:t>
            </w:r>
            <w:r>
              <w:rPr>
                <w:rFonts w:ascii="Times New Roman" w:hAnsi="Times New Roman" w:cs="Times New Roman"/>
                <w:caps w:val="0"/>
                <w:smallCaps w:val="0"/>
                <w:snapToGrid w:val="0"/>
                <w:spacing w:val="0"/>
                <w:w w:val="99"/>
                <w:position w:val="0"/>
                <w:sz w:val="21"/>
                <w:szCs w:val="21"/>
              </w:rPr>
              <w:t>驱动装置</w:t>
            </w:r>
            <w:r>
              <w:rPr>
                <w:rFonts w:hint="eastAsia" w:ascii="Times New Roman" w:hAnsi="Times New Roman" w:cs="Times New Roman"/>
                <w:caps w:val="0"/>
                <w:smallCaps w:val="0"/>
                <w:snapToGrid w:val="0"/>
                <w:spacing w:val="0"/>
                <w:w w:val="99"/>
                <w:position w:val="0"/>
                <w:sz w:val="21"/>
                <w:szCs w:val="21"/>
              </w:rPr>
              <w:t>（型号、功率）</w:t>
            </w:r>
          </w:p>
        </w:tc>
        <w:tc>
          <w:tcPr>
            <w:tcW w:w="21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cs="Times New Roman"/>
                <w:caps w:val="0"/>
                <w:smallCaps w:val="0"/>
                <w:snapToGrid w:val="0"/>
                <w:spacing w:val="0"/>
                <w:w w:val="99"/>
                <w:position w:val="0"/>
                <w:sz w:val="21"/>
                <w:szCs w:val="21"/>
              </w:rPr>
            </w:pPr>
            <w:r>
              <w:rPr>
                <w:rFonts w:hint="eastAsia" w:ascii="Times New Roman" w:hAnsi="Times New Roman" w:cs="Times New Roman"/>
                <w:caps w:val="0"/>
                <w:smallCaps w:val="0"/>
                <w:snapToGrid w:val="0"/>
                <w:spacing w:val="0"/>
                <w:w w:val="99"/>
                <w:position w:val="0"/>
                <w:sz w:val="21"/>
                <w:szCs w:val="21"/>
              </w:rPr>
              <w:t>数量（台）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cs="Times New Roman"/>
                <w:bCs/>
                <w:caps w:val="0"/>
                <w:smallCaps w:val="0"/>
                <w:snapToGrid w:val="0"/>
                <w:spacing w:val="0"/>
                <w:w w:val="99"/>
                <w:position w:val="0"/>
                <w:sz w:val="21"/>
                <w:szCs w:val="21"/>
              </w:rPr>
            </w:pPr>
            <w:r>
              <w:rPr>
                <w:rFonts w:hint="eastAsia" w:ascii="Times New Roman" w:hAnsi="Times New Roman" w:cs="Times New Roman"/>
                <w:bCs/>
                <w:caps w:val="0"/>
                <w:smallCaps w:val="0"/>
                <w:snapToGrid w:val="0"/>
                <w:spacing w:val="0"/>
                <w:w w:val="99"/>
                <w:position w:val="0"/>
                <w:sz w:val="21"/>
                <w:szCs w:val="21"/>
              </w:rPr>
              <w:t>1</w:t>
            </w:r>
          </w:p>
        </w:tc>
        <w:tc>
          <w:tcPr>
            <w:tcW w:w="234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CYJX6-2.5-26HF</w:t>
            </w:r>
          </w:p>
        </w:tc>
        <w:tc>
          <w:tcPr>
            <w:tcW w:w="382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ZYCYT200L2-6 15kW</w:t>
            </w:r>
          </w:p>
        </w:tc>
        <w:tc>
          <w:tcPr>
            <w:tcW w:w="21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cs="Times New Roman"/>
                <w:bCs/>
                <w:caps w:val="0"/>
                <w:smallCaps w:val="0"/>
                <w:snapToGrid w:val="0"/>
                <w:spacing w:val="0"/>
                <w:w w:val="99"/>
                <w:position w:val="0"/>
                <w:sz w:val="21"/>
                <w:szCs w:val="21"/>
              </w:rPr>
            </w:pPr>
            <w:r>
              <w:rPr>
                <w:rFonts w:hint="eastAsia" w:ascii="Times New Roman" w:hAnsi="Times New Roman" w:cs="Times New Roman"/>
                <w:bCs/>
                <w:caps w:val="0"/>
                <w:smallCaps w:val="0"/>
                <w:snapToGrid w:val="0"/>
                <w:spacing w:val="0"/>
                <w:w w:val="99"/>
                <w:position w:val="0"/>
                <w:sz w:val="21"/>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cs="Times New Roman"/>
                <w:bCs/>
                <w:caps w:val="0"/>
                <w:smallCaps w:val="0"/>
                <w:snapToGrid w:val="0"/>
                <w:spacing w:val="0"/>
                <w:w w:val="99"/>
                <w:position w:val="0"/>
                <w:sz w:val="21"/>
                <w:szCs w:val="21"/>
              </w:rPr>
            </w:pPr>
            <w:r>
              <w:rPr>
                <w:rFonts w:hint="eastAsia" w:ascii="Times New Roman" w:hAnsi="Times New Roman" w:cs="Times New Roman"/>
                <w:bCs/>
                <w:caps w:val="0"/>
                <w:smallCaps w:val="0"/>
                <w:snapToGrid w:val="0"/>
                <w:spacing w:val="0"/>
                <w:w w:val="99"/>
                <w:position w:val="0"/>
                <w:sz w:val="21"/>
                <w:szCs w:val="21"/>
              </w:rPr>
              <w:t>2</w:t>
            </w:r>
          </w:p>
        </w:tc>
        <w:tc>
          <w:tcPr>
            <w:tcW w:w="234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CYJX8-3-37HF</w:t>
            </w:r>
          </w:p>
        </w:tc>
        <w:tc>
          <w:tcPr>
            <w:tcW w:w="382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ZYCYT225L1-6 19kW</w:t>
            </w:r>
          </w:p>
        </w:tc>
        <w:tc>
          <w:tcPr>
            <w:tcW w:w="21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cs="Times New Roman"/>
                <w:bCs/>
                <w:caps w:val="0"/>
                <w:smallCaps w:val="0"/>
                <w:snapToGrid w:val="0"/>
                <w:spacing w:val="0"/>
                <w:w w:val="99"/>
                <w:position w:val="0"/>
                <w:sz w:val="21"/>
                <w:szCs w:val="21"/>
              </w:rPr>
            </w:pPr>
            <w:r>
              <w:rPr>
                <w:rFonts w:hint="eastAsia" w:ascii="Times New Roman" w:hAnsi="Times New Roman" w:cs="Times New Roman"/>
                <w:bCs/>
                <w:caps w:val="0"/>
                <w:smallCaps w:val="0"/>
                <w:snapToGrid w:val="0"/>
                <w:spacing w:val="0"/>
                <w:w w:val="99"/>
                <w:position w:val="0"/>
                <w:sz w:val="21"/>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0"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cs="Times New Roman"/>
                <w:bCs/>
                <w:caps w:val="0"/>
                <w:smallCaps w:val="0"/>
                <w:snapToGrid w:val="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合计</w:t>
            </w:r>
          </w:p>
        </w:tc>
        <w:tc>
          <w:tcPr>
            <w:tcW w:w="21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cs="Times New Roman"/>
                <w:bCs/>
                <w:caps w:val="0"/>
                <w:smallCaps w:val="0"/>
                <w:snapToGrid w:val="0"/>
                <w:spacing w:val="0"/>
                <w:w w:val="99"/>
                <w:position w:val="0"/>
                <w:sz w:val="21"/>
                <w:szCs w:val="21"/>
              </w:rPr>
            </w:pPr>
            <w:r>
              <w:rPr>
                <w:rFonts w:hint="eastAsia" w:ascii="Times New Roman" w:hAnsi="Times New Roman" w:cs="Times New Roman"/>
                <w:bCs/>
                <w:caps w:val="0"/>
                <w:smallCaps w:val="0"/>
                <w:snapToGrid w:val="0"/>
                <w:spacing w:val="0"/>
                <w:w w:val="99"/>
                <w:position w:val="0"/>
                <w:sz w:val="21"/>
                <w:szCs w:val="21"/>
              </w:rPr>
              <w:t>24</w:t>
            </w:r>
          </w:p>
        </w:tc>
      </w:tr>
    </w:tbl>
    <w:p>
      <w:pPr>
        <w:pStyle w:val="4"/>
        <w:keepNext w:val="0"/>
        <w:keepLines w:val="0"/>
        <w:widowControl w:val="0"/>
        <w:jc w:val="both"/>
        <w:rPr>
          <w:rFonts w:hint="eastAsia" w:ascii="Times New Roman" w:hAnsi="Times New Roman" w:cs="Times New Roman"/>
          <w:caps w:val="0"/>
          <w:smallCaps w:val="0"/>
          <w:spacing w:val="0"/>
          <w:w w:val="99"/>
          <w:position w:val="0"/>
          <w:lang w:eastAsia="zh-CN"/>
        </w:rPr>
      </w:pPr>
      <w:bookmarkStart w:id="127" w:name="_Toc13339"/>
      <w:r>
        <w:rPr>
          <w:rFonts w:ascii="Times New Roman" w:hAnsi="Times New Roman" w:cs="Times New Roman"/>
          <w:caps w:val="0"/>
          <w:smallCaps w:val="0"/>
          <w:spacing w:val="0"/>
          <w:w w:val="99"/>
          <w:position w:val="0"/>
        </w:rPr>
        <w:t>3.</w:t>
      </w:r>
      <w:r>
        <w:rPr>
          <w:rFonts w:hint="eastAsia" w:ascii="Times New Roman" w:hAnsi="Times New Roman" w:cs="Times New Roman"/>
          <w:caps w:val="0"/>
          <w:smallCaps w:val="0"/>
          <w:spacing w:val="0"/>
          <w:w w:val="99"/>
          <w:position w:val="0"/>
          <w:lang w:val="en-US" w:eastAsia="zh-CN"/>
        </w:rPr>
        <w:t>4</w:t>
      </w:r>
      <w:r>
        <w:rPr>
          <w:rFonts w:hint="eastAsia" w:ascii="Times New Roman" w:hAnsi="Times New Roman" w:cs="Times New Roman"/>
          <w:caps w:val="0"/>
          <w:smallCaps w:val="0"/>
          <w:spacing w:val="0"/>
          <w:w w:val="99"/>
          <w:position w:val="0"/>
          <w:lang w:eastAsia="zh-CN"/>
        </w:rPr>
        <w:t>现有区块开发情况回顾</w:t>
      </w:r>
      <w:bookmarkEnd w:id="127"/>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eastAsia="zh-CN"/>
        </w:rPr>
      </w:pPr>
      <w:r>
        <w:rPr>
          <w:rFonts w:hint="eastAsia" w:ascii="Times New Roman" w:hAnsi="Times New Roman" w:eastAsia="黑体" w:cs="Times New Roman"/>
        </w:rPr>
        <w:t>3.</w:t>
      </w:r>
      <w:r>
        <w:rPr>
          <w:rFonts w:hint="eastAsia" w:ascii="Times New Roman" w:hAnsi="Times New Roman" w:eastAsia="黑体" w:cs="Times New Roman"/>
          <w:lang w:val="en-US" w:eastAsia="zh-CN"/>
        </w:rPr>
        <w:t>4</w:t>
      </w:r>
      <w:r>
        <w:rPr>
          <w:rFonts w:hint="eastAsia" w:ascii="Times New Roman" w:hAnsi="Times New Roman" w:eastAsia="黑体" w:cs="Times New Roman"/>
        </w:rPr>
        <w:t>.</w:t>
      </w:r>
      <w:r>
        <w:rPr>
          <w:rFonts w:hint="eastAsia" w:ascii="Times New Roman" w:hAnsi="Times New Roman" w:eastAsia="黑体" w:cs="Times New Roman"/>
          <w:lang w:val="en-US" w:eastAsia="zh-CN"/>
        </w:rPr>
        <w:t>1</w:t>
      </w:r>
      <w:r>
        <w:rPr>
          <w:rFonts w:hint="eastAsia" w:ascii="Times New Roman" w:hAnsi="Times New Roman" w:eastAsia="黑体" w:cs="Times New Roman"/>
          <w:lang w:eastAsia="zh-CN"/>
        </w:rPr>
        <w:t>现有区块开发情况</w:t>
      </w:r>
    </w:p>
    <w:p>
      <w:pPr>
        <w:spacing w:line="500" w:lineRule="exact"/>
        <w:ind w:firstLine="474" w:firstLineChars="200"/>
        <w:jc w:val="both"/>
        <w:rPr>
          <w:rFonts w:hint="eastAsia" w:ascii="Times New Roman" w:hAnsi="Times New Roman" w:cs="Times New Roman"/>
          <w:bCs/>
          <w:caps w:val="0"/>
          <w:smallCaps w:val="0"/>
          <w:color w:val="auto"/>
          <w:spacing w:val="0"/>
          <w:w w:val="99"/>
          <w:kern w:val="21"/>
          <w:position w:val="0"/>
          <w:highlight w:val="none"/>
          <w:lang w:eastAsia="zh-CN"/>
        </w:rPr>
      </w:pPr>
      <w:r>
        <w:rPr>
          <w:rFonts w:hint="eastAsia" w:ascii="Times New Roman" w:hAnsi="Times New Roman" w:cs="Times New Roman"/>
          <w:bCs/>
          <w:caps w:val="0"/>
          <w:smallCaps w:val="0"/>
          <w:color w:val="auto"/>
          <w:spacing w:val="0"/>
          <w:w w:val="99"/>
          <w:kern w:val="21"/>
          <w:position w:val="0"/>
          <w:highlight w:val="none"/>
          <w:lang w:eastAsia="zh-CN"/>
        </w:rPr>
        <w:t>本项目涉及卫一02-1、卫2-34-13以及零散区块三个开发区块。</w:t>
      </w:r>
    </w:p>
    <w:p>
      <w:pPr>
        <w:spacing w:line="500" w:lineRule="exact"/>
        <w:ind w:firstLine="474" w:firstLineChars="200"/>
        <w:jc w:val="both"/>
        <w:rPr>
          <w:rFonts w:hint="eastAsia" w:ascii="Times New Roman" w:hAnsi="Times New Roman" w:eastAsia="宋体" w:cs="Times New Roman"/>
          <w:caps w:val="0"/>
          <w:smallCaps w:val="0"/>
          <w:color w:val="auto"/>
          <w:spacing w:val="0"/>
          <w:w w:val="99"/>
          <w:position w:val="0"/>
          <w:sz w:val="24"/>
          <w:szCs w:val="24"/>
          <w:highlight w:val="none"/>
          <w:lang w:val="en-US" w:eastAsia="zh-CN" w:bidi="zh-CN"/>
        </w:rPr>
      </w:pPr>
      <w:r>
        <w:rPr>
          <w:rFonts w:hint="eastAsia" w:ascii="Times New Roman" w:hAnsi="Times New Roman" w:cs="Times New Roman"/>
          <w:bCs/>
          <w:caps w:val="0"/>
          <w:smallCaps w:val="0"/>
          <w:color w:val="auto"/>
          <w:spacing w:val="0"/>
          <w:w w:val="99"/>
          <w:kern w:val="21"/>
          <w:position w:val="0"/>
          <w:highlight w:val="none"/>
          <w:lang w:eastAsia="zh-CN"/>
        </w:rPr>
        <w:t>卫一02-1区块和卫2-34-13区块包含于卫</w:t>
      </w:r>
      <w:r>
        <w:rPr>
          <w:rFonts w:hint="eastAsia" w:ascii="Times New Roman" w:hAnsi="Times New Roman" w:cs="Times New Roman"/>
          <w:bCs/>
          <w:caps w:val="0"/>
          <w:smallCaps w:val="0"/>
          <w:color w:val="auto"/>
          <w:spacing w:val="0"/>
          <w:w w:val="99"/>
          <w:kern w:val="21"/>
          <w:position w:val="0"/>
          <w:highlight w:val="none"/>
          <w:lang w:val="en-US" w:eastAsia="zh-CN"/>
        </w:rPr>
        <w:t>26区块内。卫26区块现有油水井106口，其中油井78</w:t>
      </w:r>
      <w:r>
        <w:rPr>
          <w:rFonts w:hint="default" w:ascii="Times New Roman" w:hAnsi="Times New Roman" w:cs="Times New Roman"/>
          <w:bCs/>
          <w:caps w:val="0"/>
          <w:smallCaps w:val="0"/>
          <w:color w:val="auto"/>
          <w:spacing w:val="0"/>
          <w:w w:val="99"/>
          <w:kern w:val="21"/>
          <w:position w:val="0"/>
          <w:highlight w:val="none"/>
          <w:lang w:val="en-US" w:eastAsia="zh-CN"/>
        </w:rPr>
        <w:t>口，水井</w:t>
      </w:r>
      <w:r>
        <w:rPr>
          <w:rFonts w:hint="eastAsia" w:ascii="Times New Roman" w:hAnsi="Times New Roman" w:cs="Times New Roman"/>
          <w:bCs/>
          <w:caps w:val="0"/>
          <w:smallCaps w:val="0"/>
          <w:color w:val="auto"/>
          <w:spacing w:val="0"/>
          <w:w w:val="99"/>
          <w:kern w:val="21"/>
          <w:position w:val="0"/>
          <w:highlight w:val="none"/>
          <w:lang w:val="en-US" w:eastAsia="zh-CN"/>
        </w:rPr>
        <w:t>28</w:t>
      </w:r>
      <w:r>
        <w:rPr>
          <w:rFonts w:hint="default" w:ascii="Times New Roman" w:hAnsi="Times New Roman" w:cs="Times New Roman"/>
          <w:bCs/>
          <w:caps w:val="0"/>
          <w:smallCaps w:val="0"/>
          <w:color w:val="auto"/>
          <w:spacing w:val="0"/>
          <w:w w:val="99"/>
          <w:kern w:val="21"/>
          <w:position w:val="0"/>
          <w:highlight w:val="none"/>
          <w:lang w:val="en-US" w:eastAsia="zh-CN"/>
        </w:rPr>
        <w:t>口，</w:t>
      </w:r>
      <w:r>
        <w:rPr>
          <w:rFonts w:hint="eastAsia" w:ascii="Times New Roman" w:hAnsi="Times New Roman" w:cs="Times New Roman"/>
          <w:bCs/>
          <w:caps w:val="0"/>
          <w:smallCaps w:val="0"/>
          <w:color w:val="auto"/>
          <w:spacing w:val="0"/>
          <w:w w:val="99"/>
          <w:kern w:val="21"/>
          <w:position w:val="0"/>
          <w:highlight w:val="none"/>
          <w:lang w:val="en-US" w:eastAsia="zh-CN"/>
        </w:rPr>
        <w:t>当前</w:t>
      </w:r>
      <w:r>
        <w:rPr>
          <w:rFonts w:hint="default" w:ascii="Times New Roman" w:hAnsi="Times New Roman" w:cs="Times New Roman"/>
          <w:bCs/>
          <w:caps w:val="0"/>
          <w:smallCaps w:val="0"/>
          <w:color w:val="auto"/>
          <w:spacing w:val="0"/>
          <w:w w:val="99"/>
          <w:kern w:val="21"/>
          <w:position w:val="0"/>
          <w:highlight w:val="none"/>
          <w:lang w:val="en-US" w:eastAsia="zh-CN"/>
        </w:rPr>
        <w:t>产能</w:t>
      </w:r>
      <w:r>
        <w:rPr>
          <w:rFonts w:hint="eastAsia" w:ascii="Times New Roman" w:hAnsi="Times New Roman" w:cs="Times New Roman"/>
          <w:bCs/>
          <w:caps w:val="0"/>
          <w:smallCaps w:val="0"/>
          <w:color w:val="auto"/>
          <w:spacing w:val="0"/>
          <w:w w:val="99"/>
          <w:kern w:val="21"/>
          <w:position w:val="0"/>
          <w:highlight w:val="none"/>
          <w:lang w:val="en-US" w:eastAsia="zh-CN"/>
        </w:rPr>
        <w:t>6.88</w:t>
      </w:r>
      <w:r>
        <w:rPr>
          <w:rFonts w:hint="default" w:ascii="Times New Roman" w:hAnsi="Times New Roman" w:cs="Times New Roman"/>
          <w:bCs/>
          <w:caps w:val="0"/>
          <w:smallCaps w:val="0"/>
          <w:color w:val="auto"/>
          <w:spacing w:val="0"/>
          <w:w w:val="99"/>
          <w:kern w:val="21"/>
          <w:position w:val="0"/>
          <w:highlight w:val="none"/>
          <w:lang w:val="en-US" w:eastAsia="zh-CN"/>
        </w:rPr>
        <w:t>×10</w:t>
      </w:r>
      <w:r>
        <w:rPr>
          <w:rFonts w:hint="default" w:ascii="Times New Roman" w:hAnsi="Times New Roman" w:cs="Times New Roman"/>
          <w:bCs/>
          <w:caps w:val="0"/>
          <w:smallCaps w:val="0"/>
          <w:color w:val="auto"/>
          <w:spacing w:val="0"/>
          <w:w w:val="99"/>
          <w:kern w:val="21"/>
          <w:position w:val="0"/>
          <w:highlight w:val="none"/>
          <w:vertAlign w:val="superscript"/>
          <w:lang w:val="en-US" w:eastAsia="zh-CN"/>
        </w:rPr>
        <w:t>4</w:t>
      </w:r>
      <w:r>
        <w:rPr>
          <w:rFonts w:hint="default" w:ascii="Times New Roman" w:hAnsi="Times New Roman" w:cs="Times New Roman"/>
          <w:bCs/>
          <w:caps w:val="0"/>
          <w:smallCaps w:val="0"/>
          <w:color w:val="auto"/>
          <w:spacing w:val="0"/>
          <w:w w:val="99"/>
          <w:kern w:val="21"/>
          <w:position w:val="0"/>
          <w:highlight w:val="none"/>
          <w:lang w:val="en-US" w:eastAsia="zh-CN"/>
        </w:rPr>
        <w:t>t/a。</w:t>
      </w:r>
      <w:r>
        <w:rPr>
          <w:rFonts w:hint="eastAsia" w:ascii="Times New Roman" w:hAnsi="Times New Roman" w:cs="Times New Roman"/>
          <w:bCs/>
          <w:caps w:val="0"/>
          <w:smallCaps w:val="0"/>
          <w:color w:val="auto"/>
          <w:spacing w:val="0"/>
          <w:w w:val="99"/>
          <w:kern w:val="21"/>
          <w:position w:val="0"/>
          <w:highlight w:val="none"/>
          <w:lang w:val="en-US" w:eastAsia="zh-CN"/>
        </w:rPr>
        <w:t>该区块于2018年6月编制了</w:t>
      </w:r>
      <w:r>
        <w:rPr>
          <w:rFonts w:hint="eastAsia" w:ascii="Times New Roman" w:hAnsi="Times New Roman" w:eastAsia="宋体" w:cs="Times New Roman"/>
          <w:caps w:val="0"/>
          <w:smallCaps w:val="0"/>
          <w:color w:val="auto"/>
          <w:spacing w:val="0"/>
          <w:w w:val="99"/>
          <w:position w:val="0"/>
          <w:sz w:val="24"/>
          <w:szCs w:val="24"/>
          <w:highlight w:val="none"/>
          <w:lang w:val="en-US" w:eastAsia="zh-CN" w:bidi="zh-CN"/>
        </w:rPr>
        <w:t>《</w:t>
      </w:r>
      <w:bookmarkStart w:id="128" w:name="_Toc374349146"/>
      <w:bookmarkStart w:id="129" w:name="_Toc373392619"/>
      <w:bookmarkStart w:id="130" w:name="_Toc385851656"/>
      <w:bookmarkStart w:id="131" w:name="_Toc375305418"/>
      <w:bookmarkStart w:id="132" w:name="_Toc349469497"/>
      <w:bookmarkStart w:id="133" w:name="_Toc350257492"/>
      <w:bookmarkStart w:id="134" w:name="_Toc388180170"/>
      <w:bookmarkStart w:id="135" w:name="_Toc375553335"/>
      <w:bookmarkStart w:id="136" w:name="_Toc361048776"/>
      <w:bookmarkStart w:id="137" w:name="_Toc360185685"/>
      <w:bookmarkStart w:id="138" w:name="_Toc349469769"/>
      <w:bookmarkStart w:id="139" w:name="_Toc385854925"/>
      <w:bookmarkStart w:id="140" w:name="_Toc375816356"/>
      <w:bookmarkStart w:id="141" w:name="_Toc373392921"/>
      <w:bookmarkStart w:id="142" w:name="_Toc375303924"/>
      <w:bookmarkStart w:id="143" w:name="_Toc351470405"/>
      <w:bookmarkStart w:id="144" w:name="_Toc375555542"/>
      <w:bookmarkStart w:id="145" w:name="_Toc319310242"/>
      <w:bookmarkStart w:id="146" w:name="_Toc319317452"/>
      <w:bookmarkStart w:id="147" w:name="_Toc359925996"/>
      <w:bookmarkStart w:id="148" w:name="_Toc375819174"/>
      <w:bookmarkStart w:id="149" w:name="_Toc375305831"/>
      <w:bookmarkStart w:id="150" w:name="_Toc396858344"/>
      <w:bookmarkStart w:id="151" w:name="_Toc396858632"/>
      <w:bookmarkStart w:id="152" w:name="_Toc396858920"/>
      <w:bookmarkStart w:id="153" w:name="_Toc398279623"/>
      <w:r>
        <w:rPr>
          <w:rFonts w:hint="eastAsia" w:ascii="Times New Roman" w:hAnsi="Times New Roman" w:eastAsia="宋体" w:cs="Times New Roman"/>
          <w:caps w:val="0"/>
          <w:smallCaps w:val="0"/>
          <w:color w:val="auto"/>
          <w:spacing w:val="0"/>
          <w:w w:val="99"/>
          <w:position w:val="0"/>
          <w:sz w:val="24"/>
          <w:szCs w:val="24"/>
          <w:highlight w:val="none"/>
          <w:lang w:val="en-US" w:eastAsia="zh-CN" w:bidi="zh-CN"/>
        </w:rPr>
        <w:t>卫星油田卫2-18-斜8、卫26区块产能建设工程环境影响报告书</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Pr>
          <w:rFonts w:hint="eastAsia" w:ascii="Times New Roman" w:hAnsi="Times New Roman" w:eastAsia="宋体" w:cs="Times New Roman"/>
          <w:caps w:val="0"/>
          <w:smallCaps w:val="0"/>
          <w:color w:val="auto"/>
          <w:spacing w:val="0"/>
          <w:w w:val="99"/>
          <w:position w:val="0"/>
          <w:sz w:val="24"/>
          <w:szCs w:val="24"/>
          <w:highlight w:val="none"/>
          <w:lang w:val="en-US" w:eastAsia="zh-CN" w:bidi="zh-CN"/>
        </w:rPr>
        <w:t>》，并于2018年7月6日在绥化市环境保护局获得批复，批复文号绥环函[2018]190号，项目于2018年10月竣工，并于2019年3月完成了自主验收。卫26区块属于滚动开发区块，区块面积约为188.5km</w:t>
      </w:r>
      <w:r>
        <w:rPr>
          <w:rFonts w:hint="eastAsia" w:ascii="Times New Roman" w:hAnsi="Times New Roman" w:eastAsia="宋体" w:cs="Times New Roman"/>
          <w:caps w:val="0"/>
          <w:smallCaps w:val="0"/>
          <w:color w:val="auto"/>
          <w:spacing w:val="0"/>
          <w:w w:val="99"/>
          <w:position w:val="0"/>
          <w:sz w:val="24"/>
          <w:szCs w:val="24"/>
          <w:highlight w:val="none"/>
          <w:vertAlign w:val="superscript"/>
          <w:lang w:val="en-US" w:eastAsia="zh-CN" w:bidi="zh-CN"/>
        </w:rPr>
        <w:t>2</w:t>
      </w:r>
      <w:r>
        <w:rPr>
          <w:rFonts w:hint="eastAsia" w:ascii="Times New Roman" w:hAnsi="Times New Roman" w:eastAsia="宋体" w:cs="Times New Roman"/>
          <w:caps w:val="0"/>
          <w:smallCaps w:val="0"/>
          <w:color w:val="auto"/>
          <w:spacing w:val="0"/>
          <w:w w:val="99"/>
          <w:position w:val="0"/>
          <w:sz w:val="24"/>
          <w:szCs w:val="24"/>
          <w:highlight w:val="none"/>
          <w:lang w:val="en-US" w:eastAsia="zh-CN" w:bidi="zh-CN"/>
        </w:rPr>
        <w:t>，卫一02-1区块和卫2-34-13区块为该区块滚动开发的一部分，卫一02-1区块含油面积共0.53km</w:t>
      </w:r>
      <w:r>
        <w:rPr>
          <w:rFonts w:hint="eastAsia" w:ascii="Times New Roman" w:hAnsi="Times New Roman" w:eastAsia="宋体" w:cs="Times New Roman"/>
          <w:caps w:val="0"/>
          <w:smallCaps w:val="0"/>
          <w:color w:val="auto"/>
          <w:spacing w:val="0"/>
          <w:w w:val="99"/>
          <w:position w:val="0"/>
          <w:sz w:val="24"/>
          <w:szCs w:val="24"/>
          <w:highlight w:val="none"/>
          <w:vertAlign w:val="superscript"/>
          <w:lang w:val="en-US" w:eastAsia="zh-CN" w:bidi="zh-CN"/>
        </w:rPr>
        <w:t>2</w:t>
      </w:r>
      <w:r>
        <w:rPr>
          <w:rFonts w:hint="eastAsia" w:ascii="Times New Roman" w:hAnsi="Times New Roman" w:eastAsia="宋体" w:cs="Times New Roman"/>
          <w:caps w:val="0"/>
          <w:smallCaps w:val="0"/>
          <w:color w:val="auto"/>
          <w:spacing w:val="0"/>
          <w:w w:val="99"/>
          <w:position w:val="0"/>
          <w:sz w:val="24"/>
          <w:szCs w:val="24"/>
          <w:highlight w:val="none"/>
          <w:lang w:val="en-US" w:eastAsia="zh-CN" w:bidi="zh-CN"/>
        </w:rPr>
        <w:t>，卫2-34-13区块含油面积共0.40km</w:t>
      </w:r>
      <w:r>
        <w:rPr>
          <w:rFonts w:hint="eastAsia" w:ascii="Times New Roman" w:hAnsi="Times New Roman" w:eastAsia="宋体" w:cs="Times New Roman"/>
          <w:caps w:val="0"/>
          <w:smallCaps w:val="0"/>
          <w:color w:val="auto"/>
          <w:spacing w:val="0"/>
          <w:w w:val="99"/>
          <w:position w:val="0"/>
          <w:sz w:val="24"/>
          <w:szCs w:val="24"/>
          <w:highlight w:val="none"/>
          <w:vertAlign w:val="superscript"/>
          <w:lang w:val="en-US" w:eastAsia="zh-CN" w:bidi="zh-CN"/>
        </w:rPr>
        <w:t>2</w:t>
      </w:r>
      <w:r>
        <w:rPr>
          <w:rFonts w:hint="eastAsia" w:ascii="Times New Roman" w:hAnsi="Times New Roman" w:eastAsia="宋体" w:cs="Times New Roman"/>
          <w:caps w:val="0"/>
          <w:smallCaps w:val="0"/>
          <w:color w:val="auto"/>
          <w:spacing w:val="0"/>
          <w:w w:val="99"/>
          <w:position w:val="0"/>
          <w:sz w:val="24"/>
          <w:szCs w:val="24"/>
          <w:highlight w:val="none"/>
          <w:lang w:val="en-US" w:eastAsia="zh-CN" w:bidi="zh-CN"/>
        </w:rPr>
        <w:t>。</w:t>
      </w:r>
    </w:p>
    <w:p>
      <w:pPr>
        <w:spacing w:line="500" w:lineRule="exact"/>
        <w:ind w:firstLine="474" w:firstLineChars="200"/>
        <w:jc w:val="both"/>
        <w:rPr>
          <w:rFonts w:hint="eastAsia" w:ascii="Times New Roman" w:hAnsi="Times New Roman" w:eastAsia="宋体" w:cs="Times New Roman"/>
          <w:caps w:val="0"/>
          <w:smallCaps w:val="0"/>
          <w:color w:val="auto"/>
          <w:spacing w:val="0"/>
          <w:w w:val="99"/>
          <w:position w:val="0"/>
          <w:sz w:val="24"/>
          <w:szCs w:val="24"/>
          <w:highlight w:val="none"/>
          <w:lang w:val="en-US" w:eastAsia="zh-CN" w:bidi="zh-CN"/>
        </w:rPr>
      </w:pPr>
      <w:r>
        <w:rPr>
          <w:rFonts w:hint="eastAsia" w:ascii="Times New Roman" w:hAnsi="Times New Roman" w:eastAsia="宋体" w:cs="Times New Roman"/>
          <w:bCs/>
          <w:caps w:val="0"/>
          <w:smallCaps w:val="0"/>
          <w:color w:val="auto"/>
          <w:spacing w:val="0"/>
          <w:w w:val="99"/>
          <w:kern w:val="21"/>
          <w:position w:val="0"/>
          <w:highlight w:val="none"/>
          <w:lang w:eastAsia="zh-CN"/>
        </w:rPr>
        <w:t>零散区块</w:t>
      </w:r>
      <w:r>
        <w:rPr>
          <w:rFonts w:hint="eastAsia" w:ascii="Times New Roman" w:hAnsi="Times New Roman" w:eastAsia="宋体" w:cs="Times New Roman"/>
          <w:bCs/>
          <w:caps w:val="0"/>
          <w:smallCaps w:val="0"/>
          <w:color w:val="auto"/>
          <w:spacing w:val="0"/>
          <w:w w:val="99"/>
          <w:kern w:val="21"/>
          <w:position w:val="0"/>
          <w:highlight w:val="none"/>
          <w:lang w:val="en-US" w:eastAsia="zh-CN"/>
        </w:rPr>
        <w:t>现有油水井65口（抽油井37口、捞油井1口、注水井15口、油井转注12口）</w:t>
      </w:r>
      <w:r>
        <w:rPr>
          <w:rFonts w:hint="default" w:ascii="Times New Roman" w:hAnsi="Times New Roman" w:eastAsia="宋体" w:cs="Times New Roman"/>
          <w:bCs/>
          <w:caps w:val="0"/>
          <w:smallCaps w:val="0"/>
          <w:color w:val="auto"/>
          <w:spacing w:val="0"/>
          <w:w w:val="99"/>
          <w:kern w:val="21"/>
          <w:position w:val="0"/>
          <w:highlight w:val="none"/>
          <w:lang w:val="en-US" w:eastAsia="zh-CN"/>
        </w:rPr>
        <w:t>，</w:t>
      </w:r>
      <w:r>
        <w:rPr>
          <w:rFonts w:hint="eastAsia" w:ascii="Times New Roman" w:hAnsi="Times New Roman" w:eastAsia="宋体" w:cs="Times New Roman"/>
          <w:bCs/>
          <w:caps w:val="0"/>
          <w:smallCaps w:val="0"/>
          <w:color w:val="auto"/>
          <w:spacing w:val="0"/>
          <w:w w:val="99"/>
          <w:kern w:val="21"/>
          <w:position w:val="0"/>
          <w:highlight w:val="none"/>
          <w:lang w:val="en-US" w:eastAsia="zh-CN"/>
        </w:rPr>
        <w:t>当前</w:t>
      </w:r>
      <w:r>
        <w:rPr>
          <w:rFonts w:hint="default" w:ascii="Times New Roman" w:hAnsi="Times New Roman" w:eastAsia="宋体" w:cs="Times New Roman"/>
          <w:bCs/>
          <w:caps w:val="0"/>
          <w:smallCaps w:val="0"/>
          <w:color w:val="auto"/>
          <w:spacing w:val="0"/>
          <w:w w:val="99"/>
          <w:kern w:val="21"/>
          <w:position w:val="0"/>
          <w:highlight w:val="none"/>
          <w:lang w:val="en-US" w:eastAsia="zh-CN"/>
        </w:rPr>
        <w:t>产能</w:t>
      </w:r>
      <w:r>
        <w:rPr>
          <w:rFonts w:hint="eastAsia" w:ascii="Times New Roman" w:hAnsi="Times New Roman" w:eastAsia="宋体" w:cs="Times New Roman"/>
          <w:bCs/>
          <w:caps w:val="0"/>
          <w:smallCaps w:val="0"/>
          <w:color w:val="auto"/>
          <w:spacing w:val="0"/>
          <w:w w:val="99"/>
          <w:kern w:val="21"/>
          <w:position w:val="0"/>
          <w:highlight w:val="none"/>
          <w:lang w:val="en-US" w:eastAsia="zh-CN"/>
        </w:rPr>
        <w:t>3.07</w:t>
      </w:r>
      <w:r>
        <w:rPr>
          <w:rFonts w:hint="default" w:ascii="Times New Roman" w:hAnsi="Times New Roman" w:eastAsia="宋体" w:cs="Times New Roman"/>
          <w:bCs/>
          <w:caps w:val="0"/>
          <w:smallCaps w:val="0"/>
          <w:color w:val="auto"/>
          <w:spacing w:val="0"/>
          <w:w w:val="99"/>
          <w:kern w:val="21"/>
          <w:position w:val="0"/>
          <w:highlight w:val="none"/>
          <w:lang w:val="en-US" w:eastAsia="zh-CN"/>
        </w:rPr>
        <w:t>×10</w:t>
      </w:r>
      <w:r>
        <w:rPr>
          <w:rFonts w:hint="default" w:ascii="Times New Roman" w:hAnsi="Times New Roman" w:eastAsia="宋体" w:cs="Times New Roman"/>
          <w:bCs/>
          <w:caps w:val="0"/>
          <w:smallCaps w:val="0"/>
          <w:color w:val="auto"/>
          <w:spacing w:val="0"/>
          <w:w w:val="99"/>
          <w:kern w:val="21"/>
          <w:position w:val="0"/>
          <w:highlight w:val="none"/>
          <w:vertAlign w:val="superscript"/>
          <w:lang w:val="en-US" w:eastAsia="zh-CN"/>
        </w:rPr>
        <w:t>4</w:t>
      </w:r>
      <w:r>
        <w:rPr>
          <w:rFonts w:hint="default" w:ascii="Times New Roman" w:hAnsi="Times New Roman" w:eastAsia="宋体" w:cs="Times New Roman"/>
          <w:bCs/>
          <w:caps w:val="0"/>
          <w:smallCaps w:val="0"/>
          <w:color w:val="auto"/>
          <w:spacing w:val="0"/>
          <w:w w:val="99"/>
          <w:kern w:val="21"/>
          <w:position w:val="0"/>
          <w:highlight w:val="none"/>
          <w:lang w:val="en-US" w:eastAsia="zh-CN"/>
        </w:rPr>
        <w:t>t/a。</w:t>
      </w:r>
      <w:r>
        <w:rPr>
          <w:rFonts w:hint="eastAsia" w:ascii="Times New Roman" w:hAnsi="Times New Roman" w:eastAsia="宋体" w:cs="Times New Roman"/>
          <w:bCs/>
          <w:caps w:val="0"/>
          <w:smallCaps w:val="0"/>
          <w:color w:val="auto"/>
          <w:spacing w:val="0"/>
          <w:w w:val="99"/>
          <w:kern w:val="21"/>
          <w:position w:val="0"/>
          <w:highlight w:val="none"/>
          <w:lang w:val="en-US" w:eastAsia="zh-CN"/>
        </w:rPr>
        <w:t>该区块于2017年3月编制了</w:t>
      </w:r>
      <w:r>
        <w:rPr>
          <w:rFonts w:hint="eastAsia" w:ascii="Times New Roman" w:hAnsi="Times New Roman" w:eastAsia="宋体" w:cs="Times New Roman"/>
          <w:caps w:val="0"/>
          <w:smallCaps w:val="0"/>
          <w:color w:val="auto"/>
          <w:spacing w:val="0"/>
          <w:w w:val="99"/>
          <w:position w:val="0"/>
          <w:sz w:val="24"/>
          <w:szCs w:val="24"/>
          <w:highlight w:val="none"/>
          <w:lang w:val="en-US" w:eastAsia="zh-CN" w:bidi="zh-CN"/>
        </w:rPr>
        <w:t>《卫星油田2017年产能建设工程环境影响报告书》，并于2017年4月10日在绥化市环境保护局获得批复，批复文号绥环函[2017]78号，项目于2017年12月竣工，并于2019年3月完成了自主验收。</w:t>
      </w:r>
    </w:p>
    <w:p>
      <w:pPr>
        <w:widowControl w:val="0"/>
        <w:autoSpaceDE w:val="0"/>
        <w:autoSpaceDN w:val="0"/>
        <w:spacing w:line="440" w:lineRule="exact"/>
        <w:ind w:firstLine="474" w:firstLineChars="200"/>
        <w:jc w:val="both"/>
        <w:rPr>
          <w:rFonts w:hint="default" w:ascii="Times New Roman" w:hAnsi="Times New Roman" w:eastAsia="宋体" w:cs="Times New Roman"/>
          <w:caps w:val="0"/>
          <w:smallCaps w:val="0"/>
          <w:color w:val="000000"/>
          <w:spacing w:val="0"/>
          <w:w w:val="99"/>
          <w:position w:val="0"/>
          <w:sz w:val="24"/>
          <w:szCs w:val="24"/>
          <w:highlight w:val="none"/>
          <w:lang w:val="en-US" w:eastAsia="zh-CN" w:bidi="zh-CN"/>
        </w:rPr>
      </w:pPr>
      <w:r>
        <w:rPr>
          <w:rFonts w:hint="eastAsia" w:ascii="Times New Roman" w:hAnsi="Times New Roman" w:eastAsia="宋体" w:cs="Times New Roman"/>
          <w:caps w:val="0"/>
          <w:smallCaps w:val="0"/>
          <w:color w:val="000000"/>
          <w:spacing w:val="0"/>
          <w:w w:val="99"/>
          <w:position w:val="0"/>
          <w:sz w:val="24"/>
          <w:szCs w:val="24"/>
          <w:highlight w:val="none"/>
          <w:lang w:val="en-US" w:eastAsia="zh-CN" w:bidi="zh-CN"/>
        </w:rPr>
        <w:t>项目区块涉及已建油水井临时占地范围内地表均进行了平整，临时占地均已恢复了原有地貌，项目区块生态恢复情况见图3.</w:t>
      </w:r>
      <w:r>
        <w:rPr>
          <w:rFonts w:hint="eastAsia" w:ascii="Times New Roman" w:hAnsi="Times New Roman" w:cs="Times New Roman"/>
          <w:caps w:val="0"/>
          <w:smallCaps w:val="0"/>
          <w:color w:val="000000"/>
          <w:spacing w:val="0"/>
          <w:w w:val="99"/>
          <w:position w:val="0"/>
          <w:sz w:val="24"/>
          <w:szCs w:val="24"/>
          <w:highlight w:val="none"/>
          <w:lang w:val="en-US" w:eastAsia="zh-CN" w:bidi="zh-CN"/>
        </w:rPr>
        <w:t>4-</w:t>
      </w:r>
      <w:r>
        <w:rPr>
          <w:rFonts w:hint="eastAsia" w:ascii="Times New Roman" w:hAnsi="Times New Roman" w:eastAsia="宋体" w:cs="Times New Roman"/>
          <w:caps w:val="0"/>
          <w:smallCaps w:val="0"/>
          <w:color w:val="000000"/>
          <w:spacing w:val="0"/>
          <w:w w:val="99"/>
          <w:position w:val="0"/>
          <w:sz w:val="24"/>
          <w:szCs w:val="24"/>
          <w:highlight w:val="none"/>
          <w:lang w:val="en-US" w:eastAsia="zh-CN" w:bidi="zh-CN"/>
        </w:rPr>
        <w:t>1。</w:t>
      </w:r>
    </w:p>
    <w:tbl>
      <w:tblPr>
        <w:tblStyle w:val="80"/>
        <w:tblW w:w="8919" w:type="dxa"/>
        <w:jc w:val="center"/>
        <w:tblLayout w:type="fixed"/>
        <w:tblCellMar>
          <w:top w:w="0" w:type="dxa"/>
          <w:left w:w="108" w:type="dxa"/>
          <w:bottom w:w="0" w:type="dxa"/>
          <w:right w:w="108" w:type="dxa"/>
        </w:tblCellMar>
      </w:tblPr>
      <w:tblGrid>
        <w:gridCol w:w="4459"/>
        <w:gridCol w:w="4460"/>
      </w:tblGrid>
      <w:tr>
        <w:tblPrEx>
          <w:tblCellMar>
            <w:top w:w="0" w:type="dxa"/>
            <w:left w:w="108" w:type="dxa"/>
            <w:bottom w:w="0" w:type="dxa"/>
            <w:right w:w="108" w:type="dxa"/>
          </w:tblCellMar>
        </w:tblPrEx>
        <w:trPr>
          <w:trHeight w:val="3245" w:hRule="atLeast"/>
          <w:jc w:val="center"/>
        </w:trPr>
        <w:tc>
          <w:tcPr>
            <w:tcW w:w="4459" w:type="dxa"/>
            <w:vAlign w:val="center"/>
          </w:tcPr>
          <w:p>
            <w:pPr>
              <w:widowControl w:val="0"/>
              <w:autoSpaceDE w:val="0"/>
              <w:autoSpaceDN w:val="0"/>
              <w:adjustRightInd w:val="0"/>
              <w:snapToGrid w:val="0"/>
              <w:ind w:firstLine="0" w:firstLineChars="0"/>
              <w:jc w:val="both"/>
              <w:rPr>
                <w:rFonts w:ascii="Times New Roman" w:hAnsi="Times New Roman" w:eastAsia="宋体" w:cs="Times New Roman"/>
                <w:caps w:val="0"/>
                <w:smallCaps w:val="0"/>
                <w:color w:val="000000"/>
                <w:spacing w:val="0"/>
                <w:w w:val="99"/>
                <w:position w:val="0"/>
                <w:sz w:val="22"/>
                <w:szCs w:val="24"/>
                <w:highlight w:val="none"/>
                <w:lang w:val="zh-CN" w:eastAsia="zh-CN" w:bidi="zh-CN"/>
              </w:rPr>
            </w:pPr>
            <w:r>
              <w:rPr>
                <w:rFonts w:ascii="Times New Roman" w:hAnsi="Times New Roman" w:eastAsia="宋体" w:cs="Times New Roman"/>
                <w:caps w:val="0"/>
                <w:smallCaps w:val="0"/>
                <w:color w:val="000000"/>
                <w:spacing w:val="0"/>
                <w:w w:val="99"/>
                <w:position w:val="0"/>
                <w:sz w:val="22"/>
                <w:szCs w:val="24"/>
                <w:highlight w:val="none"/>
                <w:lang w:val="en-US" w:eastAsia="zh-CN" w:bidi="ar-SA"/>
              </w:rPr>
              <w:drawing>
                <wp:inline distT="0" distB="0" distL="114300" distR="114300">
                  <wp:extent cx="2687320" cy="1969135"/>
                  <wp:effectExtent l="0" t="0" r="17780" b="1206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19"/>
                          <a:stretch>
                            <a:fillRect/>
                          </a:stretch>
                        </pic:blipFill>
                        <pic:spPr>
                          <a:xfrm>
                            <a:off x="0" y="0"/>
                            <a:ext cx="2687320" cy="1969135"/>
                          </a:xfrm>
                          <a:prstGeom prst="rect">
                            <a:avLst/>
                          </a:prstGeom>
                          <a:noFill/>
                          <a:ln>
                            <a:noFill/>
                          </a:ln>
                        </pic:spPr>
                      </pic:pic>
                    </a:graphicData>
                  </a:graphic>
                </wp:inline>
              </w:drawing>
            </w:r>
          </w:p>
        </w:tc>
        <w:tc>
          <w:tcPr>
            <w:tcW w:w="4460" w:type="dxa"/>
            <w:vAlign w:val="center"/>
          </w:tcPr>
          <w:p>
            <w:pPr>
              <w:widowControl w:val="0"/>
              <w:autoSpaceDE w:val="0"/>
              <w:autoSpaceDN w:val="0"/>
              <w:adjustRightInd w:val="0"/>
              <w:snapToGrid w:val="0"/>
              <w:ind w:firstLine="0" w:firstLineChars="0"/>
              <w:jc w:val="both"/>
              <w:rPr>
                <w:rFonts w:ascii="Times New Roman" w:hAnsi="Times New Roman" w:eastAsia="宋体" w:cs="Times New Roman"/>
                <w:caps w:val="0"/>
                <w:smallCaps w:val="0"/>
                <w:color w:val="000000"/>
                <w:spacing w:val="0"/>
                <w:w w:val="99"/>
                <w:position w:val="0"/>
                <w:sz w:val="22"/>
                <w:szCs w:val="24"/>
                <w:highlight w:val="none"/>
                <w:lang w:val="zh-CN" w:eastAsia="zh-CN" w:bidi="zh-CN"/>
              </w:rPr>
            </w:pPr>
            <w:r>
              <w:rPr>
                <w:rFonts w:ascii="Times New Roman" w:hAnsi="Times New Roman" w:eastAsia="宋体" w:cs="Times New Roman"/>
                <w:caps w:val="0"/>
                <w:smallCaps w:val="0"/>
                <w:color w:val="000000"/>
                <w:spacing w:val="0"/>
                <w:w w:val="99"/>
                <w:position w:val="0"/>
                <w:sz w:val="22"/>
                <w:szCs w:val="24"/>
                <w:highlight w:val="none"/>
                <w:lang w:val="en-US" w:eastAsia="zh-CN" w:bidi="ar-SA"/>
              </w:rPr>
              <w:drawing>
                <wp:inline distT="0" distB="0" distL="114300" distR="114300">
                  <wp:extent cx="2733675" cy="1937385"/>
                  <wp:effectExtent l="0" t="0" r="9525" b="571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0"/>
                          <a:stretch>
                            <a:fillRect/>
                          </a:stretch>
                        </pic:blipFill>
                        <pic:spPr>
                          <a:xfrm>
                            <a:off x="0" y="0"/>
                            <a:ext cx="2733675" cy="19373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11" w:hRule="atLeast"/>
          <w:jc w:val="center"/>
        </w:trPr>
        <w:tc>
          <w:tcPr>
            <w:tcW w:w="4459" w:type="dxa"/>
            <w:vAlign w:val="center"/>
          </w:tcPr>
          <w:p>
            <w:pPr>
              <w:widowControl w:val="0"/>
              <w:autoSpaceDE w:val="0"/>
              <w:autoSpaceDN w:val="0"/>
              <w:adjustRightInd w:val="0"/>
              <w:snapToGrid w:val="0"/>
              <w:spacing w:line="440" w:lineRule="exact"/>
              <w:ind w:firstLine="0" w:firstLineChars="0"/>
              <w:jc w:val="center"/>
              <w:rPr>
                <w:rFonts w:ascii="Times New Roman" w:hAnsi="Times New Roman" w:eastAsia="宋体" w:cs="Times New Roman"/>
                <w:caps w:val="0"/>
                <w:smallCaps w:val="0"/>
                <w:color w:val="000000"/>
                <w:spacing w:val="0"/>
                <w:w w:val="99"/>
                <w:position w:val="0"/>
                <w:sz w:val="24"/>
                <w:szCs w:val="24"/>
                <w:highlight w:val="none"/>
                <w:lang w:val="zh-CN" w:eastAsia="zh-CN" w:bidi="zh-CN"/>
              </w:rPr>
            </w:pPr>
            <w:r>
              <w:rPr>
                <w:rFonts w:hint="eastAsia" w:ascii="Times New Roman" w:hAnsi="Times New Roman" w:eastAsia="宋体" w:cs="Times New Roman"/>
                <w:caps w:val="0"/>
                <w:smallCaps w:val="0"/>
                <w:color w:val="000000"/>
                <w:spacing w:val="0"/>
                <w:w w:val="99"/>
                <w:position w:val="0"/>
                <w:sz w:val="24"/>
                <w:szCs w:val="24"/>
                <w:highlight w:val="none"/>
                <w:lang w:val="zh-CN" w:eastAsia="zh-CN" w:bidi="zh-CN"/>
              </w:rPr>
              <w:t>卫26区块</w:t>
            </w:r>
            <w:r>
              <w:rPr>
                <w:rFonts w:ascii="Times New Roman" w:hAnsi="Times New Roman" w:eastAsia="宋体" w:cs="Times New Roman"/>
                <w:caps w:val="0"/>
                <w:smallCaps w:val="0"/>
                <w:color w:val="000000"/>
                <w:spacing w:val="0"/>
                <w:w w:val="99"/>
                <w:position w:val="0"/>
                <w:sz w:val="24"/>
                <w:szCs w:val="24"/>
                <w:highlight w:val="none"/>
                <w:lang w:val="zh-CN" w:eastAsia="zh-CN" w:bidi="zh-CN"/>
              </w:rPr>
              <w:t>内草地</w:t>
            </w:r>
          </w:p>
        </w:tc>
        <w:tc>
          <w:tcPr>
            <w:tcW w:w="4460" w:type="dxa"/>
            <w:vAlign w:val="center"/>
          </w:tcPr>
          <w:p>
            <w:pPr>
              <w:widowControl w:val="0"/>
              <w:autoSpaceDE w:val="0"/>
              <w:autoSpaceDN w:val="0"/>
              <w:adjustRightInd w:val="0"/>
              <w:snapToGrid w:val="0"/>
              <w:spacing w:line="440" w:lineRule="exact"/>
              <w:ind w:firstLine="0" w:firstLineChars="0"/>
              <w:jc w:val="center"/>
              <w:rPr>
                <w:rFonts w:ascii="Times New Roman" w:hAnsi="Times New Roman" w:eastAsia="宋体" w:cs="Times New Roman"/>
                <w:caps w:val="0"/>
                <w:smallCaps w:val="0"/>
                <w:color w:val="000000"/>
                <w:spacing w:val="0"/>
                <w:w w:val="99"/>
                <w:position w:val="0"/>
                <w:sz w:val="24"/>
                <w:szCs w:val="24"/>
                <w:highlight w:val="none"/>
                <w:lang w:val="zh-CN" w:eastAsia="zh-CN" w:bidi="zh-CN"/>
              </w:rPr>
            </w:pPr>
            <w:r>
              <w:rPr>
                <w:rFonts w:hint="eastAsia" w:ascii="Times New Roman" w:hAnsi="Times New Roman" w:eastAsia="宋体" w:cs="Times New Roman"/>
                <w:caps w:val="0"/>
                <w:smallCaps w:val="0"/>
                <w:color w:val="000000"/>
                <w:spacing w:val="0"/>
                <w:w w:val="99"/>
                <w:position w:val="0"/>
                <w:sz w:val="24"/>
                <w:szCs w:val="24"/>
                <w:highlight w:val="none"/>
                <w:lang w:val="zh-CN" w:eastAsia="zh-CN" w:bidi="zh-CN"/>
              </w:rPr>
              <w:t>卫26区块</w:t>
            </w:r>
            <w:r>
              <w:rPr>
                <w:rFonts w:ascii="Times New Roman" w:hAnsi="Times New Roman" w:eastAsia="宋体" w:cs="Times New Roman"/>
                <w:caps w:val="0"/>
                <w:smallCaps w:val="0"/>
                <w:color w:val="000000"/>
                <w:spacing w:val="0"/>
                <w:w w:val="99"/>
                <w:position w:val="0"/>
                <w:sz w:val="24"/>
                <w:szCs w:val="24"/>
                <w:highlight w:val="none"/>
                <w:lang w:val="zh-CN" w:eastAsia="zh-CN" w:bidi="zh-CN"/>
              </w:rPr>
              <w:t>内耕地</w:t>
            </w:r>
          </w:p>
        </w:tc>
      </w:tr>
      <w:tr>
        <w:tblPrEx>
          <w:tblCellMar>
            <w:top w:w="0" w:type="dxa"/>
            <w:left w:w="108" w:type="dxa"/>
            <w:bottom w:w="0" w:type="dxa"/>
            <w:right w:w="108" w:type="dxa"/>
          </w:tblCellMar>
        </w:tblPrEx>
        <w:trPr>
          <w:trHeight w:val="3245" w:hRule="atLeast"/>
          <w:jc w:val="center"/>
        </w:trPr>
        <w:tc>
          <w:tcPr>
            <w:tcW w:w="8919" w:type="dxa"/>
            <w:gridSpan w:val="2"/>
            <w:vAlign w:val="center"/>
          </w:tcPr>
          <w:p>
            <w:pPr>
              <w:widowControl w:val="0"/>
              <w:autoSpaceDE w:val="0"/>
              <w:autoSpaceDN w:val="0"/>
              <w:adjustRightInd w:val="0"/>
              <w:snapToGrid w:val="0"/>
              <w:ind w:left="0" w:leftChars="0" w:right="0" w:rightChars="0" w:firstLine="0" w:firstLineChars="0"/>
              <w:jc w:val="center"/>
              <w:rPr>
                <w:rFonts w:ascii="Times New Roman" w:hAnsi="Times New Roman" w:eastAsia="宋体" w:cs="Times New Roman"/>
                <w:caps w:val="0"/>
                <w:smallCaps w:val="0"/>
                <w:color w:val="000000"/>
                <w:spacing w:val="0"/>
                <w:w w:val="99"/>
                <w:position w:val="0"/>
                <w:sz w:val="22"/>
                <w:szCs w:val="24"/>
                <w:highlight w:val="none"/>
                <w:lang w:val="zh-CN" w:eastAsia="zh-CN" w:bidi="zh-CN"/>
              </w:rPr>
            </w:pPr>
            <w:r>
              <w:rPr>
                <w:rFonts w:ascii="Times New Roman" w:hAnsi="Times New Roman" w:eastAsia="宋体" w:cs="Times New Roman"/>
                <w:caps w:val="0"/>
                <w:smallCaps w:val="0"/>
                <w:color w:val="000000"/>
                <w:spacing w:val="0"/>
                <w:w w:val="99"/>
                <w:position w:val="0"/>
                <w:sz w:val="22"/>
                <w:szCs w:val="24"/>
                <w:highlight w:val="none"/>
                <w:lang w:val="zh-CN" w:eastAsia="zh-CN" w:bidi="zh-CN"/>
              </w:rPr>
              <w:drawing>
                <wp:inline distT="0" distB="0" distL="114300" distR="114300">
                  <wp:extent cx="4489450" cy="4389755"/>
                  <wp:effectExtent l="0" t="0" r="10795" b="6350"/>
                  <wp:docPr id="40" name="图片 6" descr="7dc52ca5caa8391415e010373535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7dc52ca5caa8391415e010373535a8a"/>
                          <pic:cNvPicPr>
                            <a:picLocks noChangeAspect="1"/>
                          </pic:cNvPicPr>
                        </pic:nvPicPr>
                        <pic:blipFill>
                          <a:blip r:embed="rId21"/>
                          <a:stretch>
                            <a:fillRect/>
                          </a:stretch>
                        </pic:blipFill>
                        <pic:spPr>
                          <a:xfrm rot="5400000">
                            <a:off x="0" y="0"/>
                            <a:ext cx="4489450" cy="43897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11" w:hRule="atLeast"/>
          <w:jc w:val="center"/>
        </w:trPr>
        <w:tc>
          <w:tcPr>
            <w:tcW w:w="8919" w:type="dxa"/>
            <w:gridSpan w:val="2"/>
            <w:vAlign w:val="center"/>
          </w:tcPr>
          <w:p>
            <w:pPr>
              <w:widowControl w:val="0"/>
              <w:autoSpaceDE w:val="0"/>
              <w:autoSpaceDN w:val="0"/>
              <w:adjustRightInd w:val="0"/>
              <w:snapToGrid w:val="0"/>
              <w:spacing w:line="440" w:lineRule="exact"/>
              <w:ind w:firstLine="0" w:firstLineChars="0"/>
              <w:jc w:val="center"/>
              <w:rPr>
                <w:rFonts w:ascii="Times New Roman" w:hAnsi="Times New Roman" w:eastAsia="宋体" w:cs="Times New Roman"/>
                <w:caps w:val="0"/>
                <w:smallCaps w:val="0"/>
                <w:color w:val="000000"/>
                <w:spacing w:val="0"/>
                <w:w w:val="99"/>
                <w:position w:val="0"/>
                <w:sz w:val="24"/>
                <w:szCs w:val="24"/>
                <w:highlight w:val="none"/>
                <w:lang w:val="zh-CN" w:eastAsia="zh-CN" w:bidi="zh-CN"/>
              </w:rPr>
            </w:pPr>
            <w:r>
              <w:rPr>
                <w:rFonts w:hint="eastAsia" w:ascii="Times New Roman" w:hAnsi="Times New Roman" w:eastAsia="宋体" w:cs="Times New Roman"/>
                <w:caps w:val="0"/>
                <w:smallCaps w:val="0"/>
                <w:color w:val="000000"/>
                <w:spacing w:val="0"/>
                <w:w w:val="99"/>
                <w:position w:val="0"/>
                <w:sz w:val="24"/>
                <w:szCs w:val="24"/>
                <w:highlight w:val="none"/>
                <w:lang w:val="zh-CN" w:eastAsia="zh-CN" w:bidi="zh-CN"/>
              </w:rPr>
              <w:t>卫26区块</w:t>
            </w:r>
            <w:r>
              <w:rPr>
                <w:rFonts w:ascii="Times New Roman" w:hAnsi="Times New Roman" w:eastAsia="宋体" w:cs="Times New Roman"/>
                <w:caps w:val="0"/>
                <w:smallCaps w:val="0"/>
                <w:color w:val="000000"/>
                <w:spacing w:val="0"/>
                <w:w w:val="99"/>
                <w:position w:val="0"/>
                <w:sz w:val="24"/>
                <w:szCs w:val="24"/>
                <w:highlight w:val="none"/>
                <w:lang w:val="zh-CN" w:eastAsia="zh-CN" w:bidi="zh-CN"/>
              </w:rPr>
              <w:t>内草地</w:t>
            </w:r>
          </w:p>
        </w:tc>
      </w:tr>
      <w:tr>
        <w:tblPrEx>
          <w:tblCellMar>
            <w:top w:w="0" w:type="dxa"/>
            <w:left w:w="108" w:type="dxa"/>
            <w:bottom w:w="0" w:type="dxa"/>
            <w:right w:w="108" w:type="dxa"/>
          </w:tblCellMar>
        </w:tblPrEx>
        <w:trPr>
          <w:trHeight w:val="3245" w:hRule="atLeast"/>
          <w:jc w:val="center"/>
        </w:trPr>
        <w:tc>
          <w:tcPr>
            <w:tcW w:w="8919" w:type="dxa"/>
            <w:gridSpan w:val="2"/>
            <w:vAlign w:val="center"/>
          </w:tcPr>
          <w:p>
            <w:pPr>
              <w:widowControl w:val="0"/>
              <w:autoSpaceDE w:val="0"/>
              <w:autoSpaceDN w:val="0"/>
              <w:adjustRightInd w:val="0"/>
              <w:snapToGrid w:val="0"/>
              <w:ind w:left="0" w:leftChars="0" w:right="0" w:rightChars="0" w:firstLine="0" w:firstLineChars="0"/>
              <w:jc w:val="center"/>
              <w:rPr>
                <w:rFonts w:ascii="Times New Roman" w:hAnsi="Times New Roman" w:eastAsia="宋体" w:cs="Times New Roman"/>
                <w:caps w:val="0"/>
                <w:smallCaps w:val="0"/>
                <w:color w:val="000000"/>
                <w:spacing w:val="0"/>
                <w:w w:val="99"/>
                <w:position w:val="0"/>
                <w:sz w:val="22"/>
                <w:szCs w:val="24"/>
                <w:highlight w:val="none"/>
                <w:lang w:val="zh-CN" w:eastAsia="zh-CN" w:bidi="zh-CN"/>
              </w:rPr>
            </w:pPr>
            <w:r>
              <w:rPr>
                <w:rFonts w:hint="eastAsia" w:ascii="Times New Roman" w:hAnsi="Times New Roman"/>
                <w:b/>
                <w:caps w:val="0"/>
                <w:smallCaps w:val="0"/>
                <w:color w:val="auto"/>
                <w:spacing w:val="0"/>
                <w:w w:val="99"/>
                <w:position w:val="0"/>
                <w:sz w:val="28"/>
                <w:szCs w:val="28"/>
              </w:rPr>
              <w:drawing>
                <wp:inline distT="0" distB="0" distL="114300" distR="114300">
                  <wp:extent cx="3850005" cy="4135120"/>
                  <wp:effectExtent l="0" t="0" r="17145" b="17780"/>
                  <wp:docPr id="38" name="图片 4" descr="25a14466b997b5907c28a8946a3e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25a14466b997b5907c28a8946a3e34e"/>
                          <pic:cNvPicPr>
                            <a:picLocks noChangeAspect="1"/>
                          </pic:cNvPicPr>
                        </pic:nvPicPr>
                        <pic:blipFill>
                          <a:blip r:embed="rId22"/>
                          <a:stretch>
                            <a:fillRect/>
                          </a:stretch>
                        </pic:blipFill>
                        <pic:spPr>
                          <a:xfrm>
                            <a:off x="0" y="0"/>
                            <a:ext cx="3850005" cy="41351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11" w:hRule="atLeast"/>
          <w:jc w:val="center"/>
        </w:trPr>
        <w:tc>
          <w:tcPr>
            <w:tcW w:w="8919" w:type="dxa"/>
            <w:gridSpan w:val="2"/>
            <w:vAlign w:val="center"/>
          </w:tcPr>
          <w:p>
            <w:pPr>
              <w:widowControl w:val="0"/>
              <w:autoSpaceDE w:val="0"/>
              <w:autoSpaceDN w:val="0"/>
              <w:adjustRightInd w:val="0"/>
              <w:snapToGrid w:val="0"/>
              <w:spacing w:line="440" w:lineRule="exact"/>
              <w:ind w:firstLine="0" w:firstLineChars="0"/>
              <w:jc w:val="center"/>
              <w:rPr>
                <w:rFonts w:ascii="Times New Roman" w:hAnsi="Times New Roman" w:eastAsia="宋体" w:cs="Times New Roman"/>
                <w:caps w:val="0"/>
                <w:smallCaps w:val="0"/>
                <w:color w:val="000000"/>
                <w:spacing w:val="0"/>
                <w:w w:val="99"/>
                <w:position w:val="0"/>
                <w:sz w:val="24"/>
                <w:szCs w:val="24"/>
                <w:highlight w:val="none"/>
                <w:lang w:val="zh-CN" w:eastAsia="zh-CN" w:bidi="zh-CN"/>
              </w:rPr>
            </w:pPr>
            <w:r>
              <w:rPr>
                <w:rFonts w:hint="eastAsia" w:ascii="Times New Roman" w:hAnsi="Times New Roman" w:eastAsia="宋体" w:cs="Times New Roman"/>
                <w:caps w:val="0"/>
                <w:smallCaps w:val="0"/>
                <w:color w:val="000000"/>
                <w:spacing w:val="0"/>
                <w:w w:val="99"/>
                <w:position w:val="0"/>
                <w:sz w:val="24"/>
                <w:szCs w:val="24"/>
                <w:highlight w:val="none"/>
                <w:lang w:val="zh-CN" w:eastAsia="zh-CN" w:bidi="zh-CN"/>
              </w:rPr>
              <w:t>零散区块</w:t>
            </w:r>
            <w:r>
              <w:rPr>
                <w:rFonts w:ascii="Times New Roman" w:hAnsi="Times New Roman" w:eastAsia="宋体" w:cs="Times New Roman"/>
                <w:caps w:val="0"/>
                <w:smallCaps w:val="0"/>
                <w:color w:val="000000"/>
                <w:spacing w:val="0"/>
                <w:w w:val="99"/>
                <w:position w:val="0"/>
                <w:sz w:val="24"/>
                <w:szCs w:val="24"/>
                <w:highlight w:val="none"/>
                <w:lang w:val="zh-CN" w:eastAsia="zh-CN" w:bidi="zh-CN"/>
              </w:rPr>
              <w:t>内草地</w:t>
            </w: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3.4.2钻井工程回顾性分析</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eastAsia="zh-CN"/>
        </w:rPr>
      </w:pPr>
      <w:r>
        <w:rPr>
          <w:rFonts w:hint="eastAsia" w:ascii="Times New Roman" w:hAnsi="Times New Roman" w:eastAsia="宋体" w:cs="Times New Roman"/>
          <w:bCs/>
          <w:caps w:val="0"/>
          <w:smallCaps w:val="0"/>
          <w:color w:val="000000"/>
          <w:spacing w:val="0"/>
          <w:w w:val="99"/>
          <w:kern w:val="21"/>
          <w:position w:val="0"/>
          <w:lang w:eastAsia="zh-CN"/>
        </w:rPr>
        <w:t>本项目涉及卫一02-1、卫2-34-13以及零散区块三个开发区块。本项目地面产能部署油水井45口，其中油井35口（全部为新钻井，其中包括11口捞油井），注水井10口（新钻5口，转注5口），涉及钻井工程均在</w:t>
      </w:r>
      <w:r>
        <w:rPr>
          <w:rFonts w:hint="eastAsia" w:ascii="Times New Roman" w:hAnsi="Times New Roman" w:eastAsia="宋体" w:cs="Times New Roman"/>
          <w:bCs/>
          <w:caps w:val="0"/>
          <w:smallCaps w:val="0"/>
          <w:color w:val="000000"/>
          <w:spacing w:val="0"/>
          <w:w w:val="99"/>
          <w:kern w:val="21"/>
          <w:position w:val="0"/>
          <w:lang w:val="en-US" w:eastAsia="zh-CN"/>
        </w:rPr>
        <w:t>《卫星油田卫2-18-斜8、卫26区块产能建设工程环境影响报告书》和《卫星油田2017年产能建设工程环境影响报告书》中涉及，其中部分井已完钻，部分井未完钻，具体完钻情况见表3.4-1。</w:t>
      </w:r>
    </w:p>
    <w:p>
      <w:pPr>
        <w:widowControl w:val="0"/>
        <w:tabs>
          <w:tab w:val="left" w:pos="-315"/>
        </w:tabs>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rPr>
      </w:pPr>
      <w:r>
        <w:rPr>
          <w:rFonts w:hint="eastAsia" w:ascii="Times New Roman" w:hAnsi="Times New Roman" w:eastAsia="宋体" w:cs="Times New Roman"/>
          <w:bCs/>
          <w:caps w:val="0"/>
          <w:smallCaps w:val="0"/>
          <w:color w:val="000000"/>
          <w:spacing w:val="0"/>
          <w:w w:val="99"/>
          <w:kern w:val="21"/>
          <w:position w:val="0"/>
        </w:rPr>
        <w:t>表3.</w:t>
      </w:r>
      <w:r>
        <w:rPr>
          <w:rFonts w:hint="eastAsia" w:ascii="Times New Roman" w:hAnsi="Times New Roman" w:eastAsia="宋体" w:cs="Times New Roman"/>
          <w:bCs/>
          <w:caps w:val="0"/>
          <w:smallCaps w:val="0"/>
          <w:color w:val="000000"/>
          <w:spacing w:val="0"/>
          <w:w w:val="99"/>
          <w:kern w:val="21"/>
          <w:position w:val="0"/>
          <w:lang w:val="en-US" w:eastAsia="zh-CN"/>
        </w:rPr>
        <w:t>4-1</w:t>
      </w:r>
      <w:r>
        <w:rPr>
          <w:rFonts w:hint="eastAsia" w:ascii="Times New Roman" w:hAnsi="Times New Roman" w:eastAsia="宋体" w:cs="Times New Roman"/>
          <w:bCs/>
          <w:caps w:val="0"/>
          <w:smallCaps w:val="0"/>
          <w:color w:val="000000"/>
          <w:spacing w:val="0"/>
          <w:w w:val="99"/>
          <w:kern w:val="21"/>
          <w:position w:val="0"/>
        </w:rPr>
        <w:t xml:space="preserve">  </w:t>
      </w:r>
      <w:r>
        <w:rPr>
          <w:rFonts w:hint="eastAsia" w:ascii="Times New Roman" w:hAnsi="Times New Roman" w:eastAsia="宋体" w:cs="Times New Roman"/>
          <w:bCs/>
          <w:caps w:val="0"/>
          <w:smallCaps w:val="0"/>
          <w:color w:val="000000"/>
          <w:spacing w:val="0"/>
          <w:w w:val="99"/>
          <w:kern w:val="21"/>
          <w:position w:val="0"/>
          <w:lang w:val="en-US" w:eastAsia="zh-CN"/>
        </w:rPr>
        <w:t xml:space="preserve">                    完钻情况</w:t>
      </w:r>
      <w:r>
        <w:rPr>
          <w:rFonts w:hint="eastAsia" w:ascii="Times New Roman" w:hAnsi="Times New Roman" w:eastAsia="宋体" w:cs="Times New Roman"/>
          <w:bCs/>
          <w:caps w:val="0"/>
          <w:smallCaps w:val="0"/>
          <w:color w:val="000000"/>
          <w:spacing w:val="0"/>
          <w:w w:val="99"/>
          <w:kern w:val="21"/>
          <w:position w:val="0"/>
        </w:rPr>
        <w:t>表</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399"/>
        <w:gridCol w:w="1032"/>
        <w:gridCol w:w="1573"/>
        <w:gridCol w:w="1305"/>
        <w:gridCol w:w="21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aps w:val="0"/>
                <w:smallCaps w:val="0"/>
                <w:snapToGrid w:val="0"/>
                <w:spacing w:val="0"/>
                <w:w w:val="99"/>
                <w:position w:val="0"/>
                <w:sz w:val="21"/>
                <w:szCs w:val="21"/>
                <w:lang w:eastAsia="zh-CN"/>
              </w:rPr>
            </w:pPr>
            <w:r>
              <w:rPr>
                <w:rFonts w:hint="eastAsia" w:ascii="Times New Roman" w:hAnsi="Times New Roman" w:eastAsia="宋体" w:cs="Times New Roman"/>
                <w:caps w:val="0"/>
                <w:smallCaps w:val="0"/>
                <w:snapToGrid w:val="0"/>
                <w:spacing w:val="0"/>
                <w:w w:val="99"/>
                <w:position w:val="0"/>
                <w:sz w:val="21"/>
                <w:szCs w:val="21"/>
                <w:lang w:eastAsia="zh-CN"/>
              </w:rPr>
              <w:t>序号</w:t>
            </w:r>
          </w:p>
        </w:tc>
        <w:tc>
          <w:tcPr>
            <w:tcW w:w="239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aps w:val="0"/>
                <w:smallCaps w:val="0"/>
                <w:snapToGrid w:val="0"/>
                <w:spacing w:val="0"/>
                <w:w w:val="99"/>
                <w:position w:val="0"/>
                <w:sz w:val="21"/>
                <w:szCs w:val="21"/>
                <w:lang w:eastAsia="zh-CN"/>
              </w:rPr>
            </w:pPr>
            <w:r>
              <w:rPr>
                <w:rFonts w:hint="eastAsia" w:ascii="Times New Roman" w:hAnsi="Times New Roman" w:eastAsia="宋体" w:cs="Times New Roman"/>
                <w:caps w:val="0"/>
                <w:smallCaps w:val="0"/>
                <w:snapToGrid w:val="0"/>
                <w:spacing w:val="0"/>
                <w:w w:val="99"/>
                <w:position w:val="0"/>
                <w:sz w:val="21"/>
                <w:szCs w:val="21"/>
                <w:lang w:eastAsia="zh-CN"/>
              </w:rPr>
              <w:t>区块</w:t>
            </w:r>
          </w:p>
        </w:tc>
        <w:tc>
          <w:tcPr>
            <w:tcW w:w="10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aps w:val="0"/>
                <w:smallCaps w:val="0"/>
                <w:snapToGrid w:val="0"/>
                <w:spacing w:val="0"/>
                <w:w w:val="99"/>
                <w:position w:val="0"/>
                <w:sz w:val="21"/>
                <w:szCs w:val="21"/>
                <w:lang w:eastAsia="zh-CN"/>
              </w:rPr>
            </w:pPr>
            <w:r>
              <w:rPr>
                <w:rFonts w:hint="eastAsia" w:ascii="Times New Roman" w:hAnsi="Times New Roman" w:eastAsia="宋体" w:cs="Times New Roman"/>
                <w:caps w:val="0"/>
                <w:smallCaps w:val="0"/>
                <w:snapToGrid w:val="0"/>
                <w:spacing w:val="0"/>
                <w:w w:val="99"/>
                <w:position w:val="0"/>
                <w:sz w:val="21"/>
                <w:szCs w:val="21"/>
                <w:lang w:eastAsia="zh-CN"/>
              </w:rPr>
              <w:t>平台</w:t>
            </w: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aps w:val="0"/>
                <w:smallCaps w:val="0"/>
                <w:snapToGrid w:val="0"/>
                <w:spacing w:val="0"/>
                <w:w w:val="99"/>
                <w:position w:val="0"/>
                <w:sz w:val="21"/>
                <w:szCs w:val="21"/>
                <w:lang w:eastAsia="zh-CN"/>
              </w:rPr>
            </w:pPr>
            <w:r>
              <w:rPr>
                <w:rFonts w:hint="eastAsia" w:ascii="Times New Roman" w:hAnsi="Times New Roman" w:eastAsia="宋体" w:cs="Times New Roman"/>
                <w:caps w:val="0"/>
                <w:smallCaps w:val="0"/>
                <w:snapToGrid w:val="0"/>
                <w:spacing w:val="0"/>
                <w:w w:val="99"/>
                <w:position w:val="0"/>
                <w:sz w:val="21"/>
                <w:szCs w:val="21"/>
                <w:lang w:eastAsia="zh-CN"/>
              </w:rPr>
              <w:t>井号</w:t>
            </w:r>
          </w:p>
        </w:tc>
        <w:tc>
          <w:tcPr>
            <w:tcW w:w="13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aps w:val="0"/>
                <w:smallCaps w:val="0"/>
                <w:snapToGrid w:val="0"/>
                <w:spacing w:val="0"/>
                <w:w w:val="99"/>
                <w:position w:val="0"/>
                <w:sz w:val="21"/>
                <w:szCs w:val="21"/>
              </w:rPr>
            </w:pPr>
            <w:r>
              <w:rPr>
                <w:rFonts w:hint="eastAsia" w:ascii="Times New Roman" w:hAnsi="Times New Roman" w:eastAsia="宋体" w:cs="Times New Roman"/>
                <w:caps w:val="0"/>
                <w:smallCaps w:val="0"/>
                <w:snapToGrid w:val="0"/>
                <w:spacing w:val="0"/>
                <w:w w:val="99"/>
                <w:position w:val="0"/>
                <w:sz w:val="21"/>
                <w:szCs w:val="21"/>
                <w:lang w:eastAsia="zh-CN"/>
              </w:rPr>
              <w:t>井别</w:t>
            </w:r>
          </w:p>
        </w:tc>
        <w:tc>
          <w:tcPr>
            <w:tcW w:w="219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aps w:val="0"/>
                <w:smallCaps w:val="0"/>
                <w:snapToGrid w:val="0"/>
                <w:spacing w:val="0"/>
                <w:w w:val="99"/>
                <w:position w:val="0"/>
                <w:sz w:val="21"/>
                <w:szCs w:val="21"/>
                <w:lang w:eastAsia="zh-CN"/>
              </w:rPr>
            </w:pPr>
            <w:r>
              <w:rPr>
                <w:rFonts w:hint="eastAsia" w:ascii="Times New Roman" w:hAnsi="Times New Roman" w:eastAsia="宋体" w:cs="Times New Roman"/>
                <w:caps w:val="0"/>
                <w:smallCaps w:val="0"/>
                <w:snapToGrid w:val="0"/>
                <w:spacing w:val="0"/>
                <w:w w:val="99"/>
                <w:position w:val="0"/>
                <w:sz w:val="21"/>
                <w:szCs w:val="21"/>
                <w:lang w:eastAsia="zh-CN"/>
              </w:rPr>
              <w:t>最新进度情况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1</w:t>
            </w:r>
          </w:p>
        </w:tc>
        <w:tc>
          <w:tcPr>
            <w:tcW w:w="239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r>
              <w:rPr>
                <w:rFonts w:hint="default" w:ascii="Times New Roman" w:hAnsi="Times New Roman" w:eastAsia="宋体" w:cs="Times New Roman"/>
                <w:caps w:val="0"/>
                <w:smallCaps w:val="0"/>
                <w:snapToGrid w:val="0"/>
                <w:spacing w:val="0"/>
                <w:w w:val="99"/>
                <w:position w:val="0"/>
                <w:sz w:val="21"/>
                <w:szCs w:val="21"/>
                <w:lang w:eastAsia="zh-CN"/>
              </w:rPr>
              <w:t>卫2-34-13</w:t>
            </w:r>
          </w:p>
        </w:tc>
        <w:tc>
          <w:tcPr>
            <w:tcW w:w="103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val="en-US" w:eastAsia="zh-CN"/>
              </w:rPr>
              <w:t>1</w:t>
            </w: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卫2-36-斜14</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eastAsia="zh-CN"/>
              </w:rPr>
            </w:pPr>
            <w:r>
              <w:rPr>
                <w:rFonts w:hint="eastAsia" w:ascii="Times New Roman" w:hAnsi="Times New Roman" w:eastAsia="宋体" w:cs="Times New Roman"/>
                <w:bCs/>
                <w:caps w:val="0"/>
                <w:smallCaps w:val="0"/>
                <w:snapToGrid w:val="0"/>
                <w:spacing w:val="0"/>
                <w:w w:val="99"/>
                <w:position w:val="0"/>
                <w:sz w:val="21"/>
                <w:szCs w:val="21"/>
                <w:lang w:eastAsia="zh-CN"/>
              </w:rPr>
              <w:t>已完钻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2</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卫2-36-斜15</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3</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卫2-37-斜13</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4</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卫2-37-14</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水井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5</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卫2-37-斜15</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捞油井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6</w:t>
            </w:r>
          </w:p>
        </w:tc>
        <w:tc>
          <w:tcPr>
            <w:tcW w:w="239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r>
              <w:rPr>
                <w:rFonts w:hint="default" w:ascii="Times New Roman" w:hAnsi="Times New Roman" w:eastAsia="宋体" w:cs="Times New Roman"/>
                <w:caps w:val="0"/>
                <w:smallCaps w:val="0"/>
                <w:snapToGrid w:val="0"/>
                <w:spacing w:val="0"/>
                <w:w w:val="99"/>
                <w:position w:val="0"/>
                <w:sz w:val="21"/>
                <w:szCs w:val="21"/>
                <w:lang w:eastAsia="zh-CN"/>
              </w:rPr>
              <w:t>零散</w:t>
            </w:r>
          </w:p>
        </w:tc>
        <w:tc>
          <w:tcPr>
            <w:tcW w:w="103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val="en-US" w:eastAsia="zh-CN"/>
              </w:rPr>
              <w:t>2</w:t>
            </w: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卫2-27-斜22</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7</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卫2-27-斜23</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8</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卫2-29-斜24</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水井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9</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val="en-US" w:eastAsia="zh-CN"/>
              </w:rPr>
              <w:t>3</w:t>
            </w: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卫2-30-斜25</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10</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卫2-31-斜23</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11</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卫2-32-斜23</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12</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卫2-25-斜15</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13</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val="en-US" w:eastAsia="zh-CN"/>
              </w:rPr>
              <w:t>4</w:t>
            </w: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卫2-23-斜13</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14</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卫2-23-斜14</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15</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卫2-181-11</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eastAsia="zh-CN"/>
              </w:rPr>
            </w:pPr>
            <w:r>
              <w:rPr>
                <w:rFonts w:hint="eastAsia" w:ascii="Times New Roman" w:hAnsi="Times New Roman" w:eastAsia="宋体" w:cs="Times New Roman"/>
                <w:bCs/>
                <w:caps w:val="0"/>
                <w:smallCaps w:val="0"/>
                <w:snapToGrid w:val="0"/>
                <w:spacing w:val="0"/>
                <w:w w:val="99"/>
                <w:position w:val="0"/>
                <w:sz w:val="21"/>
                <w:szCs w:val="21"/>
                <w:lang w:eastAsia="zh-CN"/>
              </w:rPr>
              <w:t>未完钻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16</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val="en-US" w:eastAsia="zh-CN"/>
              </w:rPr>
              <w:t>5</w:t>
            </w: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-25-斜6</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eastAsia="zh-CN"/>
              </w:rPr>
            </w:pPr>
            <w:r>
              <w:rPr>
                <w:rFonts w:hint="eastAsia" w:ascii="Times New Roman" w:hAnsi="Times New Roman" w:eastAsia="宋体" w:cs="Times New Roman"/>
                <w:bCs/>
                <w:caps w:val="0"/>
                <w:smallCaps w:val="0"/>
                <w:snapToGrid w:val="0"/>
                <w:spacing w:val="0"/>
                <w:w w:val="99"/>
                <w:position w:val="0"/>
                <w:sz w:val="21"/>
                <w:szCs w:val="21"/>
                <w:lang w:eastAsia="zh-CN"/>
              </w:rPr>
              <w:t>已完钻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17</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-27-斜5</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18</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-28-5</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水井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19</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-29-斜5</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20</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-13-斜9</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eastAsia="zh-CN"/>
              </w:rPr>
            </w:pPr>
            <w:r>
              <w:rPr>
                <w:rFonts w:hint="eastAsia" w:ascii="Times New Roman" w:hAnsi="Times New Roman" w:eastAsia="宋体" w:cs="Times New Roman"/>
                <w:bCs/>
                <w:caps w:val="0"/>
                <w:smallCaps w:val="0"/>
                <w:snapToGrid w:val="0"/>
                <w:spacing w:val="0"/>
                <w:w w:val="99"/>
                <w:position w:val="0"/>
                <w:sz w:val="21"/>
                <w:szCs w:val="21"/>
                <w:lang w:eastAsia="zh-CN"/>
              </w:rPr>
              <w:t>未完钻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21</w:t>
            </w:r>
          </w:p>
        </w:tc>
        <w:tc>
          <w:tcPr>
            <w:tcW w:w="239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02-1</w:t>
            </w:r>
          </w:p>
        </w:tc>
        <w:tc>
          <w:tcPr>
            <w:tcW w:w="103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val="en-US" w:eastAsia="zh-CN"/>
              </w:rPr>
              <w:t>6</w:t>
            </w: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02-1</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22</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-29-斜14</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23</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-29-斜15</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水井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24</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-29-斜16</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25</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-30-斜14</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26</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-30-斜16</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27</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-31-斜15</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28</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-31-斜16</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水井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29</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-31-斜17</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30</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-28-斜16</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31</w:t>
            </w:r>
          </w:p>
        </w:tc>
        <w:tc>
          <w:tcPr>
            <w:tcW w:w="239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r>
              <w:rPr>
                <w:rFonts w:hint="default" w:ascii="Times New Roman" w:hAnsi="Times New Roman" w:eastAsia="宋体" w:cs="Times New Roman"/>
                <w:caps w:val="0"/>
                <w:smallCaps w:val="0"/>
                <w:snapToGrid w:val="0"/>
                <w:spacing w:val="0"/>
                <w:w w:val="99"/>
                <w:position w:val="0"/>
                <w:sz w:val="21"/>
                <w:szCs w:val="21"/>
                <w:lang w:eastAsia="zh-CN"/>
              </w:rPr>
              <w:t>零散转注</w:t>
            </w: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卫2-39-35</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转注井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32</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-361-12</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转注井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33</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卫2-15-11</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转注井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34</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卫2-17-12</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转注井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35</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太109</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转注井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36</w:t>
            </w:r>
          </w:p>
        </w:tc>
        <w:tc>
          <w:tcPr>
            <w:tcW w:w="239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零散</w:t>
            </w: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卫2-21-13</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捞油井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37</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-46-16</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捞油井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38</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-50-16</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捞油井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39</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eastAsia" w:ascii="Times New Roman" w:hAnsi="Times New Roman" w:eastAsia="宋体" w:cs="Times New Roman"/>
                <w:caps w:val="0"/>
                <w:smallCaps w:val="0"/>
                <w:snapToGrid w:val="0"/>
                <w:spacing w:val="0"/>
                <w:w w:val="99"/>
                <w:position w:val="0"/>
                <w:sz w:val="21"/>
                <w:szCs w:val="21"/>
                <w:lang w:eastAsia="zh-CN"/>
              </w:rPr>
              <w:t>卫一</w:t>
            </w:r>
            <w:r>
              <w:rPr>
                <w:rFonts w:hint="default" w:ascii="Times New Roman" w:hAnsi="Times New Roman" w:eastAsia="宋体" w:cs="Times New Roman"/>
                <w:caps w:val="0"/>
                <w:smallCaps w:val="0"/>
                <w:snapToGrid w:val="0"/>
                <w:spacing w:val="0"/>
                <w:w w:val="99"/>
                <w:position w:val="0"/>
                <w:sz w:val="21"/>
                <w:szCs w:val="21"/>
                <w:lang w:eastAsia="zh-CN"/>
              </w:rPr>
              <w:t>-52-17</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捞油井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40</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卫2-45-斜13</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捞油井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41</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太11-1</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捞油井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42</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卫2-31-13</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捞油井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43</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卫2-37-20</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捞油井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44</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卫2-38-24</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捞油井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45</w:t>
            </w:r>
          </w:p>
        </w:tc>
        <w:tc>
          <w:tcPr>
            <w:tcW w:w="23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eastAsia="zh-CN"/>
              </w:rPr>
            </w:pPr>
          </w:p>
        </w:tc>
        <w:tc>
          <w:tcPr>
            <w:tcW w:w="15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卫2-37-24</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aps w:val="0"/>
                <w:smallCaps w:val="0"/>
                <w:snapToGrid w:val="0"/>
                <w:spacing w:val="0"/>
                <w:w w:val="99"/>
                <w:position w:val="0"/>
                <w:sz w:val="21"/>
                <w:szCs w:val="21"/>
                <w:lang w:val="en-US" w:eastAsia="zh-CN"/>
              </w:rPr>
            </w:pPr>
            <w:r>
              <w:rPr>
                <w:rFonts w:hint="default" w:ascii="Times New Roman" w:hAnsi="Times New Roman" w:eastAsia="宋体" w:cs="Times New Roman"/>
                <w:caps w:val="0"/>
                <w:smallCaps w:val="0"/>
                <w:snapToGrid w:val="0"/>
                <w:spacing w:val="0"/>
                <w:w w:val="99"/>
                <w:position w:val="0"/>
                <w:sz w:val="21"/>
                <w:szCs w:val="21"/>
                <w:lang w:eastAsia="zh-CN"/>
              </w:rPr>
              <w:t>捞油井</w:t>
            </w:r>
          </w:p>
        </w:tc>
        <w:tc>
          <w:tcPr>
            <w:tcW w:w="21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p>
        </w:tc>
      </w:tr>
    </w:tbl>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eastAsia="zh-CN"/>
        </w:rPr>
      </w:pPr>
      <w:r>
        <w:rPr>
          <w:rFonts w:hint="eastAsia" w:ascii="Times New Roman" w:hAnsi="Times New Roman" w:eastAsia="宋体" w:cs="Times New Roman"/>
          <w:bCs/>
          <w:caps w:val="0"/>
          <w:smallCaps w:val="0"/>
          <w:color w:val="000000"/>
          <w:spacing w:val="0"/>
          <w:w w:val="99"/>
          <w:kern w:val="21"/>
          <w:position w:val="0"/>
          <w:lang w:val="en-US" w:eastAsia="zh-CN"/>
        </w:rPr>
        <w:t>钻井环评批复见图3.</w:t>
      </w:r>
      <w:r>
        <w:rPr>
          <w:rFonts w:hint="eastAsia" w:ascii="Times New Roman" w:hAnsi="Times New Roman" w:cs="Times New Roman"/>
          <w:bCs/>
          <w:caps w:val="0"/>
          <w:smallCaps w:val="0"/>
          <w:color w:val="000000"/>
          <w:spacing w:val="0"/>
          <w:w w:val="99"/>
          <w:kern w:val="21"/>
          <w:position w:val="0"/>
          <w:lang w:val="en-US" w:eastAsia="zh-CN"/>
        </w:rPr>
        <w:t>4-2</w:t>
      </w:r>
      <w:r>
        <w:rPr>
          <w:rFonts w:hint="eastAsia" w:ascii="Times New Roman" w:hAnsi="Times New Roman" w:eastAsia="宋体" w:cs="Times New Roman"/>
          <w:bCs/>
          <w:caps w:val="0"/>
          <w:smallCaps w:val="0"/>
          <w:color w:val="000000"/>
          <w:spacing w:val="0"/>
          <w:w w:val="99"/>
          <w:kern w:val="21"/>
          <w:position w:val="0"/>
          <w:lang w:val="en-US" w:eastAsia="zh-CN"/>
        </w:rPr>
        <w:t>。</w:t>
      </w:r>
    </w:p>
    <w:tbl>
      <w:tblPr>
        <w:tblStyle w:val="80"/>
        <w:tblW w:w="8919" w:type="dxa"/>
        <w:jc w:val="center"/>
        <w:tblLayout w:type="fixed"/>
        <w:tblCellMar>
          <w:top w:w="0" w:type="dxa"/>
          <w:left w:w="108" w:type="dxa"/>
          <w:bottom w:w="0" w:type="dxa"/>
          <w:right w:w="108" w:type="dxa"/>
        </w:tblCellMar>
      </w:tblPr>
      <w:tblGrid>
        <w:gridCol w:w="8919"/>
      </w:tblGrid>
      <w:tr>
        <w:tblPrEx>
          <w:tblCellMar>
            <w:top w:w="0" w:type="dxa"/>
            <w:left w:w="108" w:type="dxa"/>
            <w:bottom w:w="0" w:type="dxa"/>
            <w:right w:w="108" w:type="dxa"/>
          </w:tblCellMar>
        </w:tblPrEx>
        <w:trPr>
          <w:trHeight w:val="3245" w:hRule="atLeast"/>
          <w:jc w:val="center"/>
        </w:trPr>
        <w:tc>
          <w:tcPr>
            <w:tcW w:w="8919" w:type="dxa"/>
            <w:vAlign w:val="center"/>
          </w:tcPr>
          <w:p>
            <w:pPr>
              <w:widowControl w:val="0"/>
              <w:autoSpaceDE w:val="0"/>
              <w:autoSpaceDN w:val="0"/>
              <w:adjustRightInd w:val="0"/>
              <w:snapToGrid w:val="0"/>
              <w:ind w:left="0" w:leftChars="0" w:right="0" w:rightChars="0" w:firstLine="0" w:firstLineChars="0"/>
              <w:jc w:val="center"/>
              <w:rPr>
                <w:rFonts w:ascii="Times New Roman" w:hAnsi="Times New Roman" w:eastAsia="宋体" w:cs="Times New Roman"/>
                <w:caps w:val="0"/>
                <w:smallCaps w:val="0"/>
                <w:color w:val="000000"/>
                <w:spacing w:val="0"/>
                <w:w w:val="99"/>
                <w:position w:val="0"/>
                <w:sz w:val="22"/>
                <w:szCs w:val="24"/>
                <w:highlight w:val="none"/>
                <w:lang w:val="zh-CN" w:eastAsia="zh-CN" w:bidi="zh-CN"/>
              </w:rPr>
            </w:pPr>
            <w:r>
              <w:rPr>
                <w:rFonts w:ascii="Times New Roman" w:hAnsi="Times New Roman" w:eastAsia="宋体" w:cs="Times New Roman"/>
                <w:caps w:val="0"/>
                <w:smallCaps w:val="0"/>
                <w:color w:val="000000"/>
                <w:spacing w:val="0"/>
                <w:w w:val="99"/>
                <w:position w:val="0"/>
                <w:sz w:val="22"/>
                <w:szCs w:val="24"/>
                <w:highlight w:val="none"/>
                <w:lang w:val="zh-CN" w:eastAsia="zh-CN" w:bidi="zh-CN"/>
              </w:rPr>
              <w:drawing>
                <wp:inline distT="0" distB="0" distL="114300" distR="114300">
                  <wp:extent cx="2630170" cy="3944620"/>
                  <wp:effectExtent l="0" t="0" r="17780" b="17780"/>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23"/>
                          <a:stretch>
                            <a:fillRect/>
                          </a:stretch>
                        </pic:blipFill>
                        <pic:spPr>
                          <a:xfrm>
                            <a:off x="0" y="0"/>
                            <a:ext cx="2630170" cy="3944620"/>
                          </a:xfrm>
                          <a:prstGeom prst="rect">
                            <a:avLst/>
                          </a:prstGeom>
                          <a:noFill/>
                          <a:ln>
                            <a:noFill/>
                          </a:ln>
                        </pic:spPr>
                      </pic:pic>
                    </a:graphicData>
                  </a:graphic>
                </wp:inline>
              </w:drawing>
            </w:r>
            <w:r>
              <w:rPr>
                <w:rFonts w:ascii="Times New Roman" w:hAnsi="Times New Roman" w:eastAsia="宋体" w:cs="Times New Roman"/>
                <w:caps w:val="0"/>
                <w:smallCaps w:val="0"/>
                <w:color w:val="000000"/>
                <w:spacing w:val="0"/>
                <w:w w:val="99"/>
                <w:position w:val="0"/>
                <w:sz w:val="22"/>
                <w:szCs w:val="24"/>
                <w:highlight w:val="none"/>
                <w:lang w:val="zh-CN" w:eastAsia="zh-CN" w:bidi="zh-CN"/>
              </w:rPr>
              <w:drawing>
                <wp:inline distT="0" distB="0" distL="114300" distR="114300">
                  <wp:extent cx="2631440" cy="3950335"/>
                  <wp:effectExtent l="0" t="0" r="16510" b="12065"/>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24"/>
                          <a:stretch>
                            <a:fillRect/>
                          </a:stretch>
                        </pic:blipFill>
                        <pic:spPr>
                          <a:xfrm>
                            <a:off x="0" y="0"/>
                            <a:ext cx="2631440" cy="3950335"/>
                          </a:xfrm>
                          <a:prstGeom prst="rect">
                            <a:avLst/>
                          </a:prstGeom>
                          <a:noFill/>
                          <a:ln>
                            <a:noFill/>
                          </a:ln>
                        </pic:spPr>
                      </pic:pic>
                    </a:graphicData>
                  </a:graphic>
                </wp:inline>
              </w:drawing>
            </w:r>
            <w:r>
              <w:rPr>
                <w:rFonts w:ascii="Times New Roman" w:hAnsi="Times New Roman" w:eastAsia="宋体" w:cs="Times New Roman"/>
                <w:caps w:val="0"/>
                <w:smallCaps w:val="0"/>
                <w:color w:val="000000"/>
                <w:spacing w:val="0"/>
                <w:w w:val="99"/>
                <w:position w:val="0"/>
                <w:sz w:val="22"/>
                <w:szCs w:val="24"/>
                <w:highlight w:val="none"/>
                <w:lang w:val="zh-CN" w:eastAsia="zh-CN" w:bidi="zh-CN"/>
              </w:rPr>
              <w:drawing>
                <wp:inline distT="0" distB="0" distL="114300" distR="114300">
                  <wp:extent cx="2700020" cy="3981450"/>
                  <wp:effectExtent l="0" t="0" r="508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25"/>
                          <a:stretch>
                            <a:fillRect/>
                          </a:stretch>
                        </pic:blipFill>
                        <pic:spPr>
                          <a:xfrm>
                            <a:off x="0" y="0"/>
                            <a:ext cx="2700020" cy="39814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11" w:hRule="atLeast"/>
          <w:jc w:val="center"/>
        </w:trPr>
        <w:tc>
          <w:tcPr>
            <w:tcW w:w="8919" w:type="dxa"/>
            <w:vAlign w:val="center"/>
          </w:tcPr>
          <w:p>
            <w:pPr>
              <w:widowControl w:val="0"/>
              <w:autoSpaceDE w:val="0"/>
              <w:autoSpaceDN w:val="0"/>
              <w:adjustRightInd w:val="0"/>
              <w:snapToGrid w:val="0"/>
              <w:spacing w:line="440" w:lineRule="exact"/>
              <w:ind w:firstLine="0" w:firstLineChars="0"/>
              <w:jc w:val="center"/>
              <w:rPr>
                <w:rFonts w:ascii="Times New Roman" w:hAnsi="Times New Roman" w:eastAsia="宋体" w:cs="Times New Roman"/>
                <w:caps w:val="0"/>
                <w:smallCaps w:val="0"/>
                <w:color w:val="000000"/>
                <w:spacing w:val="0"/>
                <w:w w:val="99"/>
                <w:position w:val="0"/>
                <w:sz w:val="24"/>
                <w:szCs w:val="24"/>
                <w:highlight w:val="none"/>
                <w:lang w:val="zh-CN" w:eastAsia="zh-CN" w:bidi="zh-CN"/>
              </w:rPr>
            </w:pPr>
            <w:r>
              <w:rPr>
                <w:rFonts w:hint="eastAsia" w:ascii="Times New Roman" w:hAnsi="Times New Roman" w:eastAsia="宋体" w:cs="Times New Roman"/>
                <w:caps w:val="0"/>
                <w:smallCaps w:val="0"/>
                <w:color w:val="000000"/>
                <w:spacing w:val="0"/>
                <w:w w:val="99"/>
                <w:position w:val="0"/>
                <w:sz w:val="24"/>
                <w:szCs w:val="24"/>
                <w:highlight w:val="none"/>
                <w:lang w:val="zh-CN" w:eastAsia="zh-CN" w:bidi="zh-CN"/>
              </w:rPr>
              <w:t>卫一02-1、卫2-34-13区块钻井批复</w:t>
            </w:r>
          </w:p>
        </w:tc>
      </w:tr>
      <w:tr>
        <w:tblPrEx>
          <w:tblCellMar>
            <w:top w:w="0" w:type="dxa"/>
            <w:left w:w="108" w:type="dxa"/>
            <w:bottom w:w="0" w:type="dxa"/>
            <w:right w:w="108" w:type="dxa"/>
          </w:tblCellMar>
        </w:tblPrEx>
        <w:trPr>
          <w:trHeight w:val="3245" w:hRule="atLeast"/>
          <w:jc w:val="center"/>
        </w:trPr>
        <w:tc>
          <w:tcPr>
            <w:tcW w:w="8919" w:type="dxa"/>
            <w:vAlign w:val="center"/>
          </w:tcPr>
          <w:p>
            <w:pPr>
              <w:widowControl w:val="0"/>
              <w:autoSpaceDE w:val="0"/>
              <w:autoSpaceDN w:val="0"/>
              <w:adjustRightInd w:val="0"/>
              <w:snapToGrid w:val="0"/>
              <w:ind w:firstLine="0" w:firstLineChars="0"/>
              <w:jc w:val="both"/>
              <w:rPr>
                <w:rFonts w:ascii="Times New Roman" w:hAnsi="Times New Roman" w:eastAsia="宋体" w:cs="Times New Roman"/>
                <w:caps w:val="0"/>
                <w:smallCaps w:val="0"/>
                <w:color w:val="000000"/>
                <w:spacing w:val="0"/>
                <w:w w:val="99"/>
                <w:position w:val="0"/>
                <w:sz w:val="22"/>
                <w:szCs w:val="24"/>
                <w:highlight w:val="none"/>
                <w:lang w:val="zh-CN" w:eastAsia="zh-CN" w:bidi="zh-CN"/>
              </w:rPr>
            </w:pPr>
            <w:r>
              <w:rPr>
                <w:rFonts w:ascii="Times New Roman" w:hAnsi="Times New Roman" w:eastAsia="宋体" w:cs="Times New Roman"/>
                <w:caps w:val="0"/>
                <w:smallCaps w:val="0"/>
                <w:color w:val="000000"/>
                <w:spacing w:val="0"/>
                <w:w w:val="99"/>
                <w:position w:val="0"/>
                <w:sz w:val="22"/>
                <w:szCs w:val="24"/>
                <w:highlight w:val="none"/>
                <w:lang w:val="zh-CN" w:eastAsia="zh-CN" w:bidi="zh-CN"/>
              </w:rPr>
              <w:drawing>
                <wp:inline distT="0" distB="0" distL="114300" distR="114300">
                  <wp:extent cx="2776855" cy="4130675"/>
                  <wp:effectExtent l="0" t="0" r="4445" b="3175"/>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26"/>
                          <a:stretch>
                            <a:fillRect/>
                          </a:stretch>
                        </pic:blipFill>
                        <pic:spPr>
                          <a:xfrm>
                            <a:off x="0" y="0"/>
                            <a:ext cx="2776855" cy="4130675"/>
                          </a:xfrm>
                          <a:prstGeom prst="rect">
                            <a:avLst/>
                          </a:prstGeom>
                          <a:noFill/>
                          <a:ln>
                            <a:noFill/>
                          </a:ln>
                        </pic:spPr>
                      </pic:pic>
                    </a:graphicData>
                  </a:graphic>
                </wp:inline>
              </w:drawing>
            </w:r>
            <w:r>
              <w:rPr>
                <w:rFonts w:ascii="Times New Roman" w:hAnsi="Times New Roman" w:eastAsia="宋体" w:cs="Times New Roman"/>
                <w:caps w:val="0"/>
                <w:smallCaps w:val="0"/>
                <w:color w:val="000000"/>
                <w:spacing w:val="0"/>
                <w:w w:val="99"/>
                <w:position w:val="0"/>
                <w:sz w:val="22"/>
                <w:szCs w:val="24"/>
                <w:highlight w:val="none"/>
                <w:lang w:val="zh-CN" w:eastAsia="zh-CN" w:bidi="zh-CN"/>
              </w:rPr>
              <w:drawing>
                <wp:inline distT="0" distB="0" distL="114300" distR="114300">
                  <wp:extent cx="2693035" cy="4096385"/>
                  <wp:effectExtent l="0" t="0" r="12065" b="18415"/>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27"/>
                          <a:stretch>
                            <a:fillRect/>
                          </a:stretch>
                        </pic:blipFill>
                        <pic:spPr>
                          <a:xfrm>
                            <a:off x="0" y="0"/>
                            <a:ext cx="2693035" cy="4096385"/>
                          </a:xfrm>
                          <a:prstGeom prst="rect">
                            <a:avLst/>
                          </a:prstGeom>
                          <a:noFill/>
                          <a:ln>
                            <a:noFill/>
                          </a:ln>
                        </pic:spPr>
                      </pic:pic>
                    </a:graphicData>
                  </a:graphic>
                </wp:inline>
              </w:drawing>
            </w:r>
            <w:r>
              <w:rPr>
                <w:rFonts w:ascii="Times New Roman" w:hAnsi="Times New Roman" w:eastAsia="宋体" w:cs="Times New Roman"/>
                <w:caps w:val="0"/>
                <w:smallCaps w:val="0"/>
                <w:color w:val="000000"/>
                <w:spacing w:val="0"/>
                <w:w w:val="99"/>
                <w:position w:val="0"/>
                <w:sz w:val="22"/>
                <w:szCs w:val="24"/>
                <w:highlight w:val="none"/>
                <w:lang w:val="zh-CN" w:eastAsia="zh-CN" w:bidi="zh-CN"/>
              </w:rPr>
              <w:drawing>
                <wp:inline distT="0" distB="0" distL="114300" distR="114300">
                  <wp:extent cx="2764790" cy="4231005"/>
                  <wp:effectExtent l="0" t="0" r="16510" b="17145"/>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28"/>
                          <a:stretch>
                            <a:fillRect/>
                          </a:stretch>
                        </pic:blipFill>
                        <pic:spPr>
                          <a:xfrm>
                            <a:off x="0" y="0"/>
                            <a:ext cx="2764790" cy="4231005"/>
                          </a:xfrm>
                          <a:prstGeom prst="rect">
                            <a:avLst/>
                          </a:prstGeom>
                          <a:noFill/>
                          <a:ln>
                            <a:noFill/>
                          </a:ln>
                        </pic:spPr>
                      </pic:pic>
                    </a:graphicData>
                  </a:graphic>
                </wp:inline>
              </w:drawing>
            </w:r>
            <w:r>
              <w:rPr>
                <w:rFonts w:ascii="Times New Roman" w:hAnsi="Times New Roman" w:eastAsia="宋体" w:cs="Times New Roman"/>
                <w:caps w:val="0"/>
                <w:smallCaps w:val="0"/>
                <w:color w:val="000000"/>
                <w:spacing w:val="0"/>
                <w:w w:val="99"/>
                <w:position w:val="0"/>
                <w:sz w:val="22"/>
                <w:szCs w:val="24"/>
                <w:highlight w:val="none"/>
                <w:lang w:val="zh-CN" w:eastAsia="zh-CN" w:bidi="zh-CN"/>
              </w:rPr>
              <w:drawing>
                <wp:inline distT="0" distB="0" distL="114300" distR="114300">
                  <wp:extent cx="2700020" cy="4238625"/>
                  <wp:effectExtent l="0" t="0" r="5080" b="9525"/>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29"/>
                          <a:stretch>
                            <a:fillRect/>
                          </a:stretch>
                        </pic:blipFill>
                        <pic:spPr>
                          <a:xfrm>
                            <a:off x="0" y="0"/>
                            <a:ext cx="2700020" cy="423862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11" w:hRule="atLeast"/>
          <w:jc w:val="center"/>
        </w:trPr>
        <w:tc>
          <w:tcPr>
            <w:tcW w:w="8919" w:type="dxa"/>
            <w:vAlign w:val="center"/>
          </w:tcPr>
          <w:p>
            <w:pPr>
              <w:widowControl w:val="0"/>
              <w:autoSpaceDE w:val="0"/>
              <w:autoSpaceDN w:val="0"/>
              <w:adjustRightInd w:val="0"/>
              <w:snapToGrid w:val="0"/>
              <w:spacing w:line="440" w:lineRule="exact"/>
              <w:ind w:firstLine="0" w:firstLineChars="0"/>
              <w:jc w:val="center"/>
              <w:rPr>
                <w:rFonts w:ascii="Times New Roman" w:hAnsi="Times New Roman" w:eastAsia="宋体" w:cs="Times New Roman"/>
                <w:caps w:val="0"/>
                <w:smallCaps w:val="0"/>
                <w:color w:val="000000"/>
                <w:spacing w:val="0"/>
                <w:w w:val="99"/>
                <w:position w:val="0"/>
                <w:sz w:val="24"/>
                <w:szCs w:val="24"/>
                <w:highlight w:val="none"/>
                <w:lang w:val="zh-CN" w:eastAsia="zh-CN" w:bidi="zh-CN"/>
              </w:rPr>
            </w:pPr>
            <w:r>
              <w:rPr>
                <w:rFonts w:hint="eastAsia" w:ascii="Times New Roman" w:hAnsi="Times New Roman" w:eastAsia="宋体" w:cs="Times New Roman"/>
                <w:caps w:val="0"/>
                <w:smallCaps w:val="0"/>
                <w:color w:val="000000"/>
                <w:spacing w:val="0"/>
                <w:w w:val="99"/>
                <w:position w:val="0"/>
                <w:sz w:val="24"/>
                <w:szCs w:val="24"/>
                <w:highlight w:val="none"/>
                <w:lang w:val="zh-CN" w:eastAsia="zh-CN" w:bidi="zh-CN"/>
              </w:rPr>
              <w:t>零散区块钻井批复</w:t>
            </w:r>
          </w:p>
        </w:tc>
      </w:tr>
    </w:tbl>
    <w:p>
      <w:pPr>
        <w:pStyle w:val="4"/>
        <w:keepNext w:val="0"/>
        <w:keepLines w:val="0"/>
        <w:widowControl w:val="0"/>
        <w:jc w:val="both"/>
        <w:rPr>
          <w:rFonts w:hint="eastAsia" w:ascii="Times New Roman" w:hAnsi="Times New Roman" w:cs="Times New Roman"/>
          <w:caps w:val="0"/>
          <w:smallCaps w:val="0"/>
          <w:spacing w:val="0"/>
          <w:w w:val="99"/>
          <w:position w:val="0"/>
          <w:lang w:val="en-US" w:eastAsia="zh-CN"/>
        </w:rPr>
      </w:pPr>
      <w:bookmarkStart w:id="154" w:name="_Toc12879"/>
      <w:r>
        <w:rPr>
          <w:rFonts w:ascii="Times New Roman" w:hAnsi="Times New Roman" w:cs="Times New Roman"/>
          <w:caps w:val="0"/>
          <w:smallCaps w:val="0"/>
          <w:spacing w:val="0"/>
          <w:w w:val="99"/>
          <w:position w:val="0"/>
          <w:lang w:val="en-US" w:eastAsia="zh-CN"/>
        </w:rPr>
        <w:t>3.</w:t>
      </w:r>
      <w:r>
        <w:rPr>
          <w:rFonts w:hint="eastAsia" w:ascii="Times New Roman" w:hAnsi="Times New Roman" w:cs="Times New Roman"/>
          <w:caps w:val="0"/>
          <w:smallCaps w:val="0"/>
          <w:spacing w:val="0"/>
          <w:w w:val="99"/>
          <w:position w:val="0"/>
          <w:lang w:val="en-US" w:eastAsia="zh-CN"/>
        </w:rPr>
        <w:t>5现依托工程分析</w:t>
      </w:r>
      <w:bookmarkEnd w:id="154"/>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3.5.1依托工程能力核实</w:t>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本次产能依托场站详见表3.5-1。</w:t>
      </w:r>
    </w:p>
    <w:p>
      <w:pPr>
        <w:widowControl w:val="0"/>
        <w:tabs>
          <w:tab w:val="left" w:pos="-315"/>
        </w:tabs>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rPr>
      </w:pPr>
      <w:r>
        <w:rPr>
          <w:rFonts w:hint="eastAsia" w:ascii="Times New Roman" w:hAnsi="Times New Roman" w:eastAsia="宋体" w:cs="Times New Roman"/>
          <w:bCs/>
          <w:caps w:val="0"/>
          <w:smallCaps w:val="0"/>
          <w:color w:val="000000"/>
          <w:spacing w:val="0"/>
          <w:w w:val="99"/>
          <w:kern w:val="21"/>
          <w:position w:val="0"/>
        </w:rPr>
        <w:t>表3</w:t>
      </w:r>
      <w:r>
        <w:rPr>
          <w:rFonts w:hint="eastAsia" w:ascii="Times New Roman" w:hAnsi="Times New Roman" w:eastAsia="宋体" w:cs="Times New Roman"/>
          <w:bCs/>
          <w:caps w:val="0"/>
          <w:smallCaps w:val="0"/>
          <w:color w:val="000000"/>
          <w:spacing w:val="0"/>
          <w:w w:val="99"/>
          <w:kern w:val="21"/>
          <w:position w:val="0"/>
          <w:lang w:val="en-US" w:eastAsia="zh-CN"/>
        </w:rPr>
        <w:t>.5-1</w:t>
      </w:r>
      <w:r>
        <w:rPr>
          <w:rFonts w:hint="eastAsia" w:ascii="Times New Roman" w:hAnsi="Times New Roman" w:eastAsia="宋体" w:cs="Times New Roman"/>
          <w:bCs/>
          <w:caps w:val="0"/>
          <w:smallCaps w:val="0"/>
          <w:color w:val="000000"/>
          <w:spacing w:val="0"/>
          <w:w w:val="99"/>
          <w:kern w:val="21"/>
          <w:position w:val="0"/>
        </w:rPr>
        <w:t xml:space="preserve">  </w:t>
      </w:r>
      <w:r>
        <w:rPr>
          <w:rFonts w:hint="eastAsia" w:ascii="Times New Roman" w:hAnsi="Times New Roman" w:eastAsia="宋体" w:cs="Times New Roman"/>
          <w:bCs/>
          <w:caps w:val="0"/>
          <w:smallCaps w:val="0"/>
          <w:color w:val="000000"/>
          <w:spacing w:val="0"/>
          <w:w w:val="99"/>
          <w:kern w:val="21"/>
          <w:position w:val="0"/>
          <w:lang w:val="en-US" w:eastAsia="zh-CN"/>
        </w:rPr>
        <w:t xml:space="preserve">              </w:t>
      </w:r>
      <w:r>
        <w:rPr>
          <w:rFonts w:hint="eastAsia" w:ascii="Times New Roman" w:hAnsi="Times New Roman" w:cs="Times New Roman"/>
          <w:bCs/>
          <w:caps w:val="0"/>
          <w:smallCaps w:val="0"/>
          <w:color w:val="000000"/>
          <w:spacing w:val="0"/>
          <w:w w:val="99"/>
          <w:kern w:val="21"/>
          <w:position w:val="0"/>
          <w:lang w:eastAsia="zh-CN"/>
        </w:rPr>
        <w:t>依托工程</w:t>
      </w:r>
      <w:r>
        <w:rPr>
          <w:rFonts w:hint="eastAsia" w:ascii="Times New Roman" w:hAnsi="Times New Roman" w:eastAsia="宋体" w:cs="Times New Roman"/>
          <w:bCs/>
          <w:caps w:val="0"/>
          <w:smallCaps w:val="0"/>
          <w:color w:val="000000"/>
          <w:spacing w:val="0"/>
          <w:w w:val="99"/>
          <w:kern w:val="21"/>
          <w:position w:val="0"/>
        </w:rPr>
        <w:t>情况表</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871"/>
        <w:gridCol w:w="1501"/>
        <w:gridCol w:w="51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caps w:val="0"/>
                <w:smallCaps w:val="0"/>
                <w:snapToGrid w:val="0"/>
                <w:spacing w:val="0"/>
                <w:w w:val="99"/>
                <w:position w:val="0"/>
                <w:sz w:val="21"/>
                <w:szCs w:val="21"/>
              </w:rPr>
            </w:pPr>
            <w:r>
              <w:rPr>
                <w:rFonts w:hint="eastAsia" w:ascii="Times New Roman" w:hAnsi="Times New Roman" w:eastAsia="宋体" w:cs="Times New Roman"/>
                <w:caps w:val="0"/>
                <w:smallCaps w:val="0"/>
                <w:snapToGrid w:val="0"/>
                <w:spacing w:val="0"/>
                <w:w w:val="99"/>
                <w:position w:val="0"/>
                <w:sz w:val="21"/>
                <w:szCs w:val="21"/>
              </w:rPr>
              <w:t>序号</w:t>
            </w:r>
          </w:p>
        </w:tc>
        <w:tc>
          <w:tcPr>
            <w:tcW w:w="1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aps w:val="0"/>
                <w:smallCaps w:val="0"/>
                <w:snapToGrid w:val="0"/>
                <w:spacing w:val="0"/>
                <w:w w:val="99"/>
                <w:position w:val="0"/>
                <w:sz w:val="21"/>
                <w:szCs w:val="21"/>
                <w:lang w:eastAsia="zh-CN"/>
              </w:rPr>
            </w:pPr>
            <w:r>
              <w:rPr>
                <w:rFonts w:hint="eastAsia" w:ascii="Times New Roman" w:hAnsi="Times New Roman" w:eastAsia="宋体" w:cs="Times New Roman"/>
                <w:caps w:val="0"/>
                <w:smallCaps w:val="0"/>
                <w:snapToGrid w:val="0"/>
                <w:spacing w:val="0"/>
                <w:w w:val="99"/>
                <w:position w:val="0"/>
                <w:sz w:val="21"/>
                <w:szCs w:val="21"/>
                <w:lang w:eastAsia="zh-CN"/>
              </w:rPr>
              <w:t>分类</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aps w:val="0"/>
                <w:smallCaps w:val="0"/>
                <w:snapToGrid w:val="0"/>
                <w:spacing w:val="0"/>
                <w:w w:val="99"/>
                <w:position w:val="0"/>
                <w:sz w:val="21"/>
                <w:szCs w:val="21"/>
                <w:lang w:eastAsia="zh-CN"/>
              </w:rPr>
            </w:pPr>
            <w:r>
              <w:rPr>
                <w:rFonts w:hint="eastAsia" w:ascii="Times New Roman" w:hAnsi="Times New Roman" w:eastAsia="宋体" w:cs="Times New Roman"/>
                <w:caps w:val="0"/>
                <w:smallCaps w:val="0"/>
                <w:snapToGrid w:val="0"/>
                <w:spacing w:val="0"/>
                <w:w w:val="99"/>
                <w:position w:val="0"/>
                <w:sz w:val="21"/>
                <w:szCs w:val="21"/>
                <w:lang w:eastAsia="zh-CN"/>
              </w:rPr>
              <w:t>数量（座）</w:t>
            </w:r>
          </w:p>
        </w:tc>
        <w:tc>
          <w:tcPr>
            <w:tcW w:w="51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aps w:val="0"/>
                <w:smallCaps w:val="0"/>
                <w:snapToGrid w:val="0"/>
                <w:spacing w:val="0"/>
                <w:w w:val="99"/>
                <w:position w:val="0"/>
                <w:sz w:val="21"/>
                <w:szCs w:val="21"/>
                <w:lang w:eastAsia="zh-CN"/>
              </w:rPr>
            </w:pPr>
            <w:r>
              <w:rPr>
                <w:rFonts w:hint="eastAsia" w:ascii="Times New Roman" w:hAnsi="Times New Roman" w:eastAsia="宋体" w:cs="Times New Roman"/>
                <w:caps w:val="0"/>
                <w:smallCaps w:val="0"/>
                <w:snapToGrid w:val="0"/>
                <w:spacing w:val="0"/>
                <w:w w:val="99"/>
                <w:position w:val="0"/>
                <w:sz w:val="21"/>
                <w:szCs w:val="21"/>
                <w:lang w:eastAsia="zh-CN"/>
              </w:rPr>
              <w:t>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r>
              <w:rPr>
                <w:rFonts w:hint="eastAsia" w:ascii="Times New Roman" w:hAnsi="Times New Roman" w:eastAsia="宋体" w:cs="Times New Roman"/>
                <w:bCs/>
                <w:caps w:val="0"/>
                <w:smallCaps w:val="0"/>
                <w:snapToGrid w:val="0"/>
                <w:spacing w:val="0"/>
                <w:w w:val="99"/>
                <w:position w:val="0"/>
                <w:sz w:val="21"/>
                <w:szCs w:val="21"/>
              </w:rPr>
              <w:t>1</w:t>
            </w:r>
          </w:p>
        </w:tc>
        <w:tc>
          <w:tcPr>
            <w:tcW w:w="1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val="en-US" w:eastAsia="zh-CN"/>
              </w:rPr>
            </w:pPr>
            <w:r>
              <w:rPr>
                <w:rFonts w:hint="eastAsia" w:ascii="Times New Roman" w:hAnsi="Times New Roman" w:eastAsia="宋体" w:cs="Times New Roman"/>
                <w:bCs/>
                <w:caps w:val="0"/>
                <w:smallCaps w:val="0"/>
                <w:snapToGrid w:val="0"/>
                <w:spacing w:val="0"/>
                <w:w w:val="99"/>
                <w:position w:val="0"/>
                <w:sz w:val="21"/>
                <w:szCs w:val="21"/>
                <w:lang w:val="en-US" w:eastAsia="zh-CN"/>
              </w:rPr>
              <w:t>转油站</w:t>
            </w:r>
          </w:p>
        </w:tc>
        <w:tc>
          <w:tcPr>
            <w:tcW w:w="15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val="en-US" w:eastAsia="zh-CN"/>
              </w:rPr>
            </w:pPr>
            <w:r>
              <w:rPr>
                <w:rFonts w:hint="eastAsia" w:ascii="Times New Roman" w:hAnsi="Times New Roman" w:eastAsia="宋体" w:cs="Times New Roman"/>
                <w:bCs/>
                <w:caps w:val="0"/>
                <w:smallCaps w:val="0"/>
                <w:snapToGrid w:val="0"/>
                <w:spacing w:val="0"/>
                <w:w w:val="99"/>
                <w:position w:val="0"/>
                <w:sz w:val="21"/>
                <w:szCs w:val="21"/>
                <w:lang w:val="en-US" w:eastAsia="zh-CN"/>
              </w:rPr>
              <w:t>1</w:t>
            </w:r>
          </w:p>
        </w:tc>
        <w:tc>
          <w:tcPr>
            <w:tcW w:w="51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r>
              <w:rPr>
                <w:rFonts w:hint="eastAsia" w:ascii="Times New Roman" w:hAnsi="Times New Roman" w:eastAsia="宋体" w:cs="Times New Roman"/>
                <w:bCs/>
                <w:caps w:val="0"/>
                <w:smallCaps w:val="0"/>
                <w:snapToGrid w:val="0"/>
                <w:spacing w:val="0"/>
                <w:w w:val="99"/>
                <w:position w:val="0"/>
                <w:sz w:val="21"/>
                <w:szCs w:val="21"/>
                <w:lang w:eastAsia="zh-CN"/>
              </w:rPr>
              <w:t>卫一</w:t>
            </w:r>
            <w:r>
              <w:rPr>
                <w:rFonts w:hint="eastAsia" w:ascii="Times New Roman" w:hAnsi="Times New Roman" w:eastAsia="宋体" w:cs="Times New Roman"/>
                <w:bCs/>
                <w:caps w:val="0"/>
                <w:smallCaps w:val="0"/>
                <w:snapToGrid w:val="0"/>
                <w:spacing w:val="0"/>
                <w:w w:val="99"/>
                <w:position w:val="0"/>
                <w:sz w:val="21"/>
                <w:szCs w:val="21"/>
              </w:rPr>
              <w:t>转油站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r>
              <w:rPr>
                <w:rFonts w:hint="eastAsia" w:ascii="Times New Roman" w:hAnsi="Times New Roman" w:eastAsia="宋体" w:cs="Times New Roman"/>
                <w:bCs/>
                <w:caps w:val="0"/>
                <w:smallCaps w:val="0"/>
                <w:snapToGrid w:val="0"/>
                <w:spacing w:val="0"/>
                <w:w w:val="99"/>
                <w:position w:val="0"/>
                <w:sz w:val="21"/>
                <w:szCs w:val="21"/>
              </w:rPr>
              <w:t>2</w:t>
            </w:r>
          </w:p>
        </w:tc>
        <w:tc>
          <w:tcPr>
            <w:tcW w:w="1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eastAsia="zh-CN"/>
              </w:rPr>
            </w:pPr>
            <w:r>
              <w:rPr>
                <w:rFonts w:hint="eastAsia" w:ascii="Times New Roman" w:hAnsi="Times New Roman" w:eastAsia="宋体" w:cs="Times New Roman"/>
                <w:bCs/>
                <w:caps w:val="0"/>
                <w:smallCaps w:val="0"/>
                <w:snapToGrid w:val="0"/>
                <w:spacing w:val="0"/>
                <w:w w:val="99"/>
                <w:position w:val="0"/>
                <w:sz w:val="21"/>
                <w:szCs w:val="21"/>
                <w:lang w:eastAsia="zh-CN"/>
              </w:rPr>
              <w:t>脱水站</w:t>
            </w:r>
          </w:p>
        </w:tc>
        <w:tc>
          <w:tcPr>
            <w:tcW w:w="15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val="en-US" w:eastAsia="zh-CN"/>
              </w:rPr>
            </w:pPr>
            <w:r>
              <w:rPr>
                <w:rFonts w:hint="eastAsia" w:ascii="Times New Roman" w:hAnsi="Times New Roman" w:eastAsia="宋体" w:cs="Times New Roman"/>
                <w:bCs/>
                <w:caps w:val="0"/>
                <w:smallCaps w:val="0"/>
                <w:snapToGrid w:val="0"/>
                <w:spacing w:val="0"/>
                <w:w w:val="99"/>
                <w:position w:val="0"/>
                <w:sz w:val="21"/>
                <w:szCs w:val="21"/>
                <w:lang w:val="en-US" w:eastAsia="zh-CN"/>
              </w:rPr>
              <w:t>1</w:t>
            </w:r>
          </w:p>
        </w:tc>
        <w:tc>
          <w:tcPr>
            <w:tcW w:w="51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ascii="Times New Roman" w:hAnsi="Times New Roman" w:eastAsia="宋体" w:cs="Times New Roman"/>
                <w:bCs/>
                <w:caps w:val="0"/>
                <w:smallCaps w:val="0"/>
                <w:snapToGrid w:val="0"/>
                <w:spacing w:val="0"/>
                <w:w w:val="99"/>
                <w:position w:val="0"/>
                <w:sz w:val="21"/>
                <w:szCs w:val="21"/>
              </w:rPr>
            </w:pPr>
            <w:r>
              <w:rPr>
                <w:rFonts w:hint="eastAsia" w:ascii="Times New Roman" w:hAnsi="Times New Roman" w:eastAsia="宋体" w:cs="Times New Roman"/>
                <w:bCs/>
                <w:caps w:val="0"/>
                <w:smallCaps w:val="0"/>
                <w:snapToGrid w:val="0"/>
                <w:spacing w:val="0"/>
                <w:w w:val="99"/>
                <w:position w:val="0"/>
                <w:sz w:val="21"/>
                <w:szCs w:val="21"/>
                <w:lang w:eastAsia="zh-CN"/>
              </w:rPr>
              <w:t>卫一</w:t>
            </w:r>
            <w:r>
              <w:rPr>
                <w:rFonts w:hint="eastAsia" w:ascii="Times New Roman" w:hAnsi="Times New Roman" w:eastAsia="宋体" w:cs="Times New Roman"/>
                <w:bCs/>
                <w:caps w:val="0"/>
                <w:smallCaps w:val="0"/>
                <w:snapToGrid w:val="0"/>
                <w:spacing w:val="0"/>
                <w:w w:val="99"/>
                <w:position w:val="0"/>
                <w:sz w:val="21"/>
                <w:szCs w:val="21"/>
              </w:rPr>
              <w:t>联转油脱水站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val="en-US" w:eastAsia="zh-CN"/>
              </w:rPr>
            </w:pPr>
            <w:r>
              <w:rPr>
                <w:rFonts w:hint="eastAsia" w:ascii="Times New Roman" w:hAnsi="Times New Roman" w:eastAsia="宋体" w:cs="Times New Roman"/>
                <w:bCs/>
                <w:caps w:val="0"/>
                <w:smallCaps w:val="0"/>
                <w:snapToGrid w:val="0"/>
                <w:spacing w:val="0"/>
                <w:w w:val="99"/>
                <w:position w:val="0"/>
                <w:sz w:val="21"/>
                <w:szCs w:val="21"/>
                <w:lang w:val="en-US" w:eastAsia="zh-CN"/>
              </w:rPr>
              <w:t>3</w:t>
            </w:r>
          </w:p>
        </w:tc>
        <w:tc>
          <w:tcPr>
            <w:tcW w:w="1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eastAsia="zh-CN"/>
              </w:rPr>
            </w:pPr>
            <w:r>
              <w:rPr>
                <w:rFonts w:hint="eastAsia" w:ascii="Times New Roman" w:hAnsi="Times New Roman" w:eastAsia="宋体" w:cs="Times New Roman"/>
                <w:bCs/>
                <w:caps w:val="0"/>
                <w:smallCaps w:val="0"/>
                <w:snapToGrid w:val="0"/>
                <w:spacing w:val="0"/>
                <w:w w:val="99"/>
                <w:position w:val="0"/>
                <w:sz w:val="21"/>
                <w:szCs w:val="21"/>
                <w:lang w:eastAsia="zh-CN"/>
              </w:rPr>
              <w:t>污水处理站</w:t>
            </w:r>
          </w:p>
        </w:tc>
        <w:tc>
          <w:tcPr>
            <w:tcW w:w="15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val="en-US" w:eastAsia="zh-CN"/>
              </w:rPr>
            </w:pPr>
            <w:r>
              <w:rPr>
                <w:rFonts w:hint="eastAsia" w:ascii="Times New Roman" w:hAnsi="Times New Roman" w:eastAsia="宋体" w:cs="Times New Roman"/>
                <w:bCs/>
                <w:caps w:val="0"/>
                <w:smallCaps w:val="0"/>
                <w:snapToGrid w:val="0"/>
                <w:spacing w:val="0"/>
                <w:w w:val="99"/>
                <w:position w:val="0"/>
                <w:sz w:val="21"/>
                <w:szCs w:val="21"/>
                <w:lang w:val="en-US" w:eastAsia="zh-CN"/>
              </w:rPr>
              <w:t>1</w:t>
            </w:r>
          </w:p>
        </w:tc>
        <w:tc>
          <w:tcPr>
            <w:tcW w:w="51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rPr>
            </w:pPr>
            <w:r>
              <w:rPr>
                <w:rFonts w:hint="eastAsia" w:ascii="Times New Roman" w:hAnsi="Times New Roman" w:eastAsia="宋体" w:cs="Times New Roman"/>
                <w:bCs/>
                <w:caps w:val="0"/>
                <w:smallCaps w:val="0"/>
                <w:snapToGrid w:val="0"/>
                <w:spacing w:val="0"/>
                <w:w w:val="99"/>
                <w:position w:val="0"/>
                <w:sz w:val="21"/>
                <w:szCs w:val="21"/>
              </w:rPr>
              <w:t>卫一联污水处理站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bCs/>
                <w:caps w:val="0"/>
                <w:smallCaps w:val="0"/>
                <w:snapToGrid w:val="0"/>
                <w:spacing w:val="0"/>
                <w:w w:val="99"/>
                <w:position w:val="0"/>
                <w:sz w:val="21"/>
                <w:szCs w:val="21"/>
                <w:lang w:val="en-US" w:eastAsia="zh-CN"/>
              </w:rPr>
            </w:pPr>
            <w:r>
              <w:rPr>
                <w:rFonts w:hint="eastAsia" w:ascii="Times New Roman" w:hAnsi="Times New Roman" w:eastAsia="宋体" w:cs="Times New Roman"/>
                <w:bCs/>
                <w:caps w:val="0"/>
                <w:smallCaps w:val="0"/>
                <w:snapToGrid w:val="0"/>
                <w:spacing w:val="0"/>
                <w:w w:val="99"/>
                <w:position w:val="0"/>
                <w:sz w:val="21"/>
                <w:szCs w:val="21"/>
                <w:lang w:val="en-US" w:eastAsia="zh-CN"/>
              </w:rPr>
              <w:t>4</w:t>
            </w:r>
          </w:p>
        </w:tc>
        <w:tc>
          <w:tcPr>
            <w:tcW w:w="1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eastAsia="zh-CN"/>
              </w:rPr>
            </w:pPr>
            <w:r>
              <w:rPr>
                <w:rFonts w:hint="eastAsia" w:ascii="Times New Roman" w:hAnsi="Times New Roman" w:eastAsia="宋体" w:cs="Times New Roman"/>
                <w:bCs/>
                <w:caps w:val="0"/>
                <w:smallCaps w:val="0"/>
                <w:snapToGrid w:val="0"/>
                <w:spacing w:val="0"/>
                <w:w w:val="99"/>
                <w:position w:val="0"/>
                <w:sz w:val="21"/>
                <w:szCs w:val="21"/>
                <w:lang w:eastAsia="zh-CN"/>
              </w:rPr>
              <w:t>注配间</w:t>
            </w:r>
          </w:p>
        </w:tc>
        <w:tc>
          <w:tcPr>
            <w:tcW w:w="15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bCs/>
                <w:caps w:val="0"/>
                <w:smallCaps w:val="0"/>
                <w:snapToGrid w:val="0"/>
                <w:spacing w:val="0"/>
                <w:w w:val="99"/>
                <w:position w:val="0"/>
                <w:sz w:val="21"/>
                <w:szCs w:val="21"/>
                <w:lang w:val="en-US" w:eastAsia="zh-CN"/>
              </w:rPr>
            </w:pPr>
            <w:r>
              <w:rPr>
                <w:rFonts w:hint="eastAsia" w:ascii="Times New Roman" w:hAnsi="Times New Roman" w:eastAsia="宋体" w:cs="Times New Roman"/>
                <w:bCs/>
                <w:caps w:val="0"/>
                <w:smallCaps w:val="0"/>
                <w:snapToGrid w:val="0"/>
                <w:spacing w:val="0"/>
                <w:w w:val="99"/>
                <w:position w:val="0"/>
                <w:sz w:val="21"/>
                <w:szCs w:val="21"/>
                <w:lang w:val="en-US" w:eastAsia="zh-CN"/>
              </w:rPr>
              <w:t>7</w:t>
            </w:r>
          </w:p>
        </w:tc>
        <w:tc>
          <w:tcPr>
            <w:tcW w:w="51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val="en-US" w:eastAsia="zh-CN"/>
              </w:rPr>
            </w:pPr>
            <w:r>
              <w:rPr>
                <w:rFonts w:hint="eastAsia" w:ascii="Times New Roman" w:hAnsi="Times New Roman" w:eastAsia="宋体" w:cs="Times New Roman"/>
                <w:bCs/>
                <w:caps w:val="0"/>
                <w:smallCaps w:val="0"/>
                <w:snapToGrid w:val="0"/>
                <w:spacing w:val="0"/>
                <w:w w:val="99"/>
                <w:position w:val="0"/>
                <w:sz w:val="21"/>
                <w:szCs w:val="21"/>
              </w:rPr>
              <w:t>1-2号注配间</w:t>
            </w:r>
            <w:r>
              <w:rPr>
                <w:rFonts w:hint="eastAsia" w:ascii="Times New Roman" w:hAnsi="Times New Roman" w:eastAsia="宋体" w:cs="Times New Roman"/>
                <w:bCs/>
                <w:caps w:val="0"/>
                <w:smallCaps w:val="0"/>
                <w:snapToGrid w:val="0"/>
                <w:spacing w:val="0"/>
                <w:w w:val="99"/>
                <w:position w:val="0"/>
                <w:sz w:val="21"/>
                <w:szCs w:val="21"/>
                <w:lang w:eastAsia="zh-CN"/>
              </w:rPr>
              <w:t>、</w:t>
            </w:r>
            <w:r>
              <w:rPr>
                <w:rFonts w:hint="eastAsia" w:ascii="Times New Roman" w:hAnsi="Times New Roman" w:eastAsia="宋体" w:cs="Times New Roman"/>
                <w:bCs/>
                <w:caps w:val="0"/>
                <w:smallCaps w:val="0"/>
                <w:snapToGrid w:val="0"/>
                <w:spacing w:val="0"/>
                <w:w w:val="99"/>
                <w:position w:val="0"/>
                <w:sz w:val="21"/>
                <w:szCs w:val="21"/>
              </w:rPr>
              <w:t>3-1号注配间</w:t>
            </w:r>
            <w:r>
              <w:rPr>
                <w:rFonts w:hint="eastAsia" w:ascii="Times New Roman" w:hAnsi="Times New Roman" w:eastAsia="宋体" w:cs="Times New Roman"/>
                <w:bCs/>
                <w:caps w:val="0"/>
                <w:smallCaps w:val="0"/>
                <w:snapToGrid w:val="0"/>
                <w:spacing w:val="0"/>
                <w:w w:val="99"/>
                <w:position w:val="0"/>
                <w:sz w:val="21"/>
                <w:szCs w:val="21"/>
                <w:lang w:eastAsia="zh-CN"/>
              </w:rPr>
              <w:t>、</w:t>
            </w:r>
            <w:r>
              <w:rPr>
                <w:rFonts w:hint="eastAsia" w:ascii="Times New Roman" w:hAnsi="Times New Roman" w:eastAsia="宋体" w:cs="Times New Roman"/>
                <w:bCs/>
                <w:caps w:val="0"/>
                <w:smallCaps w:val="0"/>
                <w:snapToGrid w:val="0"/>
                <w:spacing w:val="0"/>
                <w:w w:val="99"/>
                <w:position w:val="0"/>
                <w:sz w:val="21"/>
                <w:szCs w:val="21"/>
              </w:rPr>
              <w:t>3-2号注配间</w:t>
            </w:r>
            <w:r>
              <w:rPr>
                <w:rFonts w:hint="eastAsia" w:ascii="Times New Roman" w:hAnsi="Times New Roman" w:eastAsia="宋体" w:cs="Times New Roman"/>
                <w:bCs/>
                <w:caps w:val="0"/>
                <w:smallCaps w:val="0"/>
                <w:snapToGrid w:val="0"/>
                <w:spacing w:val="0"/>
                <w:w w:val="99"/>
                <w:position w:val="0"/>
                <w:sz w:val="21"/>
                <w:szCs w:val="21"/>
                <w:lang w:eastAsia="zh-CN"/>
              </w:rPr>
              <w:t>、</w:t>
            </w:r>
            <w:r>
              <w:rPr>
                <w:rFonts w:hint="eastAsia" w:ascii="Times New Roman" w:hAnsi="Times New Roman" w:eastAsia="宋体" w:cs="Times New Roman"/>
                <w:bCs/>
                <w:caps w:val="0"/>
                <w:smallCaps w:val="0"/>
                <w:snapToGrid w:val="0"/>
                <w:spacing w:val="0"/>
                <w:w w:val="99"/>
                <w:position w:val="0"/>
                <w:sz w:val="21"/>
                <w:szCs w:val="21"/>
              </w:rPr>
              <w:t>1-8号注配间</w:t>
            </w:r>
            <w:r>
              <w:rPr>
                <w:rFonts w:hint="eastAsia" w:ascii="Times New Roman" w:hAnsi="Times New Roman" w:eastAsia="宋体" w:cs="Times New Roman"/>
                <w:bCs/>
                <w:caps w:val="0"/>
                <w:smallCaps w:val="0"/>
                <w:snapToGrid w:val="0"/>
                <w:spacing w:val="0"/>
                <w:w w:val="99"/>
                <w:position w:val="0"/>
                <w:sz w:val="21"/>
                <w:szCs w:val="21"/>
                <w:lang w:eastAsia="zh-CN"/>
              </w:rPr>
              <w:t>、</w:t>
            </w:r>
            <w:r>
              <w:rPr>
                <w:rFonts w:hint="eastAsia" w:ascii="Times New Roman" w:hAnsi="Times New Roman" w:eastAsia="宋体" w:cs="Times New Roman"/>
                <w:bCs/>
                <w:caps w:val="0"/>
                <w:smallCaps w:val="0"/>
                <w:snapToGrid w:val="0"/>
                <w:spacing w:val="0"/>
                <w:w w:val="99"/>
                <w:position w:val="0"/>
                <w:sz w:val="21"/>
                <w:szCs w:val="21"/>
              </w:rPr>
              <w:t>2-2号注配间</w:t>
            </w:r>
            <w:r>
              <w:rPr>
                <w:rFonts w:hint="eastAsia" w:ascii="Times New Roman" w:hAnsi="Times New Roman" w:eastAsia="宋体" w:cs="Times New Roman"/>
                <w:bCs/>
                <w:caps w:val="0"/>
                <w:smallCaps w:val="0"/>
                <w:snapToGrid w:val="0"/>
                <w:spacing w:val="0"/>
                <w:w w:val="99"/>
                <w:position w:val="0"/>
                <w:sz w:val="21"/>
                <w:szCs w:val="21"/>
                <w:lang w:eastAsia="zh-CN"/>
              </w:rPr>
              <w:t>、</w:t>
            </w:r>
            <w:r>
              <w:rPr>
                <w:rFonts w:hint="eastAsia" w:ascii="Times New Roman" w:hAnsi="Times New Roman" w:eastAsia="宋体" w:cs="Times New Roman"/>
                <w:bCs/>
                <w:caps w:val="0"/>
                <w:smallCaps w:val="0"/>
                <w:snapToGrid w:val="0"/>
                <w:spacing w:val="0"/>
                <w:w w:val="99"/>
                <w:position w:val="0"/>
                <w:sz w:val="21"/>
                <w:szCs w:val="21"/>
              </w:rPr>
              <w:t>2-5号注配间</w:t>
            </w:r>
            <w:r>
              <w:rPr>
                <w:rFonts w:hint="eastAsia" w:ascii="Times New Roman" w:hAnsi="Times New Roman" w:eastAsia="宋体" w:cs="Times New Roman"/>
                <w:bCs/>
                <w:caps w:val="0"/>
                <w:smallCaps w:val="0"/>
                <w:snapToGrid w:val="0"/>
                <w:spacing w:val="0"/>
                <w:w w:val="99"/>
                <w:position w:val="0"/>
                <w:sz w:val="21"/>
                <w:szCs w:val="21"/>
                <w:lang w:eastAsia="zh-CN"/>
              </w:rPr>
              <w:t>、</w:t>
            </w:r>
            <w:r>
              <w:rPr>
                <w:rFonts w:hint="eastAsia" w:ascii="Times New Roman" w:hAnsi="Times New Roman" w:eastAsia="宋体" w:cs="Times New Roman"/>
                <w:bCs/>
                <w:caps w:val="0"/>
                <w:smallCaps w:val="0"/>
                <w:snapToGrid w:val="0"/>
                <w:spacing w:val="0"/>
                <w:w w:val="99"/>
                <w:position w:val="0"/>
                <w:sz w:val="21"/>
                <w:szCs w:val="21"/>
              </w:rPr>
              <w:t>2-7号注配间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bCs/>
                <w:caps w:val="0"/>
                <w:smallCaps w:val="0"/>
                <w:snapToGrid w:val="0"/>
                <w:spacing w:val="0"/>
                <w:w w:val="99"/>
                <w:position w:val="0"/>
                <w:sz w:val="21"/>
                <w:szCs w:val="21"/>
                <w:lang w:val="en-US" w:eastAsia="zh-CN" w:bidi="ar-SA"/>
              </w:rPr>
            </w:pPr>
            <w:r>
              <w:rPr>
                <w:rFonts w:hint="eastAsia" w:ascii="Times New Roman" w:hAnsi="Times New Roman" w:eastAsia="宋体" w:cs="Times New Roman"/>
                <w:bCs/>
                <w:caps w:val="0"/>
                <w:smallCaps w:val="0"/>
                <w:snapToGrid w:val="0"/>
                <w:spacing w:val="0"/>
                <w:w w:val="99"/>
                <w:position w:val="0"/>
                <w:sz w:val="21"/>
                <w:szCs w:val="21"/>
                <w:lang w:val="en-US" w:eastAsia="zh-CN" w:bidi="ar-SA"/>
              </w:rPr>
              <w:t>5</w:t>
            </w:r>
          </w:p>
        </w:tc>
        <w:tc>
          <w:tcPr>
            <w:tcW w:w="1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val="en-US" w:eastAsia="zh-CN" w:bidi="ar-SA"/>
              </w:rPr>
            </w:pPr>
            <w:r>
              <w:rPr>
                <w:rFonts w:hint="eastAsia" w:ascii="Times New Roman" w:hAnsi="Times New Roman" w:eastAsia="宋体" w:cs="Times New Roman"/>
                <w:bCs/>
                <w:caps w:val="0"/>
                <w:smallCaps w:val="0"/>
                <w:snapToGrid w:val="0"/>
                <w:spacing w:val="0"/>
                <w:w w:val="99"/>
                <w:position w:val="0"/>
                <w:sz w:val="21"/>
                <w:szCs w:val="21"/>
                <w:lang w:eastAsia="zh-CN"/>
              </w:rPr>
              <w:t>卸油点</w:t>
            </w:r>
          </w:p>
        </w:tc>
        <w:tc>
          <w:tcPr>
            <w:tcW w:w="15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val="en-US" w:eastAsia="zh-CN" w:bidi="ar-SA"/>
              </w:rPr>
            </w:pPr>
            <w:r>
              <w:rPr>
                <w:rFonts w:hint="eastAsia" w:ascii="Times New Roman" w:hAnsi="Times New Roman" w:eastAsia="宋体" w:cs="Times New Roman"/>
                <w:bCs/>
                <w:caps w:val="0"/>
                <w:smallCaps w:val="0"/>
                <w:snapToGrid w:val="0"/>
                <w:spacing w:val="0"/>
                <w:w w:val="99"/>
                <w:position w:val="0"/>
                <w:sz w:val="21"/>
                <w:szCs w:val="21"/>
                <w:lang w:val="en-US" w:eastAsia="zh-CN"/>
              </w:rPr>
              <w:t>1</w:t>
            </w:r>
          </w:p>
        </w:tc>
        <w:tc>
          <w:tcPr>
            <w:tcW w:w="51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val="en-US" w:eastAsia="zh-CN" w:bidi="ar-SA"/>
              </w:rPr>
            </w:pPr>
            <w:r>
              <w:rPr>
                <w:rFonts w:hint="eastAsia" w:ascii="Times New Roman" w:hAnsi="Times New Roman" w:eastAsia="宋体" w:cs="Times New Roman"/>
                <w:bCs/>
                <w:caps w:val="0"/>
                <w:smallCaps w:val="0"/>
                <w:snapToGrid w:val="0"/>
                <w:spacing w:val="0"/>
                <w:w w:val="99"/>
                <w:position w:val="0"/>
                <w:sz w:val="21"/>
                <w:szCs w:val="21"/>
                <w:lang w:eastAsia="zh-CN"/>
              </w:rPr>
              <w:t>卫一联卸油点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bCs/>
                <w:caps w:val="0"/>
                <w:smallCaps w:val="0"/>
                <w:snapToGrid w:val="0"/>
                <w:spacing w:val="0"/>
                <w:w w:val="99"/>
                <w:position w:val="0"/>
                <w:sz w:val="21"/>
                <w:szCs w:val="21"/>
                <w:lang w:val="en-US" w:eastAsia="zh-CN" w:bidi="ar-SA"/>
              </w:rPr>
            </w:pPr>
            <w:r>
              <w:rPr>
                <w:rFonts w:hint="eastAsia" w:ascii="Times New Roman" w:hAnsi="Times New Roman" w:cs="Times New Roman"/>
                <w:bCs/>
                <w:caps w:val="0"/>
                <w:smallCaps w:val="0"/>
                <w:snapToGrid w:val="0"/>
                <w:spacing w:val="0"/>
                <w:w w:val="99"/>
                <w:position w:val="0"/>
                <w:sz w:val="21"/>
                <w:szCs w:val="21"/>
                <w:highlight w:val="none"/>
                <w:lang w:val="en-US" w:eastAsia="zh-CN" w:bidi="ar-SA"/>
              </w:rPr>
              <w:t>6</w:t>
            </w:r>
          </w:p>
        </w:tc>
        <w:tc>
          <w:tcPr>
            <w:tcW w:w="1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eastAsia="zh-CN"/>
              </w:rPr>
            </w:pPr>
            <w:r>
              <w:rPr>
                <w:rFonts w:hint="eastAsia" w:ascii="Times New Roman" w:hAnsi="Times New Roman" w:cs="Times New Roman"/>
                <w:bCs/>
                <w:caps w:val="0"/>
                <w:smallCaps w:val="0"/>
                <w:snapToGrid w:val="0"/>
                <w:spacing w:val="0"/>
                <w:w w:val="99"/>
                <w:position w:val="0"/>
                <w:sz w:val="21"/>
                <w:szCs w:val="21"/>
                <w:lang w:eastAsia="zh-CN"/>
              </w:rPr>
              <w:t>含油污泥处理单位</w:t>
            </w:r>
          </w:p>
        </w:tc>
        <w:tc>
          <w:tcPr>
            <w:tcW w:w="15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bCs/>
                <w:caps w:val="0"/>
                <w:smallCaps w:val="0"/>
                <w:snapToGrid w:val="0"/>
                <w:spacing w:val="0"/>
                <w:w w:val="99"/>
                <w:position w:val="0"/>
                <w:sz w:val="21"/>
                <w:szCs w:val="21"/>
                <w:lang w:val="en-US" w:eastAsia="zh-CN"/>
              </w:rPr>
            </w:pPr>
            <w:r>
              <w:rPr>
                <w:rFonts w:hint="eastAsia" w:ascii="Times New Roman" w:hAnsi="Times New Roman" w:cs="Times New Roman"/>
                <w:bCs/>
                <w:caps w:val="0"/>
                <w:smallCaps w:val="0"/>
                <w:snapToGrid w:val="0"/>
                <w:spacing w:val="0"/>
                <w:w w:val="99"/>
                <w:position w:val="0"/>
                <w:sz w:val="21"/>
                <w:szCs w:val="21"/>
                <w:lang w:val="en-US" w:eastAsia="zh-CN"/>
              </w:rPr>
              <w:t>1</w:t>
            </w:r>
          </w:p>
        </w:tc>
        <w:tc>
          <w:tcPr>
            <w:tcW w:w="51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spacing w:val="0"/>
                <w:w w:val="99"/>
                <w:position w:val="0"/>
                <w:sz w:val="21"/>
                <w:szCs w:val="21"/>
                <w:lang w:eastAsia="zh-CN"/>
              </w:rPr>
            </w:pPr>
            <w:r>
              <w:rPr>
                <w:rFonts w:hint="eastAsia" w:ascii="Times New Roman" w:hAnsi="Times New Roman" w:eastAsia="宋体" w:cs="Times New Roman"/>
                <w:bCs/>
                <w:caps w:val="0"/>
                <w:smallCaps w:val="0"/>
                <w:snapToGrid w:val="0"/>
                <w:spacing w:val="0"/>
                <w:w w:val="99"/>
                <w:position w:val="0"/>
                <w:sz w:val="21"/>
                <w:szCs w:val="21"/>
                <w:lang w:eastAsia="zh-CN"/>
              </w:rPr>
              <w:t>安达市庆新油田开发有限责任公司</w:t>
            </w:r>
          </w:p>
        </w:tc>
      </w:tr>
    </w:tbl>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3.5.1.1卫一转油站</w:t>
      </w:r>
    </w:p>
    <w:p>
      <w:pPr>
        <w:spacing w:line="500" w:lineRule="exact"/>
        <w:ind w:firstLine="474" w:firstLineChars="200"/>
        <w:jc w:val="both"/>
        <w:rPr>
          <w:rFonts w:hint="default" w:ascii="Times New Roman" w:hAnsi="Times New Roman" w:cs="Times New Roman"/>
          <w:bCs/>
          <w:caps w:val="0"/>
          <w:smallCaps w:val="0"/>
          <w:color w:val="auto"/>
          <w:spacing w:val="0"/>
          <w:w w:val="99"/>
          <w:kern w:val="21"/>
          <w:position w:val="0"/>
          <w:highlight w:val="none"/>
          <w:lang w:val="en-US" w:eastAsia="zh-CN"/>
        </w:rPr>
      </w:pPr>
      <w:r>
        <w:rPr>
          <w:rFonts w:hint="eastAsia" w:ascii="Times New Roman" w:hAnsi="Times New Roman" w:cs="Times New Roman"/>
          <w:bCs/>
          <w:caps w:val="0"/>
          <w:smallCaps w:val="0"/>
          <w:color w:val="auto"/>
          <w:spacing w:val="0"/>
          <w:w w:val="99"/>
          <w:kern w:val="21"/>
          <w:position w:val="0"/>
          <w:highlight w:val="none"/>
          <w:lang w:val="en-US" w:eastAsia="zh-CN"/>
        </w:rPr>
        <w:t>卫一联合站内建有采暖炉3台，分别为卫一联1#采暖炉、卫一联2#采暖炉、卫一联3#采暖炉；建有外输炉2台，分别为卫一联1#外输炉、卫一联2#外输炉；建有掺水炉4台，分别为卫一联1#掺水炉、卫一联2#掺水炉、卫一联3#掺水炉、卫一联4#掺水炉；建有卫一联热洗炉台；建有卫一联五合一3台，分别为卫一联1#五合一、卫一联2#五合一、卫一联3#五合一。</w:t>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val="en-US"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卫一转油站建于2002年，目前管辖抽油井158口，阀组间6座，采用“三合一”进行油气分离，分离出的伴生气用于转油站外输、掺水加热，分离出的含水油经外输泵增压后输至脱水站，放出污水经掺水炉加热、掺水泵增压后输至集油阀组间。卫一转油站工艺流程见图</w:t>
      </w:r>
      <w:r>
        <w:rPr>
          <w:rFonts w:hint="eastAsia" w:ascii="Times New Roman" w:hAnsi="Times New Roman" w:cs="Times New Roman"/>
          <w:bCs/>
          <w:caps w:val="0"/>
          <w:smallCaps w:val="0"/>
          <w:color w:val="auto"/>
          <w:spacing w:val="0"/>
          <w:w w:val="99"/>
          <w:kern w:val="21"/>
          <w:position w:val="0"/>
          <w:highlight w:val="none"/>
          <w:lang w:val="en-US" w:eastAsia="zh-CN"/>
        </w:rPr>
        <w:t>3.5-1</w:t>
      </w:r>
      <w:r>
        <w:rPr>
          <w:rFonts w:hint="eastAsia" w:ascii="Times New Roman" w:hAnsi="Times New Roman" w:eastAsia="宋体" w:cs="Times New Roman"/>
          <w:bCs/>
          <w:caps w:val="0"/>
          <w:smallCaps w:val="0"/>
          <w:color w:val="auto"/>
          <w:spacing w:val="0"/>
          <w:w w:val="99"/>
          <w:kern w:val="21"/>
          <w:position w:val="0"/>
          <w:highlight w:val="none"/>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Cs/>
          <w:caps w:val="0"/>
          <w:smallCaps w:val="0"/>
          <w:color w:val="auto"/>
          <w:spacing w:val="0"/>
          <w:w w:val="99"/>
          <w:kern w:val="21"/>
          <w:position w:val="0"/>
          <w:highlight w:val="none"/>
          <w:lang w:val="en-US"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drawing>
          <wp:inline distT="0" distB="0" distL="0" distR="0">
            <wp:extent cx="5834380" cy="2133600"/>
            <wp:effectExtent l="0" t="0" r="1397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834380" cy="2133600"/>
                    </a:xfrm>
                    <a:prstGeom prst="rect">
                      <a:avLst/>
                    </a:prstGeom>
                    <a:noFill/>
                  </pic:spPr>
                </pic:pic>
              </a:graphicData>
            </a:graphic>
          </wp:inline>
        </w:drawing>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val="en-US"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图</w:t>
      </w:r>
      <w:r>
        <w:rPr>
          <w:rFonts w:hint="eastAsia" w:ascii="Times New Roman" w:hAnsi="Times New Roman" w:cs="Times New Roman"/>
          <w:bCs/>
          <w:caps w:val="0"/>
          <w:smallCaps w:val="0"/>
          <w:color w:val="auto"/>
          <w:spacing w:val="0"/>
          <w:w w:val="99"/>
          <w:kern w:val="21"/>
          <w:position w:val="0"/>
          <w:highlight w:val="none"/>
          <w:lang w:val="en-US" w:eastAsia="zh-CN"/>
        </w:rPr>
        <w:t>3.5-1</w:t>
      </w:r>
      <w:r>
        <w:rPr>
          <w:rFonts w:hint="eastAsia" w:ascii="Times New Roman" w:hAnsi="Times New Roman" w:eastAsia="宋体" w:cs="Times New Roman"/>
          <w:bCs/>
          <w:caps w:val="0"/>
          <w:smallCaps w:val="0"/>
          <w:color w:val="auto"/>
          <w:spacing w:val="0"/>
          <w:w w:val="99"/>
          <w:kern w:val="21"/>
          <w:position w:val="0"/>
          <w:highlight w:val="none"/>
          <w:lang w:val="en-US" w:eastAsia="zh-CN"/>
        </w:rPr>
        <w:t xml:space="preserve">                 卫一转油站“三合一”原理流程图</w:t>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卫一转油站设计处理能力8400t/d，实际处理量5215t/d，负荷率为62.08%。本次接入24口抽油井，新增处理量约135t/d，接入后最大处理液量为5350t/d，负荷63.7%，能够满足生产需求，卫1转油站含水油外输至卫一联转油脱水站，已建管道2019年建设，全长6.0km，规格为</w:t>
      </w:r>
      <w:r>
        <w:rPr>
          <w:rFonts w:hint="default" w:ascii="Times New Roman" w:hAnsi="Times New Roman" w:eastAsia="宋体" w:cs="Times New Roman"/>
          <w:bCs/>
          <w:caps w:val="0"/>
          <w:smallCaps w:val="0"/>
          <w:color w:val="auto"/>
          <w:spacing w:val="0"/>
          <w:w w:val="99"/>
          <w:kern w:val="21"/>
          <w:position w:val="0"/>
          <w:highlight w:val="none"/>
          <w:lang w:val="en-US" w:eastAsia="zh-CN"/>
        </w:rPr>
        <w:t>Φ168×5，</w:t>
      </w:r>
      <w:r>
        <w:rPr>
          <w:rFonts w:hint="eastAsia" w:ascii="Times New Roman" w:hAnsi="Times New Roman" w:eastAsia="宋体" w:cs="Times New Roman"/>
          <w:bCs/>
          <w:caps w:val="0"/>
          <w:smallCaps w:val="0"/>
          <w:color w:val="auto"/>
          <w:spacing w:val="0"/>
          <w:w w:val="99"/>
          <w:kern w:val="21"/>
          <w:position w:val="0"/>
          <w:highlight w:val="none"/>
          <w:lang w:val="en-US" w:eastAsia="zh-CN"/>
        </w:rPr>
        <w:t>管道设计压力2.5MPa，输油管道采用硬质聚氨酯泡沫夹克保温，满足外输需求，卫一转油站不需扩建。</w:t>
      </w:r>
    </w:p>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3.5.1.2卫一联转油脱水站</w:t>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val="en-US"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卫一联转油脱水站建于2002年，目前管辖油井269口，集油阀组间10座，采用“三合一+五合一”处理工艺。本站来液先进入“三合一”进行气液分离，再与卫一转、卫二转来液混合进入“五合一”进行油水分离及脱水处理；卫一转、卫二转来液既可先进“三合一”处理，也可直接进入“五合一”进行气液分离及脱水处理，本站处理后净化油外输至采油五厂杏十三-1联合站，污水输至本站污水站处理，原理流程见图</w:t>
      </w:r>
      <w:r>
        <w:rPr>
          <w:rFonts w:hint="eastAsia" w:ascii="Times New Roman" w:hAnsi="Times New Roman" w:cs="Times New Roman"/>
          <w:bCs/>
          <w:caps w:val="0"/>
          <w:smallCaps w:val="0"/>
          <w:color w:val="auto"/>
          <w:spacing w:val="0"/>
          <w:w w:val="99"/>
          <w:kern w:val="21"/>
          <w:position w:val="0"/>
          <w:highlight w:val="none"/>
          <w:lang w:val="en-US" w:eastAsia="zh-CN"/>
        </w:rPr>
        <w:t>3.5-2</w:t>
      </w:r>
      <w:r>
        <w:rPr>
          <w:rFonts w:hint="eastAsia" w:ascii="Times New Roman" w:hAnsi="Times New Roman" w:eastAsia="宋体" w:cs="Times New Roman"/>
          <w:bCs/>
          <w:caps w:val="0"/>
          <w:smallCaps w:val="0"/>
          <w:color w:val="auto"/>
          <w:spacing w:val="0"/>
          <w:w w:val="99"/>
          <w:kern w:val="21"/>
          <w:position w:val="0"/>
          <w:highlight w:val="none"/>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Cs/>
          <w:caps w:val="0"/>
          <w:smallCaps w:val="0"/>
          <w:color w:val="auto"/>
          <w:spacing w:val="0"/>
          <w:w w:val="99"/>
          <w:kern w:val="21"/>
          <w:position w:val="0"/>
          <w:highlight w:val="none"/>
          <w:lang w:val="en-US"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drawing>
          <wp:inline distT="0" distB="0" distL="0" distR="0">
            <wp:extent cx="5779770" cy="2390140"/>
            <wp:effectExtent l="0" t="0" r="11430" b="1016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79770" cy="2390140"/>
                    </a:xfrm>
                    <a:prstGeom prst="rect">
                      <a:avLst/>
                    </a:prstGeom>
                    <a:noFill/>
                  </pic:spPr>
                </pic:pic>
              </a:graphicData>
            </a:graphic>
          </wp:inline>
        </w:drawing>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val="en-US"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图</w:t>
      </w:r>
      <w:r>
        <w:rPr>
          <w:rFonts w:hint="eastAsia" w:ascii="Times New Roman" w:hAnsi="Times New Roman" w:cs="Times New Roman"/>
          <w:bCs/>
          <w:caps w:val="0"/>
          <w:smallCaps w:val="0"/>
          <w:color w:val="auto"/>
          <w:spacing w:val="0"/>
          <w:w w:val="99"/>
          <w:kern w:val="21"/>
          <w:position w:val="0"/>
          <w:highlight w:val="none"/>
          <w:lang w:val="en-US" w:eastAsia="zh-CN"/>
        </w:rPr>
        <w:t>3.5-2</w:t>
      </w:r>
      <w:r>
        <w:rPr>
          <w:rFonts w:hint="eastAsia" w:ascii="Times New Roman" w:hAnsi="Times New Roman" w:eastAsia="宋体" w:cs="Times New Roman"/>
          <w:bCs/>
          <w:caps w:val="0"/>
          <w:smallCaps w:val="0"/>
          <w:color w:val="auto"/>
          <w:spacing w:val="0"/>
          <w:w w:val="99"/>
          <w:kern w:val="21"/>
          <w:position w:val="0"/>
          <w:highlight w:val="none"/>
          <w:lang w:val="en-US" w:eastAsia="zh-CN"/>
        </w:rPr>
        <w:t xml:space="preserve">                  卫一联转油脱水站原理流程图</w:t>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val="en-US"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卫一联转油脱水站三合一设计处理能力17000t/d，实际处理量8276t/d，负荷率为48.7%。本次接入抽油井24口，提捞井11口，接入本次产能后最大处理液量8462t/d，负荷率为49.8%，可满足生产需要。“五合一”游离水脱除能力不足、污水泵超负荷运行、污水沉降时间略有不足。但由于“三合一”处理能力充足，产液量可在负荷率过大时输送至“三合一”进行油气水分离，能够满足生产需求。</w:t>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val="en-US"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该站已建2台污水泵投产于2002年，排量144m</w:t>
      </w:r>
      <w:r>
        <w:rPr>
          <w:rFonts w:hint="eastAsia" w:ascii="Times New Roman" w:hAnsi="Times New Roman" w:eastAsia="宋体" w:cs="Times New Roman"/>
          <w:bCs/>
          <w:caps w:val="0"/>
          <w:smallCaps w:val="0"/>
          <w:color w:val="auto"/>
          <w:spacing w:val="0"/>
          <w:w w:val="99"/>
          <w:kern w:val="21"/>
          <w:position w:val="0"/>
          <w:highlight w:val="none"/>
          <w:vertAlign w:val="superscript"/>
          <w:lang w:val="en-US" w:eastAsia="zh-CN"/>
        </w:rPr>
        <w:t>3</w:t>
      </w:r>
      <w:r>
        <w:rPr>
          <w:rFonts w:hint="eastAsia" w:ascii="Times New Roman" w:hAnsi="Times New Roman" w:eastAsia="宋体" w:cs="Times New Roman"/>
          <w:bCs/>
          <w:caps w:val="0"/>
          <w:smallCaps w:val="0"/>
          <w:color w:val="auto"/>
          <w:spacing w:val="0"/>
          <w:w w:val="99"/>
          <w:kern w:val="21"/>
          <w:position w:val="0"/>
          <w:highlight w:val="none"/>
          <w:lang w:val="en-US" w:eastAsia="zh-CN"/>
        </w:rPr>
        <w:t>/h，目前实际污水外输量最高达到190m</w:t>
      </w:r>
      <w:r>
        <w:rPr>
          <w:rFonts w:hint="eastAsia" w:ascii="Times New Roman" w:hAnsi="Times New Roman" w:eastAsia="宋体" w:cs="Times New Roman"/>
          <w:bCs/>
          <w:caps w:val="0"/>
          <w:smallCaps w:val="0"/>
          <w:color w:val="auto"/>
          <w:spacing w:val="0"/>
          <w:w w:val="99"/>
          <w:kern w:val="21"/>
          <w:position w:val="0"/>
          <w:highlight w:val="none"/>
          <w:vertAlign w:val="superscript"/>
          <w:lang w:val="en-US" w:eastAsia="zh-CN"/>
        </w:rPr>
        <w:t>3</w:t>
      </w:r>
      <w:r>
        <w:rPr>
          <w:rFonts w:hint="eastAsia" w:ascii="Times New Roman" w:hAnsi="Times New Roman" w:eastAsia="宋体" w:cs="Times New Roman"/>
          <w:bCs/>
          <w:caps w:val="0"/>
          <w:smallCaps w:val="0"/>
          <w:color w:val="auto"/>
          <w:spacing w:val="0"/>
          <w:w w:val="99"/>
          <w:kern w:val="21"/>
          <w:position w:val="0"/>
          <w:highlight w:val="none"/>
          <w:lang w:val="en-US" w:eastAsia="zh-CN"/>
        </w:rPr>
        <w:t>/h，污水泵处于超负荷运行状态，本次产能投产后，预测污水泵次高负荷率为157.5%，能力不足需要扩建。规划将2台污水泵进行原位置更换，更换污水泵排量为240m</w:t>
      </w:r>
      <w:r>
        <w:rPr>
          <w:rFonts w:hint="eastAsia" w:ascii="Times New Roman" w:hAnsi="Times New Roman" w:eastAsia="宋体" w:cs="Times New Roman"/>
          <w:bCs/>
          <w:caps w:val="0"/>
          <w:smallCaps w:val="0"/>
          <w:color w:val="auto"/>
          <w:spacing w:val="0"/>
          <w:w w:val="99"/>
          <w:kern w:val="21"/>
          <w:position w:val="0"/>
          <w:highlight w:val="none"/>
          <w:vertAlign w:val="superscript"/>
          <w:lang w:val="en-US" w:eastAsia="zh-CN"/>
        </w:rPr>
        <w:t>3</w:t>
      </w:r>
      <w:r>
        <w:rPr>
          <w:rFonts w:hint="eastAsia" w:ascii="Times New Roman" w:hAnsi="Times New Roman" w:eastAsia="宋体" w:cs="Times New Roman"/>
          <w:bCs/>
          <w:caps w:val="0"/>
          <w:smallCaps w:val="0"/>
          <w:color w:val="auto"/>
          <w:spacing w:val="0"/>
          <w:w w:val="99"/>
          <w:kern w:val="21"/>
          <w:position w:val="0"/>
          <w:highlight w:val="none"/>
          <w:lang w:val="en-US" w:eastAsia="zh-CN"/>
        </w:rPr>
        <w:t>/h，扬程为60m，更换后预测污水泵次高负荷率为94.5%，对污水泵进行更换后可满足负荷要求。</w:t>
      </w:r>
    </w:p>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3.5.1.3卫一联污水处理站</w:t>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卫一联污水处理站采用“两级沉降+两级过滤”工艺，出水水质为“8、3、2”一期设计能力4500m</w:t>
      </w:r>
      <w:r>
        <w:rPr>
          <w:rFonts w:hint="eastAsia" w:ascii="Times New Roman" w:hAnsi="Times New Roman" w:eastAsia="宋体" w:cs="Times New Roman"/>
          <w:bCs/>
          <w:caps w:val="0"/>
          <w:smallCaps w:val="0"/>
          <w:color w:val="auto"/>
          <w:spacing w:val="0"/>
          <w:w w:val="99"/>
          <w:kern w:val="21"/>
          <w:position w:val="0"/>
          <w:highlight w:val="none"/>
          <w:vertAlign w:val="superscript"/>
          <w:lang w:val="en-US" w:eastAsia="zh-CN"/>
        </w:rPr>
        <w:t>3</w:t>
      </w:r>
      <w:r>
        <w:rPr>
          <w:rFonts w:hint="eastAsia" w:ascii="Times New Roman" w:hAnsi="Times New Roman" w:eastAsia="宋体" w:cs="Times New Roman"/>
          <w:bCs/>
          <w:caps w:val="0"/>
          <w:smallCaps w:val="0"/>
          <w:color w:val="auto"/>
          <w:spacing w:val="0"/>
          <w:w w:val="99"/>
          <w:kern w:val="21"/>
          <w:position w:val="0"/>
          <w:highlight w:val="none"/>
          <w:lang w:val="en-US" w:eastAsia="zh-CN"/>
        </w:rPr>
        <w:t>/d，该站正在实施污水站二期工程（《庆新公司2020年产能建设地面工程方案》，项目号S（20）0519YC001），完成后设计规模为6200m</w:t>
      </w:r>
      <w:r>
        <w:rPr>
          <w:rFonts w:hint="eastAsia" w:ascii="Times New Roman" w:hAnsi="Times New Roman" w:eastAsia="宋体" w:cs="Times New Roman"/>
          <w:bCs/>
          <w:caps w:val="0"/>
          <w:smallCaps w:val="0"/>
          <w:color w:val="auto"/>
          <w:spacing w:val="0"/>
          <w:w w:val="99"/>
          <w:kern w:val="21"/>
          <w:position w:val="0"/>
          <w:highlight w:val="none"/>
          <w:vertAlign w:val="superscript"/>
          <w:lang w:val="en-US" w:eastAsia="zh-CN"/>
        </w:rPr>
        <w:t>3</w:t>
      </w:r>
      <w:r>
        <w:rPr>
          <w:rFonts w:hint="eastAsia" w:ascii="Times New Roman" w:hAnsi="Times New Roman" w:eastAsia="宋体" w:cs="Times New Roman"/>
          <w:bCs/>
          <w:caps w:val="0"/>
          <w:smallCaps w:val="0"/>
          <w:color w:val="auto"/>
          <w:spacing w:val="0"/>
          <w:w w:val="99"/>
          <w:kern w:val="21"/>
          <w:position w:val="0"/>
          <w:highlight w:val="none"/>
          <w:lang w:val="en-US" w:eastAsia="zh-CN"/>
        </w:rPr>
        <w:t>/d，本次产能接入后最大处理量为5894m</w:t>
      </w:r>
      <w:r>
        <w:rPr>
          <w:rFonts w:hint="eastAsia" w:ascii="Times New Roman" w:hAnsi="Times New Roman" w:eastAsia="宋体" w:cs="Times New Roman"/>
          <w:bCs/>
          <w:caps w:val="0"/>
          <w:smallCaps w:val="0"/>
          <w:color w:val="auto"/>
          <w:spacing w:val="0"/>
          <w:w w:val="99"/>
          <w:kern w:val="21"/>
          <w:position w:val="0"/>
          <w:highlight w:val="none"/>
          <w:vertAlign w:val="superscript"/>
          <w:lang w:val="en-US" w:eastAsia="zh-CN"/>
        </w:rPr>
        <w:t>3</w:t>
      </w:r>
      <w:r>
        <w:rPr>
          <w:rFonts w:hint="eastAsia" w:ascii="Times New Roman" w:hAnsi="Times New Roman" w:eastAsia="宋体" w:cs="Times New Roman"/>
          <w:bCs/>
          <w:caps w:val="0"/>
          <w:smallCaps w:val="0"/>
          <w:color w:val="auto"/>
          <w:spacing w:val="0"/>
          <w:w w:val="99"/>
          <w:kern w:val="21"/>
          <w:position w:val="0"/>
          <w:highlight w:val="none"/>
          <w:lang w:val="en-US" w:eastAsia="zh-CN"/>
        </w:rPr>
        <w:t>/d，系统负荷率95.06%，工程建成后能够满足本次产能需求，污水系统无新建工程量。</w:t>
      </w:r>
    </w:p>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3.5.1.4注配间</w:t>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val="en-US"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本次产能基建注水井10口，平均单井最大日注水量为25~45m3/d，注水压力22MPa，分布较为零散，规划沿用已建系统的分散注水方式，10口就近接入已建的7座注配间，注配间分别为1-2号注配间、3-1号注配间、3-2号注配间、1-8号注配间、2-2号注配间、2-5号注配间、2-7号注配间。各注配间水量预测见表3.5-2。</w:t>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val="en-US"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表3.5-2                   各注配间水量预测表</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665"/>
        <w:gridCol w:w="1127"/>
        <w:gridCol w:w="1126"/>
        <w:gridCol w:w="1126"/>
        <w:gridCol w:w="1126"/>
        <w:gridCol w:w="11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9100" w:type="dxa"/>
            <w:gridSpan w:val="6"/>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1-2号注配间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年份</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2021</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2023</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2024</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老井注水量（m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572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624</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689</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741</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新井注水量（m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45</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新井注水量（m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/d）×1.2注水系数</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48</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54</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合计注水量（m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620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674</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739</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795</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注配间规模（m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657</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657</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657</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657</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注配间负荷率（%）</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94</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103</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113</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121</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9100" w:type="dxa"/>
            <w:gridSpan w:val="6"/>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3-1号注配间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年份</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2021</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2023</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2024</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老井注水量（m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260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260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260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260</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新井注水量（m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45</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新井注水量（m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/d）×1.2注水系数</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48</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54</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合计注水量（m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308</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310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310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314</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注配间规模（m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530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530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530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530</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注配间负荷率（%）</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58</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59</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59</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59</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9100" w:type="dxa"/>
            <w:gridSpan w:val="6"/>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3-2号注配间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年份</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2021</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2023</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2024</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老井注水量（m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760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760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779</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798</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新井注水量（m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45</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新井注水量（m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/d）×1.2注水系数</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48</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54</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合计注水量（m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808</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810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829</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852</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852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注配间规模（m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655</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655</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655</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655</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注配间负荷率（%）</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123</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124</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127</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130</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9100" w:type="dxa"/>
            <w:gridSpan w:val="6"/>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1-8号注配间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年份</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2021</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2023</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2024</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老井注水量（m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256</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256</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256</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256</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新井注水量（m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52</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新井注水量（m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/d）×1.2注水系数</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62</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合计注水量（m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316</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316</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318.4</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318.4</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320.8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注配间规模（m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542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542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542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542</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注配间负荷率（%）</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58</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58</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59</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59</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9100" w:type="dxa"/>
            <w:gridSpan w:val="6"/>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2-2号注配间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年份</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2021</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2023</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2024</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老井注水量（m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240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256</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272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288</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新井注水量（m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39</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39</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39</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40</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新井注水量（m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/d）×1.2注水系数</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47</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47</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47</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48</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合计注水量（m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287</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303</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319</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336</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注配间规模（m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448</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448</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448</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448</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注配间负荷率（%）</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64</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68</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71</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75</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9100" w:type="dxa"/>
            <w:gridSpan w:val="6"/>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2-5号注配间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年份</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2021</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2023</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2024</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老井注水量（m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156</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168</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180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192</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新井注水量（m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45</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新井注水量（m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/d）×1.2注水系数</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48</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50.4</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50.4</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54</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合计注水量（m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204</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218.4</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230.4</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246</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258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注配间规模（m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477</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477</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477</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477</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477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注配间负荷率（%）</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43</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46</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48</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52</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9100" w:type="dxa"/>
            <w:gridSpan w:val="6"/>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2-7号注配间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年份</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2021</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2023</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2024</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老井注水量（m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702</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729</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756</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756</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新井注水量（m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120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126</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126</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135</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新井注水量（m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/d）×1.2注水系数</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144</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151</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151</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162</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合计注水量（m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846</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880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907</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918</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918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注配间规模（m</w:t>
            </w:r>
            <w:r>
              <w:rPr>
                <w:rFonts w:hint="default" w:ascii="Times New Roman" w:hAnsi="Times New Roman" w:eastAsia="宋体" w:cs="Times New Roman"/>
                <w:bCs/>
                <w:caps w:val="0"/>
                <w:smallCaps w:val="0"/>
                <w:color w:val="auto"/>
                <w:spacing w:val="0"/>
                <w:w w:val="99"/>
                <w:kern w:val="21"/>
                <w:position w:val="0"/>
                <w:sz w:val="21"/>
                <w:szCs w:val="21"/>
                <w:highlight w:val="none"/>
                <w:vertAlign w:val="superscript"/>
                <w:lang w:val="en-US" w:eastAsia="zh-CN"/>
              </w:rPr>
              <w:t>3</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/d）</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710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710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710</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710</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710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5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注配间负荷率（%）</w:t>
            </w:r>
          </w:p>
        </w:tc>
        <w:tc>
          <w:tcPr>
            <w:tcW w:w="11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119</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124</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128</w:t>
            </w:r>
          </w:p>
        </w:tc>
        <w:tc>
          <w:tcPr>
            <w:tcW w:w="110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129</w:t>
            </w:r>
          </w:p>
        </w:tc>
        <w:tc>
          <w:tcPr>
            <w:tcW w:w="109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129</w:t>
            </w:r>
          </w:p>
        </w:tc>
      </w:tr>
    </w:tbl>
    <w:p>
      <w:pPr>
        <w:spacing w:line="500" w:lineRule="exact"/>
        <w:ind w:firstLine="474" w:firstLineChars="200"/>
        <w:jc w:val="both"/>
        <w:rPr>
          <w:rFonts w:hint="default" w:ascii="Times New Roman" w:hAnsi="Times New Roman" w:eastAsia="宋体" w:cs="Times New Roman"/>
          <w:bCs/>
          <w:caps w:val="0"/>
          <w:smallCaps w:val="0"/>
          <w:color w:val="auto"/>
          <w:spacing w:val="0"/>
          <w:w w:val="99"/>
          <w:kern w:val="21"/>
          <w:position w:val="0"/>
          <w:highlight w:val="none"/>
          <w:lang w:val="en-US" w:eastAsia="zh-CN"/>
        </w:rPr>
      </w:pPr>
      <w:r>
        <w:rPr>
          <w:rFonts w:hint="default" w:ascii="Times New Roman" w:hAnsi="Times New Roman" w:eastAsia="宋体" w:cs="Times New Roman"/>
          <w:bCs/>
          <w:caps w:val="0"/>
          <w:smallCaps w:val="0"/>
          <w:color w:val="auto"/>
          <w:spacing w:val="0"/>
          <w:w w:val="99"/>
          <w:kern w:val="21"/>
          <w:position w:val="0"/>
          <w:highlight w:val="none"/>
          <w:lang w:val="en-US" w:eastAsia="zh-CN"/>
        </w:rPr>
        <w:t>根据上表可知已建1-2号、3-2号、2-7号注配间注水能力不能满足此次新井投产需求，需要进行扩建。由于已建1-2号注配间内无扩建位置，规划在1-2号注配间旁新建橇装注配间1座，间内新建6/25柱塞泵1台；3-2号已建橇装注配间内有预留泵位，规划对已建橇装注配间进行改造，新建9/25柱塞泵1台，2-7号注配间同样在预留泵位上新建9/25柱塞泵1台，新建柱塞泵均配套一拖一变频，扩建后可以满足注水需求。各注配间内均有配水阀组预留位置，能够满足本次产能需求，新井就近接入注配间，共扩建高压配水阀组10套。</w:t>
      </w:r>
    </w:p>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3.5.1.5卫一联卸油点</w:t>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val="en-US"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提捞井定期由提捞车提捞运输至卫一联卸油点，后进入卫一联进行处理。卫一联卸油点已建卸油罐（60m</w:t>
      </w:r>
      <w:r>
        <w:rPr>
          <w:rFonts w:hint="eastAsia" w:ascii="Times New Roman" w:hAnsi="Times New Roman" w:eastAsia="宋体" w:cs="Times New Roman"/>
          <w:bCs/>
          <w:caps w:val="0"/>
          <w:smallCaps w:val="0"/>
          <w:color w:val="auto"/>
          <w:spacing w:val="0"/>
          <w:w w:val="99"/>
          <w:kern w:val="21"/>
          <w:position w:val="0"/>
          <w:highlight w:val="none"/>
          <w:vertAlign w:val="superscript"/>
          <w:lang w:val="en-US" w:eastAsia="zh-CN"/>
        </w:rPr>
        <w:t>3</w:t>
      </w:r>
      <w:r>
        <w:rPr>
          <w:rFonts w:hint="eastAsia" w:ascii="Times New Roman" w:hAnsi="Times New Roman" w:eastAsia="宋体" w:cs="Times New Roman"/>
          <w:bCs/>
          <w:caps w:val="0"/>
          <w:smallCaps w:val="0"/>
          <w:color w:val="auto"/>
          <w:spacing w:val="0"/>
          <w:w w:val="99"/>
          <w:kern w:val="21"/>
          <w:position w:val="0"/>
          <w:highlight w:val="none"/>
          <w:lang w:val="en-US" w:eastAsia="zh-CN"/>
        </w:rPr>
        <w:t>）2座，卸油泵能力为15m</w:t>
      </w:r>
      <w:r>
        <w:rPr>
          <w:rFonts w:hint="eastAsia" w:ascii="Times New Roman" w:hAnsi="Times New Roman" w:eastAsia="宋体" w:cs="Times New Roman"/>
          <w:bCs/>
          <w:caps w:val="0"/>
          <w:smallCaps w:val="0"/>
          <w:color w:val="auto"/>
          <w:spacing w:val="0"/>
          <w:w w:val="99"/>
          <w:kern w:val="21"/>
          <w:position w:val="0"/>
          <w:highlight w:val="none"/>
          <w:vertAlign w:val="superscript"/>
          <w:lang w:val="en-US" w:eastAsia="zh-CN"/>
        </w:rPr>
        <w:t>3</w:t>
      </w:r>
      <w:r>
        <w:rPr>
          <w:rFonts w:hint="eastAsia" w:ascii="Times New Roman" w:hAnsi="Times New Roman" w:eastAsia="宋体" w:cs="Times New Roman"/>
          <w:bCs/>
          <w:caps w:val="0"/>
          <w:smallCaps w:val="0"/>
          <w:color w:val="auto"/>
          <w:spacing w:val="0"/>
          <w:w w:val="99"/>
          <w:kern w:val="21"/>
          <w:position w:val="0"/>
          <w:highlight w:val="none"/>
          <w:lang w:val="en-US" w:eastAsia="zh-CN"/>
        </w:rPr>
        <w:t>/h，H=200m，2台。现卸油点最大收液量约为280t/d。</w:t>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val="en-US"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本次新建11口提捞油井产液拉运至卫1联卸油点，目前卫1联卸油点处于低负荷运行状态，本次新增11口油井后最大处理油量23.0t/d，负荷率为8.21%，卫1联卸油点能力满足需求。</w:t>
      </w:r>
    </w:p>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3.5.1.6安达市先锋化工有限公司</w:t>
      </w:r>
    </w:p>
    <w:p>
      <w:pPr>
        <w:spacing w:line="500" w:lineRule="exact"/>
        <w:ind w:firstLine="474" w:firstLineChars="200"/>
        <w:jc w:val="both"/>
        <w:rPr>
          <w:rFonts w:hint="default" w:ascii="Times New Roman" w:hAnsi="Times New Roman" w:eastAsia="宋体" w:cs="Times New Roman"/>
          <w:bCs/>
          <w:caps w:val="0"/>
          <w:smallCaps w:val="0"/>
          <w:color w:val="auto"/>
          <w:spacing w:val="0"/>
          <w:w w:val="99"/>
          <w:kern w:val="21"/>
          <w:position w:val="0"/>
          <w:highlight w:val="none"/>
          <w:lang w:val="en-US" w:eastAsia="zh-CN"/>
        </w:rPr>
      </w:pPr>
      <w:r>
        <w:rPr>
          <w:rFonts w:hint="eastAsia" w:ascii="Times New Roman" w:hAnsi="Times New Roman" w:cs="Times New Roman"/>
          <w:bCs/>
          <w:caps w:val="0"/>
          <w:smallCaps w:val="0"/>
          <w:color w:val="auto"/>
          <w:spacing w:val="0"/>
          <w:w w:val="99"/>
          <w:kern w:val="21"/>
          <w:position w:val="0"/>
          <w:highlight w:val="none"/>
          <w:lang w:val="en-US" w:eastAsia="zh-CN"/>
        </w:rPr>
        <w:t>本项目产生的含油污泥拉运至安达市先锋化工有限公司处理。安达市先锋化工有限公司，采用搅拌分离-精馏-调和工艺对含油污泥进行处理，设计处理能力为110t/d，本次新增产能后，负荷率为30%，能满足能力需求。</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3.5.2依托工程环境影响评价及竣工验收情况</w:t>
      </w:r>
    </w:p>
    <w:p>
      <w:pPr>
        <w:pStyle w:val="31"/>
        <w:widowControl w:val="0"/>
        <w:autoSpaceDE w:val="0"/>
        <w:autoSpaceDN w:val="0"/>
        <w:spacing w:line="44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val="en-US"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依托工程环境影响评价及竣工验收情况见表3.5-3。</w:t>
      </w:r>
    </w:p>
    <w:p>
      <w:pPr>
        <w:pStyle w:val="31"/>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000000"/>
          <w:spacing w:val="0"/>
          <w:w w:val="99"/>
          <w:kern w:val="0"/>
          <w:position w:val="0"/>
          <w:sz w:val="24"/>
          <w:szCs w:val="20"/>
          <w:highlight w:val="none"/>
          <w:lang w:val="en-US" w:bidi="zh-CN"/>
        </w:rPr>
      </w:pPr>
      <w:r>
        <w:rPr>
          <w:rFonts w:ascii="Times New Roman" w:hAnsi="Times New Roman" w:eastAsia="宋体" w:cs="Times New Roman"/>
          <w:bCs/>
          <w:caps w:val="0"/>
          <w:smallCaps w:val="0"/>
          <w:color w:val="000000"/>
          <w:spacing w:val="0"/>
          <w:w w:val="99"/>
          <w:kern w:val="0"/>
          <w:position w:val="0"/>
          <w:sz w:val="24"/>
          <w:szCs w:val="20"/>
          <w:highlight w:val="none"/>
          <w:lang w:val="en-US" w:bidi="zh-CN"/>
        </w:rPr>
        <w:t>表3.</w:t>
      </w:r>
      <w:r>
        <w:rPr>
          <w:rFonts w:hint="eastAsia" w:ascii="Times New Roman" w:hAnsi="Times New Roman" w:eastAsia="宋体" w:cs="Times New Roman"/>
          <w:bCs/>
          <w:caps w:val="0"/>
          <w:smallCaps w:val="0"/>
          <w:color w:val="000000"/>
          <w:spacing w:val="0"/>
          <w:w w:val="99"/>
          <w:kern w:val="0"/>
          <w:position w:val="0"/>
          <w:sz w:val="24"/>
          <w:szCs w:val="20"/>
          <w:highlight w:val="none"/>
          <w:lang w:val="en-US" w:bidi="zh-CN"/>
        </w:rPr>
        <w:t>5</w:t>
      </w:r>
      <w:r>
        <w:rPr>
          <w:rFonts w:ascii="Times New Roman" w:hAnsi="Times New Roman" w:eastAsia="宋体" w:cs="Times New Roman"/>
          <w:bCs/>
          <w:caps w:val="0"/>
          <w:smallCaps w:val="0"/>
          <w:color w:val="000000"/>
          <w:spacing w:val="0"/>
          <w:w w:val="99"/>
          <w:kern w:val="0"/>
          <w:position w:val="0"/>
          <w:sz w:val="24"/>
          <w:szCs w:val="20"/>
          <w:highlight w:val="none"/>
          <w:lang w:val="en-US" w:bidi="zh-CN"/>
        </w:rPr>
        <w:t>-</w:t>
      </w:r>
      <w:r>
        <w:rPr>
          <w:rFonts w:hint="eastAsia" w:ascii="Times New Roman" w:hAnsi="Times New Roman" w:eastAsia="宋体" w:cs="Times New Roman"/>
          <w:bCs/>
          <w:caps w:val="0"/>
          <w:smallCaps w:val="0"/>
          <w:color w:val="000000"/>
          <w:spacing w:val="0"/>
          <w:w w:val="99"/>
          <w:kern w:val="0"/>
          <w:position w:val="0"/>
          <w:sz w:val="24"/>
          <w:szCs w:val="20"/>
          <w:highlight w:val="none"/>
          <w:lang w:val="en-US" w:bidi="zh-CN"/>
        </w:rPr>
        <w:t>3</w:t>
      </w:r>
      <w:r>
        <w:rPr>
          <w:rFonts w:ascii="Times New Roman" w:hAnsi="Times New Roman" w:eastAsia="宋体" w:cs="Times New Roman"/>
          <w:bCs/>
          <w:caps w:val="0"/>
          <w:smallCaps w:val="0"/>
          <w:color w:val="000000"/>
          <w:spacing w:val="0"/>
          <w:w w:val="99"/>
          <w:kern w:val="0"/>
          <w:position w:val="0"/>
          <w:sz w:val="24"/>
          <w:szCs w:val="20"/>
          <w:highlight w:val="none"/>
          <w:lang w:val="en-US" w:bidi="zh-CN"/>
        </w:rPr>
        <w:t xml:space="preserve">             </w:t>
      </w:r>
      <w:r>
        <w:rPr>
          <w:rFonts w:hint="eastAsia" w:ascii="Times New Roman" w:hAnsi="Times New Roman" w:eastAsia="宋体" w:cs="Times New Roman"/>
          <w:bCs/>
          <w:caps w:val="0"/>
          <w:smallCaps w:val="0"/>
          <w:color w:val="000000"/>
          <w:spacing w:val="0"/>
          <w:w w:val="99"/>
          <w:kern w:val="0"/>
          <w:position w:val="0"/>
          <w:sz w:val="24"/>
          <w:szCs w:val="20"/>
          <w:highlight w:val="none"/>
          <w:lang w:val="en-US" w:eastAsia="zh-CN" w:bidi="zh-CN"/>
        </w:rPr>
        <w:t>依托工程环境影响评价及竣工验收情况表</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996"/>
        <w:gridCol w:w="3139"/>
        <w:gridCol w:w="1934"/>
        <w:gridCol w:w="1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bookmarkStart w:id="155" w:name="_Toc260"/>
            <w:bookmarkStart w:id="156" w:name="_Toc19752"/>
            <w:bookmarkStart w:id="157" w:name="_Toc2107"/>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序号</w:t>
            </w:r>
            <w:bookmarkEnd w:id="155"/>
            <w:bookmarkEnd w:id="156"/>
            <w:bookmarkEnd w:id="157"/>
          </w:p>
        </w:tc>
        <w:tc>
          <w:tcPr>
            <w:tcW w:w="199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bookmarkStart w:id="158" w:name="_Toc26249"/>
            <w:bookmarkStart w:id="159" w:name="_Toc26506"/>
            <w:bookmarkStart w:id="160" w:name="_Toc9665"/>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名称</w:t>
            </w:r>
            <w:bookmarkEnd w:id="158"/>
            <w:bookmarkEnd w:id="159"/>
            <w:bookmarkEnd w:id="160"/>
          </w:p>
        </w:tc>
        <w:tc>
          <w:tcPr>
            <w:tcW w:w="31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bookmarkStart w:id="161" w:name="_Toc13811"/>
            <w:bookmarkStart w:id="162" w:name="_Toc18713"/>
            <w:bookmarkStart w:id="163" w:name="_Toc24152"/>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环评文件名称</w:t>
            </w:r>
            <w:bookmarkEnd w:id="161"/>
            <w:bookmarkEnd w:id="162"/>
            <w:bookmarkEnd w:id="163"/>
          </w:p>
        </w:tc>
        <w:tc>
          <w:tcPr>
            <w:tcW w:w="19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bookmarkStart w:id="164" w:name="_Toc20036"/>
            <w:bookmarkStart w:id="165" w:name="_Toc4650"/>
            <w:bookmarkStart w:id="166" w:name="_Toc13786"/>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文号</w:t>
            </w:r>
            <w:bookmarkEnd w:id="164"/>
            <w:bookmarkEnd w:id="165"/>
            <w:bookmarkEnd w:id="166"/>
          </w:p>
        </w:tc>
        <w:tc>
          <w:tcPr>
            <w:tcW w:w="14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bookmarkStart w:id="167" w:name="_Toc16852"/>
            <w:bookmarkStart w:id="168" w:name="_Toc18222"/>
            <w:bookmarkStart w:id="169" w:name="_Toc4264"/>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验收情况</w:t>
            </w:r>
            <w:bookmarkEnd w:id="167"/>
            <w:bookmarkEnd w:id="168"/>
            <w:bookmarkEnd w:id="169"/>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bookmarkStart w:id="170" w:name="_Toc27838"/>
            <w:bookmarkStart w:id="171" w:name="_Toc15061"/>
            <w:bookmarkStart w:id="172" w:name="_Toc29009"/>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1</w:t>
            </w:r>
            <w:bookmarkEnd w:id="170"/>
            <w:bookmarkEnd w:id="171"/>
            <w:bookmarkEnd w:id="172"/>
          </w:p>
        </w:tc>
        <w:tc>
          <w:tcPr>
            <w:tcW w:w="199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eastAsia" w:ascii="Times New Roman" w:hAnsi="Times New Roman" w:eastAsia="宋体" w:cs="Times New Roman"/>
                <w:bCs/>
                <w:caps w:val="0"/>
                <w:smallCaps w:val="0"/>
                <w:snapToGrid w:val="0"/>
                <w:spacing w:val="0"/>
                <w:w w:val="99"/>
                <w:position w:val="0"/>
                <w:sz w:val="21"/>
                <w:szCs w:val="21"/>
                <w:lang w:eastAsia="zh-CN"/>
              </w:rPr>
              <w:t>卫一</w:t>
            </w:r>
            <w:r>
              <w:rPr>
                <w:rFonts w:hint="eastAsia" w:ascii="Times New Roman" w:hAnsi="Times New Roman" w:eastAsia="宋体" w:cs="Times New Roman"/>
                <w:bCs/>
                <w:caps w:val="0"/>
                <w:smallCaps w:val="0"/>
                <w:snapToGrid w:val="0"/>
                <w:spacing w:val="0"/>
                <w:w w:val="99"/>
                <w:position w:val="0"/>
                <w:sz w:val="21"/>
                <w:szCs w:val="21"/>
              </w:rPr>
              <w:t>转油站</w:t>
            </w:r>
          </w:p>
        </w:tc>
        <w:tc>
          <w:tcPr>
            <w:tcW w:w="31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《卫星油田2017年产能建设工程环境影响报告书》</w:t>
            </w:r>
          </w:p>
        </w:tc>
        <w:tc>
          <w:tcPr>
            <w:tcW w:w="19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绥环函[2017]78号</w:t>
            </w:r>
          </w:p>
        </w:tc>
        <w:tc>
          <w:tcPr>
            <w:tcW w:w="14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eastAsia" w:ascii="Times New Roman" w:hAnsi="Times New Roman" w:eastAsia="宋体" w:cs="Times New Roman"/>
                <w:bCs/>
                <w:caps w:val="0"/>
                <w:smallCaps w:val="0"/>
                <w:color w:val="auto"/>
                <w:spacing w:val="0"/>
                <w:w w:val="99"/>
                <w:kern w:val="21"/>
                <w:position w:val="0"/>
                <w:sz w:val="21"/>
                <w:szCs w:val="21"/>
                <w:highlight w:val="none"/>
                <w:lang w:val="en-US" w:eastAsia="zh-CN"/>
              </w:rPr>
              <w:t>已自主验收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bookmarkStart w:id="173" w:name="_Toc25805"/>
            <w:bookmarkStart w:id="174" w:name="_Toc4442"/>
            <w:bookmarkStart w:id="175" w:name="_Toc29082"/>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2</w:t>
            </w:r>
            <w:bookmarkEnd w:id="173"/>
            <w:bookmarkEnd w:id="174"/>
            <w:bookmarkEnd w:id="175"/>
          </w:p>
        </w:tc>
        <w:tc>
          <w:tcPr>
            <w:tcW w:w="199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eastAsia" w:ascii="Times New Roman" w:hAnsi="Times New Roman" w:eastAsia="宋体" w:cs="Times New Roman"/>
                <w:bCs/>
                <w:caps w:val="0"/>
                <w:smallCaps w:val="0"/>
                <w:snapToGrid w:val="0"/>
                <w:spacing w:val="0"/>
                <w:w w:val="99"/>
                <w:position w:val="0"/>
                <w:sz w:val="21"/>
                <w:szCs w:val="21"/>
                <w:lang w:eastAsia="zh-CN"/>
              </w:rPr>
              <w:t>卫一</w:t>
            </w:r>
            <w:r>
              <w:rPr>
                <w:rFonts w:hint="eastAsia" w:ascii="Times New Roman" w:hAnsi="Times New Roman" w:eastAsia="宋体" w:cs="Times New Roman"/>
                <w:bCs/>
                <w:caps w:val="0"/>
                <w:smallCaps w:val="0"/>
                <w:snapToGrid w:val="0"/>
                <w:spacing w:val="0"/>
                <w:w w:val="99"/>
                <w:position w:val="0"/>
                <w:sz w:val="21"/>
                <w:szCs w:val="21"/>
              </w:rPr>
              <w:t>联转油脱水站</w:t>
            </w:r>
          </w:p>
        </w:tc>
        <w:tc>
          <w:tcPr>
            <w:tcW w:w="31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《卫星油田2017年产能建设工程环境影响报告书》</w:t>
            </w:r>
          </w:p>
        </w:tc>
        <w:tc>
          <w:tcPr>
            <w:tcW w:w="19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绥环函[2017]78号</w:t>
            </w:r>
          </w:p>
        </w:tc>
        <w:tc>
          <w:tcPr>
            <w:tcW w:w="14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eastAsia" w:ascii="Times New Roman" w:hAnsi="Times New Roman" w:eastAsia="宋体" w:cs="Times New Roman"/>
                <w:bCs/>
                <w:caps w:val="0"/>
                <w:smallCaps w:val="0"/>
                <w:color w:val="auto"/>
                <w:spacing w:val="0"/>
                <w:w w:val="99"/>
                <w:kern w:val="21"/>
                <w:position w:val="0"/>
                <w:sz w:val="21"/>
                <w:szCs w:val="21"/>
                <w:highlight w:val="none"/>
                <w:lang w:val="en-US" w:eastAsia="zh-CN"/>
              </w:rPr>
              <w:t>已自主验收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bookmarkStart w:id="176" w:name="_Toc20500"/>
            <w:bookmarkStart w:id="177" w:name="_Toc18976"/>
            <w:bookmarkStart w:id="178" w:name="_Toc8294"/>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3</w:t>
            </w:r>
            <w:bookmarkEnd w:id="176"/>
            <w:bookmarkEnd w:id="177"/>
            <w:bookmarkEnd w:id="178"/>
          </w:p>
        </w:tc>
        <w:tc>
          <w:tcPr>
            <w:tcW w:w="199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eastAsia" w:ascii="Times New Roman" w:hAnsi="Times New Roman" w:eastAsia="宋体" w:cs="Times New Roman"/>
                <w:bCs/>
                <w:caps w:val="0"/>
                <w:smallCaps w:val="0"/>
                <w:snapToGrid w:val="0"/>
                <w:spacing w:val="0"/>
                <w:w w:val="99"/>
                <w:position w:val="0"/>
                <w:sz w:val="21"/>
                <w:szCs w:val="21"/>
              </w:rPr>
              <w:t>卫一联污水处理站</w:t>
            </w:r>
          </w:p>
        </w:tc>
        <w:tc>
          <w:tcPr>
            <w:tcW w:w="31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《卫星油田2017年产能建设工程环境影响报告书》</w:t>
            </w:r>
          </w:p>
        </w:tc>
        <w:tc>
          <w:tcPr>
            <w:tcW w:w="19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绥环函[2017]78号</w:t>
            </w:r>
          </w:p>
        </w:tc>
        <w:tc>
          <w:tcPr>
            <w:tcW w:w="14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eastAsia" w:ascii="Times New Roman" w:hAnsi="Times New Roman" w:eastAsia="宋体" w:cs="Times New Roman"/>
                <w:bCs/>
                <w:caps w:val="0"/>
                <w:smallCaps w:val="0"/>
                <w:color w:val="auto"/>
                <w:spacing w:val="0"/>
                <w:w w:val="99"/>
                <w:kern w:val="21"/>
                <w:position w:val="0"/>
                <w:sz w:val="21"/>
                <w:szCs w:val="21"/>
                <w:highlight w:val="none"/>
                <w:lang w:val="en-US" w:eastAsia="zh-CN"/>
              </w:rPr>
              <w:t>已自主验收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bookmarkStart w:id="179" w:name="_Toc31040"/>
            <w:bookmarkStart w:id="180" w:name="_Toc31434"/>
            <w:bookmarkStart w:id="181" w:name="_Toc5941"/>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4</w:t>
            </w:r>
            <w:bookmarkEnd w:id="179"/>
            <w:bookmarkEnd w:id="180"/>
            <w:bookmarkEnd w:id="181"/>
          </w:p>
        </w:tc>
        <w:tc>
          <w:tcPr>
            <w:tcW w:w="199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eastAsia" w:ascii="Times New Roman" w:hAnsi="Times New Roman" w:eastAsia="宋体" w:cs="Times New Roman"/>
                <w:bCs/>
                <w:caps w:val="0"/>
                <w:smallCaps w:val="0"/>
                <w:snapToGrid w:val="0"/>
                <w:spacing w:val="0"/>
                <w:w w:val="99"/>
                <w:position w:val="0"/>
                <w:sz w:val="21"/>
                <w:szCs w:val="21"/>
                <w:lang w:eastAsia="zh-CN"/>
              </w:rPr>
              <w:t>卫一联卸油点</w:t>
            </w:r>
          </w:p>
        </w:tc>
        <w:tc>
          <w:tcPr>
            <w:tcW w:w="31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《卫星油田2017年产能建设工程环境影响报告书》</w:t>
            </w:r>
          </w:p>
        </w:tc>
        <w:tc>
          <w:tcPr>
            <w:tcW w:w="19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绥环函[2017]78号</w:t>
            </w:r>
          </w:p>
        </w:tc>
        <w:tc>
          <w:tcPr>
            <w:tcW w:w="14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eastAsia" w:ascii="Times New Roman" w:hAnsi="Times New Roman" w:eastAsia="宋体" w:cs="Times New Roman"/>
                <w:bCs/>
                <w:caps w:val="0"/>
                <w:smallCaps w:val="0"/>
                <w:color w:val="auto"/>
                <w:spacing w:val="0"/>
                <w:w w:val="99"/>
                <w:kern w:val="21"/>
                <w:position w:val="0"/>
                <w:sz w:val="21"/>
                <w:szCs w:val="21"/>
                <w:highlight w:val="none"/>
                <w:lang w:val="en-US" w:eastAsia="zh-CN"/>
              </w:rPr>
              <w:t>已自主验收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eastAsia" w:ascii="Times New Roman" w:hAnsi="Times New Roman" w:cs="Times New Roman"/>
                <w:bCs/>
                <w:caps w:val="0"/>
                <w:smallCaps w:val="0"/>
                <w:color w:val="auto"/>
                <w:spacing w:val="0"/>
                <w:w w:val="99"/>
                <w:kern w:val="21"/>
                <w:position w:val="0"/>
                <w:sz w:val="21"/>
                <w:szCs w:val="21"/>
                <w:highlight w:val="none"/>
                <w:lang w:val="en-US" w:eastAsia="zh-CN"/>
              </w:rPr>
              <w:t>5</w:t>
            </w:r>
          </w:p>
        </w:tc>
        <w:tc>
          <w:tcPr>
            <w:tcW w:w="199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bCs/>
                <w:caps w:val="0"/>
                <w:smallCaps w:val="0"/>
                <w:snapToGrid w:val="0"/>
                <w:color w:val="auto"/>
                <w:spacing w:val="0"/>
                <w:w w:val="99"/>
                <w:position w:val="0"/>
                <w:sz w:val="21"/>
                <w:szCs w:val="21"/>
                <w:lang w:eastAsia="zh-CN"/>
              </w:rPr>
            </w:pPr>
            <w:r>
              <w:rPr>
                <w:rFonts w:hint="eastAsia" w:ascii="Times New Roman" w:hAnsi="Times New Roman" w:eastAsia="宋体" w:cs="Times New Roman"/>
                <w:bCs/>
                <w:caps w:val="0"/>
                <w:smallCaps w:val="0"/>
                <w:snapToGrid w:val="0"/>
                <w:color w:val="auto"/>
                <w:spacing w:val="0"/>
                <w:w w:val="99"/>
                <w:position w:val="0"/>
                <w:sz w:val="21"/>
                <w:szCs w:val="21"/>
                <w:lang w:val="en-US" w:eastAsia="zh-CN"/>
              </w:rPr>
              <w:t>安达市先锋化工有限公司</w:t>
            </w:r>
          </w:p>
        </w:tc>
        <w:tc>
          <w:tcPr>
            <w:tcW w:w="31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有《安达市先锋化工厂</w:t>
            </w:r>
            <w:r>
              <w:rPr>
                <w:rFonts w:hint="eastAsia" w:ascii="Times New Roman" w:hAnsi="Times New Roman" w:cs="Times New Roman"/>
                <w:bCs/>
                <w:caps w:val="0"/>
                <w:smallCaps w:val="0"/>
                <w:color w:val="auto"/>
                <w:spacing w:val="0"/>
                <w:w w:val="99"/>
                <w:kern w:val="21"/>
                <w:position w:val="0"/>
                <w:sz w:val="21"/>
                <w:szCs w:val="21"/>
                <w:highlight w:val="none"/>
                <w:lang w:val="en-US" w:eastAsia="zh-CN"/>
              </w:rPr>
              <w:t>4</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万吨/年废矿物油处理项目》</w:t>
            </w:r>
          </w:p>
        </w:tc>
        <w:tc>
          <w:tcPr>
            <w:tcW w:w="19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绥环函[20</w:t>
            </w:r>
            <w:r>
              <w:rPr>
                <w:rFonts w:hint="eastAsia" w:ascii="Times New Roman" w:hAnsi="Times New Roman" w:cs="Times New Roman"/>
                <w:bCs/>
                <w:caps w:val="0"/>
                <w:smallCaps w:val="0"/>
                <w:color w:val="auto"/>
                <w:spacing w:val="0"/>
                <w:w w:val="99"/>
                <w:kern w:val="21"/>
                <w:position w:val="0"/>
                <w:sz w:val="21"/>
                <w:szCs w:val="21"/>
                <w:highlight w:val="none"/>
                <w:lang w:val="en-US" w:eastAsia="zh-CN"/>
              </w:rPr>
              <w:t>21</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w:t>
            </w:r>
            <w:r>
              <w:rPr>
                <w:rFonts w:hint="eastAsia" w:ascii="Times New Roman" w:hAnsi="Times New Roman" w:cs="Times New Roman"/>
                <w:bCs/>
                <w:caps w:val="0"/>
                <w:smallCaps w:val="0"/>
                <w:color w:val="auto"/>
                <w:spacing w:val="0"/>
                <w:w w:val="99"/>
                <w:kern w:val="21"/>
                <w:position w:val="0"/>
                <w:sz w:val="21"/>
                <w:szCs w:val="21"/>
                <w:highlight w:val="none"/>
                <w:lang w:val="en-US" w:eastAsia="zh-CN"/>
              </w:rPr>
              <w:t>26</w:t>
            </w:r>
            <w:r>
              <w:rPr>
                <w:rFonts w:hint="default" w:ascii="Times New Roman" w:hAnsi="Times New Roman" w:eastAsia="宋体" w:cs="Times New Roman"/>
                <w:bCs/>
                <w:caps w:val="0"/>
                <w:smallCaps w:val="0"/>
                <w:color w:val="auto"/>
                <w:spacing w:val="0"/>
                <w:w w:val="99"/>
                <w:kern w:val="21"/>
                <w:position w:val="0"/>
                <w:sz w:val="21"/>
                <w:szCs w:val="21"/>
                <w:highlight w:val="none"/>
                <w:lang w:val="en-US" w:eastAsia="zh-CN"/>
              </w:rPr>
              <w:t>号</w:t>
            </w:r>
          </w:p>
        </w:tc>
        <w:tc>
          <w:tcPr>
            <w:tcW w:w="14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bCs/>
                <w:caps w:val="0"/>
                <w:smallCaps w:val="0"/>
                <w:color w:val="auto"/>
                <w:spacing w:val="0"/>
                <w:w w:val="99"/>
                <w:kern w:val="21"/>
                <w:position w:val="0"/>
                <w:sz w:val="21"/>
                <w:szCs w:val="21"/>
                <w:highlight w:val="none"/>
                <w:lang w:val="en-US" w:eastAsia="zh-CN" w:bidi="ar-SA"/>
              </w:rPr>
            </w:pPr>
            <w:r>
              <w:rPr>
                <w:rFonts w:hint="eastAsia" w:ascii="Times New Roman" w:hAnsi="Times New Roman" w:cs="Times New Roman"/>
                <w:bCs/>
                <w:caps w:val="0"/>
                <w:smallCaps w:val="0"/>
                <w:color w:val="auto"/>
                <w:spacing w:val="0"/>
                <w:w w:val="99"/>
                <w:kern w:val="21"/>
                <w:position w:val="0"/>
                <w:sz w:val="21"/>
                <w:szCs w:val="21"/>
                <w:highlight w:val="none"/>
                <w:lang w:val="en-US" w:eastAsia="zh-CN"/>
              </w:rPr>
              <w:t>正在组织验收</w:t>
            </w: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3.5.3现有工程污染物排放情况</w:t>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根据现场调查，本项目所在的卫一02-1、卫2-34-13以及零散区块内无已建油田生产场站，区块内主要污染源为油水井以及集输管线。</w:t>
      </w:r>
    </w:p>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3.5.3.1废气</w:t>
      </w:r>
    </w:p>
    <w:p>
      <w:pPr>
        <w:keepNext w:val="0"/>
        <w:keepLines w:val="0"/>
        <w:pageBreakBefore w:val="0"/>
        <w:widowControl w:val="0"/>
        <w:kinsoku/>
        <w:wordWrap/>
        <w:overflowPunct/>
        <w:topLinePunct w:val="0"/>
        <w:autoSpaceDE w:val="0"/>
        <w:autoSpaceDN w:val="0"/>
        <w:bidi w:val="0"/>
        <w:adjustRightInd/>
        <w:snapToGrid/>
        <w:spacing w:line="500" w:lineRule="exact"/>
        <w:ind w:firstLine="474" w:firstLineChars="200"/>
        <w:jc w:val="both"/>
        <w:textAlignment w:val="auto"/>
        <w:rPr>
          <w:rFonts w:hint="eastAsia" w:ascii="Times New Roman" w:hAnsi="Times New Roman" w:cs="Times New Roman"/>
          <w:bCs/>
          <w:caps w:val="0"/>
          <w:smallCaps w:val="0"/>
          <w:color w:val="auto"/>
          <w:spacing w:val="0"/>
          <w:w w:val="99"/>
          <w:position w:val="0"/>
          <w:sz w:val="24"/>
          <w:szCs w:val="20"/>
          <w:highlight w:val="none"/>
          <w:lang w:val="en-US" w:eastAsia="zh-CN" w:bidi="zh-CN"/>
        </w:rPr>
      </w:pPr>
      <w:r>
        <w:rPr>
          <w:rFonts w:hint="eastAsia" w:ascii="Times New Roman" w:hAnsi="Times New Roman" w:cs="Times New Roman"/>
          <w:bCs/>
          <w:caps w:val="0"/>
          <w:smallCaps w:val="0"/>
          <w:color w:val="auto"/>
          <w:spacing w:val="0"/>
          <w:w w:val="99"/>
          <w:position w:val="0"/>
          <w:sz w:val="24"/>
          <w:szCs w:val="20"/>
          <w:highlight w:val="none"/>
          <w:lang w:val="en-US" w:eastAsia="zh-CN" w:bidi="zh-CN"/>
        </w:rPr>
        <w:t>（1）非甲烷总烃</w:t>
      </w:r>
    </w:p>
    <w:p>
      <w:pPr>
        <w:keepNext w:val="0"/>
        <w:keepLines w:val="0"/>
        <w:pageBreakBefore w:val="0"/>
        <w:widowControl w:val="0"/>
        <w:kinsoku/>
        <w:wordWrap/>
        <w:overflowPunct/>
        <w:topLinePunct w:val="0"/>
        <w:autoSpaceDE w:val="0"/>
        <w:autoSpaceDN w:val="0"/>
        <w:bidi w:val="0"/>
        <w:adjustRightInd/>
        <w:snapToGrid/>
        <w:spacing w:line="500" w:lineRule="exact"/>
        <w:ind w:firstLine="474" w:firstLineChars="200"/>
        <w:jc w:val="both"/>
        <w:textAlignment w:val="auto"/>
        <w:rPr>
          <w:rFonts w:ascii="Times New Roman" w:hAnsi="Times New Roman" w:eastAsia="宋体" w:cs="Times New Roman"/>
          <w:bCs/>
          <w:caps w:val="0"/>
          <w:smallCaps w:val="0"/>
          <w:color w:val="auto"/>
          <w:spacing w:val="0"/>
          <w:w w:val="99"/>
          <w:position w:val="0"/>
          <w:sz w:val="24"/>
          <w:szCs w:val="20"/>
          <w:highlight w:val="none"/>
          <w:lang w:val="en-US" w:eastAsia="zh-CN" w:bidi="zh-CN"/>
        </w:rPr>
      </w:pPr>
      <w:r>
        <w:rPr>
          <w:rFonts w:hint="eastAsia" w:ascii="Times New Roman" w:hAnsi="Times New Roman" w:eastAsia="宋体" w:cs="Times New Roman"/>
          <w:bCs/>
          <w:caps w:val="0"/>
          <w:smallCaps w:val="0"/>
          <w:color w:val="auto"/>
          <w:spacing w:val="0"/>
          <w:w w:val="99"/>
          <w:position w:val="0"/>
          <w:sz w:val="24"/>
          <w:szCs w:val="20"/>
          <w:highlight w:val="none"/>
          <w:lang w:val="en-US" w:eastAsia="zh-CN" w:bidi="zh-CN"/>
        </w:rPr>
        <w:t>现有工程排放的废气主要为</w:t>
      </w:r>
      <w:r>
        <w:rPr>
          <w:rFonts w:hint="eastAsia" w:ascii="Times New Roman" w:hAnsi="Times New Roman" w:eastAsia="宋体" w:cs="Times New Roman"/>
          <w:caps w:val="0"/>
          <w:smallCaps w:val="0"/>
          <w:color w:val="auto"/>
          <w:spacing w:val="0"/>
          <w:w w:val="99"/>
          <w:position w:val="0"/>
          <w:sz w:val="24"/>
          <w:szCs w:val="24"/>
          <w:highlight w:val="none"/>
          <w:lang w:val="en-US" w:eastAsia="zh-CN" w:bidi="zh-CN"/>
        </w:rPr>
        <w:t>卫一02-1、卫2-34-13以及零散区块</w:t>
      </w:r>
      <w:r>
        <w:rPr>
          <w:rFonts w:hint="eastAsia" w:ascii="Times New Roman" w:hAnsi="Times New Roman" w:eastAsia="宋体" w:cs="Times New Roman"/>
          <w:bCs/>
          <w:caps w:val="0"/>
          <w:smallCaps w:val="0"/>
          <w:color w:val="auto"/>
          <w:spacing w:val="0"/>
          <w:w w:val="99"/>
          <w:position w:val="0"/>
          <w:sz w:val="24"/>
          <w:szCs w:val="20"/>
          <w:highlight w:val="none"/>
          <w:lang w:val="en-US" w:eastAsia="zh-CN" w:bidi="zh-CN"/>
        </w:rPr>
        <w:t>内油井以及集输管线在运行过程中无组织挥发的非甲烷总烃，根据建设单位提供资料，</w:t>
      </w:r>
      <w:r>
        <w:rPr>
          <w:rFonts w:hint="eastAsia" w:ascii="Times New Roman" w:hAnsi="Times New Roman" w:eastAsia="宋体" w:cs="Times New Roman"/>
          <w:caps w:val="0"/>
          <w:smallCaps w:val="0"/>
          <w:color w:val="auto"/>
          <w:spacing w:val="0"/>
          <w:w w:val="99"/>
          <w:position w:val="0"/>
          <w:sz w:val="24"/>
          <w:szCs w:val="24"/>
          <w:highlight w:val="none"/>
          <w:lang w:val="en-US" w:eastAsia="zh-CN" w:bidi="zh-CN"/>
        </w:rPr>
        <w:t>卫一02-1、卫2-34-13区块所属的卫26区块</w:t>
      </w:r>
      <w:r>
        <w:rPr>
          <w:rFonts w:hint="eastAsia" w:ascii="Times New Roman" w:hAnsi="Times New Roman" w:eastAsia="宋体" w:cs="Times New Roman"/>
          <w:bCs/>
          <w:caps w:val="0"/>
          <w:smallCaps w:val="0"/>
          <w:color w:val="auto"/>
          <w:spacing w:val="0"/>
          <w:w w:val="99"/>
          <w:position w:val="0"/>
          <w:sz w:val="24"/>
          <w:szCs w:val="20"/>
          <w:highlight w:val="none"/>
          <w:lang w:val="en-US" w:eastAsia="zh-CN" w:bidi="zh-CN"/>
        </w:rPr>
        <w:t>目前产油约</w:t>
      </w:r>
      <w:r>
        <w:rPr>
          <w:rFonts w:hint="eastAsia" w:ascii="Times New Roman" w:hAnsi="Times New Roman" w:cs="Times New Roman"/>
          <w:bCs/>
          <w:caps w:val="0"/>
          <w:smallCaps w:val="0"/>
          <w:color w:val="auto"/>
          <w:spacing w:val="0"/>
          <w:w w:val="99"/>
          <w:kern w:val="21"/>
          <w:position w:val="0"/>
          <w:sz w:val="24"/>
          <w:szCs w:val="24"/>
          <w:highlight w:val="none"/>
          <w:lang w:val="en-US" w:eastAsia="zh-CN"/>
        </w:rPr>
        <w:t>6.88</w:t>
      </w:r>
      <w:r>
        <w:rPr>
          <w:rFonts w:hint="default" w:ascii="Times New Roman" w:hAnsi="Times New Roman" w:cs="Times New Roman"/>
          <w:bCs/>
          <w:caps w:val="0"/>
          <w:smallCaps w:val="0"/>
          <w:color w:val="auto"/>
          <w:spacing w:val="0"/>
          <w:w w:val="99"/>
          <w:kern w:val="21"/>
          <w:position w:val="0"/>
          <w:sz w:val="24"/>
          <w:szCs w:val="24"/>
          <w:highlight w:val="none"/>
          <w:lang w:val="en-US" w:eastAsia="zh-CN"/>
        </w:rPr>
        <w:t>×10</w:t>
      </w:r>
      <w:r>
        <w:rPr>
          <w:rFonts w:hint="default" w:ascii="Times New Roman" w:hAnsi="Times New Roman" w:cs="Times New Roman"/>
          <w:bCs/>
          <w:caps w:val="0"/>
          <w:smallCaps w:val="0"/>
          <w:color w:val="auto"/>
          <w:spacing w:val="0"/>
          <w:w w:val="99"/>
          <w:kern w:val="21"/>
          <w:position w:val="0"/>
          <w:sz w:val="24"/>
          <w:szCs w:val="24"/>
          <w:highlight w:val="none"/>
          <w:vertAlign w:val="superscript"/>
          <w:lang w:val="en-US" w:eastAsia="zh-CN"/>
        </w:rPr>
        <w:t>4</w:t>
      </w:r>
      <w:r>
        <w:rPr>
          <w:rFonts w:hint="default" w:ascii="Times New Roman" w:hAnsi="Times New Roman" w:cs="Times New Roman"/>
          <w:bCs/>
          <w:caps w:val="0"/>
          <w:smallCaps w:val="0"/>
          <w:color w:val="auto"/>
          <w:spacing w:val="0"/>
          <w:w w:val="99"/>
          <w:kern w:val="21"/>
          <w:position w:val="0"/>
          <w:sz w:val="24"/>
          <w:szCs w:val="24"/>
          <w:highlight w:val="none"/>
          <w:lang w:val="en-US" w:eastAsia="zh-CN"/>
        </w:rPr>
        <w:t>t/a</w:t>
      </w:r>
      <w:r>
        <w:rPr>
          <w:rFonts w:hint="eastAsia" w:ascii="Times New Roman" w:hAnsi="Times New Roman" w:eastAsia="宋体" w:cs="Times New Roman"/>
          <w:bCs/>
          <w:caps w:val="0"/>
          <w:smallCaps w:val="0"/>
          <w:color w:val="auto"/>
          <w:spacing w:val="0"/>
          <w:w w:val="99"/>
          <w:position w:val="0"/>
          <w:sz w:val="24"/>
          <w:szCs w:val="20"/>
          <w:highlight w:val="none"/>
          <w:lang w:val="en-US" w:eastAsia="zh-CN" w:bidi="zh-CN"/>
        </w:rPr>
        <w:t>，零散区块目前产油约</w:t>
      </w:r>
      <w:r>
        <w:rPr>
          <w:rFonts w:hint="eastAsia" w:ascii="Times New Roman" w:hAnsi="Times New Roman" w:cs="Times New Roman"/>
          <w:bCs/>
          <w:caps w:val="0"/>
          <w:smallCaps w:val="0"/>
          <w:color w:val="auto"/>
          <w:spacing w:val="0"/>
          <w:w w:val="99"/>
          <w:kern w:val="21"/>
          <w:position w:val="0"/>
          <w:sz w:val="24"/>
          <w:szCs w:val="24"/>
          <w:highlight w:val="none"/>
          <w:lang w:val="en-US" w:eastAsia="zh-CN"/>
        </w:rPr>
        <w:t>3.07</w:t>
      </w:r>
      <w:r>
        <w:rPr>
          <w:rFonts w:hint="default" w:ascii="Times New Roman" w:hAnsi="Times New Roman" w:cs="Times New Roman"/>
          <w:bCs/>
          <w:caps w:val="0"/>
          <w:smallCaps w:val="0"/>
          <w:color w:val="auto"/>
          <w:spacing w:val="0"/>
          <w:w w:val="99"/>
          <w:kern w:val="21"/>
          <w:position w:val="0"/>
          <w:sz w:val="24"/>
          <w:szCs w:val="24"/>
          <w:highlight w:val="none"/>
          <w:lang w:val="en-US" w:eastAsia="zh-CN"/>
        </w:rPr>
        <w:t>×10</w:t>
      </w:r>
      <w:r>
        <w:rPr>
          <w:rFonts w:hint="default" w:ascii="Times New Roman" w:hAnsi="Times New Roman" w:cs="Times New Roman"/>
          <w:bCs/>
          <w:caps w:val="0"/>
          <w:smallCaps w:val="0"/>
          <w:color w:val="auto"/>
          <w:spacing w:val="0"/>
          <w:w w:val="99"/>
          <w:kern w:val="21"/>
          <w:position w:val="0"/>
          <w:sz w:val="24"/>
          <w:szCs w:val="24"/>
          <w:highlight w:val="none"/>
          <w:vertAlign w:val="superscript"/>
          <w:lang w:val="en-US" w:eastAsia="zh-CN"/>
        </w:rPr>
        <w:t>4</w:t>
      </w:r>
      <w:r>
        <w:rPr>
          <w:rFonts w:hint="default" w:ascii="Times New Roman" w:hAnsi="Times New Roman" w:cs="Times New Roman"/>
          <w:bCs/>
          <w:caps w:val="0"/>
          <w:smallCaps w:val="0"/>
          <w:color w:val="auto"/>
          <w:spacing w:val="0"/>
          <w:w w:val="99"/>
          <w:kern w:val="21"/>
          <w:position w:val="0"/>
          <w:sz w:val="24"/>
          <w:szCs w:val="24"/>
          <w:highlight w:val="none"/>
          <w:lang w:val="en-US" w:eastAsia="zh-CN"/>
        </w:rPr>
        <w:t>t/a</w:t>
      </w:r>
      <w:r>
        <w:rPr>
          <w:rFonts w:hint="eastAsia" w:ascii="Times New Roman" w:hAnsi="Times New Roman" w:eastAsia="宋体" w:cs="Times New Roman"/>
          <w:bCs/>
          <w:caps w:val="0"/>
          <w:smallCaps w:val="0"/>
          <w:color w:val="auto"/>
          <w:spacing w:val="0"/>
          <w:w w:val="99"/>
          <w:position w:val="0"/>
          <w:sz w:val="24"/>
          <w:szCs w:val="20"/>
          <w:highlight w:val="none"/>
          <w:lang w:val="en-US" w:eastAsia="zh-CN" w:bidi="zh-CN"/>
        </w:rPr>
        <w:t>，合计约</w:t>
      </w:r>
      <w:r>
        <w:rPr>
          <w:rFonts w:hint="eastAsia" w:ascii="Times New Roman" w:hAnsi="Times New Roman" w:cs="Times New Roman"/>
          <w:bCs/>
          <w:caps w:val="0"/>
          <w:smallCaps w:val="0"/>
          <w:color w:val="auto"/>
          <w:spacing w:val="0"/>
          <w:w w:val="99"/>
          <w:kern w:val="21"/>
          <w:position w:val="0"/>
          <w:sz w:val="24"/>
          <w:szCs w:val="24"/>
          <w:highlight w:val="none"/>
          <w:lang w:val="en-US" w:eastAsia="zh-CN"/>
        </w:rPr>
        <w:t>9.95</w:t>
      </w:r>
      <w:r>
        <w:rPr>
          <w:rFonts w:hint="default" w:ascii="Times New Roman" w:hAnsi="Times New Roman" w:cs="Times New Roman"/>
          <w:bCs/>
          <w:caps w:val="0"/>
          <w:smallCaps w:val="0"/>
          <w:color w:val="auto"/>
          <w:spacing w:val="0"/>
          <w:w w:val="99"/>
          <w:kern w:val="21"/>
          <w:position w:val="0"/>
          <w:sz w:val="24"/>
          <w:szCs w:val="24"/>
          <w:highlight w:val="none"/>
          <w:lang w:val="en-US" w:eastAsia="zh-CN"/>
        </w:rPr>
        <w:t>×10</w:t>
      </w:r>
      <w:r>
        <w:rPr>
          <w:rFonts w:hint="default" w:ascii="Times New Roman" w:hAnsi="Times New Roman" w:cs="Times New Roman"/>
          <w:bCs/>
          <w:caps w:val="0"/>
          <w:smallCaps w:val="0"/>
          <w:color w:val="auto"/>
          <w:spacing w:val="0"/>
          <w:w w:val="99"/>
          <w:kern w:val="21"/>
          <w:position w:val="0"/>
          <w:sz w:val="24"/>
          <w:szCs w:val="24"/>
          <w:highlight w:val="none"/>
          <w:vertAlign w:val="superscript"/>
          <w:lang w:val="en-US" w:eastAsia="zh-CN"/>
        </w:rPr>
        <w:t>4</w:t>
      </w:r>
      <w:r>
        <w:rPr>
          <w:rFonts w:hint="default" w:ascii="Times New Roman" w:hAnsi="Times New Roman" w:cs="Times New Roman"/>
          <w:bCs/>
          <w:caps w:val="0"/>
          <w:smallCaps w:val="0"/>
          <w:color w:val="auto"/>
          <w:spacing w:val="0"/>
          <w:w w:val="99"/>
          <w:kern w:val="21"/>
          <w:position w:val="0"/>
          <w:sz w:val="24"/>
          <w:szCs w:val="24"/>
          <w:highlight w:val="none"/>
          <w:lang w:val="en-US" w:eastAsia="zh-CN"/>
        </w:rPr>
        <w:t>t/a</w:t>
      </w:r>
      <w:r>
        <w:rPr>
          <w:rFonts w:hint="eastAsia" w:ascii="Times New Roman" w:hAnsi="Times New Roman" w:eastAsia="宋体" w:cs="Times New Roman"/>
          <w:bCs/>
          <w:caps w:val="0"/>
          <w:smallCaps w:val="0"/>
          <w:color w:val="auto"/>
          <w:spacing w:val="0"/>
          <w:w w:val="99"/>
          <w:position w:val="0"/>
          <w:sz w:val="24"/>
          <w:szCs w:val="20"/>
          <w:highlight w:val="none"/>
          <w:lang w:val="en-US" w:eastAsia="zh-CN" w:bidi="zh-CN"/>
        </w:rPr>
        <w:t>。</w:t>
      </w:r>
      <w:r>
        <w:rPr>
          <w:rFonts w:ascii="Times New Roman" w:hAnsi="Times New Roman" w:eastAsia="宋体" w:cs="Times New Roman"/>
          <w:bCs/>
          <w:caps w:val="0"/>
          <w:smallCaps w:val="0"/>
          <w:color w:val="auto"/>
          <w:spacing w:val="0"/>
          <w:w w:val="99"/>
          <w:position w:val="0"/>
          <w:sz w:val="24"/>
          <w:szCs w:val="20"/>
          <w:highlight w:val="none"/>
          <w:lang w:val="en-US" w:eastAsia="zh-CN" w:bidi="zh-CN"/>
        </w:rPr>
        <w:t>根据《大气挥发性有机物源排放清单编制技术指南（试行）》中石油化工业天然原油和天然气开采，石油开采挥发性有机物产生系数1.4175g/kg原油</w:t>
      </w:r>
      <w:r>
        <w:rPr>
          <w:rFonts w:hint="eastAsia" w:ascii="Times New Roman" w:hAnsi="Times New Roman" w:eastAsia="宋体" w:cs="Times New Roman"/>
          <w:bCs/>
          <w:caps w:val="0"/>
          <w:smallCaps w:val="0"/>
          <w:color w:val="auto"/>
          <w:spacing w:val="0"/>
          <w:w w:val="99"/>
          <w:position w:val="0"/>
          <w:sz w:val="24"/>
          <w:szCs w:val="20"/>
          <w:highlight w:val="none"/>
          <w:lang w:val="en-US" w:eastAsia="zh-CN" w:bidi="zh-CN"/>
        </w:rPr>
        <w:t>（井场及集输管线按3</w:t>
      </w:r>
      <w:r>
        <w:rPr>
          <w:rFonts w:ascii="Times New Roman" w:hAnsi="Times New Roman" w:eastAsia="宋体" w:cs="Times New Roman"/>
          <w:bCs/>
          <w:caps w:val="0"/>
          <w:smallCaps w:val="0"/>
          <w:color w:val="auto"/>
          <w:spacing w:val="0"/>
          <w:w w:val="99"/>
          <w:position w:val="0"/>
          <w:sz w:val="24"/>
          <w:szCs w:val="20"/>
          <w:highlight w:val="none"/>
          <w:lang w:val="en-US" w:eastAsia="zh-CN" w:bidi="zh-CN"/>
        </w:rPr>
        <w:t>0</w:t>
      </w:r>
      <w:r>
        <w:rPr>
          <w:rFonts w:hint="eastAsia" w:ascii="Times New Roman" w:hAnsi="Times New Roman" w:eastAsia="宋体" w:cs="Times New Roman"/>
          <w:bCs/>
          <w:caps w:val="0"/>
          <w:smallCaps w:val="0"/>
          <w:color w:val="auto"/>
          <w:spacing w:val="0"/>
          <w:w w:val="99"/>
          <w:position w:val="0"/>
          <w:sz w:val="24"/>
          <w:szCs w:val="20"/>
          <w:highlight w:val="none"/>
          <w:lang w:val="en-US" w:eastAsia="zh-CN" w:bidi="zh-CN"/>
        </w:rPr>
        <w:t>%计算），则本工程现有区块非甲烷总烃挥发量为42.31t/a</w:t>
      </w:r>
      <w:r>
        <w:rPr>
          <w:rFonts w:ascii="Times New Roman" w:hAnsi="Times New Roman" w:eastAsia="宋体" w:cs="Times New Roman"/>
          <w:bCs/>
          <w:caps w:val="0"/>
          <w:smallCaps w:val="0"/>
          <w:color w:val="auto"/>
          <w:spacing w:val="0"/>
          <w:w w:val="99"/>
          <w:position w:val="0"/>
          <w:sz w:val="24"/>
          <w:szCs w:val="20"/>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74" w:firstLineChars="200"/>
        <w:jc w:val="both"/>
        <w:textAlignment w:val="auto"/>
        <w:rPr>
          <w:rFonts w:ascii="Times New Roman" w:hAnsi="Times New Roman" w:eastAsia="宋体" w:cs="Times New Roman"/>
          <w:bCs/>
          <w:caps w:val="0"/>
          <w:smallCaps w:val="0"/>
          <w:color w:val="auto"/>
          <w:spacing w:val="0"/>
          <w:w w:val="99"/>
          <w:position w:val="0"/>
          <w:sz w:val="24"/>
          <w:szCs w:val="20"/>
          <w:highlight w:val="none"/>
          <w:lang w:val="en-US" w:eastAsia="zh-CN" w:bidi="zh-CN"/>
        </w:rPr>
      </w:pPr>
      <w:r>
        <w:rPr>
          <w:rFonts w:ascii="Times New Roman" w:hAnsi="Times New Roman" w:eastAsia="宋体" w:cs="Times New Roman"/>
          <w:bCs/>
          <w:caps w:val="0"/>
          <w:smallCaps w:val="0"/>
          <w:color w:val="auto"/>
          <w:spacing w:val="0"/>
          <w:w w:val="99"/>
          <w:position w:val="0"/>
          <w:sz w:val="24"/>
          <w:szCs w:val="20"/>
          <w:highlight w:val="none"/>
          <w:lang w:val="en-US" w:eastAsia="zh-CN" w:bidi="zh-CN"/>
        </w:rPr>
        <w:t>根据对区域内</w:t>
      </w:r>
      <w:r>
        <w:rPr>
          <w:rFonts w:hint="eastAsia" w:ascii="Times New Roman" w:hAnsi="Times New Roman" w:eastAsia="宋体" w:cs="Times New Roman"/>
          <w:bCs/>
          <w:caps w:val="0"/>
          <w:smallCaps w:val="0"/>
          <w:color w:val="auto"/>
          <w:spacing w:val="0"/>
          <w:w w:val="99"/>
          <w:position w:val="0"/>
          <w:sz w:val="24"/>
          <w:szCs w:val="20"/>
          <w:highlight w:val="none"/>
          <w:lang w:val="en-US" w:eastAsia="zh-CN" w:bidi="zh-CN"/>
        </w:rPr>
        <w:t>梁大草房和后五家村</w:t>
      </w:r>
      <w:r>
        <w:rPr>
          <w:rFonts w:ascii="Times New Roman" w:hAnsi="Times New Roman" w:eastAsia="宋体" w:cs="Times New Roman"/>
          <w:bCs/>
          <w:caps w:val="0"/>
          <w:smallCaps w:val="0"/>
          <w:color w:val="auto"/>
          <w:spacing w:val="0"/>
          <w:w w:val="99"/>
          <w:position w:val="0"/>
          <w:sz w:val="24"/>
          <w:szCs w:val="20"/>
          <w:highlight w:val="none"/>
          <w:lang w:val="en-US" w:eastAsia="zh-CN" w:bidi="zh-CN"/>
        </w:rPr>
        <w:t>的环境现状监测结果可知，非甲烷总烃浓度</w:t>
      </w:r>
      <w:r>
        <w:rPr>
          <w:rFonts w:hint="eastAsia" w:ascii="Times New Roman" w:hAnsi="Times New Roman" w:eastAsia="宋体" w:cs="Times New Roman"/>
          <w:bCs/>
          <w:caps w:val="0"/>
          <w:smallCaps w:val="0"/>
          <w:color w:val="auto"/>
          <w:spacing w:val="0"/>
          <w:w w:val="99"/>
          <w:position w:val="0"/>
          <w:sz w:val="24"/>
          <w:szCs w:val="20"/>
          <w:highlight w:val="none"/>
          <w:lang w:val="en-US" w:eastAsia="zh-CN" w:bidi="zh-CN"/>
        </w:rPr>
        <w:t>分别</w:t>
      </w:r>
      <w:r>
        <w:rPr>
          <w:rFonts w:ascii="Times New Roman" w:hAnsi="Times New Roman" w:eastAsia="宋体" w:cs="Times New Roman"/>
          <w:bCs/>
          <w:caps w:val="0"/>
          <w:smallCaps w:val="0"/>
          <w:color w:val="auto"/>
          <w:spacing w:val="0"/>
          <w:w w:val="99"/>
          <w:position w:val="0"/>
          <w:sz w:val="24"/>
          <w:szCs w:val="20"/>
          <w:highlight w:val="none"/>
          <w:lang w:val="en-US" w:eastAsia="zh-CN" w:bidi="zh-CN"/>
        </w:rPr>
        <w:t>为0.</w:t>
      </w:r>
      <w:r>
        <w:rPr>
          <w:rFonts w:hint="eastAsia" w:ascii="Times New Roman" w:hAnsi="Times New Roman" w:eastAsia="宋体" w:cs="Times New Roman"/>
          <w:bCs/>
          <w:caps w:val="0"/>
          <w:smallCaps w:val="0"/>
          <w:color w:val="auto"/>
          <w:spacing w:val="0"/>
          <w:w w:val="99"/>
          <w:position w:val="0"/>
          <w:sz w:val="24"/>
          <w:szCs w:val="20"/>
          <w:highlight w:val="none"/>
          <w:lang w:val="en-US" w:eastAsia="zh-CN" w:bidi="zh-CN"/>
        </w:rPr>
        <w:t>33-0.50</w:t>
      </w:r>
      <w:r>
        <w:rPr>
          <w:rFonts w:ascii="Times New Roman" w:hAnsi="Times New Roman" w:eastAsia="宋体" w:cs="Times New Roman"/>
          <w:bCs/>
          <w:caps w:val="0"/>
          <w:smallCaps w:val="0"/>
          <w:color w:val="auto"/>
          <w:spacing w:val="0"/>
          <w:w w:val="99"/>
          <w:position w:val="0"/>
          <w:sz w:val="24"/>
          <w:szCs w:val="20"/>
          <w:highlight w:val="none"/>
          <w:lang w:val="en-US" w:eastAsia="zh-CN" w:bidi="zh-CN"/>
        </w:rPr>
        <w:t>mg/m</w:t>
      </w:r>
      <w:r>
        <w:rPr>
          <w:rFonts w:ascii="Times New Roman" w:hAnsi="Times New Roman" w:eastAsia="宋体" w:cs="Times New Roman"/>
          <w:bCs/>
          <w:caps w:val="0"/>
          <w:smallCaps w:val="0"/>
          <w:color w:val="auto"/>
          <w:spacing w:val="0"/>
          <w:w w:val="99"/>
          <w:position w:val="0"/>
          <w:sz w:val="24"/>
          <w:szCs w:val="20"/>
          <w:highlight w:val="none"/>
          <w:vertAlign w:val="superscript"/>
          <w:lang w:val="en-US" w:eastAsia="zh-CN" w:bidi="zh-CN"/>
        </w:rPr>
        <w:t>3</w:t>
      </w:r>
      <w:r>
        <w:rPr>
          <w:rFonts w:hint="eastAsia" w:ascii="Times New Roman" w:hAnsi="Times New Roman" w:eastAsia="宋体" w:cs="Times New Roman"/>
          <w:bCs/>
          <w:caps w:val="0"/>
          <w:smallCaps w:val="0"/>
          <w:color w:val="auto"/>
          <w:spacing w:val="0"/>
          <w:w w:val="99"/>
          <w:position w:val="0"/>
          <w:sz w:val="24"/>
          <w:szCs w:val="20"/>
          <w:highlight w:val="none"/>
          <w:lang w:val="en-US" w:eastAsia="zh-CN" w:bidi="zh-CN"/>
        </w:rPr>
        <w:t>和</w:t>
      </w:r>
      <w:r>
        <w:rPr>
          <w:rFonts w:ascii="Times New Roman" w:hAnsi="Times New Roman" w:eastAsia="宋体" w:cs="Times New Roman"/>
          <w:bCs/>
          <w:caps w:val="0"/>
          <w:smallCaps w:val="0"/>
          <w:color w:val="auto"/>
          <w:spacing w:val="0"/>
          <w:w w:val="99"/>
          <w:position w:val="0"/>
          <w:sz w:val="24"/>
          <w:szCs w:val="20"/>
          <w:highlight w:val="none"/>
          <w:lang w:val="en-US" w:eastAsia="zh-CN" w:bidi="zh-CN"/>
        </w:rPr>
        <w:t>0.</w:t>
      </w:r>
      <w:r>
        <w:rPr>
          <w:rFonts w:hint="eastAsia" w:ascii="Times New Roman" w:hAnsi="Times New Roman" w:eastAsia="宋体" w:cs="Times New Roman"/>
          <w:bCs/>
          <w:caps w:val="0"/>
          <w:smallCaps w:val="0"/>
          <w:color w:val="auto"/>
          <w:spacing w:val="0"/>
          <w:w w:val="99"/>
          <w:position w:val="0"/>
          <w:sz w:val="24"/>
          <w:szCs w:val="20"/>
          <w:highlight w:val="none"/>
          <w:lang w:val="en-US" w:eastAsia="zh-CN" w:bidi="zh-CN"/>
        </w:rPr>
        <w:t>35-0.55</w:t>
      </w:r>
      <w:r>
        <w:rPr>
          <w:rFonts w:ascii="Times New Roman" w:hAnsi="Times New Roman" w:eastAsia="宋体" w:cs="Times New Roman"/>
          <w:bCs/>
          <w:caps w:val="0"/>
          <w:smallCaps w:val="0"/>
          <w:color w:val="auto"/>
          <w:spacing w:val="0"/>
          <w:w w:val="99"/>
          <w:position w:val="0"/>
          <w:sz w:val="24"/>
          <w:szCs w:val="20"/>
          <w:highlight w:val="none"/>
          <w:lang w:val="en-US" w:eastAsia="zh-CN" w:bidi="zh-CN"/>
        </w:rPr>
        <w:t>mg/m</w:t>
      </w:r>
      <w:r>
        <w:rPr>
          <w:rFonts w:ascii="Times New Roman" w:hAnsi="Times New Roman" w:eastAsia="宋体" w:cs="Times New Roman"/>
          <w:bCs/>
          <w:caps w:val="0"/>
          <w:smallCaps w:val="0"/>
          <w:color w:val="auto"/>
          <w:spacing w:val="0"/>
          <w:w w:val="99"/>
          <w:position w:val="0"/>
          <w:sz w:val="24"/>
          <w:szCs w:val="20"/>
          <w:highlight w:val="none"/>
          <w:vertAlign w:val="superscript"/>
          <w:lang w:val="en-US" w:eastAsia="zh-CN" w:bidi="zh-CN"/>
        </w:rPr>
        <w:t>3</w:t>
      </w:r>
      <w:r>
        <w:rPr>
          <w:rFonts w:ascii="Times New Roman" w:hAnsi="Times New Roman" w:eastAsia="宋体" w:cs="Times New Roman"/>
          <w:bCs/>
          <w:caps w:val="0"/>
          <w:smallCaps w:val="0"/>
          <w:color w:val="auto"/>
          <w:spacing w:val="0"/>
          <w:w w:val="99"/>
          <w:position w:val="0"/>
          <w:sz w:val="24"/>
          <w:szCs w:val="20"/>
          <w:highlight w:val="none"/>
          <w:lang w:val="en-US" w:eastAsia="zh-CN" w:bidi="zh-CN"/>
        </w:rPr>
        <w:t>，符合《大气污染物综合排放标准详解》中标准要求。</w:t>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position w:val="0"/>
          <w:sz w:val="24"/>
          <w:szCs w:val="20"/>
          <w:highlight w:val="none"/>
          <w:lang w:val="en-US" w:eastAsia="zh-CN" w:bidi="zh-CN"/>
        </w:rPr>
      </w:pPr>
      <w:r>
        <w:rPr>
          <w:rFonts w:ascii="Times New Roman" w:hAnsi="Times New Roman" w:eastAsia="宋体" w:cs="Times New Roman"/>
          <w:bCs/>
          <w:caps w:val="0"/>
          <w:smallCaps w:val="0"/>
          <w:color w:val="auto"/>
          <w:spacing w:val="0"/>
          <w:w w:val="99"/>
          <w:position w:val="0"/>
          <w:sz w:val="24"/>
          <w:szCs w:val="20"/>
          <w:highlight w:val="none"/>
          <w:lang w:val="en-US" w:eastAsia="zh-CN" w:bidi="zh-CN"/>
        </w:rPr>
        <w:t>根据《陆上石油天然气开采工业大气污染物排放标准》（GB39728-2020）中</w:t>
      </w:r>
      <w:r>
        <w:rPr>
          <w:rFonts w:hint="eastAsia" w:ascii="Times New Roman" w:hAnsi="Times New Roman" w:eastAsia="宋体" w:cs="Times New Roman"/>
          <w:bCs/>
          <w:caps w:val="0"/>
          <w:smallCaps w:val="0"/>
          <w:color w:val="auto"/>
          <w:spacing w:val="0"/>
          <w:w w:val="99"/>
          <w:position w:val="0"/>
          <w:sz w:val="24"/>
          <w:szCs w:val="20"/>
          <w:highlight w:val="none"/>
          <w:lang w:val="en-US" w:eastAsia="zh-CN" w:bidi="zh-CN"/>
        </w:rPr>
        <w:t>5.7.2：在需要采取原油稳定措施的油田或油田区块内，将油井才出的井产物进行汇集、处理、输送至原油稳定装置的全过程应采用密闭工艺流程。本工程油井井口均安装了密封垫、管线均埋地敷设、依托场站内各关键接口法兰均为密闭的，在油气集输过程采取了全密闭工艺流程，</w:t>
      </w:r>
      <w:r>
        <w:rPr>
          <w:rFonts w:ascii="Times New Roman" w:hAnsi="Times New Roman" w:eastAsia="宋体" w:cs="Times New Roman"/>
          <w:bCs/>
          <w:caps w:val="0"/>
          <w:smallCaps w:val="0"/>
          <w:color w:val="auto"/>
          <w:spacing w:val="0"/>
          <w:w w:val="99"/>
          <w:position w:val="0"/>
          <w:sz w:val="24"/>
          <w:szCs w:val="20"/>
          <w:highlight w:val="none"/>
          <w:lang w:val="en-US" w:eastAsia="zh-CN" w:bidi="zh-CN"/>
        </w:rPr>
        <w:t>《陆上石油天然气开采工业大气污染物排放标准》（GB39728-2020）中</w:t>
      </w:r>
      <w:r>
        <w:rPr>
          <w:rFonts w:hint="eastAsia" w:ascii="Times New Roman" w:hAnsi="Times New Roman" w:eastAsia="宋体" w:cs="Times New Roman"/>
          <w:bCs/>
          <w:caps w:val="0"/>
          <w:smallCaps w:val="0"/>
          <w:color w:val="auto"/>
          <w:spacing w:val="0"/>
          <w:w w:val="99"/>
          <w:position w:val="0"/>
          <w:sz w:val="24"/>
          <w:szCs w:val="20"/>
          <w:highlight w:val="none"/>
          <w:lang w:val="en-US" w:eastAsia="zh-CN" w:bidi="zh-CN"/>
        </w:rPr>
        <w:t>5.7.2中的相关要求。</w:t>
      </w:r>
    </w:p>
    <w:p>
      <w:pPr>
        <w:spacing w:line="500" w:lineRule="exact"/>
        <w:ind w:firstLine="474" w:firstLineChars="200"/>
        <w:jc w:val="both"/>
        <w:rPr>
          <w:rFonts w:hint="eastAsia" w:ascii="Times New Roman" w:hAnsi="Times New Roman" w:cs="Times New Roman"/>
          <w:bCs/>
          <w:caps w:val="0"/>
          <w:smallCaps w:val="0"/>
          <w:color w:val="auto"/>
          <w:spacing w:val="0"/>
          <w:w w:val="99"/>
          <w:position w:val="0"/>
          <w:sz w:val="24"/>
          <w:szCs w:val="20"/>
          <w:highlight w:val="none"/>
          <w:lang w:val="en-US" w:eastAsia="zh-CN" w:bidi="zh-CN"/>
        </w:rPr>
      </w:pPr>
      <w:r>
        <w:rPr>
          <w:rFonts w:hint="eastAsia" w:ascii="Times New Roman" w:hAnsi="Times New Roman" w:cs="Times New Roman"/>
          <w:bCs/>
          <w:caps w:val="0"/>
          <w:smallCaps w:val="0"/>
          <w:color w:val="auto"/>
          <w:spacing w:val="0"/>
          <w:w w:val="99"/>
          <w:position w:val="0"/>
          <w:sz w:val="24"/>
          <w:szCs w:val="20"/>
          <w:highlight w:val="none"/>
          <w:lang w:val="en-US" w:eastAsia="zh-CN" w:bidi="zh-CN"/>
        </w:rPr>
        <w:t>（2）加热炉烟气</w:t>
      </w:r>
    </w:p>
    <w:p>
      <w:pPr>
        <w:widowControl/>
        <w:adjustRightInd w:val="0"/>
        <w:snapToGrid w:val="0"/>
        <w:spacing w:line="500" w:lineRule="exact"/>
        <w:ind w:firstLine="474" w:firstLineChars="200"/>
        <w:jc w:val="both"/>
        <w:rPr>
          <w:rFonts w:ascii="Times New Roman" w:hAnsi="Times New Roman" w:cs="Times New Roman"/>
          <w:caps w:val="0"/>
          <w:smallCaps w:val="0"/>
          <w:spacing w:val="0"/>
          <w:w w:val="99"/>
          <w:kern w:val="2"/>
          <w:position w:val="0"/>
          <w:sz w:val="24"/>
        </w:rPr>
      </w:pPr>
      <w:r>
        <w:rPr>
          <w:rFonts w:hint="eastAsia" w:ascii="Times New Roman" w:hAnsi="Times New Roman" w:cs="Times New Roman"/>
          <w:bCs/>
          <w:caps w:val="0"/>
          <w:smallCaps w:val="0"/>
          <w:spacing w:val="0"/>
          <w:w w:val="99"/>
          <w:kern w:val="2"/>
          <w:position w:val="0"/>
          <w:sz w:val="24"/>
          <w:szCs w:val="32"/>
          <w:lang w:eastAsia="zh-CN"/>
        </w:rPr>
        <w:t>根据大庆中环评价检测有限公司（</w:t>
      </w:r>
      <w:r>
        <w:rPr>
          <w:rFonts w:hint="eastAsia" w:ascii="Times New Roman" w:hAnsi="Times New Roman" w:cs="Times New Roman"/>
          <w:bCs/>
          <w:caps w:val="0"/>
          <w:smallCaps w:val="0"/>
          <w:spacing w:val="0"/>
          <w:w w:val="99"/>
          <w:kern w:val="2"/>
          <w:position w:val="0"/>
          <w:sz w:val="24"/>
          <w:szCs w:val="32"/>
          <w:lang w:val="en-US" w:eastAsia="zh-CN"/>
        </w:rPr>
        <w:t>2021年2月25日</w:t>
      </w:r>
      <w:r>
        <w:rPr>
          <w:rFonts w:hint="eastAsia" w:ascii="Times New Roman" w:hAnsi="Times New Roman" w:cs="Times New Roman"/>
          <w:bCs/>
          <w:caps w:val="0"/>
          <w:smallCaps w:val="0"/>
          <w:spacing w:val="0"/>
          <w:w w:val="99"/>
          <w:kern w:val="2"/>
          <w:position w:val="0"/>
          <w:sz w:val="24"/>
          <w:szCs w:val="32"/>
          <w:lang w:eastAsia="zh-CN"/>
        </w:rPr>
        <w:t>）对卫一转油站</w:t>
      </w:r>
      <w:r>
        <w:rPr>
          <w:rFonts w:hint="eastAsia" w:ascii="Times New Roman" w:hAnsi="Times New Roman" w:cs="Times New Roman"/>
          <w:bCs/>
          <w:caps w:val="0"/>
          <w:smallCaps w:val="0"/>
          <w:spacing w:val="0"/>
          <w:w w:val="99"/>
          <w:kern w:val="2"/>
          <w:position w:val="0"/>
          <w:sz w:val="24"/>
          <w:szCs w:val="32"/>
          <w:lang w:val="en-US" w:eastAsia="zh-CN"/>
        </w:rPr>
        <w:t>1#加热炉烟气监测结果可知，</w:t>
      </w:r>
      <w:r>
        <w:rPr>
          <w:rFonts w:ascii="Times New Roman" w:hAnsi="Times New Roman" w:cs="Times New Roman"/>
          <w:caps w:val="0"/>
          <w:smallCaps w:val="0"/>
          <w:spacing w:val="0"/>
          <w:w w:val="99"/>
          <w:kern w:val="2"/>
          <w:position w:val="0"/>
          <w:sz w:val="24"/>
          <w:szCs w:val="32"/>
        </w:rPr>
        <w:t>排放的废气中SO</w:t>
      </w:r>
      <w:r>
        <w:rPr>
          <w:rFonts w:ascii="Times New Roman" w:hAnsi="Times New Roman" w:cs="Times New Roman"/>
          <w:caps w:val="0"/>
          <w:smallCaps w:val="0"/>
          <w:spacing w:val="0"/>
          <w:w w:val="99"/>
          <w:kern w:val="2"/>
          <w:position w:val="0"/>
          <w:sz w:val="24"/>
          <w:szCs w:val="32"/>
          <w:vertAlign w:val="subscript"/>
        </w:rPr>
        <w:t>2</w:t>
      </w:r>
      <w:r>
        <w:rPr>
          <w:rFonts w:ascii="Times New Roman" w:hAnsi="Times New Roman" w:cs="Times New Roman"/>
          <w:caps w:val="0"/>
          <w:smallCaps w:val="0"/>
          <w:spacing w:val="0"/>
          <w:w w:val="99"/>
          <w:kern w:val="2"/>
          <w:position w:val="0"/>
          <w:sz w:val="24"/>
          <w:szCs w:val="32"/>
        </w:rPr>
        <w:t>浓度为</w:t>
      </w:r>
      <w:r>
        <w:rPr>
          <w:rFonts w:hint="eastAsia" w:ascii="Times New Roman" w:hAnsi="Times New Roman" w:cs="Times New Roman"/>
          <w:caps w:val="0"/>
          <w:smallCaps w:val="0"/>
          <w:spacing w:val="0"/>
          <w:w w:val="99"/>
          <w:kern w:val="2"/>
          <w:position w:val="0"/>
          <w:sz w:val="24"/>
          <w:szCs w:val="32"/>
          <w:lang w:val="en-US" w:eastAsia="zh-CN"/>
        </w:rPr>
        <w:t>13</w:t>
      </w:r>
      <w:r>
        <w:rPr>
          <w:rFonts w:ascii="Times New Roman" w:hAnsi="Times New Roman" w:cs="Times New Roman"/>
          <w:caps w:val="0"/>
          <w:smallCaps w:val="0"/>
          <w:spacing w:val="0"/>
          <w:w w:val="99"/>
          <w:kern w:val="2"/>
          <w:position w:val="0"/>
          <w:sz w:val="24"/>
          <w:szCs w:val="32"/>
        </w:rPr>
        <w:t>~</w:t>
      </w:r>
      <w:r>
        <w:rPr>
          <w:rFonts w:hint="eastAsia" w:ascii="Times New Roman" w:hAnsi="Times New Roman" w:cs="Times New Roman"/>
          <w:caps w:val="0"/>
          <w:smallCaps w:val="0"/>
          <w:spacing w:val="0"/>
          <w:w w:val="99"/>
          <w:kern w:val="2"/>
          <w:position w:val="0"/>
          <w:sz w:val="24"/>
          <w:szCs w:val="32"/>
          <w:lang w:val="en-US" w:eastAsia="zh-CN"/>
        </w:rPr>
        <w:t>16</w:t>
      </w:r>
      <w:r>
        <w:rPr>
          <w:rFonts w:ascii="Times New Roman" w:hAnsi="Times New Roman" w:cs="Times New Roman"/>
          <w:caps w:val="0"/>
          <w:smallCaps w:val="0"/>
          <w:spacing w:val="0"/>
          <w:w w:val="99"/>
          <w:kern w:val="2"/>
          <w:position w:val="0"/>
          <w:sz w:val="24"/>
          <w:szCs w:val="32"/>
        </w:rPr>
        <w:t>mg/m</w:t>
      </w:r>
      <w:r>
        <w:rPr>
          <w:rFonts w:ascii="Times New Roman" w:hAnsi="Times New Roman" w:cs="Times New Roman"/>
          <w:caps w:val="0"/>
          <w:smallCaps w:val="0"/>
          <w:spacing w:val="0"/>
          <w:w w:val="99"/>
          <w:kern w:val="2"/>
          <w:position w:val="0"/>
          <w:sz w:val="24"/>
          <w:szCs w:val="32"/>
          <w:vertAlign w:val="superscript"/>
        </w:rPr>
        <w:t>3</w:t>
      </w:r>
      <w:r>
        <w:rPr>
          <w:rFonts w:ascii="Times New Roman" w:hAnsi="Times New Roman" w:cs="Times New Roman"/>
          <w:caps w:val="0"/>
          <w:smallCaps w:val="0"/>
          <w:spacing w:val="0"/>
          <w:w w:val="99"/>
          <w:kern w:val="2"/>
          <w:position w:val="0"/>
          <w:sz w:val="24"/>
          <w:szCs w:val="32"/>
        </w:rPr>
        <w:t>，NOx浓度为</w:t>
      </w:r>
      <w:r>
        <w:rPr>
          <w:rFonts w:hint="eastAsia" w:ascii="Times New Roman" w:hAnsi="Times New Roman" w:cs="Times New Roman"/>
          <w:caps w:val="0"/>
          <w:smallCaps w:val="0"/>
          <w:spacing w:val="0"/>
          <w:w w:val="99"/>
          <w:kern w:val="2"/>
          <w:position w:val="0"/>
          <w:sz w:val="24"/>
          <w:szCs w:val="32"/>
          <w:lang w:val="en-US" w:eastAsia="zh-CN"/>
        </w:rPr>
        <w:t>76</w:t>
      </w:r>
      <w:r>
        <w:rPr>
          <w:rFonts w:ascii="Times New Roman" w:hAnsi="Times New Roman" w:cs="Times New Roman"/>
          <w:caps w:val="0"/>
          <w:smallCaps w:val="0"/>
          <w:spacing w:val="0"/>
          <w:w w:val="99"/>
          <w:kern w:val="2"/>
          <w:position w:val="0"/>
          <w:sz w:val="24"/>
          <w:szCs w:val="32"/>
        </w:rPr>
        <w:t>~</w:t>
      </w:r>
      <w:r>
        <w:rPr>
          <w:rFonts w:hint="eastAsia" w:ascii="Times New Roman" w:hAnsi="Times New Roman" w:cs="Times New Roman"/>
          <w:caps w:val="0"/>
          <w:smallCaps w:val="0"/>
          <w:spacing w:val="0"/>
          <w:w w:val="99"/>
          <w:kern w:val="2"/>
          <w:position w:val="0"/>
          <w:sz w:val="24"/>
          <w:szCs w:val="32"/>
          <w:lang w:val="en-US" w:eastAsia="zh-CN"/>
        </w:rPr>
        <w:t>83</w:t>
      </w:r>
      <w:r>
        <w:rPr>
          <w:rFonts w:ascii="Times New Roman" w:hAnsi="Times New Roman" w:cs="Times New Roman"/>
          <w:caps w:val="0"/>
          <w:smallCaps w:val="0"/>
          <w:spacing w:val="0"/>
          <w:w w:val="99"/>
          <w:kern w:val="2"/>
          <w:position w:val="0"/>
          <w:sz w:val="24"/>
          <w:szCs w:val="32"/>
        </w:rPr>
        <w:t>mg/m</w:t>
      </w:r>
      <w:r>
        <w:rPr>
          <w:rFonts w:ascii="Times New Roman" w:hAnsi="Times New Roman" w:cs="Times New Roman"/>
          <w:caps w:val="0"/>
          <w:smallCaps w:val="0"/>
          <w:spacing w:val="0"/>
          <w:w w:val="99"/>
          <w:kern w:val="2"/>
          <w:position w:val="0"/>
          <w:sz w:val="24"/>
          <w:szCs w:val="32"/>
          <w:vertAlign w:val="superscript"/>
        </w:rPr>
        <w:t>3</w:t>
      </w:r>
      <w:r>
        <w:rPr>
          <w:rFonts w:ascii="Times New Roman" w:hAnsi="Times New Roman" w:cs="Times New Roman"/>
          <w:caps w:val="0"/>
          <w:smallCaps w:val="0"/>
          <w:spacing w:val="0"/>
          <w:w w:val="99"/>
          <w:kern w:val="2"/>
          <w:position w:val="0"/>
          <w:sz w:val="24"/>
          <w:szCs w:val="32"/>
        </w:rPr>
        <w:t>，颗粒物浓度为</w:t>
      </w:r>
      <w:r>
        <w:rPr>
          <w:rFonts w:hint="eastAsia" w:ascii="Times New Roman" w:hAnsi="Times New Roman" w:cs="Times New Roman"/>
          <w:caps w:val="0"/>
          <w:smallCaps w:val="0"/>
          <w:spacing w:val="0"/>
          <w:w w:val="99"/>
          <w:kern w:val="2"/>
          <w:position w:val="0"/>
          <w:sz w:val="24"/>
          <w:szCs w:val="32"/>
          <w:lang w:val="en-US" w:eastAsia="zh-CN"/>
        </w:rPr>
        <w:t>10.2</w:t>
      </w:r>
      <w:r>
        <w:rPr>
          <w:rFonts w:ascii="Times New Roman" w:hAnsi="Times New Roman" w:cs="Times New Roman"/>
          <w:caps w:val="0"/>
          <w:smallCaps w:val="0"/>
          <w:spacing w:val="0"/>
          <w:w w:val="99"/>
          <w:kern w:val="2"/>
          <w:position w:val="0"/>
          <w:sz w:val="24"/>
          <w:szCs w:val="32"/>
        </w:rPr>
        <w:t>~</w:t>
      </w:r>
      <w:r>
        <w:rPr>
          <w:rFonts w:hint="eastAsia" w:ascii="Times New Roman" w:hAnsi="Times New Roman" w:cs="Times New Roman"/>
          <w:caps w:val="0"/>
          <w:smallCaps w:val="0"/>
          <w:spacing w:val="0"/>
          <w:w w:val="99"/>
          <w:kern w:val="2"/>
          <w:position w:val="0"/>
          <w:sz w:val="24"/>
          <w:szCs w:val="32"/>
          <w:lang w:val="en-US" w:eastAsia="zh-CN"/>
        </w:rPr>
        <w:t>11.1</w:t>
      </w:r>
      <w:r>
        <w:rPr>
          <w:rFonts w:ascii="Times New Roman" w:hAnsi="Times New Roman" w:cs="Times New Roman"/>
          <w:caps w:val="0"/>
          <w:smallCaps w:val="0"/>
          <w:spacing w:val="0"/>
          <w:w w:val="99"/>
          <w:kern w:val="2"/>
          <w:position w:val="0"/>
          <w:sz w:val="24"/>
          <w:szCs w:val="32"/>
        </w:rPr>
        <w:t>mg/m</w:t>
      </w:r>
      <w:r>
        <w:rPr>
          <w:rFonts w:ascii="Times New Roman" w:hAnsi="Times New Roman" w:cs="Times New Roman"/>
          <w:caps w:val="0"/>
          <w:smallCaps w:val="0"/>
          <w:spacing w:val="0"/>
          <w:w w:val="99"/>
          <w:kern w:val="2"/>
          <w:position w:val="0"/>
          <w:sz w:val="24"/>
          <w:szCs w:val="32"/>
          <w:vertAlign w:val="superscript"/>
        </w:rPr>
        <w:t>3</w:t>
      </w:r>
      <w:r>
        <w:rPr>
          <w:rFonts w:hint="eastAsia" w:ascii="Times New Roman" w:hAnsi="Times New Roman" w:cs="Times New Roman"/>
          <w:caps w:val="0"/>
          <w:smallCaps w:val="0"/>
          <w:spacing w:val="0"/>
          <w:w w:val="99"/>
          <w:kern w:val="2"/>
          <w:position w:val="0"/>
          <w:sz w:val="24"/>
          <w:szCs w:val="32"/>
        </w:rPr>
        <w:t>。</w:t>
      </w:r>
      <w:r>
        <w:rPr>
          <w:rFonts w:ascii="Times New Roman" w:hAnsi="Times New Roman" w:cs="Times New Roman"/>
          <w:caps w:val="0"/>
          <w:smallCaps w:val="0"/>
          <w:spacing w:val="0"/>
          <w:w w:val="99"/>
          <w:kern w:val="2"/>
          <w:position w:val="0"/>
          <w:sz w:val="24"/>
          <w:szCs w:val="32"/>
        </w:rPr>
        <w:t>现有加热炉</w:t>
      </w:r>
      <w:r>
        <w:rPr>
          <w:rFonts w:hint="eastAsia" w:ascii="Times New Roman" w:hAnsi="Times New Roman" w:cs="Times New Roman"/>
          <w:caps w:val="0"/>
          <w:smallCaps w:val="0"/>
          <w:spacing w:val="0"/>
          <w:w w:val="99"/>
          <w:kern w:val="2"/>
          <w:position w:val="0"/>
          <w:sz w:val="24"/>
          <w:szCs w:val="32"/>
        </w:rPr>
        <w:t>烟气</w:t>
      </w:r>
      <w:r>
        <w:rPr>
          <w:rFonts w:ascii="Times New Roman" w:hAnsi="Times New Roman" w:cs="Times New Roman"/>
          <w:caps w:val="0"/>
          <w:smallCaps w:val="0"/>
          <w:spacing w:val="0"/>
          <w:w w:val="99"/>
          <w:kern w:val="2"/>
          <w:position w:val="0"/>
          <w:sz w:val="24"/>
          <w:szCs w:val="32"/>
        </w:rPr>
        <w:t>满足《锅炉大气污染物排放标准》（GB13271-2014）表1在用燃气锅炉标准限值的要求，现有废气排放情况见表2-</w:t>
      </w:r>
      <w:r>
        <w:rPr>
          <w:rFonts w:hint="eastAsia" w:ascii="Times New Roman" w:hAnsi="Times New Roman" w:cs="Times New Roman"/>
          <w:caps w:val="0"/>
          <w:smallCaps w:val="0"/>
          <w:spacing w:val="0"/>
          <w:w w:val="99"/>
          <w:kern w:val="2"/>
          <w:position w:val="0"/>
          <w:sz w:val="24"/>
          <w:szCs w:val="32"/>
        </w:rPr>
        <w:t>7</w:t>
      </w:r>
      <w:r>
        <w:rPr>
          <w:rFonts w:ascii="Times New Roman" w:hAnsi="Times New Roman" w:cs="Times New Roman"/>
          <w:caps w:val="0"/>
          <w:smallCaps w:val="0"/>
          <w:spacing w:val="0"/>
          <w:w w:val="99"/>
          <w:kern w:val="2"/>
          <w:position w:val="0"/>
          <w:sz w:val="24"/>
          <w:szCs w:val="32"/>
        </w:rPr>
        <w:t>。</w:t>
      </w:r>
    </w:p>
    <w:p>
      <w:pPr>
        <w:widowControl/>
        <w:spacing w:line="500" w:lineRule="exact"/>
        <w:ind w:firstLine="711" w:firstLineChars="300"/>
        <w:jc w:val="both"/>
        <w:rPr>
          <w:rFonts w:ascii="Times New Roman" w:hAnsi="Times New Roman" w:cs="Times New Roman"/>
          <w:caps w:val="0"/>
          <w:smallCaps w:val="0"/>
          <w:spacing w:val="0"/>
          <w:w w:val="99"/>
          <w:kern w:val="2"/>
          <w:position w:val="0"/>
          <w:sz w:val="24"/>
          <w:szCs w:val="32"/>
        </w:rPr>
      </w:pPr>
      <w:r>
        <w:rPr>
          <w:rFonts w:ascii="Times New Roman" w:hAnsi="Times New Roman" w:cs="Times New Roman"/>
          <w:caps w:val="0"/>
          <w:smallCaps w:val="0"/>
          <w:spacing w:val="0"/>
          <w:w w:val="99"/>
          <w:kern w:val="2"/>
          <w:position w:val="0"/>
          <w:sz w:val="24"/>
          <w:szCs w:val="32"/>
        </w:rPr>
        <w:t>表</w:t>
      </w:r>
      <w:r>
        <w:rPr>
          <w:rFonts w:hint="eastAsia" w:ascii="Times New Roman" w:hAnsi="Times New Roman" w:cs="Times New Roman"/>
          <w:caps w:val="0"/>
          <w:smallCaps w:val="0"/>
          <w:spacing w:val="0"/>
          <w:w w:val="99"/>
          <w:kern w:val="2"/>
          <w:position w:val="0"/>
          <w:sz w:val="24"/>
          <w:szCs w:val="32"/>
          <w:lang w:val="en-US" w:eastAsia="zh-CN"/>
        </w:rPr>
        <w:t>3.5-4</w:t>
      </w:r>
      <w:r>
        <w:rPr>
          <w:rFonts w:ascii="Times New Roman" w:hAnsi="Times New Roman" w:cs="Times New Roman"/>
          <w:caps w:val="0"/>
          <w:smallCaps w:val="0"/>
          <w:spacing w:val="0"/>
          <w:w w:val="99"/>
          <w:kern w:val="2"/>
          <w:position w:val="0"/>
          <w:sz w:val="24"/>
          <w:szCs w:val="32"/>
        </w:rPr>
        <w:t xml:space="preserve">           各场站燃气量及大气污染物排放情况</w:t>
      </w:r>
    </w:p>
    <w:tbl>
      <w:tblPr>
        <w:tblStyle w:val="8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977"/>
        <w:gridCol w:w="1013"/>
        <w:gridCol w:w="938"/>
        <w:gridCol w:w="1139"/>
        <w:gridCol w:w="1189"/>
        <w:gridCol w:w="912"/>
        <w:gridCol w:w="816"/>
        <w:gridCol w:w="9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20" w:hRule="atLeast"/>
          <w:jc w:val="center"/>
        </w:trPr>
        <w:tc>
          <w:tcPr>
            <w:tcW w:w="718" w:type="pct"/>
            <w:vMerge w:val="restart"/>
            <w:noWrap w:val="0"/>
            <w:vAlign w:val="center"/>
          </w:tcPr>
          <w:p>
            <w:pPr>
              <w:widowControl w:val="0"/>
              <w:adjustRightInd w:val="0"/>
              <w:snapToGrid w:val="0"/>
              <w:jc w:val="center"/>
              <w:rPr>
                <w:rFonts w:ascii="Times New Roman" w:hAnsi="Times New Roman" w:cs="Times New Roman"/>
                <w:bCs/>
                <w:caps w:val="0"/>
                <w:smallCaps w:val="0"/>
                <w:spacing w:val="0"/>
                <w:w w:val="99"/>
                <w:kern w:val="2"/>
                <w:position w:val="0"/>
                <w:sz w:val="21"/>
                <w:szCs w:val="21"/>
              </w:rPr>
            </w:pPr>
            <w:r>
              <w:rPr>
                <w:rFonts w:hint="eastAsia" w:ascii="Times New Roman" w:hAnsi="Times New Roman" w:cs="Times New Roman"/>
                <w:bCs/>
                <w:caps w:val="0"/>
                <w:smallCaps w:val="0"/>
                <w:spacing w:val="0"/>
                <w:w w:val="99"/>
                <w:kern w:val="2"/>
                <w:position w:val="0"/>
                <w:sz w:val="21"/>
                <w:szCs w:val="21"/>
              </w:rPr>
              <w:t>场站</w:t>
            </w:r>
            <w:r>
              <w:rPr>
                <w:rFonts w:ascii="Times New Roman" w:hAnsi="Times New Roman" w:cs="Times New Roman"/>
                <w:bCs/>
                <w:caps w:val="0"/>
                <w:smallCaps w:val="0"/>
                <w:spacing w:val="0"/>
                <w:w w:val="99"/>
                <w:kern w:val="2"/>
                <w:position w:val="0"/>
                <w:sz w:val="21"/>
                <w:szCs w:val="21"/>
              </w:rPr>
              <w:t>名称</w:t>
            </w:r>
          </w:p>
        </w:tc>
        <w:tc>
          <w:tcPr>
            <w:tcW w:w="526" w:type="pct"/>
            <w:vMerge w:val="restart"/>
            <w:noWrap w:val="0"/>
            <w:vAlign w:val="center"/>
          </w:tcPr>
          <w:p>
            <w:pPr>
              <w:widowControl w:val="0"/>
              <w:adjustRightInd w:val="0"/>
              <w:snapToGrid w:val="0"/>
              <w:jc w:val="center"/>
              <w:rPr>
                <w:rFonts w:hint="eastAsia"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污染源</w:t>
            </w:r>
          </w:p>
        </w:tc>
        <w:tc>
          <w:tcPr>
            <w:tcW w:w="545" w:type="pct"/>
            <w:vMerge w:val="restart"/>
            <w:noWrap w:val="0"/>
            <w:vAlign w:val="center"/>
          </w:tcPr>
          <w:p>
            <w:pPr>
              <w:widowControl w:val="0"/>
              <w:adjustRightInd w:val="0"/>
              <w:snapToGrid w:val="0"/>
              <w:jc w:val="center"/>
              <w:rPr>
                <w:rFonts w:hint="default" w:ascii="Times New Roman" w:hAnsi="Times New Roman" w:eastAsia="宋体" w:cs="Times New Roman"/>
                <w:bCs/>
                <w:caps w:val="0"/>
                <w:smallCaps w:val="0"/>
                <w:spacing w:val="0"/>
                <w:w w:val="99"/>
                <w:kern w:val="2"/>
                <w:position w:val="0"/>
                <w:sz w:val="21"/>
                <w:szCs w:val="21"/>
                <w:lang w:val="en-US" w:eastAsia="zh-CN"/>
              </w:rPr>
            </w:pPr>
            <w:r>
              <w:rPr>
                <w:rFonts w:hint="eastAsia" w:ascii="Times New Roman" w:hAnsi="Times New Roman" w:cs="Times New Roman"/>
                <w:bCs/>
                <w:caps w:val="0"/>
                <w:smallCaps w:val="0"/>
                <w:spacing w:val="0"/>
                <w:w w:val="99"/>
                <w:kern w:val="2"/>
                <w:position w:val="0"/>
                <w:sz w:val="21"/>
                <w:szCs w:val="21"/>
                <w:lang w:eastAsia="zh-CN"/>
              </w:rPr>
              <w:t>加热炉高度</w:t>
            </w:r>
            <w:r>
              <w:rPr>
                <w:rFonts w:hint="eastAsia" w:ascii="Times New Roman" w:hAnsi="Times New Roman" w:cs="Times New Roman"/>
                <w:bCs/>
                <w:caps w:val="0"/>
                <w:smallCaps w:val="0"/>
                <w:spacing w:val="0"/>
                <w:w w:val="99"/>
                <w:kern w:val="2"/>
                <w:position w:val="0"/>
                <w:sz w:val="21"/>
                <w:szCs w:val="21"/>
                <w:lang w:val="en-US" w:eastAsia="zh-CN"/>
              </w:rPr>
              <w:t>m</w:t>
            </w:r>
          </w:p>
        </w:tc>
        <w:tc>
          <w:tcPr>
            <w:tcW w:w="505" w:type="pct"/>
            <w:vMerge w:val="restart"/>
            <w:noWrap w:val="0"/>
            <w:vAlign w:val="center"/>
          </w:tcPr>
          <w:p>
            <w:pPr>
              <w:widowControl w:val="0"/>
              <w:adjustRightInd w:val="0"/>
              <w:snapToGrid w:val="0"/>
              <w:jc w:val="center"/>
              <w:rPr>
                <w:rFonts w:hint="default" w:ascii="Times New Roman" w:hAnsi="Times New Roman" w:eastAsia="宋体" w:cs="Times New Roman"/>
                <w:bCs/>
                <w:caps w:val="0"/>
                <w:smallCaps w:val="0"/>
                <w:spacing w:val="0"/>
                <w:w w:val="99"/>
                <w:kern w:val="2"/>
                <w:position w:val="0"/>
                <w:sz w:val="21"/>
                <w:szCs w:val="21"/>
                <w:lang w:val="en-US" w:eastAsia="zh-CN"/>
              </w:rPr>
            </w:pPr>
            <w:r>
              <w:rPr>
                <w:rFonts w:hint="eastAsia" w:ascii="Times New Roman" w:hAnsi="Times New Roman" w:cs="Times New Roman"/>
                <w:bCs/>
                <w:caps w:val="0"/>
                <w:smallCaps w:val="0"/>
                <w:spacing w:val="0"/>
                <w:w w:val="99"/>
                <w:kern w:val="2"/>
                <w:position w:val="0"/>
                <w:sz w:val="21"/>
                <w:szCs w:val="21"/>
                <w:lang w:eastAsia="zh-CN"/>
              </w:rPr>
              <w:t>加热炉内径</w:t>
            </w:r>
            <w:r>
              <w:rPr>
                <w:rFonts w:hint="eastAsia" w:ascii="Times New Roman" w:hAnsi="Times New Roman" w:cs="Times New Roman"/>
                <w:bCs/>
                <w:caps w:val="0"/>
                <w:smallCaps w:val="0"/>
                <w:spacing w:val="0"/>
                <w:w w:val="99"/>
                <w:kern w:val="2"/>
                <w:position w:val="0"/>
                <w:sz w:val="21"/>
                <w:szCs w:val="21"/>
                <w:lang w:val="en-US" w:eastAsia="zh-CN"/>
              </w:rPr>
              <w:t>m</w:t>
            </w:r>
          </w:p>
        </w:tc>
        <w:tc>
          <w:tcPr>
            <w:tcW w:w="613" w:type="pct"/>
            <w:vMerge w:val="restart"/>
            <w:noWrap w:val="0"/>
            <w:vAlign w:val="center"/>
          </w:tcPr>
          <w:p>
            <w:pPr>
              <w:widowControl w:val="0"/>
              <w:adjustRightInd w:val="0"/>
              <w:snapToGrid w:val="0"/>
              <w:jc w:val="center"/>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燃气量</w:t>
            </w:r>
          </w:p>
          <w:p>
            <w:pPr>
              <w:widowControl w:val="0"/>
              <w:adjustRightInd w:val="0"/>
              <w:snapToGrid w:val="0"/>
              <w:jc w:val="center"/>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万Nm</w:t>
            </w:r>
            <w:r>
              <w:rPr>
                <w:rFonts w:ascii="Times New Roman" w:hAnsi="Times New Roman" w:cs="Times New Roman"/>
                <w:bCs/>
                <w:caps w:val="0"/>
                <w:smallCaps w:val="0"/>
                <w:spacing w:val="0"/>
                <w:w w:val="99"/>
                <w:kern w:val="2"/>
                <w:position w:val="0"/>
                <w:sz w:val="21"/>
                <w:szCs w:val="21"/>
                <w:vertAlign w:val="superscript"/>
              </w:rPr>
              <w:t>3</w:t>
            </w:r>
            <w:r>
              <w:rPr>
                <w:rFonts w:ascii="Times New Roman" w:hAnsi="Times New Roman" w:cs="Times New Roman"/>
                <w:bCs/>
                <w:caps w:val="0"/>
                <w:smallCaps w:val="0"/>
                <w:spacing w:val="0"/>
                <w:w w:val="99"/>
                <w:kern w:val="2"/>
                <w:position w:val="0"/>
                <w:sz w:val="21"/>
                <w:szCs w:val="21"/>
              </w:rPr>
              <w:t>/a</w:t>
            </w:r>
          </w:p>
        </w:tc>
        <w:tc>
          <w:tcPr>
            <w:tcW w:w="640" w:type="pct"/>
            <w:vMerge w:val="restart"/>
            <w:noWrap w:val="0"/>
            <w:vAlign w:val="center"/>
          </w:tcPr>
          <w:p>
            <w:pPr>
              <w:widowControl w:val="0"/>
              <w:adjustRightInd w:val="0"/>
              <w:snapToGrid w:val="0"/>
              <w:jc w:val="center"/>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烟气量</w:t>
            </w:r>
          </w:p>
          <w:p>
            <w:pPr>
              <w:widowControl w:val="0"/>
              <w:adjustRightInd w:val="0"/>
              <w:snapToGrid w:val="0"/>
              <w:jc w:val="center"/>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万Nm</w:t>
            </w:r>
            <w:r>
              <w:rPr>
                <w:rFonts w:ascii="Times New Roman" w:hAnsi="Times New Roman" w:cs="Times New Roman"/>
                <w:bCs/>
                <w:caps w:val="0"/>
                <w:smallCaps w:val="0"/>
                <w:spacing w:val="0"/>
                <w:w w:val="99"/>
                <w:kern w:val="2"/>
                <w:position w:val="0"/>
                <w:sz w:val="21"/>
                <w:szCs w:val="21"/>
                <w:vertAlign w:val="superscript"/>
              </w:rPr>
              <w:t>3</w:t>
            </w:r>
            <w:r>
              <w:rPr>
                <w:rFonts w:ascii="Times New Roman" w:hAnsi="Times New Roman" w:cs="Times New Roman"/>
                <w:bCs/>
                <w:caps w:val="0"/>
                <w:smallCaps w:val="0"/>
                <w:spacing w:val="0"/>
                <w:w w:val="99"/>
                <w:kern w:val="2"/>
                <w:position w:val="0"/>
                <w:sz w:val="21"/>
                <w:szCs w:val="21"/>
              </w:rPr>
              <w:t>/a</w:t>
            </w:r>
          </w:p>
        </w:tc>
        <w:tc>
          <w:tcPr>
            <w:tcW w:w="1450" w:type="pct"/>
            <w:gridSpan w:val="3"/>
            <w:noWrap w:val="0"/>
            <w:vAlign w:val="center"/>
          </w:tcPr>
          <w:p>
            <w:pPr>
              <w:widowControl w:val="0"/>
              <w:adjustRightInd w:val="0"/>
              <w:snapToGrid w:val="0"/>
              <w:jc w:val="center"/>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污染物</w:t>
            </w:r>
            <w:r>
              <w:rPr>
                <w:rFonts w:hint="eastAsia" w:ascii="Times New Roman" w:hAnsi="Times New Roman" w:cs="Times New Roman"/>
                <w:bCs/>
                <w:caps w:val="0"/>
                <w:smallCaps w:val="0"/>
                <w:spacing w:val="0"/>
                <w:w w:val="99"/>
                <w:kern w:val="2"/>
                <w:position w:val="0"/>
                <w:sz w:val="21"/>
                <w:szCs w:val="21"/>
              </w:rPr>
              <w:t>排放</w:t>
            </w:r>
            <w:r>
              <w:rPr>
                <w:rFonts w:ascii="Times New Roman" w:hAnsi="Times New Roman" w:cs="Times New Roman"/>
                <w:bCs/>
                <w:caps w:val="0"/>
                <w:smallCaps w:val="0"/>
                <w:spacing w:val="0"/>
                <w:w w:val="99"/>
                <w:kern w:val="2"/>
                <w:position w:val="0"/>
                <w:sz w:val="21"/>
                <w:szCs w:val="21"/>
              </w:rPr>
              <w:t>情况t/a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18" w:type="pct"/>
            <w:vMerge w:val="continue"/>
            <w:noWrap w:val="0"/>
            <w:vAlign w:val="center"/>
          </w:tcPr>
          <w:p>
            <w:pPr>
              <w:widowControl w:val="0"/>
              <w:adjustRightInd w:val="0"/>
              <w:snapToGrid w:val="0"/>
              <w:jc w:val="center"/>
              <w:rPr>
                <w:rFonts w:ascii="Times New Roman" w:hAnsi="Times New Roman" w:cs="Times New Roman"/>
                <w:bCs/>
                <w:caps w:val="0"/>
                <w:smallCaps w:val="0"/>
                <w:spacing w:val="0"/>
                <w:w w:val="99"/>
                <w:kern w:val="2"/>
                <w:position w:val="0"/>
                <w:sz w:val="21"/>
                <w:szCs w:val="21"/>
              </w:rPr>
            </w:pPr>
          </w:p>
        </w:tc>
        <w:tc>
          <w:tcPr>
            <w:tcW w:w="526" w:type="pct"/>
            <w:vMerge w:val="continue"/>
            <w:noWrap w:val="0"/>
            <w:vAlign w:val="center"/>
          </w:tcPr>
          <w:p>
            <w:pPr>
              <w:widowControl w:val="0"/>
              <w:adjustRightInd w:val="0"/>
              <w:snapToGrid w:val="0"/>
              <w:jc w:val="center"/>
              <w:rPr>
                <w:rFonts w:ascii="Times New Roman" w:hAnsi="Times New Roman" w:cs="Times New Roman"/>
                <w:bCs/>
                <w:caps w:val="0"/>
                <w:smallCaps w:val="0"/>
                <w:spacing w:val="0"/>
                <w:w w:val="99"/>
                <w:kern w:val="2"/>
                <w:position w:val="0"/>
                <w:sz w:val="21"/>
                <w:szCs w:val="21"/>
              </w:rPr>
            </w:pPr>
          </w:p>
        </w:tc>
        <w:tc>
          <w:tcPr>
            <w:tcW w:w="545" w:type="pct"/>
            <w:vMerge w:val="continue"/>
            <w:noWrap w:val="0"/>
            <w:vAlign w:val="center"/>
          </w:tcPr>
          <w:p>
            <w:pPr>
              <w:widowControl w:val="0"/>
              <w:adjustRightInd w:val="0"/>
              <w:snapToGrid w:val="0"/>
              <w:jc w:val="center"/>
              <w:rPr>
                <w:rFonts w:ascii="Times New Roman" w:hAnsi="Times New Roman" w:cs="Times New Roman"/>
                <w:bCs/>
                <w:caps w:val="0"/>
                <w:smallCaps w:val="0"/>
                <w:spacing w:val="0"/>
                <w:w w:val="99"/>
                <w:kern w:val="2"/>
                <w:position w:val="0"/>
                <w:sz w:val="21"/>
                <w:szCs w:val="21"/>
              </w:rPr>
            </w:pPr>
          </w:p>
        </w:tc>
        <w:tc>
          <w:tcPr>
            <w:tcW w:w="505" w:type="pct"/>
            <w:vMerge w:val="continue"/>
            <w:noWrap w:val="0"/>
            <w:vAlign w:val="center"/>
          </w:tcPr>
          <w:p>
            <w:pPr>
              <w:widowControl w:val="0"/>
              <w:adjustRightInd w:val="0"/>
              <w:snapToGrid w:val="0"/>
              <w:jc w:val="center"/>
              <w:rPr>
                <w:rFonts w:ascii="Times New Roman" w:hAnsi="Times New Roman" w:cs="Times New Roman"/>
                <w:bCs/>
                <w:caps w:val="0"/>
                <w:smallCaps w:val="0"/>
                <w:spacing w:val="0"/>
                <w:w w:val="99"/>
                <w:kern w:val="2"/>
                <w:position w:val="0"/>
                <w:sz w:val="21"/>
                <w:szCs w:val="21"/>
              </w:rPr>
            </w:pPr>
          </w:p>
        </w:tc>
        <w:tc>
          <w:tcPr>
            <w:tcW w:w="613" w:type="pct"/>
            <w:vMerge w:val="continue"/>
            <w:noWrap w:val="0"/>
            <w:vAlign w:val="center"/>
          </w:tcPr>
          <w:p>
            <w:pPr>
              <w:widowControl w:val="0"/>
              <w:adjustRightInd w:val="0"/>
              <w:snapToGrid w:val="0"/>
              <w:jc w:val="center"/>
              <w:rPr>
                <w:rFonts w:ascii="Times New Roman" w:hAnsi="Times New Roman" w:cs="Times New Roman"/>
                <w:bCs/>
                <w:caps w:val="0"/>
                <w:smallCaps w:val="0"/>
                <w:spacing w:val="0"/>
                <w:w w:val="99"/>
                <w:kern w:val="2"/>
                <w:position w:val="0"/>
                <w:sz w:val="21"/>
                <w:szCs w:val="21"/>
              </w:rPr>
            </w:pPr>
          </w:p>
        </w:tc>
        <w:tc>
          <w:tcPr>
            <w:tcW w:w="640" w:type="pct"/>
            <w:vMerge w:val="continue"/>
            <w:noWrap w:val="0"/>
            <w:vAlign w:val="center"/>
          </w:tcPr>
          <w:p>
            <w:pPr>
              <w:widowControl w:val="0"/>
              <w:adjustRightInd w:val="0"/>
              <w:snapToGrid w:val="0"/>
              <w:jc w:val="center"/>
              <w:rPr>
                <w:rFonts w:ascii="Times New Roman" w:hAnsi="Times New Roman" w:cs="Times New Roman"/>
                <w:bCs/>
                <w:caps w:val="0"/>
                <w:smallCaps w:val="0"/>
                <w:spacing w:val="0"/>
                <w:w w:val="99"/>
                <w:kern w:val="2"/>
                <w:position w:val="0"/>
                <w:sz w:val="21"/>
                <w:szCs w:val="21"/>
              </w:rPr>
            </w:pPr>
          </w:p>
        </w:tc>
        <w:tc>
          <w:tcPr>
            <w:tcW w:w="491" w:type="pct"/>
            <w:noWrap w:val="0"/>
            <w:vAlign w:val="center"/>
          </w:tcPr>
          <w:p>
            <w:pPr>
              <w:widowControl w:val="0"/>
              <w:adjustRightInd w:val="0"/>
              <w:snapToGrid w:val="0"/>
              <w:jc w:val="center"/>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SO</w:t>
            </w:r>
            <w:r>
              <w:rPr>
                <w:rFonts w:ascii="Times New Roman" w:hAnsi="Times New Roman" w:cs="Times New Roman"/>
                <w:bCs/>
                <w:caps w:val="0"/>
                <w:smallCaps w:val="0"/>
                <w:spacing w:val="0"/>
                <w:w w:val="99"/>
                <w:kern w:val="2"/>
                <w:position w:val="0"/>
                <w:sz w:val="21"/>
                <w:szCs w:val="21"/>
                <w:vertAlign w:val="subscript"/>
              </w:rPr>
              <w:t>2</w:t>
            </w:r>
          </w:p>
        </w:tc>
        <w:tc>
          <w:tcPr>
            <w:tcW w:w="439" w:type="pct"/>
            <w:noWrap w:val="0"/>
            <w:vAlign w:val="center"/>
          </w:tcPr>
          <w:p>
            <w:pPr>
              <w:widowControl w:val="0"/>
              <w:adjustRightInd w:val="0"/>
              <w:snapToGrid w:val="0"/>
              <w:jc w:val="center"/>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NOx</w:t>
            </w:r>
          </w:p>
        </w:tc>
        <w:tc>
          <w:tcPr>
            <w:tcW w:w="520" w:type="pct"/>
            <w:noWrap w:val="0"/>
            <w:vAlign w:val="center"/>
          </w:tcPr>
          <w:p>
            <w:pPr>
              <w:widowControl w:val="0"/>
              <w:adjustRightInd w:val="0"/>
              <w:snapToGrid w:val="0"/>
              <w:jc w:val="center"/>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18" w:type="pct"/>
            <w:noWrap w:val="0"/>
            <w:vAlign w:val="center"/>
          </w:tcPr>
          <w:p>
            <w:pPr>
              <w:widowControl w:val="0"/>
              <w:spacing w:line="360" w:lineRule="exact"/>
              <w:jc w:val="center"/>
              <w:rPr>
                <w:rFonts w:hint="eastAsia" w:ascii="Times New Roman" w:hAnsi="Times New Roman" w:eastAsia="宋体" w:cs="Times New Roman"/>
                <w:caps w:val="0"/>
                <w:smallCaps w:val="0"/>
                <w:spacing w:val="0"/>
                <w:w w:val="99"/>
                <w:kern w:val="2"/>
                <w:position w:val="0"/>
                <w:sz w:val="21"/>
                <w:szCs w:val="21"/>
                <w:lang w:eastAsia="zh-CN"/>
              </w:rPr>
            </w:pPr>
            <w:r>
              <w:rPr>
                <w:rFonts w:hint="eastAsia" w:ascii="Times New Roman" w:hAnsi="Times New Roman" w:cs="Times New Roman"/>
                <w:caps w:val="0"/>
                <w:smallCaps w:val="0"/>
                <w:spacing w:val="0"/>
                <w:w w:val="99"/>
                <w:kern w:val="2"/>
                <w:position w:val="0"/>
                <w:sz w:val="21"/>
                <w:szCs w:val="21"/>
                <w:lang w:eastAsia="zh-CN"/>
              </w:rPr>
              <w:t>卫一联合站</w:t>
            </w:r>
          </w:p>
        </w:tc>
        <w:tc>
          <w:tcPr>
            <w:tcW w:w="526" w:type="pct"/>
            <w:noWrap w:val="0"/>
            <w:vAlign w:val="center"/>
          </w:tcPr>
          <w:p>
            <w:pPr>
              <w:widowControl w:val="0"/>
              <w:adjustRightInd w:val="0"/>
              <w:snapToGrid w:val="0"/>
              <w:jc w:val="center"/>
              <w:rPr>
                <w:rFonts w:hint="eastAsia" w:ascii="Times New Roman" w:hAnsi="Times New Roman" w:cs="Times New Roman"/>
                <w:bCs/>
                <w:caps w:val="0"/>
                <w:smallCaps w:val="0"/>
                <w:spacing w:val="0"/>
                <w:w w:val="99"/>
                <w:kern w:val="2"/>
                <w:position w:val="0"/>
                <w:sz w:val="21"/>
                <w:szCs w:val="21"/>
              </w:rPr>
            </w:pPr>
            <w:r>
              <w:rPr>
                <w:rFonts w:hint="eastAsia" w:ascii="Times New Roman" w:hAnsi="Times New Roman" w:cs="Times New Roman"/>
                <w:bCs/>
                <w:caps w:val="0"/>
                <w:smallCaps w:val="0"/>
                <w:spacing w:val="0"/>
                <w:w w:val="99"/>
                <w:kern w:val="2"/>
                <w:position w:val="0"/>
                <w:sz w:val="21"/>
                <w:szCs w:val="21"/>
              </w:rPr>
              <w:t>加热炉</w:t>
            </w:r>
          </w:p>
        </w:tc>
        <w:tc>
          <w:tcPr>
            <w:tcW w:w="545" w:type="pct"/>
            <w:noWrap w:val="0"/>
            <w:vAlign w:val="center"/>
          </w:tcPr>
          <w:p>
            <w:pPr>
              <w:widowControl w:val="0"/>
              <w:adjustRightInd w:val="0"/>
              <w:snapToGrid w:val="0"/>
              <w:jc w:val="center"/>
              <w:rPr>
                <w:rFonts w:hint="default" w:ascii="Times New Roman" w:hAnsi="Times New Roman" w:eastAsia="宋体" w:cs="Times New Roman"/>
                <w:bCs/>
                <w:caps w:val="0"/>
                <w:smallCaps w:val="0"/>
                <w:spacing w:val="0"/>
                <w:w w:val="99"/>
                <w:kern w:val="2"/>
                <w:position w:val="0"/>
                <w:sz w:val="21"/>
                <w:szCs w:val="21"/>
                <w:lang w:val="en-US" w:eastAsia="zh-CN"/>
              </w:rPr>
            </w:pPr>
            <w:r>
              <w:rPr>
                <w:rFonts w:hint="eastAsia" w:ascii="Times New Roman" w:hAnsi="Times New Roman" w:cs="Times New Roman"/>
                <w:bCs/>
                <w:caps w:val="0"/>
                <w:smallCaps w:val="0"/>
                <w:spacing w:val="0"/>
                <w:w w:val="99"/>
                <w:kern w:val="2"/>
                <w:position w:val="0"/>
                <w:sz w:val="21"/>
                <w:szCs w:val="21"/>
                <w:lang w:val="en-US" w:eastAsia="zh-CN"/>
              </w:rPr>
              <w:t>10</w:t>
            </w:r>
          </w:p>
        </w:tc>
        <w:tc>
          <w:tcPr>
            <w:tcW w:w="505" w:type="pct"/>
            <w:noWrap w:val="0"/>
            <w:vAlign w:val="center"/>
          </w:tcPr>
          <w:p>
            <w:pPr>
              <w:widowControl w:val="0"/>
              <w:adjustRightInd w:val="0"/>
              <w:snapToGrid w:val="0"/>
              <w:jc w:val="center"/>
              <w:rPr>
                <w:rFonts w:hint="default" w:ascii="Times New Roman" w:hAnsi="Times New Roman" w:eastAsia="宋体" w:cs="Times New Roman"/>
                <w:bCs/>
                <w:caps w:val="0"/>
                <w:smallCaps w:val="0"/>
                <w:spacing w:val="0"/>
                <w:w w:val="99"/>
                <w:kern w:val="2"/>
                <w:position w:val="0"/>
                <w:sz w:val="21"/>
                <w:szCs w:val="21"/>
                <w:lang w:val="en-US" w:eastAsia="zh-CN"/>
              </w:rPr>
            </w:pPr>
            <w:r>
              <w:rPr>
                <w:rFonts w:hint="eastAsia" w:ascii="Times New Roman" w:hAnsi="Times New Roman" w:cs="Times New Roman"/>
                <w:bCs/>
                <w:caps w:val="0"/>
                <w:smallCaps w:val="0"/>
                <w:spacing w:val="0"/>
                <w:w w:val="99"/>
                <w:kern w:val="2"/>
                <w:position w:val="0"/>
                <w:sz w:val="21"/>
                <w:szCs w:val="21"/>
                <w:lang w:val="en-US" w:eastAsia="zh-CN"/>
              </w:rPr>
              <w:t>0.5</w:t>
            </w:r>
          </w:p>
        </w:tc>
        <w:tc>
          <w:tcPr>
            <w:tcW w:w="613" w:type="pct"/>
            <w:noWrap w:val="0"/>
            <w:vAlign w:val="center"/>
          </w:tcPr>
          <w:p>
            <w:pPr>
              <w:widowControl w:val="0"/>
              <w:adjustRightInd w:val="0"/>
              <w:snapToGrid w:val="0"/>
              <w:jc w:val="center"/>
              <w:rPr>
                <w:rFonts w:hint="default" w:ascii="Times New Roman" w:hAnsi="Times New Roman" w:eastAsia="宋体" w:cs="Times New Roman"/>
                <w:bCs/>
                <w:caps w:val="0"/>
                <w:smallCaps w:val="0"/>
                <w:spacing w:val="0"/>
                <w:w w:val="99"/>
                <w:kern w:val="2"/>
                <w:position w:val="0"/>
                <w:sz w:val="21"/>
                <w:szCs w:val="21"/>
                <w:lang w:val="en-US" w:eastAsia="zh-CN"/>
              </w:rPr>
            </w:pPr>
            <w:r>
              <w:rPr>
                <w:rFonts w:hint="eastAsia" w:ascii="Times New Roman" w:hAnsi="Times New Roman" w:cs="Times New Roman"/>
                <w:bCs/>
                <w:caps w:val="0"/>
                <w:smallCaps w:val="0"/>
                <w:spacing w:val="0"/>
                <w:w w:val="99"/>
                <w:kern w:val="2"/>
                <w:position w:val="0"/>
                <w:sz w:val="21"/>
                <w:szCs w:val="21"/>
                <w:lang w:val="en-US" w:eastAsia="zh-CN"/>
              </w:rPr>
              <w:t>286.4</w:t>
            </w:r>
          </w:p>
        </w:tc>
        <w:tc>
          <w:tcPr>
            <w:tcW w:w="640" w:type="pct"/>
            <w:noWrap w:val="0"/>
            <w:vAlign w:val="center"/>
          </w:tcPr>
          <w:p>
            <w:pPr>
              <w:widowControl w:val="0"/>
              <w:adjustRightInd w:val="0"/>
              <w:snapToGrid w:val="0"/>
              <w:jc w:val="center"/>
              <w:rPr>
                <w:rFonts w:hint="default" w:ascii="Times New Roman" w:hAnsi="Times New Roman" w:eastAsia="宋体" w:cs="Times New Roman"/>
                <w:bCs/>
                <w:caps w:val="0"/>
                <w:smallCaps w:val="0"/>
                <w:spacing w:val="0"/>
                <w:w w:val="99"/>
                <w:kern w:val="2"/>
                <w:position w:val="0"/>
                <w:sz w:val="21"/>
                <w:szCs w:val="21"/>
                <w:lang w:val="en-US" w:eastAsia="zh-CN"/>
              </w:rPr>
            </w:pPr>
            <w:r>
              <w:rPr>
                <w:rFonts w:hint="eastAsia" w:ascii="Times New Roman" w:hAnsi="Times New Roman" w:cs="Times New Roman"/>
                <w:bCs/>
                <w:caps w:val="0"/>
                <w:smallCaps w:val="0"/>
                <w:spacing w:val="0"/>
                <w:w w:val="99"/>
                <w:kern w:val="2"/>
                <w:position w:val="0"/>
                <w:sz w:val="21"/>
                <w:szCs w:val="21"/>
                <w:lang w:val="en-US" w:eastAsia="zh-CN"/>
              </w:rPr>
              <w:t>3207.68</w:t>
            </w:r>
          </w:p>
        </w:tc>
        <w:tc>
          <w:tcPr>
            <w:tcW w:w="491" w:type="pct"/>
            <w:noWrap w:val="0"/>
            <w:vAlign w:val="center"/>
          </w:tcPr>
          <w:p>
            <w:pPr>
              <w:widowControl w:val="0"/>
              <w:adjustRightInd w:val="0"/>
              <w:snapToGrid w:val="0"/>
              <w:jc w:val="center"/>
              <w:rPr>
                <w:rFonts w:hint="default" w:ascii="Times New Roman" w:hAnsi="Times New Roman" w:eastAsia="宋体" w:cs="Times New Roman"/>
                <w:bCs/>
                <w:caps w:val="0"/>
                <w:smallCaps w:val="0"/>
                <w:spacing w:val="0"/>
                <w:w w:val="99"/>
                <w:kern w:val="2"/>
                <w:position w:val="0"/>
                <w:sz w:val="21"/>
                <w:szCs w:val="21"/>
                <w:lang w:val="en-US" w:eastAsia="zh-CN"/>
              </w:rPr>
            </w:pPr>
            <w:r>
              <w:rPr>
                <w:rFonts w:hint="eastAsia" w:ascii="Times New Roman" w:hAnsi="Times New Roman" w:cs="Times New Roman"/>
                <w:bCs/>
                <w:caps w:val="0"/>
                <w:smallCaps w:val="0"/>
                <w:spacing w:val="0"/>
                <w:w w:val="99"/>
                <w:kern w:val="2"/>
                <w:position w:val="0"/>
                <w:sz w:val="21"/>
                <w:szCs w:val="21"/>
              </w:rPr>
              <w:t>0.</w:t>
            </w:r>
            <w:r>
              <w:rPr>
                <w:rFonts w:hint="eastAsia" w:ascii="Times New Roman" w:hAnsi="Times New Roman" w:cs="Times New Roman"/>
                <w:bCs/>
                <w:caps w:val="0"/>
                <w:smallCaps w:val="0"/>
                <w:spacing w:val="0"/>
                <w:w w:val="99"/>
                <w:kern w:val="2"/>
                <w:position w:val="0"/>
                <w:sz w:val="21"/>
                <w:szCs w:val="21"/>
                <w:lang w:val="en-US" w:eastAsia="zh-CN"/>
              </w:rPr>
              <w:t>51</w:t>
            </w:r>
          </w:p>
        </w:tc>
        <w:tc>
          <w:tcPr>
            <w:tcW w:w="439" w:type="pct"/>
            <w:noWrap w:val="0"/>
            <w:vAlign w:val="center"/>
          </w:tcPr>
          <w:p>
            <w:pPr>
              <w:widowControl w:val="0"/>
              <w:adjustRightInd w:val="0"/>
              <w:snapToGrid w:val="0"/>
              <w:jc w:val="center"/>
              <w:rPr>
                <w:rFonts w:hint="default" w:ascii="Times New Roman" w:hAnsi="Times New Roman" w:eastAsia="宋体" w:cs="Times New Roman"/>
                <w:bCs/>
                <w:caps w:val="0"/>
                <w:smallCaps w:val="0"/>
                <w:spacing w:val="0"/>
                <w:w w:val="99"/>
                <w:kern w:val="2"/>
                <w:position w:val="0"/>
                <w:sz w:val="21"/>
                <w:szCs w:val="21"/>
                <w:lang w:val="en-US" w:eastAsia="zh-CN"/>
              </w:rPr>
            </w:pPr>
            <w:r>
              <w:rPr>
                <w:rFonts w:hint="eastAsia" w:ascii="Times New Roman" w:hAnsi="Times New Roman" w:cs="Times New Roman"/>
                <w:bCs/>
                <w:caps w:val="0"/>
                <w:smallCaps w:val="0"/>
                <w:spacing w:val="0"/>
                <w:w w:val="99"/>
                <w:kern w:val="2"/>
                <w:position w:val="0"/>
                <w:sz w:val="21"/>
                <w:szCs w:val="21"/>
                <w:lang w:val="en-US" w:eastAsia="zh-CN"/>
              </w:rPr>
              <w:t>2.66</w:t>
            </w:r>
          </w:p>
        </w:tc>
        <w:tc>
          <w:tcPr>
            <w:tcW w:w="520" w:type="pct"/>
            <w:noWrap w:val="0"/>
            <w:vAlign w:val="center"/>
          </w:tcPr>
          <w:p>
            <w:pPr>
              <w:widowControl w:val="0"/>
              <w:adjustRightInd w:val="0"/>
              <w:snapToGrid w:val="0"/>
              <w:jc w:val="center"/>
              <w:rPr>
                <w:rFonts w:hint="default" w:ascii="Times New Roman" w:hAnsi="Times New Roman" w:eastAsia="宋体" w:cs="Times New Roman"/>
                <w:bCs/>
                <w:caps w:val="0"/>
                <w:smallCaps w:val="0"/>
                <w:spacing w:val="0"/>
                <w:w w:val="99"/>
                <w:kern w:val="2"/>
                <w:position w:val="0"/>
                <w:sz w:val="21"/>
                <w:szCs w:val="21"/>
                <w:lang w:val="en-US" w:eastAsia="zh-CN"/>
              </w:rPr>
            </w:pPr>
            <w:r>
              <w:rPr>
                <w:rFonts w:hint="eastAsia" w:ascii="Times New Roman" w:hAnsi="Times New Roman" w:cs="Times New Roman"/>
                <w:bCs/>
                <w:caps w:val="0"/>
                <w:smallCaps w:val="0"/>
                <w:spacing w:val="0"/>
                <w:w w:val="99"/>
                <w:kern w:val="2"/>
                <w:position w:val="0"/>
                <w:sz w:val="21"/>
                <w:szCs w:val="21"/>
                <w:lang w:val="en-US" w:eastAsia="zh-CN"/>
              </w:rPr>
              <w:t>0.36</w:t>
            </w:r>
          </w:p>
        </w:tc>
      </w:tr>
    </w:tbl>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3.5.3.2废水</w:t>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现有区块油水井作业（修井）产生的作业污水共计约2230m</w:t>
      </w:r>
      <w:r>
        <w:rPr>
          <w:rFonts w:hint="eastAsia" w:ascii="Times New Roman" w:hAnsi="Times New Roman" w:eastAsia="宋体" w:cs="Times New Roman"/>
          <w:bCs/>
          <w:caps w:val="0"/>
          <w:smallCaps w:val="0"/>
          <w:color w:val="auto"/>
          <w:spacing w:val="0"/>
          <w:w w:val="99"/>
          <w:kern w:val="21"/>
          <w:position w:val="0"/>
          <w:highlight w:val="none"/>
          <w:vertAlign w:val="superscript"/>
          <w:lang w:val="en-US" w:eastAsia="zh-CN"/>
        </w:rPr>
        <w:t>3</w:t>
      </w:r>
      <w:r>
        <w:rPr>
          <w:rFonts w:hint="eastAsia" w:ascii="Times New Roman" w:hAnsi="Times New Roman" w:eastAsia="宋体" w:cs="Times New Roman"/>
          <w:bCs/>
          <w:caps w:val="0"/>
          <w:smallCaps w:val="0"/>
          <w:color w:val="auto"/>
          <w:spacing w:val="0"/>
          <w:w w:val="99"/>
          <w:kern w:val="21"/>
          <w:position w:val="0"/>
          <w:highlight w:val="none"/>
          <w:lang w:val="en-US" w:eastAsia="zh-CN"/>
        </w:rPr>
        <w:t>/a，此部分污水经设备收集排入区块内集输系统，不外排。</w:t>
      </w:r>
    </w:p>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3.5.3.3噪声</w:t>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根据《卫星油田2017年产能建设工程竣工环保验收调查报告》（于2019年3月完成自主验收），报告中对零散区块内已建的卫1-47-16井场进行了噪声监测，监测时间为2019年2月23-24日，监测数据为昼间55.0-56.0dB（A），夜间45.0-46.0dB（A），满足《工业企业厂界环境噪声排放标准》（GB 12348-2008）2类标准。</w:t>
      </w:r>
    </w:p>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3.5.3.4固体废物</w:t>
      </w:r>
    </w:p>
    <w:p>
      <w:pPr>
        <w:spacing w:line="500" w:lineRule="exact"/>
        <w:ind w:firstLine="474" w:firstLineChars="200"/>
        <w:jc w:val="both"/>
        <w:rPr>
          <w:rFonts w:hint="eastAsia" w:ascii="Times New Roman" w:hAnsi="Times New Roman" w:eastAsia="宋体" w:cs="Times New Roman"/>
          <w:bCs/>
          <w:caps w:val="0"/>
          <w:smallCaps w:val="0"/>
          <w:color w:val="auto"/>
          <w:spacing w:val="0"/>
          <w:w w:val="99"/>
          <w:kern w:val="21"/>
          <w:position w:val="0"/>
          <w:highlight w:val="none"/>
          <w:lang w:eastAsia="zh-CN"/>
        </w:rPr>
      </w:pPr>
      <w:r>
        <w:rPr>
          <w:rFonts w:hint="eastAsia" w:ascii="Times New Roman" w:hAnsi="Times New Roman" w:eastAsia="宋体" w:cs="Times New Roman"/>
          <w:bCs/>
          <w:caps w:val="0"/>
          <w:smallCaps w:val="0"/>
          <w:color w:val="auto"/>
          <w:spacing w:val="0"/>
          <w:w w:val="99"/>
          <w:kern w:val="21"/>
          <w:position w:val="0"/>
          <w:highlight w:val="none"/>
          <w:lang w:val="en-US" w:eastAsia="zh-CN"/>
        </w:rPr>
        <w:t>现有工程区块内油井在进行作业过程中产生的含油污泥量约4t/a，统一收集至危险废物暂存点，定期委托资质单位安达市先锋化工有限公司处理。</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工程依托场站共产生生活垃圾</w:t>
      </w:r>
      <w:r>
        <w:rPr>
          <w:rFonts w:hint="eastAsia" w:ascii="Times New Roman" w:hAnsi="Times New Roman" w:cs="Times New Roman"/>
          <w:bCs/>
          <w:caps w:val="0"/>
          <w:smallCaps w:val="0"/>
          <w:color w:val="000000"/>
          <w:spacing w:val="0"/>
          <w:w w:val="99"/>
          <w:kern w:val="21"/>
          <w:position w:val="0"/>
          <w:lang w:val="en-US" w:eastAsia="zh-CN"/>
        </w:rPr>
        <w:t>约</w:t>
      </w:r>
      <w:r>
        <w:rPr>
          <w:rFonts w:hint="eastAsia" w:ascii="Times New Roman" w:hAnsi="Times New Roman" w:eastAsia="宋体" w:cs="Times New Roman"/>
          <w:bCs/>
          <w:caps w:val="0"/>
          <w:smallCaps w:val="0"/>
          <w:color w:val="000000"/>
          <w:spacing w:val="0"/>
          <w:w w:val="99"/>
          <w:kern w:val="21"/>
          <w:position w:val="0"/>
          <w:lang w:val="en-US" w:eastAsia="zh-CN"/>
        </w:rPr>
        <w:t>18t/a，送当地生活垃圾填埋场处理。</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3.5.4依托工程能力核实</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现有工程存在的环境问题</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①废气</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卫102-1区块、卫2-34-13区块以及零散区块内油井及集输管线挥发的非甲烷总烃符合《大气污染物综合排放标准详解》中标准要求，同时区块所在区域较为平坦，有利于大气扩散，对环境影响较小。</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②废水</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油水井作业（修井）污水经设备收集排入区块内集输系统，不外排</w:t>
      </w:r>
      <w:r>
        <w:rPr>
          <w:rFonts w:hint="eastAsia" w:ascii="Times New Roman" w:hAnsi="Times New Roman" w:cs="Times New Roman"/>
          <w:bCs/>
          <w:caps w:val="0"/>
          <w:smallCaps w:val="0"/>
          <w:color w:val="000000"/>
          <w:spacing w:val="0"/>
          <w:w w:val="99"/>
          <w:kern w:val="21"/>
          <w:position w:val="0"/>
          <w:lang w:val="en-US" w:eastAsia="zh-CN"/>
        </w:rPr>
        <w:t>，</w:t>
      </w:r>
      <w:r>
        <w:rPr>
          <w:rFonts w:hint="eastAsia" w:ascii="Times New Roman" w:hAnsi="Times New Roman" w:eastAsia="宋体" w:cs="Times New Roman"/>
          <w:bCs/>
          <w:caps w:val="0"/>
          <w:smallCaps w:val="0"/>
          <w:color w:val="000000"/>
          <w:spacing w:val="0"/>
          <w:w w:val="99"/>
          <w:kern w:val="21"/>
          <w:position w:val="0"/>
          <w:lang w:val="en-US" w:eastAsia="zh-CN"/>
        </w:rPr>
        <w:t>对水环境影响较小。</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③噪声</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根据对区域内已建平台井场的噪声监测结果，昼间夜间均满足《工业企业厂界环境噪声排放标准》（GB12348-2008）2类标准。</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④固体废物</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油井井场作业产生的含油污泥及污水处理站清罐污泥统一收集至危险废物暂存点，定期委托资质单位安达市先锋化工有限公司处理；生活垃圾均送当地生活垃圾填埋场处理。废滤料送至大庆蓝星环保工程有限公司拉运处理。</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⑤生态</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区域内生态环境为农田、草地生态系统。安达市庆新油田开发有限责任公司在开发过程中采取了一系列的生态保护措施，例如尽量布设丛式井，严格控制井场的临时及永久占地，井场地面均进行了平整。</w:t>
      </w:r>
      <w:bookmarkStart w:id="182" w:name="_Hlk69491552"/>
      <w:r>
        <w:rPr>
          <w:rFonts w:hint="eastAsia" w:ascii="Times New Roman" w:hAnsi="Times New Roman" w:eastAsia="宋体" w:cs="Times New Roman"/>
          <w:bCs/>
          <w:caps w:val="0"/>
          <w:smallCaps w:val="0"/>
          <w:color w:val="000000"/>
          <w:spacing w:val="0"/>
          <w:w w:val="99"/>
          <w:kern w:val="21"/>
          <w:position w:val="0"/>
          <w:lang w:val="en-US" w:eastAsia="zh-CN"/>
        </w:rPr>
        <w:t>钻井施工结束后及时的进行了地貌恢复等生态恢复，</w:t>
      </w:r>
      <w:bookmarkEnd w:id="182"/>
      <w:bookmarkStart w:id="183" w:name="_Hlk69491539"/>
      <w:r>
        <w:rPr>
          <w:rFonts w:hint="eastAsia" w:ascii="Times New Roman" w:hAnsi="Times New Roman" w:eastAsia="宋体" w:cs="Times New Roman"/>
          <w:bCs/>
          <w:caps w:val="0"/>
          <w:smallCaps w:val="0"/>
          <w:color w:val="000000"/>
          <w:spacing w:val="0"/>
          <w:w w:val="99"/>
          <w:kern w:val="21"/>
          <w:position w:val="0"/>
          <w:lang w:val="en-US" w:eastAsia="zh-CN"/>
        </w:rPr>
        <w:t>区域内已有耕地恢复耕作，草地进行播撒草种恢复至原地表形态，</w:t>
      </w:r>
      <w:bookmarkEnd w:id="183"/>
      <w:r>
        <w:rPr>
          <w:rFonts w:hint="eastAsia" w:ascii="Times New Roman" w:hAnsi="Times New Roman" w:eastAsia="宋体" w:cs="Times New Roman"/>
          <w:bCs/>
          <w:caps w:val="0"/>
          <w:smallCaps w:val="0"/>
          <w:color w:val="000000"/>
          <w:spacing w:val="0"/>
          <w:w w:val="99"/>
          <w:kern w:val="21"/>
          <w:position w:val="0"/>
          <w:lang w:val="en-US" w:eastAsia="zh-CN"/>
        </w:rPr>
        <w:t>通过一系列生态保护措施后，油田的开发对区域农田、草地没有造成明显影响。</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⑥整改措施</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1）建议继续加强现有生产井和场站的看护和日常巡护工作，防止落地油的产生，并及时回收落地油，及时发现事故隐患，预防环境风险事故发生。</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2）加强现有井场设备的更新和维护，发现设备运行故障及时解决，避免因设备故障运行对周边居民的正常生活造成不利影响。</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3）加强生态恢复管理力度，提高成活率。</w:t>
      </w:r>
    </w:p>
    <w:p>
      <w:pPr>
        <w:spacing w:line="500" w:lineRule="exact"/>
        <w:ind w:firstLine="474" w:firstLineChars="200"/>
        <w:rPr>
          <w:rFonts w:hint="eastAsia"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val="en-US" w:eastAsia="zh-CN"/>
        </w:rPr>
        <w:t>综上，项目现有工程不存在环境问题。</w:t>
      </w:r>
    </w:p>
    <w:p>
      <w:pPr>
        <w:pStyle w:val="4"/>
        <w:keepNext w:val="0"/>
        <w:keepLines w:val="0"/>
        <w:widowControl w:val="0"/>
        <w:jc w:val="both"/>
        <w:rPr>
          <w:rFonts w:ascii="Times New Roman" w:hAnsi="Times New Roman" w:cs="Times New Roman"/>
          <w:caps w:val="0"/>
          <w:smallCaps w:val="0"/>
          <w:spacing w:val="0"/>
          <w:w w:val="99"/>
          <w:position w:val="0"/>
          <w:lang w:val="en-US" w:eastAsia="zh-CN"/>
        </w:rPr>
      </w:pPr>
      <w:bookmarkStart w:id="184" w:name="_Toc444"/>
      <w:r>
        <w:rPr>
          <w:rFonts w:hint="eastAsia" w:ascii="Times New Roman" w:hAnsi="Times New Roman" w:cs="Times New Roman"/>
          <w:caps w:val="0"/>
          <w:smallCaps w:val="0"/>
          <w:spacing w:val="0"/>
          <w:w w:val="99"/>
          <w:position w:val="0"/>
          <w:lang w:val="en-US" w:eastAsia="zh-CN"/>
        </w:rPr>
        <w:t>3</w:t>
      </w:r>
      <w:r>
        <w:rPr>
          <w:rFonts w:ascii="Times New Roman" w:hAnsi="Times New Roman" w:cs="Times New Roman"/>
          <w:caps w:val="0"/>
          <w:smallCaps w:val="0"/>
          <w:spacing w:val="0"/>
          <w:w w:val="99"/>
          <w:position w:val="0"/>
          <w:lang w:val="en-US" w:eastAsia="zh-CN"/>
        </w:rPr>
        <w:t>.</w:t>
      </w:r>
      <w:r>
        <w:rPr>
          <w:rFonts w:hint="eastAsia" w:ascii="Times New Roman" w:hAnsi="Times New Roman" w:cs="Times New Roman"/>
          <w:caps w:val="0"/>
          <w:smallCaps w:val="0"/>
          <w:spacing w:val="0"/>
          <w:w w:val="99"/>
          <w:position w:val="0"/>
          <w:lang w:val="en-US" w:eastAsia="zh-CN"/>
        </w:rPr>
        <w:t>6建设项目工程分析</w:t>
      </w:r>
      <w:bookmarkEnd w:id="184"/>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3.6.1主要建设内容</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spacing w:val="0"/>
          <w:w w:val="99"/>
          <w:position w:val="0"/>
          <w:sz w:val="24"/>
          <w:szCs w:val="20"/>
          <w:lang w:val="en-US" w:eastAsia="zh-CN" w:bidi="zh-CN"/>
        </w:rPr>
      </w:pPr>
      <w:r>
        <w:rPr>
          <w:rFonts w:ascii="Times New Roman" w:hAnsi="Times New Roman" w:eastAsia="宋体" w:cs="Times New Roman"/>
          <w:caps w:val="0"/>
          <w:smallCaps w:val="0"/>
          <w:spacing w:val="0"/>
          <w:w w:val="99"/>
          <w:kern w:val="2"/>
          <w:position w:val="0"/>
          <w:sz w:val="24"/>
          <w:szCs w:val="24"/>
          <w:lang w:val="en-US" w:eastAsia="zh-CN" w:bidi="ar-SA"/>
        </w:rPr>
        <w:t>本</w:t>
      </w:r>
      <w:r>
        <w:rPr>
          <w:rFonts w:ascii="Times New Roman" w:hAnsi="Times New Roman"/>
          <w:bCs/>
          <w:caps w:val="0"/>
          <w:smallCaps w:val="0"/>
          <w:snapToGrid w:val="0"/>
          <w:spacing w:val="0"/>
          <w:w w:val="99"/>
          <w:position w:val="0"/>
          <w:sz w:val="24"/>
          <w:szCs w:val="24"/>
        </w:rPr>
        <w:t>建设项目地面产能部署油水井45口，其中</w:t>
      </w:r>
      <w:r>
        <w:rPr>
          <w:rFonts w:hint="eastAsia" w:ascii="Times New Roman" w:hAnsi="Times New Roman"/>
          <w:bCs/>
          <w:caps w:val="0"/>
          <w:smallCaps w:val="0"/>
          <w:snapToGrid w:val="0"/>
          <w:spacing w:val="0"/>
          <w:w w:val="99"/>
          <w:position w:val="0"/>
          <w:sz w:val="24"/>
          <w:szCs w:val="24"/>
        </w:rPr>
        <w:t>油</w:t>
      </w:r>
      <w:r>
        <w:rPr>
          <w:rFonts w:ascii="Times New Roman" w:hAnsi="Times New Roman"/>
          <w:bCs/>
          <w:caps w:val="0"/>
          <w:smallCaps w:val="0"/>
          <w:snapToGrid w:val="0"/>
          <w:spacing w:val="0"/>
          <w:w w:val="99"/>
          <w:position w:val="0"/>
          <w:sz w:val="24"/>
          <w:szCs w:val="24"/>
        </w:rPr>
        <w:t>井35口（</w:t>
      </w:r>
      <w:r>
        <w:rPr>
          <w:rFonts w:hint="eastAsia" w:ascii="Times New Roman" w:hAnsi="Times New Roman"/>
          <w:bCs/>
          <w:caps w:val="0"/>
          <w:smallCaps w:val="0"/>
          <w:snapToGrid w:val="0"/>
          <w:spacing w:val="0"/>
          <w:w w:val="99"/>
          <w:position w:val="0"/>
          <w:sz w:val="24"/>
          <w:szCs w:val="24"/>
        </w:rPr>
        <w:t>全部为</w:t>
      </w:r>
      <w:r>
        <w:rPr>
          <w:rFonts w:ascii="Times New Roman" w:hAnsi="Times New Roman"/>
          <w:bCs/>
          <w:caps w:val="0"/>
          <w:smallCaps w:val="0"/>
          <w:snapToGrid w:val="0"/>
          <w:spacing w:val="0"/>
          <w:w w:val="99"/>
          <w:position w:val="0"/>
          <w:sz w:val="24"/>
          <w:szCs w:val="24"/>
        </w:rPr>
        <w:t>新钻</w:t>
      </w:r>
      <w:r>
        <w:rPr>
          <w:rFonts w:hint="eastAsia" w:ascii="Times New Roman" w:hAnsi="Times New Roman"/>
          <w:bCs/>
          <w:caps w:val="0"/>
          <w:smallCaps w:val="0"/>
          <w:snapToGrid w:val="0"/>
          <w:spacing w:val="0"/>
          <w:w w:val="99"/>
          <w:position w:val="0"/>
          <w:sz w:val="24"/>
          <w:szCs w:val="24"/>
        </w:rPr>
        <w:t>井，其中包括11口</w:t>
      </w:r>
      <w:r>
        <w:rPr>
          <w:rFonts w:ascii="Times New Roman" w:hAnsi="Times New Roman"/>
          <w:bCs/>
          <w:caps w:val="0"/>
          <w:smallCaps w:val="0"/>
          <w:snapToGrid w:val="0"/>
          <w:spacing w:val="0"/>
          <w:w w:val="99"/>
          <w:position w:val="0"/>
          <w:sz w:val="24"/>
          <w:szCs w:val="24"/>
        </w:rPr>
        <w:t>捞油井），</w:t>
      </w:r>
      <w:r>
        <w:rPr>
          <w:rFonts w:hint="eastAsia" w:ascii="Times New Roman" w:hAnsi="Times New Roman"/>
          <w:bCs/>
          <w:caps w:val="0"/>
          <w:smallCaps w:val="0"/>
          <w:snapToGrid w:val="0"/>
          <w:spacing w:val="0"/>
          <w:w w:val="99"/>
          <w:position w:val="0"/>
          <w:sz w:val="24"/>
          <w:szCs w:val="24"/>
        </w:rPr>
        <w:t>注水井</w:t>
      </w:r>
      <w:r>
        <w:rPr>
          <w:rFonts w:ascii="Times New Roman" w:hAnsi="Times New Roman"/>
          <w:bCs/>
          <w:caps w:val="0"/>
          <w:smallCaps w:val="0"/>
          <w:snapToGrid w:val="0"/>
          <w:spacing w:val="0"/>
          <w:w w:val="99"/>
          <w:position w:val="0"/>
          <w:sz w:val="24"/>
          <w:szCs w:val="24"/>
        </w:rPr>
        <w:t>10口（新钻5口，</w:t>
      </w:r>
      <w:r>
        <w:rPr>
          <w:rFonts w:hint="eastAsia" w:ascii="Times New Roman" w:hAnsi="Times New Roman"/>
          <w:bCs/>
          <w:caps w:val="0"/>
          <w:smallCaps w:val="0"/>
          <w:snapToGrid w:val="0"/>
          <w:spacing w:val="0"/>
          <w:w w:val="99"/>
          <w:position w:val="0"/>
          <w:sz w:val="24"/>
          <w:szCs w:val="24"/>
          <w:lang w:eastAsia="zh-CN"/>
        </w:rPr>
        <w:t>油</w:t>
      </w:r>
      <w:r>
        <w:rPr>
          <w:rFonts w:ascii="Times New Roman" w:hAnsi="Times New Roman"/>
          <w:bCs/>
          <w:caps w:val="0"/>
          <w:smallCaps w:val="0"/>
          <w:snapToGrid w:val="0"/>
          <w:spacing w:val="0"/>
          <w:w w:val="99"/>
          <w:position w:val="0"/>
          <w:sz w:val="24"/>
          <w:szCs w:val="24"/>
        </w:rPr>
        <w:t>转注5口）</w:t>
      </w:r>
      <w:r>
        <w:rPr>
          <w:rFonts w:hint="eastAsia" w:ascii="Times New Roman" w:hAnsi="Times New Roman"/>
          <w:bCs/>
          <w:caps w:val="0"/>
          <w:smallCaps w:val="0"/>
          <w:snapToGrid w:val="0"/>
          <w:spacing w:val="0"/>
          <w:w w:val="99"/>
          <w:position w:val="0"/>
          <w:sz w:val="24"/>
          <w:szCs w:val="24"/>
        </w:rPr>
        <w:t>，</w:t>
      </w:r>
      <w:r>
        <w:rPr>
          <w:rFonts w:ascii="Times New Roman" w:hAnsi="Times New Roman"/>
          <w:bCs/>
          <w:caps w:val="0"/>
          <w:smallCaps w:val="0"/>
          <w:snapToGrid w:val="0"/>
          <w:spacing w:val="0"/>
          <w:w w:val="99"/>
          <w:position w:val="0"/>
          <w:sz w:val="24"/>
          <w:szCs w:val="24"/>
        </w:rPr>
        <w:t>共形成6座平台及20口</w:t>
      </w:r>
      <w:r>
        <w:rPr>
          <w:rFonts w:hint="eastAsia" w:ascii="Times New Roman" w:hAnsi="Times New Roman"/>
          <w:bCs/>
          <w:caps w:val="0"/>
          <w:smallCaps w:val="0"/>
          <w:snapToGrid w:val="0"/>
          <w:spacing w:val="0"/>
          <w:w w:val="99"/>
          <w:position w:val="0"/>
          <w:sz w:val="24"/>
          <w:szCs w:val="24"/>
        </w:rPr>
        <w:t>单</w:t>
      </w:r>
      <w:r>
        <w:rPr>
          <w:rFonts w:ascii="Times New Roman" w:hAnsi="Times New Roman"/>
          <w:bCs/>
          <w:caps w:val="0"/>
          <w:smallCaps w:val="0"/>
          <w:snapToGrid w:val="0"/>
          <w:spacing w:val="0"/>
          <w:w w:val="99"/>
          <w:position w:val="0"/>
          <w:sz w:val="24"/>
          <w:szCs w:val="24"/>
        </w:rPr>
        <w:t>井，</w:t>
      </w:r>
      <w:r>
        <w:rPr>
          <w:rFonts w:hint="eastAsia" w:ascii="Times New Roman" w:hAnsi="Times New Roman"/>
          <w:bCs/>
          <w:caps w:val="0"/>
          <w:smallCaps w:val="0"/>
          <w:snapToGrid w:val="0"/>
          <w:spacing w:val="0"/>
          <w:w w:val="99"/>
          <w:position w:val="0"/>
          <w:sz w:val="24"/>
          <w:szCs w:val="24"/>
        </w:rPr>
        <w:t>新建单井集油掺水管道</w:t>
      </w:r>
      <w:r>
        <w:rPr>
          <w:rFonts w:hint="eastAsia" w:ascii="Times New Roman" w:hAnsi="Times New Roman"/>
          <w:bCs/>
          <w:caps w:val="0"/>
          <w:smallCaps w:val="0"/>
          <w:snapToGrid w:val="0"/>
          <w:spacing w:val="0"/>
          <w:w w:val="99"/>
          <w:position w:val="0"/>
          <w:sz w:val="24"/>
          <w:szCs w:val="24"/>
          <w:lang w:val="en-US" w:eastAsia="zh-CN"/>
        </w:rPr>
        <w:t>16.38</w:t>
      </w:r>
      <w:r>
        <w:rPr>
          <w:rFonts w:ascii="Times New Roman" w:hAnsi="Times New Roman"/>
          <w:bCs/>
          <w:caps w:val="0"/>
          <w:smallCaps w:val="0"/>
          <w:snapToGrid w:val="0"/>
          <w:spacing w:val="0"/>
          <w:w w:val="99"/>
          <w:position w:val="0"/>
          <w:sz w:val="24"/>
          <w:szCs w:val="24"/>
        </w:rPr>
        <w:t>km，</w:t>
      </w:r>
      <w:r>
        <w:rPr>
          <w:rFonts w:hint="eastAsia" w:ascii="Times New Roman" w:hAnsi="Times New Roman"/>
          <w:bCs/>
          <w:caps w:val="0"/>
          <w:smallCaps w:val="0"/>
          <w:snapToGrid w:val="0"/>
          <w:spacing w:val="0"/>
          <w:w w:val="99"/>
          <w:position w:val="0"/>
          <w:sz w:val="24"/>
          <w:szCs w:val="24"/>
        </w:rPr>
        <w:t>新建</w:t>
      </w:r>
      <w:r>
        <w:rPr>
          <w:rFonts w:ascii="Times New Roman" w:hAnsi="Times New Roman"/>
          <w:bCs/>
          <w:caps w:val="0"/>
          <w:smallCaps w:val="0"/>
          <w:snapToGrid w:val="0"/>
          <w:spacing w:val="0"/>
          <w:w w:val="99"/>
          <w:position w:val="0"/>
          <w:sz w:val="24"/>
          <w:szCs w:val="24"/>
        </w:rPr>
        <w:t>注水管线</w:t>
      </w:r>
      <w:r>
        <w:rPr>
          <w:rFonts w:hint="eastAsia" w:ascii="Times New Roman" w:hAnsi="Times New Roman"/>
          <w:bCs/>
          <w:caps w:val="0"/>
          <w:smallCaps w:val="0"/>
          <w:snapToGrid w:val="0"/>
          <w:spacing w:val="0"/>
          <w:w w:val="99"/>
          <w:position w:val="0"/>
          <w:sz w:val="24"/>
          <w:szCs w:val="24"/>
          <w:lang w:val="en-US" w:eastAsia="zh-CN"/>
        </w:rPr>
        <w:t>7.43</w:t>
      </w:r>
      <w:r>
        <w:rPr>
          <w:rFonts w:ascii="Times New Roman" w:hAnsi="Times New Roman"/>
          <w:bCs/>
          <w:caps w:val="0"/>
          <w:smallCaps w:val="0"/>
          <w:snapToGrid w:val="0"/>
          <w:spacing w:val="0"/>
          <w:w w:val="99"/>
          <w:position w:val="0"/>
          <w:sz w:val="24"/>
          <w:szCs w:val="24"/>
        </w:rPr>
        <w:t>km，</w:t>
      </w:r>
      <w:r>
        <w:rPr>
          <w:rFonts w:hint="eastAsia" w:ascii="Times New Roman" w:hAnsi="Times New Roman"/>
          <w:bCs/>
          <w:caps w:val="0"/>
          <w:smallCaps w:val="0"/>
          <w:snapToGrid w:val="0"/>
          <w:spacing w:val="0"/>
          <w:w w:val="99"/>
          <w:position w:val="0"/>
          <w:sz w:val="24"/>
          <w:szCs w:val="24"/>
        </w:rPr>
        <w:t>新建及</w:t>
      </w:r>
      <w:r>
        <w:rPr>
          <w:rFonts w:ascii="Times New Roman" w:hAnsi="Times New Roman"/>
          <w:bCs/>
          <w:caps w:val="0"/>
          <w:smallCaps w:val="0"/>
          <w:snapToGrid w:val="0"/>
          <w:spacing w:val="0"/>
          <w:w w:val="99"/>
          <w:position w:val="0"/>
          <w:sz w:val="24"/>
          <w:szCs w:val="24"/>
        </w:rPr>
        <w:t>维修通井路8.65km，建设产能</w:t>
      </w:r>
      <w:r>
        <w:rPr>
          <w:rFonts w:hint="eastAsia" w:ascii="Times New Roman" w:hAnsi="Times New Roman"/>
          <w:bCs/>
          <w:caps w:val="0"/>
          <w:smallCaps w:val="0"/>
          <w:snapToGrid w:val="0"/>
          <w:spacing w:val="0"/>
          <w:w w:val="99"/>
          <w:position w:val="0"/>
          <w:sz w:val="24"/>
          <w:szCs w:val="24"/>
          <w:lang w:val="en-US" w:eastAsia="zh-CN"/>
        </w:rPr>
        <w:t>2.28</w:t>
      </w:r>
      <w:r>
        <w:rPr>
          <w:rFonts w:ascii="Times New Roman" w:hAnsi="Times New Roman"/>
          <w:bCs/>
          <w:caps w:val="0"/>
          <w:smallCaps w:val="0"/>
          <w:snapToGrid w:val="0"/>
          <w:spacing w:val="0"/>
          <w:w w:val="99"/>
          <w:position w:val="0"/>
          <w:sz w:val="24"/>
          <w:szCs w:val="24"/>
        </w:rPr>
        <w:t>×10</w:t>
      </w:r>
      <w:r>
        <w:rPr>
          <w:rFonts w:ascii="Times New Roman" w:hAnsi="Times New Roman"/>
          <w:bCs/>
          <w:caps w:val="0"/>
          <w:smallCaps w:val="0"/>
          <w:snapToGrid w:val="0"/>
          <w:spacing w:val="0"/>
          <w:w w:val="99"/>
          <w:position w:val="0"/>
          <w:sz w:val="24"/>
          <w:szCs w:val="24"/>
          <w:vertAlign w:val="superscript"/>
        </w:rPr>
        <w:t>4</w:t>
      </w:r>
      <w:r>
        <w:rPr>
          <w:rFonts w:ascii="Times New Roman" w:hAnsi="Times New Roman"/>
          <w:bCs/>
          <w:caps w:val="0"/>
          <w:smallCaps w:val="0"/>
          <w:snapToGrid w:val="0"/>
          <w:spacing w:val="0"/>
          <w:w w:val="99"/>
          <w:position w:val="0"/>
          <w:sz w:val="24"/>
          <w:szCs w:val="24"/>
        </w:rPr>
        <w:t>t/a</w:t>
      </w:r>
      <w:r>
        <w:rPr>
          <w:rFonts w:ascii="Times New Roman" w:hAnsi="Times New Roman" w:eastAsia="宋体" w:cs="Times New Roman"/>
          <w:caps w:val="0"/>
          <w:smallCaps w:val="0"/>
          <w:spacing w:val="0"/>
          <w:w w:val="99"/>
          <w:kern w:val="2"/>
          <w:position w:val="0"/>
          <w:sz w:val="24"/>
          <w:szCs w:val="24"/>
          <w:lang w:val="en-US" w:eastAsia="zh-CN" w:bidi="ar-SA"/>
        </w:rPr>
        <w:t>，</w:t>
      </w:r>
      <w:r>
        <w:rPr>
          <w:rFonts w:hint="eastAsia" w:ascii="Times New Roman" w:hAnsi="Times New Roman" w:eastAsia="宋体" w:cs="Times New Roman"/>
          <w:caps w:val="0"/>
          <w:smallCaps w:val="0"/>
          <w:spacing w:val="0"/>
          <w:w w:val="99"/>
          <w:kern w:val="2"/>
          <w:position w:val="0"/>
          <w:sz w:val="24"/>
          <w:szCs w:val="24"/>
          <w:lang w:val="en-US" w:eastAsia="zh-CN" w:bidi="ar-SA"/>
        </w:rPr>
        <w:t>新建集油阀组间1座，扩建注配间3座，扩建配水阀组5套，更换污水泵2台</w:t>
      </w:r>
      <w:r>
        <w:rPr>
          <w:rFonts w:ascii="Times New Roman" w:hAnsi="Times New Roman" w:eastAsia="宋体" w:cs="Times New Roman"/>
          <w:caps w:val="0"/>
          <w:smallCaps w:val="0"/>
          <w:spacing w:val="0"/>
          <w:w w:val="99"/>
          <w:kern w:val="2"/>
          <w:position w:val="0"/>
          <w:sz w:val="24"/>
          <w:szCs w:val="20"/>
          <w:lang w:val="en-US" w:eastAsia="zh-CN" w:bidi="ar-SA"/>
        </w:rPr>
        <w:t>以及配套电力工程。</w:t>
      </w:r>
    </w:p>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3.6.1.1原油集输工程</w:t>
      </w:r>
    </w:p>
    <w:p>
      <w:pPr>
        <w:keepNext w:val="0"/>
        <w:keepLines w:val="0"/>
        <w:pageBreakBefore w:val="0"/>
        <w:widowControl/>
        <w:kinsoku/>
        <w:wordWrap/>
        <w:overflowPunct/>
        <w:topLinePunct w:val="0"/>
        <w:autoSpaceDE/>
        <w:autoSpaceDN/>
        <w:bidi w:val="0"/>
        <w:adjustRightInd/>
        <w:snapToGrid/>
        <w:spacing w:line="500" w:lineRule="atLeast"/>
        <w:ind w:firstLine="474" w:firstLineChars="200"/>
        <w:jc w:val="both"/>
        <w:textAlignment w:val="auto"/>
        <w:rPr>
          <w:rFonts w:hint="default" w:ascii="Times New Roman" w:hAnsi="Times New Roman" w:eastAsia="宋体" w:cs="Times New Roman"/>
          <w:bCs/>
          <w:caps w:val="0"/>
          <w:smallCaps w:val="0"/>
          <w:color w:val="000000"/>
          <w:spacing w:val="0"/>
          <w:w w:val="99"/>
          <w:kern w:val="21"/>
          <w:position w:val="0"/>
          <w:lang w:val="en-US" w:eastAsia="zh-CN"/>
        </w:rPr>
      </w:pPr>
      <w:r>
        <w:rPr>
          <w:rFonts w:hint="eastAsia" w:ascii="Times New Roman" w:hAnsi="Times New Roman" w:cs="Times New Roman"/>
          <w:bCs/>
          <w:caps w:val="0"/>
          <w:smallCaps w:val="0"/>
          <w:color w:val="000000"/>
          <w:spacing w:val="0"/>
          <w:w w:val="99"/>
          <w:kern w:val="21"/>
          <w:position w:val="0"/>
          <w:lang w:val="en-US" w:eastAsia="zh-CN"/>
        </w:rPr>
        <w:t>1、原有集输系统</w:t>
      </w:r>
    </w:p>
    <w:p>
      <w:pPr>
        <w:keepNext w:val="0"/>
        <w:keepLines w:val="0"/>
        <w:pageBreakBefore w:val="0"/>
        <w:widowControl/>
        <w:kinsoku/>
        <w:wordWrap/>
        <w:overflowPunct/>
        <w:topLinePunct w:val="0"/>
        <w:autoSpaceDE/>
        <w:autoSpaceDN/>
        <w:bidi w:val="0"/>
        <w:adjustRightInd/>
        <w:snapToGrid/>
        <w:spacing w:line="500" w:lineRule="atLeast"/>
        <w:ind w:firstLine="474" w:firstLineChars="200"/>
        <w:jc w:val="both"/>
        <w:textAlignment w:val="auto"/>
        <w:rPr>
          <w:rFonts w:hint="eastAsia" w:ascii="Times New Roman" w:hAnsi="Times New Roman" w:cs="Times New Roman"/>
          <w:bCs/>
          <w:caps w:val="0"/>
          <w:smallCaps w:val="0"/>
          <w:color w:val="000000"/>
          <w:spacing w:val="0"/>
          <w:w w:val="99"/>
          <w:kern w:val="21"/>
          <w:position w:val="0"/>
          <w:lang w:val="en-US" w:eastAsia="zh-CN"/>
        </w:rPr>
      </w:pPr>
      <w:r>
        <w:rPr>
          <w:rFonts w:hint="eastAsia" w:ascii="Times New Roman" w:hAnsi="Times New Roman" w:eastAsia="宋体" w:cs="Times New Roman"/>
          <w:bCs/>
          <w:caps w:val="0"/>
          <w:smallCaps w:val="0"/>
          <w:color w:val="000000"/>
          <w:spacing w:val="0"/>
          <w:w w:val="99"/>
          <w:kern w:val="21"/>
          <w:position w:val="0"/>
          <w:lang w:eastAsia="zh-CN"/>
        </w:rPr>
        <w:t>本次基建</w:t>
      </w:r>
      <w:r>
        <w:rPr>
          <w:rFonts w:hint="eastAsia" w:ascii="Times New Roman" w:hAnsi="Times New Roman" w:cs="Times New Roman"/>
          <w:bCs/>
          <w:caps w:val="0"/>
          <w:smallCaps w:val="0"/>
          <w:color w:val="000000"/>
          <w:spacing w:val="0"/>
          <w:w w:val="99"/>
          <w:kern w:val="21"/>
          <w:position w:val="0"/>
          <w:lang w:val="en-US" w:eastAsia="zh-CN"/>
        </w:rPr>
        <w:t>11口</w:t>
      </w:r>
      <w:r>
        <w:rPr>
          <w:rFonts w:hint="eastAsia" w:ascii="Times New Roman" w:hAnsi="Times New Roman" w:eastAsia="宋体" w:cs="Times New Roman"/>
          <w:bCs/>
          <w:caps w:val="0"/>
          <w:smallCaps w:val="0"/>
          <w:color w:val="000000"/>
          <w:spacing w:val="0"/>
          <w:w w:val="99"/>
          <w:kern w:val="21"/>
          <w:position w:val="0"/>
          <w:lang w:eastAsia="zh-CN"/>
        </w:rPr>
        <w:t>捞油井拉运至卫1联卸油点</w:t>
      </w:r>
      <w:r>
        <w:rPr>
          <w:rFonts w:hint="eastAsia" w:ascii="Times New Roman" w:hAnsi="Times New Roman" w:cs="Times New Roman"/>
          <w:bCs/>
          <w:caps w:val="0"/>
          <w:smallCaps w:val="0"/>
          <w:color w:val="000000"/>
          <w:spacing w:val="0"/>
          <w:w w:val="99"/>
          <w:kern w:val="21"/>
          <w:position w:val="0"/>
          <w:lang w:eastAsia="zh-CN"/>
        </w:rPr>
        <w:t>，</w:t>
      </w:r>
      <w:r>
        <w:rPr>
          <w:rFonts w:hint="eastAsia" w:ascii="Times New Roman" w:hAnsi="Times New Roman" w:cs="Times New Roman"/>
          <w:bCs/>
          <w:caps w:val="0"/>
          <w:smallCaps w:val="0"/>
          <w:color w:val="000000"/>
          <w:spacing w:val="0"/>
          <w:w w:val="99"/>
          <w:kern w:val="21"/>
          <w:position w:val="0"/>
          <w:lang w:val="en-US" w:eastAsia="zh-CN"/>
        </w:rPr>
        <w:t>24口</w:t>
      </w:r>
      <w:r>
        <w:rPr>
          <w:rFonts w:hint="eastAsia" w:ascii="Times New Roman" w:hAnsi="Times New Roman" w:eastAsia="宋体" w:cs="Times New Roman"/>
          <w:bCs/>
          <w:caps w:val="0"/>
          <w:smallCaps w:val="0"/>
          <w:color w:val="000000"/>
          <w:spacing w:val="0"/>
          <w:w w:val="99"/>
          <w:kern w:val="21"/>
          <w:position w:val="0"/>
          <w:lang w:eastAsia="zh-CN"/>
        </w:rPr>
        <w:t>抽油机油井采用单管环状掺水集油工艺</w:t>
      </w:r>
      <w:r>
        <w:rPr>
          <w:rFonts w:hint="eastAsia" w:ascii="Times New Roman" w:hAnsi="Times New Roman" w:cs="Times New Roman"/>
          <w:bCs/>
          <w:caps w:val="0"/>
          <w:smallCaps w:val="0"/>
          <w:color w:val="000000"/>
          <w:spacing w:val="0"/>
          <w:w w:val="99"/>
          <w:kern w:val="21"/>
          <w:position w:val="0"/>
          <w:lang w:eastAsia="zh-CN"/>
        </w:rPr>
        <w:t>，</w:t>
      </w:r>
      <w:r>
        <w:rPr>
          <w:rFonts w:hint="eastAsia" w:ascii="Times New Roman" w:hAnsi="Times New Roman" w:cs="Times New Roman"/>
          <w:bCs/>
          <w:caps w:val="0"/>
          <w:smallCaps w:val="0"/>
          <w:color w:val="000000"/>
          <w:spacing w:val="0"/>
          <w:w w:val="99"/>
          <w:kern w:val="21"/>
          <w:position w:val="0"/>
          <w:lang w:val="en-US" w:eastAsia="zh-CN"/>
        </w:rPr>
        <w:t>工艺流程见示意图3.6-1。</w:t>
      </w:r>
    </w:p>
    <w:p>
      <w:pPr>
        <w:keepNext w:val="0"/>
        <w:keepLines w:val="0"/>
        <w:pageBreakBefore w:val="0"/>
        <w:widowControl/>
        <w:kinsoku/>
        <w:wordWrap/>
        <w:overflowPunct/>
        <w:topLinePunct w:val="0"/>
        <w:autoSpaceDE/>
        <w:autoSpaceDN/>
        <w:bidi w:val="0"/>
        <w:adjustRightInd/>
        <w:snapToGrid/>
        <w:spacing w:line="240" w:lineRule="auto"/>
        <w:ind w:firstLine="474" w:firstLineChars="200"/>
        <w:jc w:val="center"/>
        <w:textAlignment w:val="auto"/>
        <w:rPr>
          <w:rFonts w:hint="eastAsia" w:ascii="Times New Roman" w:hAnsi="Times New Roman" w:cs="Times New Roman"/>
          <w:bCs/>
          <w:caps w:val="0"/>
          <w:smallCaps w:val="0"/>
          <w:color w:val="000000"/>
          <w:spacing w:val="0"/>
          <w:w w:val="99"/>
          <w:kern w:val="21"/>
          <w:position w:val="0"/>
          <w:lang w:val="en-US" w:eastAsia="zh-CN"/>
        </w:rPr>
      </w:pPr>
      <w:r>
        <w:rPr>
          <w:rFonts w:hint="eastAsia" w:ascii="Times New Roman" w:hAnsi="Times New Roman" w:cs="Times New Roman"/>
          <w:bCs/>
          <w:caps w:val="0"/>
          <w:smallCaps w:val="0"/>
          <w:color w:val="000000"/>
          <w:spacing w:val="0"/>
          <w:w w:val="99"/>
          <w:kern w:val="21"/>
          <w:position w:val="0"/>
          <w:lang w:val="en-US" w:eastAsia="zh-CN"/>
        </w:rPr>
        <w:drawing>
          <wp:inline distT="0" distB="0" distL="114300" distR="114300">
            <wp:extent cx="5062855" cy="1913255"/>
            <wp:effectExtent l="0" t="0" r="4445"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2"/>
                    <a:stretch>
                      <a:fillRect/>
                    </a:stretch>
                  </pic:blipFill>
                  <pic:spPr>
                    <a:xfrm>
                      <a:off x="0" y="0"/>
                      <a:ext cx="5062855" cy="1913255"/>
                    </a:xfrm>
                    <a:prstGeom prst="rect">
                      <a:avLst/>
                    </a:prstGeom>
                    <a:noFill/>
                    <a:ln>
                      <a:noFill/>
                    </a:ln>
                  </pic:spPr>
                </pic:pic>
              </a:graphicData>
            </a:graphic>
          </wp:inline>
        </w:drawing>
      </w:r>
    </w:p>
    <w:p>
      <w:pPr>
        <w:pStyle w:val="31"/>
        <w:widowControl w:val="0"/>
        <w:autoSpaceDE w:val="0"/>
        <w:autoSpaceDN w:val="0"/>
        <w:spacing w:line="440" w:lineRule="exact"/>
        <w:ind w:firstLine="474" w:firstLineChars="200"/>
        <w:jc w:val="both"/>
        <w:rPr>
          <w:rFonts w:hint="eastAsia" w:ascii="Times New Roman" w:hAnsi="Times New Roman" w:cs="Times New Roman"/>
          <w:bCs/>
          <w:caps w:val="0"/>
          <w:smallCaps w:val="0"/>
          <w:color w:val="000000"/>
          <w:spacing w:val="0"/>
          <w:w w:val="99"/>
          <w:kern w:val="21"/>
          <w:position w:val="0"/>
          <w:lang w:val="en-US" w:eastAsia="zh-CN"/>
        </w:rPr>
      </w:pPr>
      <w:r>
        <w:rPr>
          <w:rFonts w:hint="eastAsia" w:ascii="Times New Roman" w:hAnsi="Times New Roman" w:cs="Times New Roman"/>
          <w:bCs/>
          <w:caps w:val="0"/>
          <w:smallCaps w:val="0"/>
          <w:color w:val="000000"/>
          <w:spacing w:val="0"/>
          <w:w w:val="99"/>
          <w:kern w:val="21"/>
          <w:position w:val="0"/>
          <w:lang w:val="en-US" w:eastAsia="zh-CN"/>
        </w:rPr>
        <w:t>图3.6-1          单管环状掺水集油流程示意图</w:t>
      </w:r>
    </w:p>
    <w:p>
      <w:pPr>
        <w:pStyle w:val="31"/>
        <w:widowControl w:val="0"/>
        <w:autoSpaceDE w:val="0"/>
        <w:autoSpaceDN w:val="0"/>
        <w:spacing w:line="440" w:lineRule="exact"/>
        <w:ind w:firstLine="474" w:firstLineChars="200"/>
        <w:jc w:val="both"/>
        <w:rPr>
          <w:rFonts w:ascii="Times New Roman" w:hAnsi="Times New Roman" w:cs="Times New Roman"/>
          <w:bCs/>
          <w:caps w:val="0"/>
          <w:smallCaps w:val="0"/>
          <w:spacing w:val="0"/>
          <w:w w:val="99"/>
          <w:kern w:val="0"/>
          <w:position w:val="0"/>
          <w:sz w:val="24"/>
          <w:szCs w:val="20"/>
          <w:lang w:val="en-US" w:bidi="zh-CN"/>
        </w:rPr>
      </w:pPr>
      <w:r>
        <w:rPr>
          <w:rFonts w:ascii="Times New Roman" w:hAnsi="Times New Roman" w:cs="Times New Roman"/>
          <w:bCs/>
          <w:caps w:val="0"/>
          <w:smallCaps w:val="0"/>
          <w:spacing w:val="0"/>
          <w:w w:val="99"/>
          <w:kern w:val="0"/>
          <w:position w:val="0"/>
          <w:sz w:val="24"/>
          <w:szCs w:val="20"/>
          <w:lang w:val="en-US" w:bidi="zh-CN"/>
        </w:rPr>
        <w:t>建设项目原油集输系统主要工程量统计见表3.</w:t>
      </w:r>
      <w:r>
        <w:rPr>
          <w:rFonts w:hint="eastAsia" w:ascii="Times New Roman" w:hAnsi="Times New Roman" w:cs="Times New Roman"/>
          <w:bCs/>
          <w:caps w:val="0"/>
          <w:smallCaps w:val="0"/>
          <w:spacing w:val="0"/>
          <w:w w:val="99"/>
          <w:kern w:val="0"/>
          <w:position w:val="0"/>
          <w:sz w:val="24"/>
          <w:szCs w:val="20"/>
          <w:lang w:val="en-US" w:bidi="zh-CN"/>
        </w:rPr>
        <w:t>6</w:t>
      </w:r>
      <w:r>
        <w:rPr>
          <w:rFonts w:ascii="Times New Roman" w:hAnsi="Times New Roman" w:cs="Times New Roman"/>
          <w:bCs/>
          <w:caps w:val="0"/>
          <w:smallCaps w:val="0"/>
          <w:spacing w:val="0"/>
          <w:w w:val="99"/>
          <w:kern w:val="0"/>
          <w:position w:val="0"/>
          <w:sz w:val="24"/>
          <w:szCs w:val="20"/>
          <w:lang w:val="en-US" w:bidi="zh-CN"/>
        </w:rPr>
        <w:t>-1。</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spacing w:val="0"/>
          <w:w w:val="99"/>
          <w:position w:val="0"/>
          <w:sz w:val="24"/>
          <w:szCs w:val="20"/>
          <w:lang w:val="en-US" w:eastAsia="zh-CN" w:bidi="zh-CN"/>
        </w:rPr>
      </w:pPr>
      <w:r>
        <w:rPr>
          <w:rFonts w:ascii="Times New Roman" w:hAnsi="Times New Roman" w:eastAsia="宋体" w:cs="Times New Roman"/>
          <w:bCs/>
          <w:caps w:val="0"/>
          <w:smallCaps w:val="0"/>
          <w:spacing w:val="0"/>
          <w:w w:val="99"/>
          <w:position w:val="0"/>
          <w:sz w:val="24"/>
          <w:szCs w:val="20"/>
          <w:lang w:val="en-US" w:eastAsia="zh-CN" w:bidi="zh-CN"/>
        </w:rPr>
        <w:t>表3.</w:t>
      </w:r>
      <w:r>
        <w:rPr>
          <w:rFonts w:hint="eastAsia" w:ascii="Times New Roman" w:hAnsi="Times New Roman" w:eastAsia="宋体" w:cs="Times New Roman"/>
          <w:bCs/>
          <w:caps w:val="0"/>
          <w:smallCaps w:val="0"/>
          <w:spacing w:val="0"/>
          <w:w w:val="99"/>
          <w:position w:val="0"/>
          <w:sz w:val="24"/>
          <w:szCs w:val="20"/>
          <w:lang w:val="en-US" w:eastAsia="zh-CN" w:bidi="zh-CN"/>
        </w:rPr>
        <w:t>6</w:t>
      </w:r>
      <w:r>
        <w:rPr>
          <w:rFonts w:ascii="Times New Roman" w:hAnsi="Times New Roman" w:eastAsia="宋体" w:cs="Times New Roman"/>
          <w:bCs/>
          <w:caps w:val="0"/>
          <w:smallCaps w:val="0"/>
          <w:spacing w:val="0"/>
          <w:w w:val="99"/>
          <w:position w:val="0"/>
          <w:sz w:val="24"/>
          <w:szCs w:val="20"/>
          <w:lang w:val="en-US" w:eastAsia="zh-CN" w:bidi="zh-CN"/>
        </w:rPr>
        <w:t>-1</w:t>
      </w:r>
      <w:r>
        <w:rPr>
          <w:rFonts w:hint="eastAsia" w:ascii="Times New Roman" w:hAnsi="Times New Roman" w:eastAsia="宋体" w:cs="Times New Roman"/>
          <w:bCs/>
          <w:caps w:val="0"/>
          <w:smallCaps w:val="0"/>
          <w:spacing w:val="0"/>
          <w:w w:val="99"/>
          <w:position w:val="0"/>
          <w:sz w:val="24"/>
          <w:szCs w:val="20"/>
          <w:lang w:val="en-US" w:eastAsia="zh-CN" w:bidi="zh-CN"/>
        </w:rPr>
        <w:t xml:space="preserve">      </w:t>
      </w:r>
      <w:r>
        <w:rPr>
          <w:rFonts w:ascii="Times New Roman" w:hAnsi="Times New Roman" w:eastAsia="宋体" w:cs="Times New Roman"/>
          <w:bCs/>
          <w:caps w:val="0"/>
          <w:smallCaps w:val="0"/>
          <w:spacing w:val="0"/>
          <w:w w:val="99"/>
          <w:position w:val="0"/>
          <w:sz w:val="24"/>
          <w:szCs w:val="20"/>
          <w:lang w:val="en-US" w:eastAsia="zh-CN" w:bidi="zh-CN"/>
        </w:rPr>
        <w:t>建设项目原油集输系统主要工程量统计表</w:t>
      </w:r>
    </w:p>
    <w:tbl>
      <w:tblPr>
        <w:tblStyle w:val="80"/>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6023"/>
        <w:gridCol w:w="1138"/>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782" w:type="dxa"/>
            <w:tcBorders>
              <w:top w:val="single" w:color="auto" w:sz="12" w:space="0"/>
              <w:left w:val="nil"/>
            </w:tcBorders>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序号</w:t>
            </w:r>
          </w:p>
        </w:tc>
        <w:tc>
          <w:tcPr>
            <w:tcW w:w="6023" w:type="dxa"/>
            <w:tcBorders>
              <w:top w:val="single" w:color="auto" w:sz="12" w:space="0"/>
            </w:tcBorders>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单项工程项目名称</w:t>
            </w:r>
          </w:p>
        </w:tc>
        <w:tc>
          <w:tcPr>
            <w:tcW w:w="1138" w:type="dxa"/>
            <w:tcBorders>
              <w:top w:val="single" w:color="auto" w:sz="12" w:space="0"/>
            </w:tcBorders>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单位</w:t>
            </w:r>
          </w:p>
        </w:tc>
        <w:tc>
          <w:tcPr>
            <w:tcW w:w="1345" w:type="dxa"/>
            <w:tcBorders>
              <w:top w:val="single" w:color="auto" w:sz="12" w:space="0"/>
              <w:right w:val="nil"/>
            </w:tcBorders>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2" w:type="dxa"/>
            <w:tcBorders>
              <w:left w:val="nil"/>
            </w:tcBorders>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1</w:t>
            </w:r>
          </w:p>
        </w:tc>
        <w:tc>
          <w:tcPr>
            <w:tcW w:w="6023" w:type="dxa"/>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基建油井</w:t>
            </w:r>
          </w:p>
        </w:tc>
        <w:tc>
          <w:tcPr>
            <w:tcW w:w="1138" w:type="dxa"/>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口</w:t>
            </w:r>
          </w:p>
        </w:tc>
        <w:tc>
          <w:tcPr>
            <w:tcW w:w="1345" w:type="dxa"/>
            <w:tcBorders>
              <w:right w:val="nil"/>
            </w:tcBorders>
            <w:shd w:val="clear" w:color="auto" w:fill="auto"/>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2" w:type="dxa"/>
            <w:tcBorders>
              <w:left w:val="nil"/>
            </w:tcBorders>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2</w:t>
            </w:r>
          </w:p>
        </w:tc>
        <w:tc>
          <w:tcPr>
            <w:tcW w:w="6023" w:type="dxa"/>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新建单井集油掺水管道   φ60×4.5  硬质聚氨酯泡沫夹克管</w:t>
            </w:r>
          </w:p>
        </w:tc>
        <w:tc>
          <w:tcPr>
            <w:tcW w:w="1138" w:type="dxa"/>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km</w:t>
            </w:r>
          </w:p>
        </w:tc>
        <w:tc>
          <w:tcPr>
            <w:tcW w:w="1345" w:type="dxa"/>
            <w:tcBorders>
              <w:right w:val="nil"/>
            </w:tcBorders>
            <w:shd w:val="clear" w:color="auto" w:fill="auto"/>
            <w:vAlign w:val="bottom"/>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2" w:type="dxa"/>
            <w:tcBorders>
              <w:left w:val="nil"/>
            </w:tcBorders>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3</w:t>
            </w:r>
          </w:p>
        </w:tc>
        <w:tc>
          <w:tcPr>
            <w:tcW w:w="6023" w:type="dxa"/>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新建单井集油掺水管道   φ76×4.5  硬质聚氨酯泡沫夹克管</w:t>
            </w:r>
          </w:p>
        </w:tc>
        <w:tc>
          <w:tcPr>
            <w:tcW w:w="1138" w:type="dxa"/>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km</w:t>
            </w:r>
          </w:p>
        </w:tc>
        <w:tc>
          <w:tcPr>
            <w:tcW w:w="1345" w:type="dxa"/>
            <w:tcBorders>
              <w:right w:val="nil"/>
            </w:tcBorders>
            <w:shd w:val="clear" w:color="auto" w:fill="auto"/>
            <w:vAlign w:val="bottom"/>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2" w:type="dxa"/>
            <w:tcBorders>
              <w:left w:val="nil"/>
            </w:tcBorders>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4</w:t>
            </w:r>
          </w:p>
        </w:tc>
        <w:tc>
          <w:tcPr>
            <w:tcW w:w="6023" w:type="dxa"/>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 xml:space="preserve">新建新卫2-5阀组间  </w:t>
            </w:r>
          </w:p>
        </w:tc>
        <w:tc>
          <w:tcPr>
            <w:tcW w:w="1138" w:type="dxa"/>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座</w:t>
            </w:r>
          </w:p>
        </w:tc>
        <w:tc>
          <w:tcPr>
            <w:tcW w:w="1345" w:type="dxa"/>
            <w:tcBorders>
              <w:right w:val="nil"/>
            </w:tcBorders>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2" w:type="dxa"/>
            <w:tcBorders>
              <w:left w:val="nil"/>
              <w:bottom w:val="single" w:color="auto" w:sz="12" w:space="0"/>
            </w:tcBorders>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5</w:t>
            </w:r>
          </w:p>
        </w:tc>
        <w:tc>
          <w:tcPr>
            <w:tcW w:w="6023" w:type="dxa"/>
            <w:tcBorders>
              <w:bottom w:val="single" w:color="auto" w:sz="12" w:space="0"/>
            </w:tcBorders>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卫1联污水泵更换  Q=240m3/h  H=60m  P=75kW</w:t>
            </w:r>
          </w:p>
        </w:tc>
        <w:tc>
          <w:tcPr>
            <w:tcW w:w="1138" w:type="dxa"/>
            <w:tcBorders>
              <w:bottom w:val="single" w:color="auto" w:sz="12" w:space="0"/>
            </w:tcBorders>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台</w:t>
            </w:r>
          </w:p>
        </w:tc>
        <w:tc>
          <w:tcPr>
            <w:tcW w:w="1345" w:type="dxa"/>
            <w:tcBorders>
              <w:bottom w:val="single" w:color="auto" w:sz="12" w:space="0"/>
              <w:right w:val="nil"/>
            </w:tcBorders>
            <w:shd w:val="clear" w:color="auto" w:fill="auto"/>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2</w:t>
            </w:r>
          </w:p>
        </w:tc>
      </w:tr>
    </w:tbl>
    <w:p>
      <w:pPr>
        <w:widowControl w:val="0"/>
        <w:autoSpaceDE w:val="0"/>
        <w:autoSpaceDN w:val="0"/>
        <w:spacing w:line="500" w:lineRule="exact"/>
        <w:ind w:firstLine="474" w:firstLineChars="200"/>
        <w:jc w:val="both"/>
        <w:rPr>
          <w:rFonts w:ascii="Times New Roman" w:hAnsi="Times New Roman" w:eastAsia="宋体" w:cs="Times New Roman"/>
          <w:bCs/>
          <w:caps w:val="0"/>
          <w:smallCaps w:val="0"/>
          <w:spacing w:val="0"/>
          <w:w w:val="99"/>
          <w:position w:val="0"/>
          <w:sz w:val="24"/>
          <w:szCs w:val="20"/>
          <w:lang w:val="en-US" w:eastAsia="zh-CN" w:bidi="zh-CN"/>
        </w:rPr>
      </w:pPr>
      <w:r>
        <w:rPr>
          <w:rFonts w:ascii="Times New Roman" w:hAnsi="Times New Roman" w:eastAsia="宋体" w:cs="Times New Roman"/>
          <w:bCs/>
          <w:caps w:val="0"/>
          <w:smallCaps w:val="0"/>
          <w:spacing w:val="0"/>
          <w:w w:val="99"/>
          <w:position w:val="0"/>
          <w:sz w:val="24"/>
          <w:szCs w:val="20"/>
          <w:lang w:val="en-US" w:eastAsia="zh-CN" w:bidi="zh-CN"/>
        </w:rPr>
        <w:t>（2）站外集油系统</w:t>
      </w:r>
    </w:p>
    <w:p>
      <w:pPr>
        <w:widowControl w:val="0"/>
        <w:autoSpaceDE w:val="0"/>
        <w:autoSpaceDN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spacing w:val="0"/>
          <w:w w:val="99"/>
          <w:kern w:val="2"/>
          <w:position w:val="0"/>
          <w:sz w:val="24"/>
          <w:szCs w:val="24"/>
          <w:lang w:val="en-US" w:bidi="ar-SA"/>
        </w:rPr>
        <w:t>本项目基建油井利用已建转油站和计量间的剩余能力，油井就近挂接至已建</w:t>
      </w:r>
      <w:r>
        <w:rPr>
          <w:rFonts w:hint="eastAsia" w:ascii="Times New Roman" w:hAnsi="Times New Roman" w:cs="Times New Roman"/>
          <w:caps w:val="0"/>
          <w:smallCaps w:val="0"/>
          <w:spacing w:val="0"/>
          <w:w w:val="99"/>
          <w:kern w:val="2"/>
          <w:position w:val="0"/>
          <w:sz w:val="24"/>
          <w:szCs w:val="24"/>
          <w:lang w:val="en-US" w:eastAsia="zh-CN" w:bidi="ar-SA"/>
        </w:rPr>
        <w:t>阀组间</w:t>
      </w:r>
      <w:r>
        <w:rPr>
          <w:rFonts w:ascii="Times New Roman" w:hAnsi="Times New Roman" w:cs="Times New Roman"/>
          <w:caps w:val="0"/>
          <w:smallCaps w:val="0"/>
          <w:spacing w:val="0"/>
          <w:w w:val="99"/>
          <w:kern w:val="2"/>
          <w:position w:val="0"/>
          <w:sz w:val="24"/>
          <w:szCs w:val="24"/>
          <w:lang w:val="en-US" w:bidi="ar-SA"/>
        </w:rPr>
        <w:t>。油井依托</w:t>
      </w:r>
      <w:r>
        <w:rPr>
          <w:rFonts w:hint="eastAsia" w:ascii="Times New Roman" w:hAnsi="Times New Roman" w:cs="Times New Roman"/>
          <w:caps w:val="0"/>
          <w:smallCaps w:val="0"/>
          <w:spacing w:val="0"/>
          <w:w w:val="99"/>
          <w:kern w:val="2"/>
          <w:position w:val="0"/>
          <w:sz w:val="24"/>
          <w:szCs w:val="24"/>
          <w:lang w:val="en-US" w:eastAsia="zh-CN" w:bidi="ar-SA"/>
        </w:rPr>
        <w:t>阀组间</w:t>
      </w:r>
      <w:r>
        <w:rPr>
          <w:rFonts w:ascii="Times New Roman" w:hAnsi="Times New Roman" w:cs="Times New Roman"/>
          <w:caps w:val="0"/>
          <w:smallCaps w:val="0"/>
          <w:spacing w:val="0"/>
          <w:w w:val="99"/>
          <w:kern w:val="2"/>
          <w:position w:val="0"/>
          <w:sz w:val="24"/>
          <w:szCs w:val="24"/>
          <w:lang w:val="en-US" w:bidi="ar-SA"/>
        </w:rPr>
        <w:t>情况见表3.</w:t>
      </w:r>
      <w:r>
        <w:rPr>
          <w:rFonts w:hint="eastAsia" w:ascii="Times New Roman" w:hAnsi="Times New Roman" w:cs="Times New Roman"/>
          <w:caps w:val="0"/>
          <w:smallCaps w:val="0"/>
          <w:spacing w:val="0"/>
          <w:w w:val="99"/>
          <w:kern w:val="2"/>
          <w:position w:val="0"/>
          <w:sz w:val="24"/>
          <w:szCs w:val="24"/>
          <w:lang w:val="en-US" w:eastAsia="zh-CN" w:bidi="ar-SA"/>
        </w:rPr>
        <w:t>6</w:t>
      </w:r>
      <w:r>
        <w:rPr>
          <w:rFonts w:ascii="Times New Roman" w:hAnsi="Times New Roman" w:cs="Times New Roman"/>
          <w:caps w:val="0"/>
          <w:smallCaps w:val="0"/>
          <w:color w:val="auto"/>
          <w:spacing w:val="0"/>
          <w:w w:val="99"/>
          <w:kern w:val="2"/>
          <w:position w:val="0"/>
          <w:sz w:val="24"/>
          <w:szCs w:val="24"/>
          <w:lang w:val="en-US" w:bidi="ar-SA"/>
        </w:rPr>
        <w:t>-2。集油掺水管道路由图见附图</w:t>
      </w:r>
      <w:r>
        <w:rPr>
          <w:rFonts w:hint="eastAsia" w:ascii="Times New Roman" w:hAnsi="Times New Roman" w:cs="Times New Roman"/>
          <w:caps w:val="0"/>
          <w:smallCaps w:val="0"/>
          <w:color w:val="auto"/>
          <w:spacing w:val="0"/>
          <w:w w:val="99"/>
          <w:kern w:val="2"/>
          <w:position w:val="0"/>
          <w:sz w:val="24"/>
          <w:szCs w:val="24"/>
          <w:lang w:val="en-US" w:eastAsia="zh-CN" w:bidi="ar-SA"/>
        </w:rPr>
        <w:t>6</w:t>
      </w:r>
      <w:r>
        <w:rPr>
          <w:rFonts w:ascii="Times New Roman" w:hAnsi="Times New Roman" w:cs="Times New Roman"/>
          <w:caps w:val="0"/>
          <w:smallCaps w:val="0"/>
          <w:color w:val="auto"/>
          <w:spacing w:val="0"/>
          <w:w w:val="99"/>
          <w:kern w:val="2"/>
          <w:position w:val="0"/>
          <w:sz w:val="24"/>
          <w:szCs w:val="24"/>
          <w:lang w:val="en-US" w:bidi="ar-SA"/>
        </w:rPr>
        <w:t>。</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ascii="Times New Roman" w:hAnsi="Times New Roman" w:cs="Times New Roman"/>
          <w:caps w:val="0"/>
          <w:smallCaps w:val="0"/>
          <w:spacing w:val="0"/>
          <w:w w:val="99"/>
          <w:kern w:val="2"/>
          <w:position w:val="0"/>
          <w:sz w:val="24"/>
          <w:szCs w:val="24"/>
          <w:highlight w:val="none"/>
          <w:lang w:val="en-US" w:bidi="ar-SA"/>
        </w:rPr>
        <w:t>表3.</w:t>
      </w:r>
      <w:r>
        <w:rPr>
          <w:rFonts w:hint="eastAsia" w:ascii="Times New Roman" w:hAnsi="Times New Roman" w:cs="Times New Roman"/>
          <w:caps w:val="0"/>
          <w:smallCaps w:val="0"/>
          <w:spacing w:val="0"/>
          <w:w w:val="99"/>
          <w:kern w:val="2"/>
          <w:position w:val="0"/>
          <w:sz w:val="24"/>
          <w:szCs w:val="24"/>
          <w:highlight w:val="none"/>
          <w:lang w:val="en-US" w:eastAsia="zh-CN" w:bidi="ar-SA"/>
        </w:rPr>
        <w:t>6</w:t>
      </w:r>
      <w:r>
        <w:rPr>
          <w:rFonts w:ascii="Times New Roman" w:hAnsi="Times New Roman" w:cs="Times New Roman"/>
          <w:caps w:val="0"/>
          <w:smallCaps w:val="0"/>
          <w:spacing w:val="0"/>
          <w:w w:val="99"/>
          <w:kern w:val="2"/>
          <w:position w:val="0"/>
          <w:sz w:val="24"/>
          <w:szCs w:val="24"/>
          <w:highlight w:val="none"/>
          <w:lang w:val="en-US" w:bidi="ar-SA"/>
        </w:rPr>
        <w:t>-2</w:t>
      </w:r>
      <w:r>
        <w:rPr>
          <w:rFonts w:hint="eastAsia" w:ascii="Times New Roman" w:hAnsi="Times New Roman" w:cs="Times New Roman"/>
          <w:caps w:val="0"/>
          <w:smallCaps w:val="0"/>
          <w:spacing w:val="0"/>
          <w:w w:val="99"/>
          <w:kern w:val="2"/>
          <w:position w:val="0"/>
          <w:sz w:val="24"/>
          <w:szCs w:val="24"/>
          <w:highlight w:val="none"/>
          <w:lang w:val="en-US" w:bidi="ar-SA"/>
        </w:rPr>
        <w:t xml:space="preserve">  </w:t>
      </w:r>
      <w:r>
        <w:rPr>
          <w:rFonts w:hint="eastAsia" w:ascii="Times New Roman" w:hAnsi="Times New Roman" w:cs="Times New Roman"/>
          <w:caps w:val="0"/>
          <w:smallCaps w:val="0"/>
          <w:spacing w:val="0"/>
          <w:w w:val="99"/>
          <w:kern w:val="2"/>
          <w:position w:val="0"/>
          <w:sz w:val="24"/>
          <w:szCs w:val="24"/>
          <w:highlight w:val="none"/>
          <w:lang w:val="en-US" w:eastAsia="zh-CN" w:bidi="ar-SA"/>
        </w:rPr>
        <w:t xml:space="preserve">           </w:t>
      </w:r>
      <w:r>
        <w:rPr>
          <w:rFonts w:hint="eastAsia" w:ascii="Times New Roman" w:hAnsi="Times New Roman" w:cs="Times New Roman"/>
          <w:caps w:val="0"/>
          <w:smallCaps w:val="0"/>
          <w:spacing w:val="0"/>
          <w:w w:val="99"/>
          <w:kern w:val="2"/>
          <w:position w:val="0"/>
          <w:sz w:val="24"/>
          <w:szCs w:val="24"/>
          <w:lang w:val="en-US" w:eastAsia="zh-CN" w:bidi="ar-SA"/>
        </w:rPr>
        <w:t xml:space="preserve">    </w:t>
      </w:r>
      <w:r>
        <w:rPr>
          <w:rFonts w:hint="eastAsia" w:ascii="Times New Roman" w:hAnsi="Times New Roman" w:cs="Times New Roman"/>
          <w:caps w:val="0"/>
          <w:smallCaps w:val="0"/>
          <w:spacing w:val="0"/>
          <w:w w:val="99"/>
          <w:kern w:val="2"/>
          <w:position w:val="0"/>
          <w:sz w:val="24"/>
          <w:szCs w:val="24"/>
          <w:lang w:val="en-US" w:bidi="ar-SA"/>
        </w:rPr>
        <w:t xml:space="preserve">  </w:t>
      </w:r>
      <w:r>
        <w:rPr>
          <w:rFonts w:ascii="Times New Roman" w:hAnsi="Times New Roman" w:cs="Times New Roman"/>
          <w:caps w:val="0"/>
          <w:smallCaps w:val="0"/>
          <w:spacing w:val="0"/>
          <w:w w:val="99"/>
          <w:kern w:val="2"/>
          <w:position w:val="0"/>
          <w:sz w:val="24"/>
          <w:szCs w:val="24"/>
          <w:lang w:val="en-US" w:bidi="ar-SA"/>
        </w:rPr>
        <w:t>油井依托的阀组间情况表</w:t>
      </w:r>
    </w:p>
    <w:tbl>
      <w:tblPr>
        <w:tblStyle w:val="80"/>
        <w:tblW w:w="92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578"/>
        <w:gridCol w:w="2359"/>
        <w:gridCol w:w="1371"/>
        <w:gridCol w:w="1463"/>
        <w:gridCol w:w="14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序号</w:t>
            </w:r>
          </w:p>
        </w:tc>
        <w:tc>
          <w:tcPr>
            <w:tcW w:w="1578"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平台</w:t>
            </w: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井号</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井别</w:t>
            </w:r>
          </w:p>
        </w:tc>
        <w:tc>
          <w:tcPr>
            <w:tcW w:w="1463"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计量间</w:t>
            </w:r>
          </w:p>
        </w:tc>
        <w:tc>
          <w:tcPr>
            <w:tcW w:w="1463"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转油站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1</w:t>
            </w:r>
          </w:p>
        </w:tc>
        <w:tc>
          <w:tcPr>
            <w:tcW w:w="1578" w:type="dxa"/>
            <w:vMerge w:val="restart"/>
            <w:tcBorders>
              <w:tl2br w:val="nil"/>
              <w:tr2bl w:val="nil"/>
            </w:tcBorders>
            <w:vAlign w:val="center"/>
          </w:tcPr>
          <w:p>
            <w:pPr>
              <w:widowControl/>
              <w:autoSpaceDE w:val="0"/>
              <w:autoSpaceDN w:val="0"/>
              <w:adjustRightInd w:val="0"/>
              <w:snapToGrid w:val="0"/>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1#平台</w:t>
            </w: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卫2-36-斜14</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restart"/>
            <w:tcBorders>
              <w:tl2br w:val="nil"/>
              <w:tr2bl w:val="nil"/>
            </w:tcBorders>
            <w:vAlign w:val="center"/>
          </w:tcPr>
          <w:p>
            <w:pPr>
              <w:widowControl/>
              <w:autoSpaceDE/>
              <w:autoSpaceDN/>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2-2</w:t>
            </w:r>
            <w:r>
              <w:rPr>
                <w:rFonts w:hint="eastAsia" w:ascii="Times New Roman" w:hAnsi="Times New Roman" w:cs="Times New Roman"/>
                <w:caps w:val="0"/>
                <w:smallCaps w:val="0"/>
                <w:spacing w:val="0"/>
                <w:w w:val="99"/>
                <w:kern w:val="2"/>
                <w:position w:val="0"/>
                <w:sz w:val="21"/>
                <w:szCs w:val="21"/>
                <w:lang w:val="en-US" w:bidi="ar-SA"/>
              </w:rPr>
              <w:t>#阀组间</w:t>
            </w:r>
          </w:p>
        </w:tc>
        <w:tc>
          <w:tcPr>
            <w:tcW w:w="1463" w:type="dxa"/>
            <w:vMerge w:val="restart"/>
            <w:tcBorders>
              <w:tl2br w:val="nil"/>
              <w:tr2bl w:val="nil"/>
            </w:tcBorders>
            <w:vAlign w:val="center"/>
          </w:tcPr>
          <w:p>
            <w:pPr>
              <w:widowControl/>
              <w:autoSpaceDE/>
              <w:autoSpaceDN/>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bidi="ar-SA"/>
              </w:rPr>
              <w:t>卫1联转油脱水站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2</w:t>
            </w:r>
          </w:p>
        </w:tc>
        <w:tc>
          <w:tcPr>
            <w:tcW w:w="1578"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卫2-36-斜15</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3</w:t>
            </w:r>
          </w:p>
        </w:tc>
        <w:tc>
          <w:tcPr>
            <w:tcW w:w="1578"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卫2-37-斜13</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continue"/>
            <w:tcBorders>
              <w:tl2br w:val="nil"/>
              <w:tr2bl w:val="nil"/>
            </w:tcBorders>
            <w:vAlign w:val="center"/>
          </w:tcPr>
          <w:p>
            <w:pPr>
              <w:widowControl/>
              <w:autoSpaceDE/>
              <w:autoSpaceDN/>
              <w:spacing w:line="360" w:lineRule="exact"/>
              <w:jc w:val="center"/>
              <w:rPr>
                <w:rFonts w:ascii="Times New Roman" w:hAnsi="Times New Roman" w:cs="Times New Roman"/>
                <w:caps w:val="0"/>
                <w:smallCaps w:val="0"/>
                <w:spacing w:val="0"/>
                <w:w w:val="99"/>
                <w:kern w:val="2"/>
                <w:position w:val="0"/>
                <w:sz w:val="24"/>
                <w:szCs w:val="20"/>
                <w:lang w:val="en-US" w:bidi="ar-SA"/>
              </w:rPr>
            </w:pPr>
          </w:p>
        </w:tc>
        <w:tc>
          <w:tcPr>
            <w:tcW w:w="1463" w:type="dxa"/>
            <w:vMerge w:val="continue"/>
            <w:tcBorders>
              <w:tl2br w:val="nil"/>
              <w:tr2bl w:val="nil"/>
            </w:tcBorders>
            <w:vAlign w:val="center"/>
          </w:tcPr>
          <w:p>
            <w:pPr>
              <w:widowControl/>
              <w:autoSpaceDE/>
              <w:autoSpaceDN/>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eastAsia"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4</w:t>
            </w:r>
          </w:p>
        </w:tc>
        <w:tc>
          <w:tcPr>
            <w:tcW w:w="1578" w:type="dxa"/>
            <w:vMerge w:val="restart"/>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eastAsia="zh-CN" w:bidi="ar-SA"/>
              </w:rPr>
              <w:t>2#平台</w:t>
            </w: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卫2-27-斜22</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restart"/>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2-5</w:t>
            </w:r>
            <w:r>
              <w:rPr>
                <w:rFonts w:hint="eastAsia" w:ascii="Times New Roman" w:hAnsi="Times New Roman" w:cs="Times New Roman"/>
                <w:caps w:val="0"/>
                <w:smallCaps w:val="0"/>
                <w:spacing w:val="0"/>
                <w:w w:val="99"/>
                <w:kern w:val="2"/>
                <w:position w:val="0"/>
                <w:sz w:val="21"/>
                <w:szCs w:val="21"/>
                <w:lang w:val="en-US" w:bidi="ar-SA"/>
              </w:rPr>
              <w:t>#阀组间</w:t>
            </w:r>
          </w:p>
        </w:tc>
        <w:tc>
          <w:tcPr>
            <w:tcW w:w="1463" w:type="dxa"/>
            <w:vMerge w:val="restart"/>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bidi="ar-SA"/>
              </w:rPr>
              <w:t>卫1联转油脱水站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eastAsia"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5</w:t>
            </w:r>
          </w:p>
        </w:tc>
        <w:tc>
          <w:tcPr>
            <w:tcW w:w="1578"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卫2-27-斜23</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eastAsia"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6</w:t>
            </w:r>
          </w:p>
        </w:tc>
        <w:tc>
          <w:tcPr>
            <w:tcW w:w="1578" w:type="dxa"/>
            <w:vMerge w:val="restart"/>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eastAsia="zh-CN" w:bidi="ar-SA"/>
              </w:rPr>
              <w:t>3#平台</w:t>
            </w: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卫2-30-斜25</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restart"/>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2-5</w:t>
            </w:r>
            <w:r>
              <w:rPr>
                <w:rFonts w:hint="eastAsia" w:ascii="Times New Roman" w:hAnsi="Times New Roman" w:cs="Times New Roman"/>
                <w:caps w:val="0"/>
                <w:smallCaps w:val="0"/>
                <w:spacing w:val="0"/>
                <w:w w:val="99"/>
                <w:kern w:val="2"/>
                <w:position w:val="0"/>
                <w:sz w:val="21"/>
                <w:szCs w:val="21"/>
                <w:lang w:val="en-US" w:bidi="ar-SA"/>
              </w:rPr>
              <w:t>#阀组间</w:t>
            </w:r>
          </w:p>
        </w:tc>
        <w:tc>
          <w:tcPr>
            <w:tcW w:w="1463" w:type="dxa"/>
            <w:vMerge w:val="restart"/>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bidi="ar-SA"/>
              </w:rPr>
              <w:t>卫1联转油脱水站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eastAsia"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7</w:t>
            </w:r>
          </w:p>
        </w:tc>
        <w:tc>
          <w:tcPr>
            <w:tcW w:w="1578"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卫2-31-斜23</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eastAsia"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8</w:t>
            </w:r>
          </w:p>
        </w:tc>
        <w:tc>
          <w:tcPr>
            <w:tcW w:w="1578"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卫2-32-斜23</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eastAsia"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9</w:t>
            </w:r>
          </w:p>
        </w:tc>
        <w:tc>
          <w:tcPr>
            <w:tcW w:w="1578" w:type="dxa"/>
            <w:tcBorders>
              <w:tl2br w:val="nil"/>
              <w:tr2bl w:val="nil"/>
            </w:tcBorders>
            <w:vAlign w:val="center"/>
          </w:tcPr>
          <w:p>
            <w:pPr>
              <w:widowControl/>
              <w:autoSpaceDE w:val="0"/>
              <w:autoSpaceDN w:val="0"/>
              <w:adjustRightInd w:val="0"/>
              <w:snapToGrid w:val="0"/>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独立井</w:t>
            </w: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卫2-25-斜15</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2-2</w:t>
            </w:r>
            <w:r>
              <w:rPr>
                <w:rFonts w:hint="eastAsia" w:ascii="Times New Roman" w:hAnsi="Times New Roman" w:cs="Times New Roman"/>
                <w:caps w:val="0"/>
                <w:smallCaps w:val="0"/>
                <w:spacing w:val="0"/>
                <w:w w:val="99"/>
                <w:kern w:val="2"/>
                <w:position w:val="0"/>
                <w:sz w:val="21"/>
                <w:szCs w:val="21"/>
                <w:lang w:val="en-US" w:bidi="ar-SA"/>
              </w:rPr>
              <w:t>#阀组间</w:t>
            </w:r>
          </w:p>
        </w:tc>
        <w:tc>
          <w:tcPr>
            <w:tcW w:w="1463" w:type="dxa"/>
            <w:vMerge w:val="restart"/>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bidi="ar-SA"/>
              </w:rPr>
              <w:t>卫1联转油脱水站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52" w:type="dxa"/>
            <w:tcBorders>
              <w:tl2br w:val="nil"/>
              <w:tr2bl w:val="nil"/>
            </w:tcBorders>
            <w:vAlign w:val="center"/>
          </w:tcPr>
          <w:p>
            <w:pPr>
              <w:widowControl/>
              <w:autoSpaceDE/>
              <w:autoSpaceDN/>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10</w:t>
            </w:r>
          </w:p>
        </w:tc>
        <w:tc>
          <w:tcPr>
            <w:tcW w:w="1578" w:type="dxa"/>
            <w:vMerge w:val="restart"/>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eastAsia="zh-CN" w:bidi="ar-SA"/>
              </w:rPr>
              <w:t>4#平台</w:t>
            </w: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卫2-23-斜13</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restart"/>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2-2</w:t>
            </w:r>
            <w:r>
              <w:rPr>
                <w:rFonts w:hint="eastAsia" w:ascii="Times New Roman" w:hAnsi="Times New Roman" w:cs="Times New Roman"/>
                <w:caps w:val="0"/>
                <w:smallCaps w:val="0"/>
                <w:spacing w:val="0"/>
                <w:w w:val="99"/>
                <w:kern w:val="2"/>
                <w:position w:val="0"/>
                <w:sz w:val="21"/>
                <w:szCs w:val="21"/>
                <w:lang w:val="en-US" w:bidi="ar-SA"/>
              </w:rPr>
              <w:t>#阀组间</w:t>
            </w: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11</w:t>
            </w:r>
          </w:p>
        </w:tc>
        <w:tc>
          <w:tcPr>
            <w:tcW w:w="1578"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卫2-23-斜14</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12</w:t>
            </w:r>
          </w:p>
        </w:tc>
        <w:tc>
          <w:tcPr>
            <w:tcW w:w="1578"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eastAsia="zh-CN" w:bidi="ar-SA"/>
              </w:rPr>
              <w:t>独立井</w:t>
            </w: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卫2-181-11</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2-7</w:t>
            </w:r>
            <w:r>
              <w:rPr>
                <w:rFonts w:hint="eastAsia" w:ascii="Times New Roman" w:hAnsi="Times New Roman" w:cs="Times New Roman"/>
                <w:caps w:val="0"/>
                <w:smallCaps w:val="0"/>
                <w:spacing w:val="0"/>
                <w:w w:val="99"/>
                <w:kern w:val="2"/>
                <w:position w:val="0"/>
                <w:sz w:val="21"/>
                <w:szCs w:val="21"/>
                <w:lang w:val="en-US" w:bidi="ar-SA"/>
              </w:rPr>
              <w:t>阀组间</w:t>
            </w: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13</w:t>
            </w:r>
          </w:p>
        </w:tc>
        <w:tc>
          <w:tcPr>
            <w:tcW w:w="1578" w:type="dxa"/>
            <w:vMerge w:val="restart"/>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eastAsia="zh-CN" w:bidi="ar-SA"/>
              </w:rPr>
              <w:t>5#平台</w:t>
            </w: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卫1-25-斜6</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restart"/>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bidi="ar-SA"/>
              </w:rPr>
              <w:t>1-2#阀组间</w:t>
            </w:r>
          </w:p>
        </w:tc>
        <w:tc>
          <w:tcPr>
            <w:tcW w:w="1463" w:type="dxa"/>
            <w:vMerge w:val="restart"/>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bidi="ar-SA"/>
              </w:rPr>
              <w:t>卫1转油站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14</w:t>
            </w:r>
          </w:p>
        </w:tc>
        <w:tc>
          <w:tcPr>
            <w:tcW w:w="1578"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卫1-27-斜5</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15</w:t>
            </w:r>
          </w:p>
        </w:tc>
        <w:tc>
          <w:tcPr>
            <w:tcW w:w="1578"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eastAsia="zh-CN" w:bidi="ar-SA"/>
              </w:rPr>
              <w:t>独立井</w:t>
            </w: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卫1-29-斜5</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bidi="ar-SA"/>
              </w:rPr>
              <w:t>1-2#阀组间</w:t>
            </w:r>
          </w:p>
        </w:tc>
        <w:tc>
          <w:tcPr>
            <w:tcW w:w="1463" w:type="dxa"/>
            <w:vMerge w:val="restart"/>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bidi="ar-SA"/>
              </w:rPr>
              <w:t>卫1转油站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16</w:t>
            </w:r>
          </w:p>
        </w:tc>
        <w:tc>
          <w:tcPr>
            <w:tcW w:w="1578"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eastAsia="zh-CN" w:bidi="ar-SA"/>
              </w:rPr>
              <w:t>独立井</w:t>
            </w: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卫1-13-斜9</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bidi="ar-SA"/>
              </w:rPr>
              <w:t>1-</w:t>
            </w:r>
            <w:r>
              <w:rPr>
                <w:rFonts w:hint="eastAsia" w:ascii="Times New Roman" w:hAnsi="Times New Roman" w:cs="Times New Roman"/>
                <w:caps w:val="0"/>
                <w:smallCaps w:val="0"/>
                <w:spacing w:val="0"/>
                <w:w w:val="99"/>
                <w:kern w:val="2"/>
                <w:position w:val="0"/>
                <w:sz w:val="21"/>
                <w:szCs w:val="21"/>
                <w:lang w:val="en-US" w:eastAsia="zh-CN" w:bidi="ar-SA"/>
              </w:rPr>
              <w:t>6</w:t>
            </w:r>
            <w:r>
              <w:rPr>
                <w:rFonts w:hint="eastAsia" w:ascii="Times New Roman" w:hAnsi="Times New Roman" w:cs="Times New Roman"/>
                <w:caps w:val="0"/>
                <w:smallCaps w:val="0"/>
                <w:spacing w:val="0"/>
                <w:w w:val="99"/>
                <w:kern w:val="2"/>
                <w:position w:val="0"/>
                <w:sz w:val="21"/>
                <w:szCs w:val="21"/>
                <w:lang w:val="en-US" w:bidi="ar-SA"/>
              </w:rPr>
              <w:t>#阀组间</w:t>
            </w: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17</w:t>
            </w:r>
          </w:p>
        </w:tc>
        <w:tc>
          <w:tcPr>
            <w:tcW w:w="1578" w:type="dxa"/>
            <w:vMerge w:val="restart"/>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eastAsia="zh-CN" w:bidi="ar-SA"/>
              </w:rPr>
              <w:t>6#平台</w:t>
            </w: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卫102-1</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restart"/>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bidi="ar-SA"/>
              </w:rPr>
              <w:t>1-</w:t>
            </w:r>
            <w:r>
              <w:rPr>
                <w:rFonts w:hint="eastAsia" w:ascii="Times New Roman" w:hAnsi="Times New Roman" w:cs="Times New Roman"/>
                <w:caps w:val="0"/>
                <w:smallCaps w:val="0"/>
                <w:spacing w:val="0"/>
                <w:w w:val="99"/>
                <w:kern w:val="2"/>
                <w:position w:val="0"/>
                <w:sz w:val="21"/>
                <w:szCs w:val="21"/>
                <w:lang w:val="en-US" w:eastAsia="zh-CN" w:bidi="ar-SA"/>
              </w:rPr>
              <w:t>8</w:t>
            </w:r>
            <w:r>
              <w:rPr>
                <w:rFonts w:hint="eastAsia" w:ascii="Times New Roman" w:hAnsi="Times New Roman" w:cs="Times New Roman"/>
                <w:caps w:val="0"/>
                <w:smallCaps w:val="0"/>
                <w:spacing w:val="0"/>
                <w:w w:val="99"/>
                <w:kern w:val="2"/>
                <w:position w:val="0"/>
                <w:sz w:val="21"/>
                <w:szCs w:val="21"/>
                <w:lang w:val="en-US" w:bidi="ar-SA"/>
              </w:rPr>
              <w:t>#阀组间</w:t>
            </w:r>
          </w:p>
        </w:tc>
        <w:tc>
          <w:tcPr>
            <w:tcW w:w="1463" w:type="dxa"/>
            <w:vMerge w:val="restart"/>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hint="eastAsia" w:ascii="Times New Roman" w:hAnsi="Times New Roman" w:cs="Times New Roman"/>
                <w:caps w:val="0"/>
                <w:smallCaps w:val="0"/>
                <w:spacing w:val="0"/>
                <w:w w:val="99"/>
                <w:kern w:val="2"/>
                <w:position w:val="0"/>
                <w:sz w:val="21"/>
                <w:szCs w:val="21"/>
                <w:lang w:val="en-US" w:bidi="ar-SA"/>
              </w:rPr>
              <w:t>卫1转油站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18</w:t>
            </w:r>
          </w:p>
        </w:tc>
        <w:tc>
          <w:tcPr>
            <w:tcW w:w="1578"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卫1-29-斜14</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19</w:t>
            </w:r>
          </w:p>
        </w:tc>
        <w:tc>
          <w:tcPr>
            <w:tcW w:w="1578"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lang w:val="en-US" w:bidi="ar-SA"/>
              </w:rPr>
              <w:t>卫1-29-斜16</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20</w:t>
            </w:r>
          </w:p>
        </w:tc>
        <w:tc>
          <w:tcPr>
            <w:tcW w:w="1578"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lang w:val="en-US" w:bidi="ar-SA"/>
              </w:rPr>
              <w:t>卫1-30-斜14</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21</w:t>
            </w:r>
          </w:p>
        </w:tc>
        <w:tc>
          <w:tcPr>
            <w:tcW w:w="1578"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lang w:val="en-US" w:bidi="ar-SA"/>
              </w:rPr>
              <w:t>卫1-30-斜16</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22</w:t>
            </w:r>
          </w:p>
        </w:tc>
        <w:tc>
          <w:tcPr>
            <w:tcW w:w="1578"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lang w:val="en-US" w:bidi="ar-SA"/>
              </w:rPr>
              <w:t>卫1-31-斜15</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23</w:t>
            </w:r>
          </w:p>
        </w:tc>
        <w:tc>
          <w:tcPr>
            <w:tcW w:w="1578"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lang w:val="en-US" w:bidi="ar-SA"/>
              </w:rPr>
              <w:t>卫1-31-斜17</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tcBorders>
              <w:tl2br w:val="nil"/>
              <w:tr2bl w:val="nil"/>
            </w:tcBorders>
            <w:vAlign w:val="center"/>
          </w:tcPr>
          <w:p>
            <w:pPr>
              <w:widowControl/>
              <w:autoSpaceDE/>
              <w:autoSpaceDN/>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24</w:t>
            </w:r>
          </w:p>
        </w:tc>
        <w:tc>
          <w:tcPr>
            <w:tcW w:w="1578"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2359"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lang w:val="en-US" w:bidi="ar-SA"/>
              </w:rPr>
              <w:t>卫1-28-斜16</w:t>
            </w:r>
          </w:p>
        </w:tc>
        <w:tc>
          <w:tcPr>
            <w:tcW w:w="1371" w:type="dxa"/>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lang w:val="en-US" w:bidi="ar-SA"/>
              </w:rPr>
              <w:t>油井</w:t>
            </w: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c>
          <w:tcPr>
            <w:tcW w:w="1463" w:type="dxa"/>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bl>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3.6.1.2供注水工程</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spacing w:val="0"/>
          <w:w w:val="99"/>
          <w:position w:val="0"/>
          <w:sz w:val="24"/>
          <w:szCs w:val="20"/>
          <w:lang w:val="en-US" w:eastAsia="zh-CN" w:bidi="zh-CN"/>
        </w:rPr>
      </w:pPr>
      <w:r>
        <w:rPr>
          <w:rFonts w:ascii="Times New Roman" w:hAnsi="Times New Roman" w:eastAsia="宋体" w:cs="Times New Roman"/>
          <w:bCs/>
          <w:caps w:val="0"/>
          <w:smallCaps w:val="0"/>
          <w:spacing w:val="0"/>
          <w:w w:val="99"/>
          <w:position w:val="0"/>
          <w:sz w:val="24"/>
          <w:szCs w:val="20"/>
          <w:lang w:val="en-US" w:eastAsia="zh-CN" w:bidi="zh-CN"/>
        </w:rPr>
        <w:t>本项目共基建注水井</w:t>
      </w:r>
      <w:r>
        <w:rPr>
          <w:rFonts w:hint="eastAsia" w:ascii="Times New Roman" w:hAnsi="Times New Roman" w:eastAsia="宋体" w:cs="Times New Roman"/>
          <w:bCs/>
          <w:caps w:val="0"/>
          <w:smallCaps w:val="0"/>
          <w:spacing w:val="0"/>
          <w:w w:val="99"/>
          <w:position w:val="0"/>
          <w:sz w:val="24"/>
          <w:szCs w:val="20"/>
          <w:lang w:val="en-US" w:eastAsia="zh-CN" w:bidi="zh-CN"/>
        </w:rPr>
        <w:t>11</w:t>
      </w:r>
      <w:r>
        <w:rPr>
          <w:rFonts w:ascii="Times New Roman" w:hAnsi="Times New Roman" w:eastAsia="宋体" w:cs="Times New Roman"/>
          <w:bCs/>
          <w:caps w:val="0"/>
          <w:smallCaps w:val="0"/>
          <w:spacing w:val="0"/>
          <w:w w:val="99"/>
          <w:position w:val="0"/>
          <w:sz w:val="24"/>
          <w:szCs w:val="20"/>
          <w:lang w:val="en-US" w:eastAsia="zh-CN" w:bidi="zh-CN"/>
        </w:rPr>
        <w:t>口，新建注水管线</w:t>
      </w:r>
      <w:r>
        <w:rPr>
          <w:rFonts w:hint="eastAsia" w:ascii="Times New Roman" w:hAnsi="Times New Roman" w:eastAsia="宋体" w:cs="Times New Roman"/>
          <w:bCs/>
          <w:caps w:val="0"/>
          <w:smallCaps w:val="0"/>
          <w:spacing w:val="0"/>
          <w:w w:val="99"/>
          <w:position w:val="0"/>
          <w:sz w:val="24"/>
          <w:szCs w:val="20"/>
          <w:lang w:val="en-US" w:eastAsia="zh-CN" w:bidi="zh-CN"/>
        </w:rPr>
        <w:t>7.43</w:t>
      </w:r>
      <w:r>
        <w:rPr>
          <w:rFonts w:ascii="Times New Roman" w:hAnsi="Times New Roman" w:eastAsia="宋体" w:cs="Times New Roman"/>
          <w:bCs/>
          <w:caps w:val="0"/>
          <w:smallCaps w:val="0"/>
          <w:spacing w:val="0"/>
          <w:w w:val="99"/>
          <w:position w:val="0"/>
          <w:sz w:val="24"/>
          <w:szCs w:val="20"/>
          <w:lang w:val="en-US" w:eastAsia="zh-CN" w:bidi="zh-CN"/>
        </w:rPr>
        <w:t>km，</w:t>
      </w:r>
      <w:r>
        <w:rPr>
          <w:rFonts w:hint="eastAsia" w:ascii="Times New Roman" w:hAnsi="Times New Roman" w:eastAsia="宋体" w:cs="Times New Roman"/>
          <w:bCs/>
          <w:caps w:val="0"/>
          <w:smallCaps w:val="0"/>
          <w:spacing w:val="0"/>
          <w:w w:val="99"/>
          <w:position w:val="0"/>
          <w:sz w:val="24"/>
          <w:szCs w:val="20"/>
          <w:lang w:val="en-US" w:eastAsia="zh-CN" w:bidi="zh-CN"/>
        </w:rPr>
        <w:t>扩建注配间3座，扩建配水阀组5套</w:t>
      </w:r>
      <w:r>
        <w:rPr>
          <w:rFonts w:ascii="Times New Roman" w:hAnsi="Times New Roman" w:eastAsia="宋体" w:cs="Times New Roman"/>
          <w:bCs/>
          <w:caps w:val="0"/>
          <w:smallCaps w:val="0"/>
          <w:spacing w:val="0"/>
          <w:w w:val="99"/>
          <w:position w:val="0"/>
          <w:sz w:val="24"/>
          <w:szCs w:val="20"/>
          <w:lang w:val="en-US" w:eastAsia="zh-CN" w:bidi="zh-CN"/>
        </w:rPr>
        <w:t>。</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spacing w:val="0"/>
          <w:w w:val="99"/>
          <w:position w:val="0"/>
          <w:sz w:val="24"/>
          <w:szCs w:val="20"/>
          <w:lang w:val="en-US" w:eastAsia="zh-CN" w:bidi="zh-CN"/>
        </w:rPr>
      </w:pPr>
      <w:r>
        <w:rPr>
          <w:rFonts w:ascii="Times New Roman" w:hAnsi="Times New Roman" w:eastAsia="宋体" w:cs="Times New Roman"/>
          <w:bCs/>
          <w:caps w:val="0"/>
          <w:smallCaps w:val="0"/>
          <w:spacing w:val="0"/>
          <w:w w:val="99"/>
          <w:position w:val="0"/>
          <w:sz w:val="24"/>
          <w:szCs w:val="20"/>
          <w:lang w:val="en-US" w:eastAsia="zh-CN" w:bidi="zh-CN"/>
        </w:rPr>
        <w:t>（1）注水系统</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ascii="Times New Roman" w:hAnsi="Times New Roman" w:cs="Times New Roman"/>
          <w:caps w:val="0"/>
          <w:smallCaps w:val="0"/>
          <w:spacing w:val="0"/>
          <w:w w:val="99"/>
          <w:kern w:val="2"/>
          <w:position w:val="0"/>
          <w:sz w:val="24"/>
          <w:szCs w:val="24"/>
          <w:lang w:val="en-US" w:bidi="ar-SA"/>
        </w:rPr>
        <w:t>本次产能基建注水井</w:t>
      </w:r>
      <w:r>
        <w:rPr>
          <w:rFonts w:hint="eastAsia" w:ascii="Times New Roman" w:hAnsi="Times New Roman" w:cs="Times New Roman"/>
          <w:caps w:val="0"/>
          <w:smallCaps w:val="0"/>
          <w:spacing w:val="0"/>
          <w:w w:val="99"/>
          <w:kern w:val="2"/>
          <w:position w:val="0"/>
          <w:sz w:val="24"/>
          <w:szCs w:val="24"/>
          <w:lang w:val="en-US" w:bidi="ar-SA"/>
        </w:rPr>
        <w:t>10口</w:t>
      </w:r>
      <w:r>
        <w:rPr>
          <w:rFonts w:ascii="Times New Roman" w:hAnsi="Times New Roman" w:cs="Times New Roman"/>
          <w:caps w:val="0"/>
          <w:smallCaps w:val="0"/>
          <w:spacing w:val="0"/>
          <w:w w:val="99"/>
          <w:kern w:val="2"/>
          <w:position w:val="0"/>
          <w:sz w:val="24"/>
          <w:szCs w:val="24"/>
          <w:lang w:val="en-US" w:bidi="ar-SA"/>
        </w:rPr>
        <w:t>，平均单井最大日注水量为</w:t>
      </w:r>
      <w:r>
        <w:rPr>
          <w:rFonts w:hint="eastAsia" w:ascii="Times New Roman" w:hAnsi="Times New Roman" w:cs="Times New Roman"/>
          <w:caps w:val="0"/>
          <w:smallCaps w:val="0"/>
          <w:spacing w:val="0"/>
          <w:w w:val="99"/>
          <w:kern w:val="2"/>
          <w:position w:val="0"/>
          <w:sz w:val="24"/>
          <w:szCs w:val="24"/>
          <w:lang w:val="en-US" w:bidi="ar-SA"/>
        </w:rPr>
        <w:t>25~45</w:t>
      </w:r>
      <w:r>
        <w:rPr>
          <w:rFonts w:ascii="Times New Roman" w:hAnsi="Times New Roman" w:cs="Times New Roman"/>
          <w:caps w:val="0"/>
          <w:smallCaps w:val="0"/>
          <w:spacing w:val="0"/>
          <w:w w:val="99"/>
          <w:kern w:val="2"/>
          <w:position w:val="0"/>
          <w:sz w:val="24"/>
          <w:szCs w:val="24"/>
          <w:lang w:val="en-US" w:bidi="ar-SA"/>
        </w:rPr>
        <w:t>m</w:t>
      </w:r>
      <w:r>
        <w:rPr>
          <w:rFonts w:ascii="Times New Roman" w:hAnsi="Times New Roman" w:cs="Times New Roman"/>
          <w:caps w:val="0"/>
          <w:smallCaps w:val="0"/>
          <w:spacing w:val="0"/>
          <w:w w:val="99"/>
          <w:kern w:val="2"/>
          <w:position w:val="0"/>
          <w:sz w:val="24"/>
          <w:szCs w:val="24"/>
          <w:vertAlign w:val="superscript"/>
          <w:lang w:val="en-US" w:bidi="ar-SA"/>
        </w:rPr>
        <w:t>3</w:t>
      </w:r>
      <w:r>
        <w:rPr>
          <w:rFonts w:ascii="Times New Roman" w:hAnsi="Times New Roman" w:cs="Times New Roman"/>
          <w:caps w:val="0"/>
          <w:smallCaps w:val="0"/>
          <w:spacing w:val="0"/>
          <w:w w:val="99"/>
          <w:kern w:val="2"/>
          <w:position w:val="0"/>
          <w:sz w:val="24"/>
          <w:szCs w:val="24"/>
          <w:lang w:val="en-US" w:bidi="ar-SA"/>
        </w:rPr>
        <w:t>/d，注水压力2</w:t>
      </w:r>
      <w:r>
        <w:rPr>
          <w:rFonts w:hint="eastAsia" w:ascii="Times New Roman" w:hAnsi="Times New Roman" w:cs="Times New Roman"/>
          <w:caps w:val="0"/>
          <w:smallCaps w:val="0"/>
          <w:spacing w:val="0"/>
          <w:w w:val="99"/>
          <w:kern w:val="2"/>
          <w:position w:val="0"/>
          <w:sz w:val="24"/>
          <w:szCs w:val="24"/>
          <w:lang w:val="en-US" w:bidi="ar-SA"/>
        </w:rPr>
        <w:t>2</w:t>
      </w:r>
      <w:r>
        <w:rPr>
          <w:rFonts w:ascii="Times New Roman" w:hAnsi="Times New Roman" w:cs="Times New Roman"/>
          <w:caps w:val="0"/>
          <w:smallCaps w:val="0"/>
          <w:spacing w:val="0"/>
          <w:w w:val="99"/>
          <w:kern w:val="2"/>
          <w:position w:val="0"/>
          <w:sz w:val="24"/>
          <w:szCs w:val="24"/>
          <w:lang w:val="en-US" w:bidi="ar-SA"/>
        </w:rPr>
        <w:t>MPa，分布较为零散，规划沿用已建系统的分散注水方式，</w:t>
      </w:r>
      <w:r>
        <w:rPr>
          <w:rFonts w:hint="eastAsia" w:ascii="Times New Roman" w:hAnsi="Times New Roman" w:cs="Times New Roman"/>
          <w:caps w:val="0"/>
          <w:smallCaps w:val="0"/>
          <w:spacing w:val="0"/>
          <w:w w:val="99"/>
          <w:kern w:val="2"/>
          <w:position w:val="0"/>
          <w:sz w:val="24"/>
          <w:szCs w:val="24"/>
          <w:lang w:val="en-US" w:bidi="ar-SA"/>
        </w:rPr>
        <w:t>10口</w:t>
      </w:r>
      <w:r>
        <w:rPr>
          <w:rFonts w:ascii="Times New Roman" w:hAnsi="Times New Roman" w:cs="Times New Roman"/>
          <w:caps w:val="0"/>
          <w:smallCaps w:val="0"/>
          <w:spacing w:val="0"/>
          <w:w w:val="99"/>
          <w:kern w:val="2"/>
          <w:position w:val="0"/>
          <w:sz w:val="24"/>
          <w:szCs w:val="24"/>
          <w:lang w:val="en-US" w:bidi="ar-SA"/>
        </w:rPr>
        <w:t>就近接入已建的</w:t>
      </w:r>
      <w:r>
        <w:rPr>
          <w:rFonts w:hint="eastAsia" w:ascii="Times New Roman" w:hAnsi="Times New Roman" w:cs="Times New Roman"/>
          <w:caps w:val="0"/>
          <w:smallCaps w:val="0"/>
          <w:spacing w:val="0"/>
          <w:w w:val="99"/>
          <w:kern w:val="2"/>
          <w:position w:val="0"/>
          <w:sz w:val="24"/>
          <w:szCs w:val="24"/>
          <w:lang w:val="en-US" w:bidi="ar-SA"/>
        </w:rPr>
        <w:t>7座</w:t>
      </w:r>
      <w:r>
        <w:rPr>
          <w:rFonts w:ascii="Times New Roman" w:hAnsi="Times New Roman" w:cs="Times New Roman"/>
          <w:caps w:val="0"/>
          <w:smallCaps w:val="0"/>
          <w:spacing w:val="0"/>
          <w:w w:val="99"/>
          <w:kern w:val="2"/>
          <w:position w:val="0"/>
          <w:sz w:val="24"/>
          <w:szCs w:val="24"/>
          <w:lang w:val="en-US" w:bidi="ar-SA"/>
        </w:rPr>
        <w:t>注配间。注水井依托计量间情况见表3.</w:t>
      </w:r>
      <w:r>
        <w:rPr>
          <w:rFonts w:hint="eastAsia" w:ascii="Times New Roman" w:hAnsi="Times New Roman" w:cs="Times New Roman"/>
          <w:caps w:val="0"/>
          <w:smallCaps w:val="0"/>
          <w:spacing w:val="0"/>
          <w:w w:val="99"/>
          <w:kern w:val="2"/>
          <w:position w:val="0"/>
          <w:sz w:val="24"/>
          <w:szCs w:val="24"/>
          <w:lang w:val="en-US" w:eastAsia="zh-CN" w:bidi="ar-SA"/>
        </w:rPr>
        <w:t>6</w:t>
      </w:r>
      <w:r>
        <w:rPr>
          <w:rFonts w:ascii="Times New Roman" w:hAnsi="Times New Roman" w:cs="Times New Roman"/>
          <w:caps w:val="0"/>
          <w:smallCaps w:val="0"/>
          <w:spacing w:val="0"/>
          <w:w w:val="99"/>
          <w:kern w:val="2"/>
          <w:position w:val="0"/>
          <w:sz w:val="24"/>
          <w:szCs w:val="24"/>
          <w:lang w:val="en-US" w:bidi="ar-SA"/>
        </w:rPr>
        <w:t>-3。</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ascii="Times New Roman" w:hAnsi="Times New Roman" w:cs="Times New Roman"/>
          <w:caps w:val="0"/>
          <w:smallCaps w:val="0"/>
          <w:spacing w:val="0"/>
          <w:w w:val="99"/>
          <w:kern w:val="2"/>
          <w:position w:val="0"/>
          <w:sz w:val="24"/>
          <w:szCs w:val="24"/>
          <w:highlight w:val="none"/>
          <w:lang w:val="en-US" w:bidi="ar-SA"/>
        </w:rPr>
        <w:t>表3.</w:t>
      </w:r>
      <w:r>
        <w:rPr>
          <w:rFonts w:hint="eastAsia" w:ascii="Times New Roman" w:hAnsi="Times New Roman" w:cs="Times New Roman"/>
          <w:caps w:val="0"/>
          <w:smallCaps w:val="0"/>
          <w:spacing w:val="0"/>
          <w:w w:val="99"/>
          <w:kern w:val="2"/>
          <w:position w:val="0"/>
          <w:sz w:val="24"/>
          <w:szCs w:val="24"/>
          <w:highlight w:val="none"/>
          <w:lang w:val="en-US" w:eastAsia="zh-CN" w:bidi="ar-SA"/>
        </w:rPr>
        <w:t>6-3</w:t>
      </w:r>
      <w:r>
        <w:rPr>
          <w:rFonts w:hint="eastAsia" w:ascii="Times New Roman" w:hAnsi="Times New Roman" w:cs="Times New Roman"/>
          <w:caps w:val="0"/>
          <w:smallCaps w:val="0"/>
          <w:spacing w:val="0"/>
          <w:w w:val="99"/>
          <w:kern w:val="2"/>
          <w:position w:val="0"/>
          <w:sz w:val="24"/>
          <w:szCs w:val="24"/>
          <w:highlight w:val="none"/>
          <w:lang w:val="en-US" w:bidi="ar-SA"/>
        </w:rPr>
        <w:t xml:space="preserve">  </w:t>
      </w:r>
      <w:r>
        <w:rPr>
          <w:rFonts w:hint="eastAsia" w:ascii="Times New Roman" w:hAnsi="Times New Roman" w:cs="Times New Roman"/>
          <w:caps w:val="0"/>
          <w:smallCaps w:val="0"/>
          <w:spacing w:val="0"/>
          <w:w w:val="99"/>
          <w:kern w:val="2"/>
          <w:position w:val="0"/>
          <w:sz w:val="24"/>
          <w:szCs w:val="24"/>
          <w:highlight w:val="none"/>
          <w:lang w:val="en-US" w:eastAsia="zh-CN" w:bidi="ar-SA"/>
        </w:rPr>
        <w:t xml:space="preserve">             </w:t>
      </w:r>
      <w:r>
        <w:rPr>
          <w:rFonts w:hint="eastAsia" w:ascii="Times New Roman" w:hAnsi="Times New Roman" w:cs="Times New Roman"/>
          <w:caps w:val="0"/>
          <w:smallCaps w:val="0"/>
          <w:spacing w:val="0"/>
          <w:w w:val="99"/>
          <w:kern w:val="2"/>
          <w:position w:val="0"/>
          <w:sz w:val="24"/>
          <w:szCs w:val="24"/>
          <w:highlight w:val="none"/>
          <w:lang w:val="en-US" w:bidi="ar-SA"/>
        </w:rPr>
        <w:t xml:space="preserve"> </w:t>
      </w:r>
      <w:r>
        <w:rPr>
          <w:rFonts w:hint="eastAsia" w:ascii="Times New Roman" w:hAnsi="Times New Roman" w:cs="Times New Roman"/>
          <w:caps w:val="0"/>
          <w:smallCaps w:val="0"/>
          <w:spacing w:val="0"/>
          <w:w w:val="99"/>
          <w:kern w:val="2"/>
          <w:position w:val="0"/>
          <w:sz w:val="24"/>
          <w:szCs w:val="24"/>
          <w:lang w:val="en-US" w:bidi="ar-SA"/>
        </w:rPr>
        <w:t xml:space="preserve"> </w:t>
      </w:r>
      <w:r>
        <w:rPr>
          <w:rFonts w:hint="eastAsia" w:ascii="Times New Roman" w:hAnsi="Times New Roman" w:cs="Times New Roman"/>
          <w:caps w:val="0"/>
          <w:smallCaps w:val="0"/>
          <w:spacing w:val="0"/>
          <w:w w:val="99"/>
          <w:kern w:val="2"/>
          <w:position w:val="0"/>
          <w:sz w:val="24"/>
          <w:szCs w:val="24"/>
          <w:lang w:val="en-US" w:eastAsia="zh-CN" w:bidi="ar-SA"/>
        </w:rPr>
        <w:t>水</w:t>
      </w:r>
      <w:r>
        <w:rPr>
          <w:rFonts w:ascii="Times New Roman" w:hAnsi="Times New Roman" w:cs="Times New Roman"/>
          <w:caps w:val="0"/>
          <w:smallCaps w:val="0"/>
          <w:spacing w:val="0"/>
          <w:w w:val="99"/>
          <w:kern w:val="2"/>
          <w:position w:val="0"/>
          <w:sz w:val="24"/>
          <w:szCs w:val="24"/>
          <w:lang w:val="en-US" w:bidi="ar-SA"/>
        </w:rPr>
        <w:t>井依托的</w:t>
      </w:r>
      <w:r>
        <w:rPr>
          <w:rFonts w:hint="eastAsia" w:ascii="Times New Roman" w:hAnsi="Times New Roman" w:cs="Times New Roman"/>
          <w:caps w:val="0"/>
          <w:smallCaps w:val="0"/>
          <w:spacing w:val="0"/>
          <w:w w:val="99"/>
          <w:kern w:val="2"/>
          <w:position w:val="0"/>
          <w:sz w:val="24"/>
          <w:szCs w:val="24"/>
          <w:lang w:val="en-US" w:eastAsia="zh-CN" w:bidi="ar-SA"/>
        </w:rPr>
        <w:t>注配间</w:t>
      </w:r>
      <w:r>
        <w:rPr>
          <w:rFonts w:ascii="Times New Roman" w:hAnsi="Times New Roman" w:cs="Times New Roman"/>
          <w:caps w:val="0"/>
          <w:smallCaps w:val="0"/>
          <w:spacing w:val="0"/>
          <w:w w:val="99"/>
          <w:kern w:val="2"/>
          <w:position w:val="0"/>
          <w:sz w:val="24"/>
          <w:szCs w:val="24"/>
          <w:lang w:val="en-US" w:bidi="ar-SA"/>
        </w:rPr>
        <w:t>情况表</w:t>
      </w:r>
    </w:p>
    <w:tbl>
      <w:tblPr>
        <w:tblStyle w:val="8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9"/>
        <w:gridCol w:w="1874"/>
        <w:gridCol w:w="2801"/>
        <w:gridCol w:w="1628"/>
        <w:gridCol w:w="17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序号</w:t>
            </w:r>
          </w:p>
        </w:tc>
        <w:tc>
          <w:tcPr>
            <w:tcW w:w="100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平台</w:t>
            </w:r>
          </w:p>
        </w:tc>
        <w:tc>
          <w:tcPr>
            <w:tcW w:w="150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井号</w:t>
            </w:r>
          </w:p>
        </w:tc>
        <w:tc>
          <w:tcPr>
            <w:tcW w:w="876"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井别</w:t>
            </w:r>
          </w:p>
        </w:tc>
        <w:tc>
          <w:tcPr>
            <w:tcW w:w="934"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计量间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w:t>
            </w:r>
          </w:p>
        </w:tc>
        <w:tc>
          <w:tcPr>
            <w:tcW w:w="100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1#平台</w:t>
            </w:r>
          </w:p>
        </w:tc>
        <w:tc>
          <w:tcPr>
            <w:tcW w:w="150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卫2-37-14</w:t>
            </w:r>
          </w:p>
        </w:tc>
        <w:tc>
          <w:tcPr>
            <w:tcW w:w="876"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水井</w:t>
            </w:r>
          </w:p>
        </w:tc>
        <w:tc>
          <w:tcPr>
            <w:tcW w:w="934"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2-2#注配间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w:t>
            </w:r>
          </w:p>
        </w:tc>
        <w:tc>
          <w:tcPr>
            <w:tcW w:w="100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2#平台</w:t>
            </w:r>
          </w:p>
        </w:tc>
        <w:tc>
          <w:tcPr>
            <w:tcW w:w="150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卫2-29-斜24</w:t>
            </w:r>
          </w:p>
        </w:tc>
        <w:tc>
          <w:tcPr>
            <w:tcW w:w="876"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水井</w:t>
            </w:r>
          </w:p>
        </w:tc>
        <w:tc>
          <w:tcPr>
            <w:tcW w:w="934"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2-5#注配间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tcBorders>
              <w:tl2br w:val="nil"/>
              <w:tr2bl w:val="nil"/>
            </w:tcBorders>
            <w:vAlign w:val="center"/>
          </w:tcPr>
          <w:p>
            <w:pPr>
              <w:widowControl/>
              <w:autoSpaceDE/>
              <w:autoSpaceDN/>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3</w:t>
            </w:r>
          </w:p>
        </w:tc>
        <w:tc>
          <w:tcPr>
            <w:tcW w:w="100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独立井</w:t>
            </w:r>
          </w:p>
        </w:tc>
        <w:tc>
          <w:tcPr>
            <w:tcW w:w="150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卫1-28-5</w:t>
            </w:r>
          </w:p>
        </w:tc>
        <w:tc>
          <w:tcPr>
            <w:tcW w:w="876"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水井</w:t>
            </w:r>
          </w:p>
        </w:tc>
        <w:tc>
          <w:tcPr>
            <w:tcW w:w="934"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1-2#注配间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tcBorders>
              <w:tl2br w:val="nil"/>
              <w:tr2bl w:val="nil"/>
            </w:tcBorders>
            <w:vAlign w:val="center"/>
          </w:tcPr>
          <w:p>
            <w:pPr>
              <w:widowControl/>
              <w:autoSpaceDE/>
              <w:autoSpaceDN/>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4</w:t>
            </w:r>
          </w:p>
        </w:tc>
        <w:tc>
          <w:tcPr>
            <w:tcW w:w="1008" w:type="pct"/>
            <w:vMerge w:val="restar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6#平台</w:t>
            </w:r>
          </w:p>
        </w:tc>
        <w:tc>
          <w:tcPr>
            <w:tcW w:w="150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卫1-31-斜16</w:t>
            </w:r>
          </w:p>
        </w:tc>
        <w:tc>
          <w:tcPr>
            <w:tcW w:w="876"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水井</w:t>
            </w:r>
          </w:p>
        </w:tc>
        <w:tc>
          <w:tcPr>
            <w:tcW w:w="934" w:type="pct"/>
            <w:vMerge w:val="restar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1-8#注配间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tcBorders>
              <w:tl2br w:val="nil"/>
              <w:tr2bl w:val="nil"/>
            </w:tcBorders>
            <w:vAlign w:val="center"/>
          </w:tcPr>
          <w:p>
            <w:pPr>
              <w:widowControl/>
              <w:autoSpaceDE/>
              <w:autoSpaceDN/>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5</w:t>
            </w:r>
          </w:p>
        </w:tc>
        <w:tc>
          <w:tcPr>
            <w:tcW w:w="1008" w:type="pct"/>
            <w:vMerge w:val="continue"/>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p>
        </w:tc>
        <w:tc>
          <w:tcPr>
            <w:tcW w:w="150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卫1-29-斜15</w:t>
            </w:r>
          </w:p>
        </w:tc>
        <w:tc>
          <w:tcPr>
            <w:tcW w:w="876"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水井</w:t>
            </w:r>
          </w:p>
        </w:tc>
        <w:tc>
          <w:tcPr>
            <w:tcW w:w="934" w:type="pct"/>
            <w:vMerge w:val="continue"/>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tcBorders>
              <w:tl2br w:val="nil"/>
              <w:tr2bl w:val="nil"/>
            </w:tcBorders>
            <w:vAlign w:val="center"/>
          </w:tcPr>
          <w:p>
            <w:pPr>
              <w:widowControl/>
              <w:autoSpaceDE/>
              <w:autoSpaceDN/>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6</w:t>
            </w:r>
          </w:p>
        </w:tc>
        <w:tc>
          <w:tcPr>
            <w:tcW w:w="100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独立井</w:t>
            </w:r>
          </w:p>
        </w:tc>
        <w:tc>
          <w:tcPr>
            <w:tcW w:w="150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卫2-39-35</w:t>
            </w:r>
          </w:p>
        </w:tc>
        <w:tc>
          <w:tcPr>
            <w:tcW w:w="876"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转注井</w:t>
            </w:r>
          </w:p>
        </w:tc>
        <w:tc>
          <w:tcPr>
            <w:tcW w:w="934"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3-1#注配间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tcBorders>
              <w:tl2br w:val="nil"/>
              <w:tr2bl w:val="nil"/>
            </w:tcBorders>
            <w:vAlign w:val="center"/>
          </w:tcPr>
          <w:p>
            <w:pPr>
              <w:widowControl/>
              <w:autoSpaceDE/>
              <w:autoSpaceDN/>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7</w:t>
            </w:r>
          </w:p>
        </w:tc>
        <w:tc>
          <w:tcPr>
            <w:tcW w:w="100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独立井</w:t>
            </w:r>
          </w:p>
        </w:tc>
        <w:tc>
          <w:tcPr>
            <w:tcW w:w="150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卫1-361-12</w:t>
            </w:r>
          </w:p>
        </w:tc>
        <w:tc>
          <w:tcPr>
            <w:tcW w:w="876"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转注井</w:t>
            </w:r>
          </w:p>
        </w:tc>
        <w:tc>
          <w:tcPr>
            <w:tcW w:w="934"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3-2#注配间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tcBorders>
              <w:tl2br w:val="nil"/>
              <w:tr2bl w:val="nil"/>
            </w:tcBorders>
            <w:vAlign w:val="center"/>
          </w:tcPr>
          <w:p>
            <w:pPr>
              <w:widowControl/>
              <w:autoSpaceDE/>
              <w:autoSpaceDN/>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8</w:t>
            </w:r>
          </w:p>
        </w:tc>
        <w:tc>
          <w:tcPr>
            <w:tcW w:w="100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独立井</w:t>
            </w:r>
          </w:p>
        </w:tc>
        <w:tc>
          <w:tcPr>
            <w:tcW w:w="150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卫2-15-11</w:t>
            </w:r>
          </w:p>
        </w:tc>
        <w:tc>
          <w:tcPr>
            <w:tcW w:w="876"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转注井</w:t>
            </w:r>
          </w:p>
        </w:tc>
        <w:tc>
          <w:tcPr>
            <w:tcW w:w="934" w:type="pct"/>
            <w:vMerge w:val="restar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2-7#注配间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tcBorders>
              <w:tl2br w:val="nil"/>
              <w:tr2bl w:val="nil"/>
            </w:tcBorders>
            <w:vAlign w:val="center"/>
          </w:tcPr>
          <w:p>
            <w:pPr>
              <w:widowControl/>
              <w:autoSpaceDE/>
              <w:autoSpaceDN/>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9</w:t>
            </w:r>
          </w:p>
        </w:tc>
        <w:tc>
          <w:tcPr>
            <w:tcW w:w="100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独立井</w:t>
            </w:r>
          </w:p>
        </w:tc>
        <w:tc>
          <w:tcPr>
            <w:tcW w:w="150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卫2-17-12</w:t>
            </w:r>
          </w:p>
        </w:tc>
        <w:tc>
          <w:tcPr>
            <w:tcW w:w="876"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转注井</w:t>
            </w:r>
          </w:p>
        </w:tc>
        <w:tc>
          <w:tcPr>
            <w:tcW w:w="934" w:type="pct"/>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tcBorders>
              <w:tl2br w:val="nil"/>
              <w:tr2bl w:val="nil"/>
            </w:tcBorders>
            <w:vAlign w:val="center"/>
          </w:tcPr>
          <w:p>
            <w:pPr>
              <w:widowControl/>
              <w:autoSpaceDE/>
              <w:autoSpaceDN/>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10</w:t>
            </w:r>
          </w:p>
        </w:tc>
        <w:tc>
          <w:tcPr>
            <w:tcW w:w="100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独立井</w:t>
            </w:r>
          </w:p>
        </w:tc>
        <w:tc>
          <w:tcPr>
            <w:tcW w:w="150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太109</w:t>
            </w:r>
          </w:p>
        </w:tc>
        <w:tc>
          <w:tcPr>
            <w:tcW w:w="876"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转注井</w:t>
            </w:r>
          </w:p>
        </w:tc>
        <w:tc>
          <w:tcPr>
            <w:tcW w:w="934" w:type="pct"/>
            <w:vMerge w:val="continue"/>
            <w:tcBorders>
              <w:tl2br w:val="nil"/>
              <w:tr2bl w:val="nil"/>
            </w:tcBorders>
            <w:vAlign w:val="center"/>
          </w:tcPr>
          <w:p>
            <w:pPr>
              <w:widowControl/>
              <w:autoSpaceDE w:val="0"/>
              <w:autoSpaceDN w:val="0"/>
              <w:adjustRightInd w:val="0"/>
              <w:snapToGrid w:val="0"/>
              <w:spacing w:line="360" w:lineRule="exact"/>
              <w:jc w:val="center"/>
              <w:rPr>
                <w:rFonts w:ascii="Times New Roman" w:hAnsi="Times New Roman" w:cs="Times New Roman"/>
                <w:caps w:val="0"/>
                <w:smallCaps w:val="0"/>
                <w:spacing w:val="0"/>
                <w:w w:val="99"/>
                <w:kern w:val="2"/>
                <w:position w:val="0"/>
                <w:sz w:val="21"/>
                <w:szCs w:val="21"/>
                <w:lang w:val="en-US" w:bidi="ar-SA"/>
              </w:rPr>
            </w:pPr>
          </w:p>
        </w:tc>
      </w:tr>
    </w:tbl>
    <w:p>
      <w:pPr>
        <w:widowControl w:val="0"/>
        <w:autoSpaceDE w:val="0"/>
        <w:autoSpaceDN w:val="0"/>
        <w:spacing w:line="440" w:lineRule="exact"/>
        <w:ind w:firstLine="474" w:firstLineChars="200"/>
        <w:jc w:val="both"/>
        <w:rPr>
          <w:rFonts w:ascii="Times New Roman" w:hAnsi="Times New Roman" w:eastAsia="宋体" w:cs="Times New Roman"/>
          <w:caps w:val="0"/>
          <w:smallCaps w:val="0"/>
          <w:spacing w:val="0"/>
          <w:w w:val="99"/>
          <w:kern w:val="2"/>
          <w:position w:val="0"/>
          <w:sz w:val="24"/>
          <w:szCs w:val="24"/>
          <w:lang w:val="en-US" w:eastAsia="zh-CN" w:bidi="ar-SA"/>
        </w:rPr>
      </w:pPr>
      <w:r>
        <w:rPr>
          <w:rFonts w:ascii="Times New Roman" w:hAnsi="Times New Roman" w:eastAsia="宋体" w:cs="Times New Roman"/>
          <w:caps w:val="0"/>
          <w:smallCaps w:val="0"/>
          <w:spacing w:val="0"/>
          <w:w w:val="99"/>
          <w:kern w:val="2"/>
          <w:position w:val="0"/>
          <w:sz w:val="24"/>
          <w:szCs w:val="24"/>
          <w:lang w:val="en-US" w:eastAsia="zh-CN" w:bidi="ar-SA"/>
        </w:rPr>
        <w:t>（2）配水间改造</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ascii="Times New Roman" w:hAnsi="Times New Roman" w:cs="Times New Roman"/>
          <w:caps w:val="0"/>
          <w:smallCaps w:val="0"/>
          <w:spacing w:val="0"/>
          <w:w w:val="99"/>
          <w:kern w:val="2"/>
          <w:position w:val="0"/>
          <w:sz w:val="24"/>
          <w:szCs w:val="24"/>
          <w:lang w:val="en-US" w:bidi="ar-SA"/>
        </w:rPr>
        <w:t>根据本项目水井分布情况，本次共扩建配水间3座。主要建设内容详见表3.</w:t>
      </w:r>
      <w:r>
        <w:rPr>
          <w:rFonts w:hint="eastAsia" w:ascii="Times New Roman" w:hAnsi="Times New Roman" w:cs="Times New Roman"/>
          <w:caps w:val="0"/>
          <w:smallCaps w:val="0"/>
          <w:spacing w:val="0"/>
          <w:w w:val="99"/>
          <w:kern w:val="2"/>
          <w:position w:val="0"/>
          <w:sz w:val="24"/>
          <w:szCs w:val="24"/>
          <w:lang w:val="en-US" w:eastAsia="zh-CN" w:bidi="ar-SA"/>
        </w:rPr>
        <w:t>6</w:t>
      </w:r>
      <w:r>
        <w:rPr>
          <w:rFonts w:ascii="Times New Roman" w:hAnsi="Times New Roman" w:cs="Times New Roman"/>
          <w:caps w:val="0"/>
          <w:smallCaps w:val="0"/>
          <w:spacing w:val="0"/>
          <w:w w:val="99"/>
          <w:kern w:val="2"/>
          <w:position w:val="0"/>
          <w:sz w:val="24"/>
          <w:szCs w:val="24"/>
          <w:lang w:val="en-US" w:bidi="ar-SA"/>
        </w:rPr>
        <w:t>-4。</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ascii="Times New Roman" w:hAnsi="Times New Roman" w:cs="Times New Roman"/>
          <w:caps w:val="0"/>
          <w:smallCaps w:val="0"/>
          <w:spacing w:val="0"/>
          <w:w w:val="99"/>
          <w:kern w:val="2"/>
          <w:position w:val="0"/>
          <w:sz w:val="24"/>
          <w:szCs w:val="24"/>
          <w:lang w:val="en-US" w:bidi="ar-SA"/>
        </w:rPr>
        <w:t>表3.</w:t>
      </w:r>
      <w:r>
        <w:rPr>
          <w:rFonts w:hint="eastAsia" w:ascii="Times New Roman" w:hAnsi="Times New Roman" w:cs="Times New Roman"/>
          <w:caps w:val="0"/>
          <w:smallCaps w:val="0"/>
          <w:spacing w:val="0"/>
          <w:w w:val="99"/>
          <w:kern w:val="2"/>
          <w:position w:val="0"/>
          <w:sz w:val="24"/>
          <w:szCs w:val="24"/>
          <w:lang w:val="en-US" w:eastAsia="zh-CN" w:bidi="ar-SA"/>
        </w:rPr>
        <w:t>6</w:t>
      </w:r>
      <w:r>
        <w:rPr>
          <w:rFonts w:ascii="Times New Roman" w:hAnsi="Times New Roman" w:cs="Times New Roman"/>
          <w:caps w:val="0"/>
          <w:smallCaps w:val="0"/>
          <w:spacing w:val="0"/>
          <w:w w:val="99"/>
          <w:kern w:val="2"/>
          <w:position w:val="0"/>
          <w:sz w:val="24"/>
          <w:szCs w:val="24"/>
          <w:lang w:val="en-US" w:bidi="ar-SA"/>
        </w:rPr>
        <w:t>-4</w:t>
      </w:r>
      <w:r>
        <w:rPr>
          <w:rFonts w:hint="eastAsia" w:ascii="Times New Roman" w:hAnsi="Times New Roman" w:cs="Times New Roman"/>
          <w:caps w:val="0"/>
          <w:smallCaps w:val="0"/>
          <w:spacing w:val="0"/>
          <w:w w:val="99"/>
          <w:kern w:val="2"/>
          <w:position w:val="0"/>
          <w:sz w:val="24"/>
          <w:szCs w:val="24"/>
          <w:lang w:val="en-US" w:bidi="ar-SA"/>
        </w:rPr>
        <w:t xml:space="preserve">  </w:t>
      </w:r>
      <w:r>
        <w:rPr>
          <w:rFonts w:hint="eastAsia" w:ascii="Times New Roman" w:hAnsi="Times New Roman" w:cs="Times New Roman"/>
          <w:caps w:val="0"/>
          <w:smallCaps w:val="0"/>
          <w:spacing w:val="0"/>
          <w:w w:val="99"/>
          <w:kern w:val="2"/>
          <w:position w:val="0"/>
          <w:sz w:val="24"/>
          <w:szCs w:val="24"/>
          <w:lang w:val="en-US" w:eastAsia="zh-CN" w:bidi="ar-SA"/>
        </w:rPr>
        <w:t xml:space="preserve">                </w:t>
      </w:r>
      <w:r>
        <w:rPr>
          <w:rFonts w:hint="eastAsia" w:ascii="Times New Roman" w:hAnsi="Times New Roman" w:cs="Times New Roman"/>
          <w:caps w:val="0"/>
          <w:smallCaps w:val="0"/>
          <w:spacing w:val="0"/>
          <w:w w:val="99"/>
          <w:kern w:val="2"/>
          <w:position w:val="0"/>
          <w:sz w:val="24"/>
          <w:szCs w:val="24"/>
          <w:lang w:val="en-US" w:bidi="ar-SA"/>
        </w:rPr>
        <w:t xml:space="preserve"> </w:t>
      </w:r>
      <w:r>
        <w:rPr>
          <w:rFonts w:ascii="Times New Roman" w:hAnsi="Times New Roman" w:cs="Times New Roman"/>
          <w:caps w:val="0"/>
          <w:smallCaps w:val="0"/>
          <w:spacing w:val="0"/>
          <w:w w:val="99"/>
          <w:kern w:val="2"/>
          <w:position w:val="0"/>
          <w:sz w:val="24"/>
          <w:szCs w:val="24"/>
          <w:lang w:val="en-US" w:bidi="ar-SA"/>
        </w:rPr>
        <w:t xml:space="preserve"> 配水间主要改造工程</w:t>
      </w:r>
    </w:p>
    <w:tbl>
      <w:tblPr>
        <w:tblStyle w:val="8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250"/>
        <w:gridCol w:w="925"/>
        <w:gridCol w:w="972"/>
        <w:gridCol w:w="1339"/>
        <w:gridCol w:w="40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386"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序号</w:t>
            </w:r>
          </w:p>
        </w:tc>
        <w:tc>
          <w:tcPr>
            <w:tcW w:w="673"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注配间</w:t>
            </w:r>
          </w:p>
        </w:tc>
        <w:tc>
          <w:tcPr>
            <w:tcW w:w="49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老井数（口）</w:t>
            </w:r>
          </w:p>
        </w:tc>
        <w:tc>
          <w:tcPr>
            <w:tcW w:w="523"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新井数（口）</w:t>
            </w:r>
          </w:p>
        </w:tc>
        <w:tc>
          <w:tcPr>
            <w:tcW w:w="721"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扩建后能力（m</w:t>
            </w:r>
            <w:r>
              <w:rPr>
                <w:rFonts w:hint="eastAsia" w:ascii="Times New Roman" w:hAnsi="Times New Roman" w:cs="Times New Roman"/>
                <w:caps w:val="0"/>
                <w:smallCaps w:val="0"/>
                <w:spacing w:val="0"/>
                <w:w w:val="99"/>
                <w:kern w:val="2"/>
                <w:position w:val="0"/>
                <w:sz w:val="21"/>
                <w:szCs w:val="21"/>
                <w:vertAlign w:val="superscript"/>
                <w:lang w:val="en-US" w:eastAsia="zh-CN" w:bidi="ar-SA"/>
              </w:rPr>
              <w:t>3</w:t>
            </w:r>
            <w:r>
              <w:rPr>
                <w:rFonts w:hint="eastAsia" w:ascii="Times New Roman" w:hAnsi="Times New Roman" w:cs="Times New Roman"/>
                <w:caps w:val="0"/>
                <w:smallCaps w:val="0"/>
                <w:spacing w:val="0"/>
                <w:w w:val="99"/>
                <w:kern w:val="2"/>
                <w:position w:val="0"/>
                <w:sz w:val="21"/>
                <w:szCs w:val="21"/>
                <w:lang w:val="en-US" w:eastAsia="zh-CN" w:bidi="ar-SA"/>
              </w:rPr>
              <w:t>/d）</w:t>
            </w:r>
          </w:p>
        </w:tc>
        <w:tc>
          <w:tcPr>
            <w:tcW w:w="219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扩建、新建内容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w:t>
            </w:r>
          </w:p>
        </w:tc>
        <w:tc>
          <w:tcPr>
            <w:tcW w:w="673"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1-2号</w:t>
            </w:r>
          </w:p>
        </w:tc>
        <w:tc>
          <w:tcPr>
            <w:tcW w:w="49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13</w:t>
            </w:r>
          </w:p>
        </w:tc>
        <w:tc>
          <w:tcPr>
            <w:tcW w:w="523"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w:t>
            </w:r>
          </w:p>
        </w:tc>
        <w:tc>
          <w:tcPr>
            <w:tcW w:w="721"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790</w:t>
            </w:r>
          </w:p>
        </w:tc>
        <w:tc>
          <w:tcPr>
            <w:tcW w:w="219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新建橇装注配间1座，间内新建6/25柱塞泵1台，扩建配水阀组1套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w:t>
            </w:r>
          </w:p>
        </w:tc>
        <w:tc>
          <w:tcPr>
            <w:tcW w:w="673"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3-1号</w:t>
            </w:r>
          </w:p>
        </w:tc>
        <w:tc>
          <w:tcPr>
            <w:tcW w:w="49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16</w:t>
            </w:r>
          </w:p>
        </w:tc>
        <w:tc>
          <w:tcPr>
            <w:tcW w:w="523"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w:t>
            </w:r>
          </w:p>
        </w:tc>
        <w:tc>
          <w:tcPr>
            <w:tcW w:w="721"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530.88</w:t>
            </w:r>
          </w:p>
        </w:tc>
        <w:tc>
          <w:tcPr>
            <w:tcW w:w="219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扩建配水阀组1套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3</w:t>
            </w:r>
          </w:p>
        </w:tc>
        <w:tc>
          <w:tcPr>
            <w:tcW w:w="673"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3-2号</w:t>
            </w:r>
          </w:p>
        </w:tc>
        <w:tc>
          <w:tcPr>
            <w:tcW w:w="49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19</w:t>
            </w:r>
          </w:p>
        </w:tc>
        <w:tc>
          <w:tcPr>
            <w:tcW w:w="523"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w:t>
            </w:r>
          </w:p>
        </w:tc>
        <w:tc>
          <w:tcPr>
            <w:tcW w:w="721"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865</w:t>
            </w:r>
          </w:p>
        </w:tc>
        <w:tc>
          <w:tcPr>
            <w:tcW w:w="219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新建9/25柱塞泵1台，扩建配水阀组1套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tcBorders>
              <w:tl2br w:val="nil"/>
              <w:tr2bl w:val="nil"/>
            </w:tcBorders>
            <w:vAlign w:val="center"/>
          </w:tcPr>
          <w:p>
            <w:pPr>
              <w:widowControl/>
              <w:autoSpaceDE/>
              <w:autoSpaceDN/>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4</w:t>
            </w:r>
          </w:p>
        </w:tc>
        <w:tc>
          <w:tcPr>
            <w:tcW w:w="673"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1-8号</w:t>
            </w:r>
          </w:p>
        </w:tc>
        <w:tc>
          <w:tcPr>
            <w:tcW w:w="49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16</w:t>
            </w:r>
          </w:p>
        </w:tc>
        <w:tc>
          <w:tcPr>
            <w:tcW w:w="523"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w:t>
            </w:r>
          </w:p>
        </w:tc>
        <w:tc>
          <w:tcPr>
            <w:tcW w:w="721"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542.4</w:t>
            </w:r>
          </w:p>
        </w:tc>
        <w:tc>
          <w:tcPr>
            <w:tcW w:w="219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扩建配水阀组2套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tcBorders>
              <w:tl2br w:val="nil"/>
              <w:tr2bl w:val="nil"/>
            </w:tcBorders>
            <w:vAlign w:val="center"/>
          </w:tcPr>
          <w:p>
            <w:pPr>
              <w:widowControl/>
              <w:autoSpaceDE/>
              <w:autoSpaceDN/>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5</w:t>
            </w:r>
          </w:p>
        </w:tc>
        <w:tc>
          <w:tcPr>
            <w:tcW w:w="673"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2-2号</w:t>
            </w:r>
          </w:p>
        </w:tc>
        <w:tc>
          <w:tcPr>
            <w:tcW w:w="49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16</w:t>
            </w:r>
          </w:p>
        </w:tc>
        <w:tc>
          <w:tcPr>
            <w:tcW w:w="523"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w:t>
            </w:r>
          </w:p>
        </w:tc>
        <w:tc>
          <w:tcPr>
            <w:tcW w:w="721"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448.8</w:t>
            </w:r>
          </w:p>
        </w:tc>
        <w:tc>
          <w:tcPr>
            <w:tcW w:w="219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扩建配水阀组1套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tcBorders>
              <w:tl2br w:val="nil"/>
              <w:tr2bl w:val="nil"/>
            </w:tcBorders>
            <w:vAlign w:val="center"/>
          </w:tcPr>
          <w:p>
            <w:pPr>
              <w:widowControl/>
              <w:autoSpaceDE/>
              <w:autoSpaceDN/>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6</w:t>
            </w:r>
          </w:p>
        </w:tc>
        <w:tc>
          <w:tcPr>
            <w:tcW w:w="673"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2-5号</w:t>
            </w:r>
          </w:p>
        </w:tc>
        <w:tc>
          <w:tcPr>
            <w:tcW w:w="49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12</w:t>
            </w:r>
          </w:p>
        </w:tc>
        <w:tc>
          <w:tcPr>
            <w:tcW w:w="523"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w:t>
            </w:r>
          </w:p>
        </w:tc>
        <w:tc>
          <w:tcPr>
            <w:tcW w:w="721"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477.6</w:t>
            </w:r>
          </w:p>
        </w:tc>
        <w:tc>
          <w:tcPr>
            <w:tcW w:w="219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扩建配水阀组1套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tcBorders>
              <w:tl2br w:val="nil"/>
              <w:tr2bl w:val="nil"/>
            </w:tcBorders>
            <w:vAlign w:val="center"/>
          </w:tcPr>
          <w:p>
            <w:pPr>
              <w:widowControl/>
              <w:autoSpaceDE/>
              <w:autoSpaceDN/>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7</w:t>
            </w:r>
          </w:p>
        </w:tc>
        <w:tc>
          <w:tcPr>
            <w:tcW w:w="673"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2-7号</w:t>
            </w:r>
          </w:p>
        </w:tc>
        <w:tc>
          <w:tcPr>
            <w:tcW w:w="498"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27</w:t>
            </w:r>
          </w:p>
        </w:tc>
        <w:tc>
          <w:tcPr>
            <w:tcW w:w="523"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3</w:t>
            </w:r>
          </w:p>
        </w:tc>
        <w:tc>
          <w:tcPr>
            <w:tcW w:w="721"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920</w:t>
            </w:r>
          </w:p>
        </w:tc>
        <w:tc>
          <w:tcPr>
            <w:tcW w:w="2197" w:type="pct"/>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新建9/25柱塞泵1台，扩建配水阀组3套</w:t>
            </w:r>
          </w:p>
        </w:tc>
      </w:tr>
    </w:tbl>
    <w:p>
      <w:pPr>
        <w:widowControl w:val="0"/>
        <w:autoSpaceDE w:val="0"/>
        <w:autoSpaceDN w:val="0"/>
        <w:spacing w:line="440" w:lineRule="exact"/>
        <w:ind w:firstLine="474" w:firstLineChars="200"/>
        <w:jc w:val="both"/>
        <w:rPr>
          <w:rFonts w:ascii="Times New Roman" w:hAnsi="Times New Roman" w:eastAsia="宋体" w:cs="Times New Roman"/>
          <w:bCs/>
          <w:caps w:val="0"/>
          <w:smallCaps w:val="0"/>
          <w:spacing w:val="0"/>
          <w:w w:val="99"/>
          <w:position w:val="0"/>
          <w:sz w:val="24"/>
          <w:szCs w:val="20"/>
          <w:lang w:val="en-US" w:eastAsia="zh-CN" w:bidi="zh-CN"/>
        </w:rPr>
      </w:pPr>
      <w:r>
        <w:rPr>
          <w:rFonts w:ascii="Times New Roman" w:hAnsi="Times New Roman" w:eastAsia="宋体" w:cs="Times New Roman"/>
          <w:bCs/>
          <w:caps w:val="0"/>
          <w:smallCaps w:val="0"/>
          <w:spacing w:val="0"/>
          <w:w w:val="99"/>
          <w:position w:val="0"/>
          <w:sz w:val="24"/>
          <w:szCs w:val="20"/>
          <w:lang w:val="en-US" w:eastAsia="zh-CN" w:bidi="zh-CN"/>
        </w:rPr>
        <w:t>（3）注水系统主要工程</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ascii="Times New Roman" w:hAnsi="Times New Roman" w:cs="Times New Roman"/>
          <w:caps w:val="0"/>
          <w:smallCaps w:val="0"/>
          <w:spacing w:val="0"/>
          <w:w w:val="99"/>
          <w:kern w:val="2"/>
          <w:position w:val="0"/>
          <w:sz w:val="24"/>
          <w:szCs w:val="24"/>
          <w:lang w:val="en-US" w:bidi="ar-SA"/>
        </w:rPr>
        <w:t>本项目注水工程主要工程量见表3.</w:t>
      </w:r>
      <w:r>
        <w:rPr>
          <w:rFonts w:hint="eastAsia" w:ascii="Times New Roman" w:hAnsi="Times New Roman" w:cs="Times New Roman"/>
          <w:caps w:val="0"/>
          <w:smallCaps w:val="0"/>
          <w:spacing w:val="0"/>
          <w:w w:val="99"/>
          <w:kern w:val="2"/>
          <w:position w:val="0"/>
          <w:sz w:val="24"/>
          <w:szCs w:val="24"/>
          <w:lang w:val="en-US" w:eastAsia="zh-CN" w:bidi="ar-SA"/>
        </w:rPr>
        <w:t>6</w:t>
      </w:r>
      <w:r>
        <w:rPr>
          <w:rFonts w:ascii="Times New Roman" w:hAnsi="Times New Roman" w:cs="Times New Roman"/>
          <w:caps w:val="0"/>
          <w:smallCaps w:val="0"/>
          <w:spacing w:val="0"/>
          <w:w w:val="99"/>
          <w:kern w:val="2"/>
          <w:position w:val="0"/>
          <w:sz w:val="24"/>
          <w:szCs w:val="24"/>
          <w:lang w:val="en-US" w:bidi="ar-SA"/>
        </w:rPr>
        <w:t>-5。</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ascii="Times New Roman" w:hAnsi="Times New Roman" w:cs="Times New Roman"/>
          <w:caps w:val="0"/>
          <w:smallCaps w:val="0"/>
          <w:spacing w:val="0"/>
          <w:w w:val="99"/>
          <w:kern w:val="2"/>
          <w:position w:val="0"/>
          <w:sz w:val="24"/>
          <w:szCs w:val="24"/>
          <w:lang w:val="en-US" w:bidi="ar-SA"/>
        </w:rPr>
        <w:t>表3.</w:t>
      </w:r>
      <w:r>
        <w:rPr>
          <w:rFonts w:hint="eastAsia" w:ascii="Times New Roman" w:hAnsi="Times New Roman" w:cs="Times New Roman"/>
          <w:caps w:val="0"/>
          <w:smallCaps w:val="0"/>
          <w:spacing w:val="0"/>
          <w:w w:val="99"/>
          <w:kern w:val="2"/>
          <w:position w:val="0"/>
          <w:sz w:val="24"/>
          <w:szCs w:val="24"/>
          <w:lang w:val="en-US" w:eastAsia="zh-CN" w:bidi="ar-SA"/>
        </w:rPr>
        <w:t>6</w:t>
      </w:r>
      <w:r>
        <w:rPr>
          <w:rFonts w:ascii="Times New Roman" w:hAnsi="Times New Roman" w:cs="Times New Roman"/>
          <w:caps w:val="0"/>
          <w:smallCaps w:val="0"/>
          <w:spacing w:val="0"/>
          <w:w w:val="99"/>
          <w:kern w:val="2"/>
          <w:position w:val="0"/>
          <w:sz w:val="24"/>
          <w:szCs w:val="24"/>
          <w:lang w:val="en-US" w:bidi="ar-SA"/>
        </w:rPr>
        <w:t>-5</w:t>
      </w:r>
      <w:r>
        <w:rPr>
          <w:rFonts w:hint="eastAsia" w:ascii="Times New Roman" w:hAnsi="Times New Roman" w:cs="Times New Roman"/>
          <w:caps w:val="0"/>
          <w:smallCaps w:val="0"/>
          <w:spacing w:val="0"/>
          <w:w w:val="99"/>
          <w:kern w:val="2"/>
          <w:position w:val="0"/>
          <w:sz w:val="24"/>
          <w:szCs w:val="24"/>
          <w:lang w:val="en-US" w:bidi="ar-SA"/>
        </w:rPr>
        <w:t xml:space="preserve"> </w:t>
      </w:r>
      <w:r>
        <w:rPr>
          <w:rFonts w:hint="eastAsia" w:ascii="Times New Roman" w:hAnsi="Times New Roman" w:cs="Times New Roman"/>
          <w:caps w:val="0"/>
          <w:smallCaps w:val="0"/>
          <w:spacing w:val="0"/>
          <w:w w:val="99"/>
          <w:kern w:val="2"/>
          <w:position w:val="0"/>
          <w:sz w:val="24"/>
          <w:szCs w:val="24"/>
          <w:lang w:val="en-US" w:eastAsia="zh-CN" w:bidi="ar-SA"/>
        </w:rPr>
        <w:t xml:space="preserve">              </w:t>
      </w:r>
      <w:r>
        <w:rPr>
          <w:rFonts w:hint="eastAsia" w:ascii="Times New Roman" w:hAnsi="Times New Roman" w:cs="Times New Roman"/>
          <w:caps w:val="0"/>
          <w:smallCaps w:val="0"/>
          <w:spacing w:val="0"/>
          <w:w w:val="99"/>
          <w:kern w:val="2"/>
          <w:position w:val="0"/>
          <w:sz w:val="24"/>
          <w:szCs w:val="24"/>
          <w:lang w:val="en-US" w:bidi="ar-SA"/>
        </w:rPr>
        <w:t xml:space="preserve">   </w:t>
      </w:r>
      <w:r>
        <w:rPr>
          <w:rFonts w:ascii="Times New Roman" w:hAnsi="Times New Roman" w:cs="Times New Roman"/>
          <w:caps w:val="0"/>
          <w:smallCaps w:val="0"/>
          <w:spacing w:val="0"/>
          <w:w w:val="99"/>
          <w:kern w:val="2"/>
          <w:position w:val="0"/>
          <w:sz w:val="24"/>
          <w:szCs w:val="24"/>
          <w:lang w:val="en-US" w:bidi="ar-SA"/>
        </w:rPr>
        <w:t>注水工程主要工程量</w:t>
      </w:r>
    </w:p>
    <w:tbl>
      <w:tblPr>
        <w:tblStyle w:val="80"/>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682"/>
        <w:gridCol w:w="1428"/>
        <w:gridCol w:w="1612"/>
        <w:gridCol w:w="27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0"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序号</w:t>
            </w:r>
          </w:p>
        </w:tc>
        <w:tc>
          <w:tcPr>
            <w:tcW w:w="2682"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项目</w:t>
            </w:r>
          </w:p>
        </w:tc>
        <w:tc>
          <w:tcPr>
            <w:tcW w:w="1428"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单位</w:t>
            </w:r>
          </w:p>
        </w:tc>
        <w:tc>
          <w:tcPr>
            <w:tcW w:w="1612"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数量</w:t>
            </w:r>
          </w:p>
        </w:tc>
        <w:tc>
          <w:tcPr>
            <w:tcW w:w="2744"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0"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w:t>
            </w:r>
          </w:p>
        </w:tc>
        <w:tc>
          <w:tcPr>
            <w:tcW w:w="2682"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注水井</w:t>
            </w:r>
          </w:p>
        </w:tc>
        <w:tc>
          <w:tcPr>
            <w:tcW w:w="1428"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口</w:t>
            </w:r>
          </w:p>
        </w:tc>
        <w:tc>
          <w:tcPr>
            <w:tcW w:w="1612"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10</w:t>
            </w:r>
          </w:p>
        </w:tc>
        <w:tc>
          <w:tcPr>
            <w:tcW w:w="2744" w:type="dxa"/>
            <w:tcBorders>
              <w:tl2br w:val="nil"/>
              <w:tr2bl w:val="nil"/>
            </w:tcBorders>
            <w:vAlign w:val="center"/>
          </w:tcPr>
          <w:p>
            <w:pPr>
              <w:widowControl/>
              <w:autoSpaceDE/>
              <w:autoSpaceDN/>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0"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2</w:t>
            </w:r>
          </w:p>
        </w:tc>
        <w:tc>
          <w:tcPr>
            <w:tcW w:w="2682"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新建橇装注配间</w:t>
            </w:r>
          </w:p>
        </w:tc>
        <w:tc>
          <w:tcPr>
            <w:tcW w:w="1428"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座</w:t>
            </w:r>
          </w:p>
        </w:tc>
        <w:tc>
          <w:tcPr>
            <w:tcW w:w="1612"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w:t>
            </w:r>
          </w:p>
        </w:tc>
        <w:tc>
          <w:tcPr>
            <w:tcW w:w="2744" w:type="dxa"/>
            <w:tcBorders>
              <w:tl2br w:val="nil"/>
              <w:tr2bl w:val="nil"/>
            </w:tcBorders>
            <w:vAlign w:val="center"/>
          </w:tcPr>
          <w:p>
            <w:pPr>
              <w:widowControl/>
              <w:autoSpaceDE/>
              <w:autoSpaceDN/>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0"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3</w:t>
            </w:r>
          </w:p>
        </w:tc>
        <w:tc>
          <w:tcPr>
            <w:tcW w:w="2682"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改造橇装注配间</w:t>
            </w:r>
          </w:p>
        </w:tc>
        <w:tc>
          <w:tcPr>
            <w:tcW w:w="1428"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座</w:t>
            </w:r>
          </w:p>
        </w:tc>
        <w:tc>
          <w:tcPr>
            <w:tcW w:w="1612"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w:t>
            </w:r>
          </w:p>
        </w:tc>
        <w:tc>
          <w:tcPr>
            <w:tcW w:w="2744" w:type="dxa"/>
            <w:tcBorders>
              <w:tl2br w:val="nil"/>
              <w:tr2bl w:val="nil"/>
            </w:tcBorders>
            <w:vAlign w:val="center"/>
          </w:tcPr>
          <w:p>
            <w:pPr>
              <w:widowControl/>
              <w:autoSpaceDE/>
              <w:autoSpaceDN/>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0"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4</w:t>
            </w:r>
          </w:p>
        </w:tc>
        <w:tc>
          <w:tcPr>
            <w:tcW w:w="2682"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注配间阀组扩建</w:t>
            </w:r>
          </w:p>
        </w:tc>
        <w:tc>
          <w:tcPr>
            <w:tcW w:w="1428"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座</w:t>
            </w:r>
          </w:p>
        </w:tc>
        <w:tc>
          <w:tcPr>
            <w:tcW w:w="1612"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5</w:t>
            </w:r>
          </w:p>
        </w:tc>
        <w:tc>
          <w:tcPr>
            <w:tcW w:w="2744" w:type="dxa"/>
            <w:tcBorders>
              <w:tl2br w:val="nil"/>
              <w:tr2bl w:val="nil"/>
            </w:tcBorders>
            <w:vAlign w:val="center"/>
          </w:tcPr>
          <w:p>
            <w:pPr>
              <w:widowControl/>
              <w:autoSpaceDE/>
              <w:autoSpaceDN/>
              <w:spacing w:line="360" w:lineRule="exact"/>
              <w:jc w:val="center"/>
              <w:rPr>
                <w:rFonts w:hint="default"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820"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5</w:t>
            </w:r>
          </w:p>
        </w:tc>
        <w:tc>
          <w:tcPr>
            <w:tcW w:w="2682"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注水单井管道DN40/PN25</w:t>
            </w:r>
          </w:p>
        </w:tc>
        <w:tc>
          <w:tcPr>
            <w:tcW w:w="1428"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km</w:t>
            </w:r>
          </w:p>
        </w:tc>
        <w:tc>
          <w:tcPr>
            <w:tcW w:w="1612"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6.26</w:t>
            </w:r>
          </w:p>
        </w:tc>
        <w:tc>
          <w:tcPr>
            <w:tcW w:w="2744" w:type="dxa"/>
            <w:tcBorders>
              <w:tl2br w:val="nil"/>
              <w:tr2bl w:val="nil"/>
            </w:tcBorders>
            <w:vAlign w:val="top"/>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高压玻璃钢管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0"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6</w:t>
            </w:r>
          </w:p>
        </w:tc>
        <w:tc>
          <w:tcPr>
            <w:tcW w:w="2682"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注水单井管道φ60×7</w:t>
            </w:r>
          </w:p>
        </w:tc>
        <w:tc>
          <w:tcPr>
            <w:tcW w:w="1428"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km</w:t>
            </w:r>
          </w:p>
        </w:tc>
        <w:tc>
          <w:tcPr>
            <w:tcW w:w="1612" w:type="dxa"/>
            <w:tcBorders>
              <w:tl2br w:val="nil"/>
              <w:tr2bl w:val="nil"/>
            </w:tcBorders>
            <w:vAlign w:val="center"/>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1.17</w:t>
            </w:r>
          </w:p>
        </w:tc>
        <w:tc>
          <w:tcPr>
            <w:tcW w:w="2744" w:type="dxa"/>
            <w:tcBorders>
              <w:tl2br w:val="nil"/>
              <w:tr2bl w:val="nil"/>
            </w:tcBorders>
            <w:vAlign w:val="top"/>
          </w:tcPr>
          <w:p>
            <w:pPr>
              <w:widowControl/>
              <w:autoSpaceDE/>
              <w:autoSpaceDN/>
              <w:spacing w:line="360" w:lineRule="exact"/>
              <w:jc w:val="center"/>
              <w:rPr>
                <w:rFonts w:hint="eastAsia" w:ascii="Times New Roman" w:hAnsi="Times New Roman"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lang w:val="en-US" w:eastAsia="zh-CN" w:bidi="ar-SA"/>
              </w:rPr>
              <w:t>防腐钢管</w:t>
            </w:r>
          </w:p>
        </w:tc>
      </w:tr>
    </w:tbl>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3.6.1.3供水工程</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spacing w:val="0"/>
          <w:w w:val="99"/>
          <w:position w:val="0"/>
          <w:sz w:val="24"/>
          <w:szCs w:val="20"/>
          <w:lang w:val="en-US" w:eastAsia="zh-CN" w:bidi="zh-CN"/>
        </w:rPr>
      </w:pPr>
      <w:r>
        <w:rPr>
          <w:rFonts w:ascii="Times New Roman" w:hAnsi="Times New Roman" w:eastAsia="宋体" w:cs="Times New Roman"/>
          <w:bCs/>
          <w:caps w:val="0"/>
          <w:smallCaps w:val="0"/>
          <w:spacing w:val="0"/>
          <w:w w:val="99"/>
          <w:position w:val="0"/>
          <w:sz w:val="24"/>
          <w:szCs w:val="20"/>
          <w:lang w:val="en-US" w:eastAsia="zh-CN" w:bidi="zh-CN"/>
        </w:rPr>
        <w:t>建设项目施工期生活用水采用桶装水；管线试压用水由罐车运送。施工人员产生的生活污水</w:t>
      </w:r>
      <w:r>
        <w:rPr>
          <w:rFonts w:hint="eastAsia" w:ascii="Times New Roman" w:hAnsi="Times New Roman" w:eastAsia="宋体" w:cs="Times New Roman"/>
          <w:bCs/>
          <w:caps w:val="0"/>
          <w:smallCaps w:val="0"/>
          <w:spacing w:val="0"/>
          <w:w w:val="99"/>
          <w:position w:val="0"/>
          <w:sz w:val="24"/>
          <w:szCs w:val="20"/>
          <w:lang w:val="en-US" w:eastAsia="zh-CN" w:bidi="zh-CN"/>
        </w:rPr>
        <w:t>排入</w:t>
      </w:r>
      <w:r>
        <w:rPr>
          <w:rFonts w:ascii="Times New Roman" w:hAnsi="Times New Roman" w:eastAsia="宋体" w:cs="Times New Roman"/>
          <w:bCs/>
          <w:caps w:val="0"/>
          <w:smallCaps w:val="0"/>
          <w:spacing w:val="0"/>
          <w:w w:val="99"/>
          <w:position w:val="0"/>
          <w:sz w:val="24"/>
          <w:szCs w:val="20"/>
          <w:lang w:val="en-US" w:eastAsia="zh-CN" w:bidi="zh-CN"/>
        </w:rPr>
        <w:t>本项目场站及阀组间内已建防渗旱厕</w:t>
      </w:r>
      <w:r>
        <w:rPr>
          <w:rFonts w:hint="eastAsia" w:ascii="Times New Roman" w:hAnsi="Times New Roman" w:eastAsia="宋体" w:cs="Times New Roman"/>
          <w:caps w:val="0"/>
          <w:smallCaps w:val="0"/>
          <w:spacing w:val="0"/>
          <w:w w:val="99"/>
          <w:position w:val="0"/>
          <w:sz w:val="24"/>
          <w:szCs w:val="24"/>
          <w:lang w:val="en-US" w:eastAsia="zh-CN" w:bidi="zh-CN"/>
        </w:rPr>
        <w:t>，定期进行清掏堆肥</w:t>
      </w:r>
      <w:r>
        <w:rPr>
          <w:rFonts w:ascii="Times New Roman" w:hAnsi="Times New Roman" w:eastAsia="宋体" w:cs="Times New Roman"/>
          <w:bCs/>
          <w:caps w:val="0"/>
          <w:smallCaps w:val="0"/>
          <w:spacing w:val="0"/>
          <w:w w:val="99"/>
          <w:position w:val="0"/>
          <w:sz w:val="24"/>
          <w:szCs w:val="20"/>
          <w:lang w:val="en-US" w:eastAsia="zh-CN" w:bidi="zh-CN"/>
        </w:rPr>
        <w:t>。管线产生的试压废水进入集输系统后最终输至</w:t>
      </w:r>
      <w:r>
        <w:rPr>
          <w:rFonts w:hint="eastAsia" w:ascii="Times New Roman" w:hAnsi="Times New Roman" w:eastAsia="宋体" w:cs="Times New Roman"/>
          <w:bCs/>
          <w:caps w:val="0"/>
          <w:smallCaps w:val="0"/>
          <w:spacing w:val="0"/>
          <w:w w:val="99"/>
          <w:position w:val="0"/>
          <w:sz w:val="24"/>
          <w:szCs w:val="20"/>
          <w:lang w:val="en-US" w:eastAsia="zh-CN" w:bidi="zh-CN"/>
        </w:rPr>
        <w:t>卫一联污水处理站</w:t>
      </w:r>
      <w:r>
        <w:rPr>
          <w:rFonts w:ascii="Times New Roman" w:hAnsi="Times New Roman" w:eastAsia="宋体" w:cs="Times New Roman"/>
          <w:bCs/>
          <w:caps w:val="0"/>
          <w:smallCaps w:val="0"/>
          <w:spacing w:val="0"/>
          <w:w w:val="99"/>
          <w:position w:val="0"/>
          <w:sz w:val="24"/>
          <w:szCs w:val="20"/>
          <w:lang w:val="en-US" w:eastAsia="zh-CN" w:bidi="zh-CN"/>
        </w:rPr>
        <w:t>处理后回注，不外排。</w:t>
      </w:r>
    </w:p>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3.6.1.4道路工程</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ascii="Times New Roman" w:hAnsi="Times New Roman" w:cs="Times New Roman"/>
          <w:caps w:val="0"/>
          <w:smallCaps w:val="0"/>
          <w:spacing w:val="0"/>
          <w:w w:val="99"/>
          <w:kern w:val="2"/>
          <w:position w:val="0"/>
          <w:sz w:val="24"/>
          <w:szCs w:val="24"/>
          <w:lang w:val="en-US" w:bidi="ar-SA"/>
        </w:rPr>
        <w:t>本次产能</w:t>
      </w:r>
      <w:r>
        <w:rPr>
          <w:rFonts w:hint="eastAsia" w:ascii="Times New Roman" w:hAnsi="Times New Roman" w:cs="Times New Roman"/>
          <w:caps w:val="0"/>
          <w:smallCaps w:val="0"/>
          <w:spacing w:val="0"/>
          <w:w w:val="99"/>
          <w:kern w:val="2"/>
          <w:position w:val="0"/>
          <w:sz w:val="24"/>
          <w:szCs w:val="24"/>
          <w:lang w:val="en-US" w:eastAsia="zh-CN" w:bidi="ar-SA"/>
        </w:rPr>
        <w:t>基建</w:t>
      </w:r>
      <w:r>
        <w:rPr>
          <w:rFonts w:ascii="Times New Roman" w:hAnsi="Times New Roman" w:cs="Times New Roman"/>
          <w:caps w:val="0"/>
          <w:smallCaps w:val="0"/>
          <w:spacing w:val="0"/>
          <w:w w:val="99"/>
          <w:kern w:val="2"/>
          <w:position w:val="0"/>
          <w:sz w:val="24"/>
          <w:szCs w:val="24"/>
          <w:lang w:val="en-US" w:bidi="ar-SA"/>
        </w:rPr>
        <w:t>油水井</w:t>
      </w:r>
      <w:r>
        <w:rPr>
          <w:rFonts w:hint="eastAsia" w:ascii="Times New Roman" w:hAnsi="Times New Roman" w:cs="Times New Roman"/>
          <w:caps w:val="0"/>
          <w:smallCaps w:val="0"/>
          <w:spacing w:val="0"/>
          <w:w w:val="99"/>
          <w:kern w:val="2"/>
          <w:position w:val="0"/>
          <w:sz w:val="24"/>
          <w:szCs w:val="24"/>
          <w:lang w:val="en-US" w:eastAsia="zh-CN" w:bidi="ar-SA"/>
        </w:rPr>
        <w:t>45</w:t>
      </w:r>
      <w:r>
        <w:rPr>
          <w:rFonts w:ascii="Times New Roman" w:hAnsi="Times New Roman" w:cs="Times New Roman"/>
          <w:caps w:val="0"/>
          <w:smallCaps w:val="0"/>
          <w:spacing w:val="0"/>
          <w:w w:val="99"/>
          <w:kern w:val="2"/>
          <w:position w:val="0"/>
          <w:sz w:val="24"/>
          <w:szCs w:val="24"/>
          <w:lang w:val="en-US" w:bidi="ar-SA"/>
        </w:rPr>
        <w:t>口，其中</w:t>
      </w:r>
      <w:r>
        <w:rPr>
          <w:rFonts w:hint="eastAsia" w:ascii="Times New Roman" w:hAnsi="Times New Roman" w:cs="Times New Roman"/>
          <w:caps w:val="0"/>
          <w:smallCaps w:val="0"/>
          <w:spacing w:val="0"/>
          <w:w w:val="99"/>
          <w:kern w:val="2"/>
          <w:position w:val="0"/>
          <w:sz w:val="24"/>
          <w:szCs w:val="24"/>
          <w:lang w:val="en-US" w:eastAsia="zh-CN" w:bidi="ar-SA"/>
        </w:rPr>
        <w:t>8</w:t>
      </w:r>
      <w:r>
        <w:rPr>
          <w:rFonts w:ascii="Times New Roman" w:hAnsi="Times New Roman" w:cs="Times New Roman"/>
          <w:caps w:val="0"/>
          <w:smallCaps w:val="0"/>
          <w:spacing w:val="0"/>
          <w:w w:val="99"/>
          <w:kern w:val="2"/>
          <w:position w:val="0"/>
          <w:sz w:val="24"/>
          <w:szCs w:val="24"/>
          <w:lang w:val="en-US" w:bidi="ar-SA"/>
        </w:rPr>
        <w:t>口</w:t>
      </w:r>
      <w:r>
        <w:rPr>
          <w:rFonts w:hint="eastAsia" w:ascii="Times New Roman" w:hAnsi="Times New Roman" w:cs="Times New Roman"/>
          <w:caps w:val="0"/>
          <w:smallCaps w:val="0"/>
          <w:spacing w:val="0"/>
          <w:w w:val="99"/>
          <w:kern w:val="2"/>
          <w:position w:val="0"/>
          <w:sz w:val="24"/>
          <w:szCs w:val="24"/>
          <w:lang w:val="en-US" w:eastAsia="zh-CN" w:bidi="ar-SA"/>
        </w:rPr>
        <w:t>油</w:t>
      </w:r>
      <w:r>
        <w:rPr>
          <w:rFonts w:ascii="Times New Roman" w:hAnsi="Times New Roman" w:cs="Times New Roman"/>
          <w:caps w:val="0"/>
          <w:smallCaps w:val="0"/>
          <w:spacing w:val="0"/>
          <w:w w:val="99"/>
          <w:kern w:val="2"/>
          <w:position w:val="0"/>
          <w:sz w:val="24"/>
          <w:szCs w:val="24"/>
          <w:lang w:val="en-US" w:bidi="ar-SA"/>
        </w:rPr>
        <w:t>井及</w:t>
      </w:r>
      <w:r>
        <w:rPr>
          <w:rFonts w:hint="eastAsia" w:ascii="Times New Roman" w:hAnsi="Times New Roman" w:cs="Times New Roman"/>
          <w:caps w:val="0"/>
          <w:smallCaps w:val="0"/>
          <w:spacing w:val="0"/>
          <w:w w:val="99"/>
          <w:kern w:val="2"/>
          <w:position w:val="0"/>
          <w:sz w:val="24"/>
          <w:szCs w:val="24"/>
          <w:lang w:val="en-US" w:eastAsia="zh-CN" w:bidi="ar-SA"/>
        </w:rPr>
        <w:t>2</w:t>
      </w:r>
      <w:r>
        <w:rPr>
          <w:rFonts w:ascii="Times New Roman" w:hAnsi="Times New Roman" w:cs="Times New Roman"/>
          <w:caps w:val="0"/>
          <w:smallCaps w:val="0"/>
          <w:spacing w:val="0"/>
          <w:w w:val="99"/>
          <w:kern w:val="2"/>
          <w:position w:val="0"/>
          <w:sz w:val="24"/>
          <w:szCs w:val="24"/>
          <w:lang w:val="en-US" w:bidi="ar-SA"/>
        </w:rPr>
        <w:t>口水井位于</w:t>
      </w:r>
      <w:r>
        <w:rPr>
          <w:rFonts w:hint="eastAsia" w:ascii="Times New Roman" w:hAnsi="Times New Roman" w:cs="Times New Roman"/>
          <w:caps w:val="0"/>
          <w:smallCaps w:val="0"/>
          <w:spacing w:val="0"/>
          <w:w w:val="99"/>
          <w:kern w:val="2"/>
          <w:position w:val="0"/>
          <w:sz w:val="24"/>
          <w:szCs w:val="24"/>
          <w:lang w:val="en-US" w:eastAsia="zh-CN" w:bidi="ar-SA"/>
        </w:rPr>
        <w:t>水泡子内</w:t>
      </w:r>
      <w:r>
        <w:rPr>
          <w:rFonts w:ascii="Times New Roman" w:hAnsi="Times New Roman" w:cs="Times New Roman"/>
          <w:caps w:val="0"/>
          <w:smallCaps w:val="0"/>
          <w:spacing w:val="0"/>
          <w:w w:val="99"/>
          <w:kern w:val="2"/>
          <w:position w:val="0"/>
          <w:sz w:val="24"/>
          <w:szCs w:val="24"/>
          <w:lang w:val="en-US" w:bidi="ar-SA"/>
        </w:rPr>
        <w:t>，其余</w:t>
      </w:r>
      <w:r>
        <w:rPr>
          <w:rFonts w:hint="eastAsia" w:ascii="Times New Roman" w:hAnsi="Times New Roman" w:cs="Times New Roman"/>
          <w:caps w:val="0"/>
          <w:smallCaps w:val="0"/>
          <w:spacing w:val="0"/>
          <w:w w:val="99"/>
          <w:kern w:val="2"/>
          <w:position w:val="0"/>
          <w:sz w:val="24"/>
          <w:szCs w:val="24"/>
          <w:lang w:val="en-US" w:eastAsia="zh-CN" w:bidi="ar-SA"/>
        </w:rPr>
        <w:t>35</w:t>
      </w:r>
      <w:r>
        <w:rPr>
          <w:rFonts w:ascii="Times New Roman" w:hAnsi="Times New Roman" w:cs="Times New Roman"/>
          <w:caps w:val="0"/>
          <w:smallCaps w:val="0"/>
          <w:spacing w:val="0"/>
          <w:w w:val="99"/>
          <w:kern w:val="2"/>
          <w:position w:val="0"/>
          <w:sz w:val="24"/>
          <w:szCs w:val="24"/>
          <w:lang w:val="en-US" w:bidi="ar-SA"/>
        </w:rPr>
        <w:t>口井处于耕地</w:t>
      </w:r>
      <w:r>
        <w:rPr>
          <w:rFonts w:hint="eastAsia" w:ascii="Times New Roman" w:hAnsi="Times New Roman" w:cs="Times New Roman"/>
          <w:caps w:val="0"/>
          <w:smallCaps w:val="0"/>
          <w:spacing w:val="0"/>
          <w:w w:val="99"/>
          <w:kern w:val="2"/>
          <w:position w:val="0"/>
          <w:sz w:val="24"/>
          <w:szCs w:val="24"/>
          <w:lang w:val="en-US" w:eastAsia="zh-CN" w:bidi="ar-SA"/>
        </w:rPr>
        <w:t>和牧草地</w:t>
      </w:r>
      <w:r>
        <w:rPr>
          <w:rFonts w:ascii="Times New Roman" w:hAnsi="Times New Roman" w:cs="Times New Roman"/>
          <w:caps w:val="0"/>
          <w:smallCaps w:val="0"/>
          <w:spacing w:val="0"/>
          <w:w w:val="99"/>
          <w:kern w:val="2"/>
          <w:position w:val="0"/>
          <w:sz w:val="24"/>
          <w:szCs w:val="24"/>
          <w:lang w:val="en-US" w:bidi="ar-SA"/>
        </w:rPr>
        <w:t>中。道路工主要工程内容表见表3.</w:t>
      </w:r>
      <w:r>
        <w:rPr>
          <w:rFonts w:hint="eastAsia" w:ascii="Times New Roman" w:hAnsi="Times New Roman" w:cs="Times New Roman"/>
          <w:caps w:val="0"/>
          <w:smallCaps w:val="0"/>
          <w:spacing w:val="0"/>
          <w:w w:val="99"/>
          <w:kern w:val="2"/>
          <w:position w:val="0"/>
          <w:sz w:val="24"/>
          <w:szCs w:val="24"/>
          <w:lang w:val="en-US" w:eastAsia="zh-CN" w:bidi="ar-SA"/>
        </w:rPr>
        <w:t>6</w:t>
      </w:r>
      <w:r>
        <w:rPr>
          <w:rFonts w:ascii="Times New Roman" w:hAnsi="Times New Roman" w:cs="Times New Roman"/>
          <w:caps w:val="0"/>
          <w:smallCaps w:val="0"/>
          <w:spacing w:val="0"/>
          <w:w w:val="99"/>
          <w:kern w:val="2"/>
          <w:position w:val="0"/>
          <w:sz w:val="24"/>
          <w:szCs w:val="24"/>
          <w:lang w:val="en-US" w:bidi="ar-SA"/>
        </w:rPr>
        <w:t>-6。</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ascii="Times New Roman" w:hAnsi="Times New Roman" w:cs="Times New Roman"/>
          <w:caps w:val="0"/>
          <w:smallCaps w:val="0"/>
          <w:spacing w:val="0"/>
          <w:w w:val="99"/>
          <w:kern w:val="2"/>
          <w:position w:val="0"/>
          <w:sz w:val="24"/>
          <w:szCs w:val="24"/>
          <w:lang w:val="en-US" w:bidi="ar-SA"/>
        </w:rPr>
        <w:t>表3.</w:t>
      </w:r>
      <w:r>
        <w:rPr>
          <w:rFonts w:hint="eastAsia" w:ascii="Times New Roman" w:hAnsi="Times New Roman" w:cs="Times New Roman"/>
          <w:caps w:val="0"/>
          <w:smallCaps w:val="0"/>
          <w:spacing w:val="0"/>
          <w:w w:val="99"/>
          <w:kern w:val="2"/>
          <w:position w:val="0"/>
          <w:sz w:val="24"/>
          <w:szCs w:val="24"/>
          <w:lang w:val="en-US" w:eastAsia="zh-CN" w:bidi="ar-SA"/>
        </w:rPr>
        <w:t>6</w:t>
      </w:r>
      <w:r>
        <w:rPr>
          <w:rFonts w:ascii="Times New Roman" w:hAnsi="Times New Roman" w:cs="Times New Roman"/>
          <w:caps w:val="0"/>
          <w:smallCaps w:val="0"/>
          <w:spacing w:val="0"/>
          <w:w w:val="99"/>
          <w:kern w:val="2"/>
          <w:position w:val="0"/>
          <w:sz w:val="24"/>
          <w:szCs w:val="24"/>
          <w:lang w:val="en-US" w:bidi="ar-SA"/>
        </w:rPr>
        <w:t>-6</w:t>
      </w:r>
      <w:r>
        <w:rPr>
          <w:rFonts w:hint="eastAsia" w:ascii="Times New Roman" w:hAnsi="Times New Roman" w:cs="Times New Roman"/>
          <w:caps w:val="0"/>
          <w:smallCaps w:val="0"/>
          <w:spacing w:val="0"/>
          <w:w w:val="99"/>
          <w:kern w:val="2"/>
          <w:position w:val="0"/>
          <w:sz w:val="24"/>
          <w:szCs w:val="24"/>
          <w:lang w:val="en-US" w:bidi="ar-SA"/>
        </w:rPr>
        <w:t xml:space="preserve">  </w:t>
      </w:r>
      <w:r>
        <w:rPr>
          <w:rFonts w:hint="eastAsia" w:ascii="Times New Roman" w:hAnsi="Times New Roman" w:cs="Times New Roman"/>
          <w:caps w:val="0"/>
          <w:smallCaps w:val="0"/>
          <w:spacing w:val="0"/>
          <w:w w:val="99"/>
          <w:kern w:val="2"/>
          <w:position w:val="0"/>
          <w:sz w:val="24"/>
          <w:szCs w:val="24"/>
          <w:lang w:val="en-US" w:eastAsia="zh-CN" w:bidi="ar-SA"/>
        </w:rPr>
        <w:t xml:space="preserve">                </w:t>
      </w:r>
      <w:r>
        <w:rPr>
          <w:rFonts w:hint="eastAsia" w:ascii="Times New Roman" w:hAnsi="Times New Roman" w:cs="Times New Roman"/>
          <w:caps w:val="0"/>
          <w:smallCaps w:val="0"/>
          <w:spacing w:val="0"/>
          <w:w w:val="99"/>
          <w:kern w:val="2"/>
          <w:position w:val="0"/>
          <w:sz w:val="24"/>
          <w:szCs w:val="24"/>
          <w:lang w:val="en-US" w:bidi="ar-SA"/>
        </w:rPr>
        <w:t xml:space="preserve">  </w:t>
      </w:r>
      <w:r>
        <w:rPr>
          <w:rFonts w:ascii="Times New Roman" w:hAnsi="Times New Roman" w:cs="Times New Roman"/>
          <w:caps w:val="0"/>
          <w:smallCaps w:val="0"/>
          <w:spacing w:val="0"/>
          <w:w w:val="99"/>
          <w:kern w:val="2"/>
          <w:position w:val="0"/>
          <w:sz w:val="24"/>
          <w:szCs w:val="24"/>
          <w:lang w:val="en-US" w:bidi="ar-SA"/>
        </w:rPr>
        <w:t>道路工主要工程内容表</w:t>
      </w:r>
    </w:p>
    <w:tbl>
      <w:tblPr>
        <w:tblStyle w:val="80"/>
        <w:tblW w:w="92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55"/>
        <w:gridCol w:w="1100"/>
        <w:gridCol w:w="1162"/>
        <w:gridCol w:w="1375"/>
        <w:gridCol w:w="20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vMerge w:val="restart"/>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道路名称</w:t>
            </w:r>
          </w:p>
        </w:tc>
        <w:tc>
          <w:tcPr>
            <w:tcW w:w="1100" w:type="dxa"/>
            <w:vMerge w:val="restart"/>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长度</w:t>
            </w:r>
          </w:p>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（km）</w:t>
            </w:r>
          </w:p>
        </w:tc>
        <w:tc>
          <w:tcPr>
            <w:tcW w:w="2537" w:type="dxa"/>
            <w:gridSpan w:val="2"/>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道路宽度（m）</w:t>
            </w:r>
          </w:p>
        </w:tc>
        <w:tc>
          <w:tcPr>
            <w:tcW w:w="2096" w:type="dxa"/>
            <w:vMerge w:val="restart"/>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建设标准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vMerge w:val="continue"/>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p>
        </w:tc>
        <w:tc>
          <w:tcPr>
            <w:tcW w:w="1100" w:type="dxa"/>
            <w:vMerge w:val="continue"/>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p>
        </w:tc>
        <w:tc>
          <w:tcPr>
            <w:tcW w:w="1162"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路基</w:t>
            </w:r>
          </w:p>
        </w:tc>
        <w:tc>
          <w:tcPr>
            <w:tcW w:w="1375"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路面</w:t>
            </w:r>
          </w:p>
        </w:tc>
        <w:tc>
          <w:tcPr>
            <w:tcW w:w="2096" w:type="dxa"/>
            <w:vMerge w:val="continue"/>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水泡井大平台通井路</w:t>
            </w:r>
          </w:p>
        </w:tc>
        <w:tc>
          <w:tcPr>
            <w:tcW w:w="1100"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0.85</w:t>
            </w:r>
          </w:p>
        </w:tc>
        <w:tc>
          <w:tcPr>
            <w:tcW w:w="1162"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6.0</w:t>
            </w:r>
          </w:p>
        </w:tc>
        <w:tc>
          <w:tcPr>
            <w:tcW w:w="1375"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3.5</w:t>
            </w:r>
          </w:p>
        </w:tc>
        <w:tc>
          <w:tcPr>
            <w:tcW w:w="2096"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砂石，0.6km护坡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低洼地大平台通井路</w:t>
            </w:r>
          </w:p>
        </w:tc>
        <w:tc>
          <w:tcPr>
            <w:tcW w:w="1100"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0.7</w:t>
            </w:r>
          </w:p>
        </w:tc>
        <w:tc>
          <w:tcPr>
            <w:tcW w:w="1162"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4.5</w:t>
            </w:r>
          </w:p>
        </w:tc>
        <w:tc>
          <w:tcPr>
            <w:tcW w:w="1375"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3.5</w:t>
            </w:r>
          </w:p>
        </w:tc>
        <w:tc>
          <w:tcPr>
            <w:tcW w:w="2096"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砂石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10口拉油井砂石路</w:t>
            </w:r>
          </w:p>
        </w:tc>
        <w:tc>
          <w:tcPr>
            <w:tcW w:w="1100"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5.2</w:t>
            </w:r>
          </w:p>
        </w:tc>
        <w:tc>
          <w:tcPr>
            <w:tcW w:w="1162"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4.5</w:t>
            </w:r>
          </w:p>
        </w:tc>
        <w:tc>
          <w:tcPr>
            <w:tcW w:w="1375"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3.5</w:t>
            </w:r>
          </w:p>
        </w:tc>
        <w:tc>
          <w:tcPr>
            <w:tcW w:w="2096"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砂石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低洼草地井通井路</w:t>
            </w:r>
          </w:p>
        </w:tc>
        <w:tc>
          <w:tcPr>
            <w:tcW w:w="1100"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0.4</w:t>
            </w:r>
          </w:p>
        </w:tc>
        <w:tc>
          <w:tcPr>
            <w:tcW w:w="1162"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4.0</w:t>
            </w:r>
          </w:p>
        </w:tc>
        <w:tc>
          <w:tcPr>
            <w:tcW w:w="1375"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w:t>
            </w:r>
          </w:p>
        </w:tc>
        <w:tc>
          <w:tcPr>
            <w:tcW w:w="2096"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土路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耕地通井路新建及转注井通井路维修</w:t>
            </w:r>
          </w:p>
        </w:tc>
        <w:tc>
          <w:tcPr>
            <w:tcW w:w="1100"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1.5</w:t>
            </w:r>
          </w:p>
        </w:tc>
        <w:tc>
          <w:tcPr>
            <w:tcW w:w="1162"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3.5</w:t>
            </w:r>
          </w:p>
        </w:tc>
        <w:tc>
          <w:tcPr>
            <w:tcW w:w="1375"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w:t>
            </w:r>
          </w:p>
        </w:tc>
        <w:tc>
          <w:tcPr>
            <w:tcW w:w="2096"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土路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水泡井井场1座</w:t>
            </w:r>
          </w:p>
        </w:tc>
        <w:tc>
          <w:tcPr>
            <w:tcW w:w="1100"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eastAsia="zh-CN" w:bidi="ar"/>
              </w:rPr>
              <w:t>--</w:t>
            </w:r>
          </w:p>
        </w:tc>
        <w:tc>
          <w:tcPr>
            <w:tcW w:w="1162"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eastAsia="zh-CN" w:bidi="ar"/>
              </w:rPr>
              <w:t>--</w:t>
            </w:r>
          </w:p>
        </w:tc>
        <w:tc>
          <w:tcPr>
            <w:tcW w:w="1375"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eastAsia="zh-CN" w:bidi="ar"/>
              </w:rPr>
              <w:t>--</w:t>
            </w:r>
          </w:p>
        </w:tc>
        <w:tc>
          <w:tcPr>
            <w:tcW w:w="2096"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bidi="ar"/>
              </w:rPr>
              <w:t>40×93m，护坡</w:t>
            </w:r>
          </w:p>
        </w:tc>
      </w:tr>
    </w:tbl>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3.6.1.5供电工程</w:t>
      </w:r>
    </w:p>
    <w:p>
      <w:pPr>
        <w:widowControl w:val="0"/>
        <w:autoSpaceDE w:val="0"/>
        <w:autoSpaceDN w:val="0"/>
        <w:spacing w:line="440" w:lineRule="exact"/>
        <w:ind w:firstLine="474" w:firstLineChars="200"/>
        <w:jc w:val="both"/>
        <w:rPr>
          <w:rFonts w:hint="eastAsia" w:ascii="Times New Roman" w:hAnsi="Times New Roman" w:cs="Times New Roman"/>
          <w:caps w:val="0"/>
          <w:smallCaps w:val="0"/>
          <w:spacing w:val="0"/>
          <w:w w:val="99"/>
          <w:kern w:val="2"/>
          <w:position w:val="0"/>
          <w:sz w:val="24"/>
          <w:szCs w:val="24"/>
          <w:lang w:val="en-US" w:eastAsia="zh-CN" w:bidi="ar-SA"/>
        </w:rPr>
      </w:pPr>
      <w:r>
        <w:rPr>
          <w:rFonts w:hint="eastAsia" w:ascii="Times New Roman" w:hAnsi="Times New Roman" w:cs="Times New Roman"/>
          <w:caps w:val="0"/>
          <w:smallCaps w:val="0"/>
          <w:spacing w:val="0"/>
          <w:w w:val="99"/>
          <w:kern w:val="2"/>
          <w:position w:val="0"/>
          <w:sz w:val="24"/>
          <w:szCs w:val="24"/>
          <w:lang w:val="en-US" w:eastAsia="zh-CN" w:bidi="ar-SA"/>
        </w:rPr>
        <w:t>1、井场变配电</w:t>
      </w:r>
    </w:p>
    <w:p>
      <w:pPr>
        <w:widowControl w:val="0"/>
        <w:autoSpaceDE w:val="0"/>
        <w:autoSpaceDN w:val="0"/>
        <w:spacing w:line="440" w:lineRule="exact"/>
        <w:ind w:firstLine="474" w:firstLineChars="200"/>
        <w:jc w:val="both"/>
        <w:rPr>
          <w:rFonts w:hint="eastAsia" w:ascii="Times New Roman" w:hAnsi="Times New Roman" w:cs="Times New Roman"/>
          <w:caps w:val="0"/>
          <w:smallCaps w:val="0"/>
          <w:spacing w:val="0"/>
          <w:w w:val="99"/>
          <w:kern w:val="2"/>
          <w:position w:val="0"/>
          <w:sz w:val="24"/>
          <w:szCs w:val="24"/>
          <w:lang w:val="en-US" w:bidi="ar-SA"/>
        </w:rPr>
      </w:pPr>
      <w:r>
        <w:rPr>
          <w:rFonts w:hint="eastAsia" w:ascii="Times New Roman" w:hAnsi="Times New Roman" w:cs="Times New Roman"/>
          <w:caps w:val="0"/>
          <w:smallCaps w:val="0"/>
          <w:spacing w:val="0"/>
          <w:w w:val="99"/>
          <w:kern w:val="2"/>
          <w:position w:val="0"/>
          <w:sz w:val="24"/>
          <w:szCs w:val="24"/>
          <w:lang w:val="en-US" w:bidi="ar-SA"/>
        </w:rPr>
        <w:t>本区块共基建油井35口，全部为新钻油井，其中11口油井为提捞油井，24口基建油井全部采用抽油机举升方式。配备电动机24套；</w:t>
      </w:r>
      <w:r>
        <w:rPr>
          <w:rFonts w:ascii="Times New Roman" w:hAnsi="Times New Roman" w:cs="Times New Roman"/>
          <w:caps w:val="0"/>
          <w:smallCaps w:val="0"/>
          <w:spacing w:val="0"/>
          <w:w w:val="99"/>
          <w:kern w:val="2"/>
          <w:position w:val="0"/>
          <w:sz w:val="24"/>
          <w:szCs w:val="24"/>
          <w:lang w:val="en-US" w:bidi="ar-SA"/>
        </w:rPr>
        <w:t>多功能调速控制配电箱</w:t>
      </w:r>
      <w:r>
        <w:rPr>
          <w:rFonts w:hint="eastAsia" w:ascii="Times New Roman" w:hAnsi="Times New Roman" w:cs="Times New Roman"/>
          <w:caps w:val="0"/>
          <w:smallCaps w:val="0"/>
          <w:spacing w:val="0"/>
          <w:w w:val="99"/>
          <w:kern w:val="2"/>
          <w:position w:val="0"/>
          <w:sz w:val="24"/>
          <w:szCs w:val="24"/>
          <w:lang w:val="en-US" w:bidi="ar-SA"/>
        </w:rPr>
        <w:t>24套。每口独立井或每座4口井及以下的平台配1座柱上变电站，共新建11座。</w:t>
      </w:r>
    </w:p>
    <w:p>
      <w:pPr>
        <w:widowControl w:val="0"/>
        <w:autoSpaceDE w:val="0"/>
        <w:autoSpaceDN w:val="0"/>
        <w:spacing w:line="440" w:lineRule="exact"/>
        <w:ind w:firstLine="474" w:firstLineChars="200"/>
        <w:jc w:val="both"/>
        <w:rPr>
          <w:rFonts w:hint="eastAsia" w:ascii="Times New Roman" w:hAnsi="Times New Roman" w:cs="Times New Roman"/>
          <w:caps w:val="0"/>
          <w:smallCaps w:val="0"/>
          <w:spacing w:val="0"/>
          <w:w w:val="99"/>
          <w:kern w:val="2"/>
          <w:position w:val="0"/>
          <w:sz w:val="24"/>
          <w:szCs w:val="24"/>
          <w:lang w:val="en-US" w:eastAsia="zh-CN" w:bidi="ar-SA"/>
        </w:rPr>
      </w:pPr>
      <w:r>
        <w:rPr>
          <w:rFonts w:hint="eastAsia" w:ascii="Times New Roman" w:hAnsi="Times New Roman" w:cs="Times New Roman"/>
          <w:caps w:val="0"/>
          <w:smallCaps w:val="0"/>
          <w:spacing w:val="0"/>
          <w:w w:val="99"/>
          <w:kern w:val="2"/>
          <w:position w:val="0"/>
          <w:sz w:val="24"/>
          <w:szCs w:val="24"/>
          <w:lang w:val="en-US" w:eastAsia="zh-CN" w:bidi="ar-SA"/>
        </w:rPr>
        <w:t>2、站间变配电</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hint="eastAsia" w:ascii="Times New Roman" w:hAnsi="Times New Roman" w:cs="Times New Roman"/>
          <w:caps w:val="0"/>
          <w:smallCaps w:val="0"/>
          <w:spacing w:val="0"/>
          <w:w w:val="99"/>
          <w:kern w:val="2"/>
          <w:position w:val="0"/>
          <w:sz w:val="24"/>
          <w:szCs w:val="24"/>
          <w:lang w:val="en-US" w:bidi="ar-SA"/>
        </w:rPr>
        <w:t>本次集油系统新建2-5号集油阀组间1座，卫一联更换污水泵2台（运1备1）。</w:t>
      </w:r>
      <w:r>
        <w:rPr>
          <w:rFonts w:ascii="Times New Roman" w:hAnsi="Times New Roman" w:cs="Times New Roman"/>
          <w:caps w:val="0"/>
          <w:smallCaps w:val="0"/>
          <w:spacing w:val="0"/>
          <w:w w:val="99"/>
          <w:kern w:val="2"/>
          <w:position w:val="0"/>
          <w:sz w:val="24"/>
          <w:szCs w:val="24"/>
          <w:lang w:val="en-US" w:bidi="ar-SA"/>
        </w:rPr>
        <w:t>新建2-5号集油</w:t>
      </w:r>
      <w:r>
        <w:rPr>
          <w:rFonts w:hint="eastAsia" w:ascii="Times New Roman" w:hAnsi="Times New Roman" w:cs="Times New Roman"/>
          <w:caps w:val="0"/>
          <w:smallCaps w:val="0"/>
          <w:spacing w:val="0"/>
          <w:w w:val="99"/>
          <w:kern w:val="2"/>
          <w:position w:val="0"/>
          <w:sz w:val="24"/>
          <w:szCs w:val="24"/>
          <w:lang w:val="en-US" w:bidi="ar-SA"/>
        </w:rPr>
        <w:t>阀组</w:t>
      </w:r>
      <w:r>
        <w:rPr>
          <w:rFonts w:ascii="Times New Roman" w:hAnsi="Times New Roman" w:cs="Times New Roman"/>
          <w:caps w:val="0"/>
          <w:smallCaps w:val="0"/>
          <w:spacing w:val="0"/>
          <w:w w:val="99"/>
          <w:kern w:val="2"/>
          <w:position w:val="0"/>
          <w:sz w:val="24"/>
          <w:szCs w:val="24"/>
          <w:lang w:val="en-US" w:bidi="ar-SA"/>
        </w:rPr>
        <w:t>间电源由附近已建</w:t>
      </w:r>
      <w:r>
        <w:rPr>
          <w:rFonts w:hint="eastAsia" w:ascii="Times New Roman" w:hAnsi="Times New Roman" w:cs="Times New Roman"/>
          <w:caps w:val="0"/>
          <w:smallCaps w:val="0"/>
          <w:spacing w:val="0"/>
          <w:w w:val="99"/>
          <w:kern w:val="2"/>
          <w:position w:val="0"/>
          <w:sz w:val="24"/>
          <w:szCs w:val="24"/>
          <w:lang w:val="en-US" w:bidi="ar-SA"/>
        </w:rPr>
        <w:t>阀组</w:t>
      </w:r>
      <w:r>
        <w:rPr>
          <w:rFonts w:ascii="Times New Roman" w:hAnsi="Times New Roman" w:cs="Times New Roman"/>
          <w:caps w:val="0"/>
          <w:smallCaps w:val="0"/>
          <w:spacing w:val="0"/>
          <w:w w:val="99"/>
          <w:kern w:val="2"/>
          <w:position w:val="0"/>
          <w:sz w:val="24"/>
          <w:szCs w:val="24"/>
          <w:lang w:val="en-US" w:bidi="ar-SA"/>
        </w:rPr>
        <w:t>间引接</w:t>
      </w:r>
      <w:r>
        <w:rPr>
          <w:rFonts w:hint="eastAsia" w:ascii="Times New Roman" w:hAnsi="Times New Roman" w:cs="Times New Roman"/>
          <w:caps w:val="0"/>
          <w:smallCaps w:val="0"/>
          <w:spacing w:val="0"/>
          <w:w w:val="99"/>
          <w:kern w:val="2"/>
          <w:position w:val="0"/>
          <w:sz w:val="24"/>
          <w:szCs w:val="24"/>
          <w:lang w:val="en-US" w:bidi="ar-SA"/>
        </w:rPr>
        <w:t>；卫1联原污水泵功率45kW，更换后功率75kW，本站已建站用变</w:t>
      </w:r>
      <w:r>
        <w:rPr>
          <w:rFonts w:ascii="Times New Roman" w:hAnsi="Times New Roman" w:cs="Times New Roman"/>
          <w:caps w:val="0"/>
          <w:smallCaps w:val="0"/>
          <w:spacing w:val="0"/>
          <w:w w:val="99"/>
          <w:kern w:val="2"/>
          <w:position w:val="0"/>
          <w:sz w:val="24"/>
          <w:szCs w:val="24"/>
          <w:lang w:val="en-US" w:bidi="ar-SA"/>
        </w:rPr>
        <w:t>2</w:t>
      </w:r>
      <w:r>
        <w:rPr>
          <w:rFonts w:hint="eastAsia" w:ascii="Times New Roman" w:hAnsi="Times New Roman" w:cs="Times New Roman"/>
          <w:caps w:val="0"/>
          <w:smallCaps w:val="0"/>
          <w:spacing w:val="0"/>
          <w:w w:val="99"/>
          <w:kern w:val="2"/>
          <w:position w:val="0"/>
          <w:sz w:val="24"/>
          <w:szCs w:val="24"/>
          <w:lang w:val="en-US" w:bidi="ar-SA"/>
        </w:rPr>
        <w:t>×</w:t>
      </w:r>
      <w:r>
        <w:rPr>
          <w:rFonts w:ascii="Times New Roman" w:hAnsi="Times New Roman" w:cs="Times New Roman"/>
          <w:caps w:val="0"/>
          <w:smallCaps w:val="0"/>
          <w:spacing w:val="0"/>
          <w:w w:val="99"/>
          <w:kern w:val="2"/>
          <w:position w:val="0"/>
          <w:sz w:val="24"/>
          <w:szCs w:val="24"/>
          <w:lang w:val="en-US" w:bidi="ar-SA"/>
        </w:rPr>
        <w:t>800kVA</w:t>
      </w:r>
      <w:r>
        <w:rPr>
          <w:rFonts w:hint="eastAsia" w:ascii="Times New Roman" w:hAnsi="Times New Roman" w:cs="Times New Roman"/>
          <w:caps w:val="0"/>
          <w:smallCaps w:val="0"/>
          <w:spacing w:val="0"/>
          <w:w w:val="99"/>
          <w:kern w:val="2"/>
          <w:position w:val="0"/>
          <w:sz w:val="24"/>
          <w:szCs w:val="24"/>
          <w:lang w:val="en-US" w:bidi="ar-SA"/>
        </w:rPr>
        <w:t>，运行负荷</w:t>
      </w:r>
      <w:r>
        <w:rPr>
          <w:rFonts w:ascii="Times New Roman" w:hAnsi="Times New Roman" w:cs="Times New Roman"/>
          <w:caps w:val="0"/>
          <w:smallCaps w:val="0"/>
          <w:spacing w:val="0"/>
          <w:w w:val="99"/>
          <w:kern w:val="2"/>
          <w:position w:val="0"/>
          <w:sz w:val="24"/>
          <w:szCs w:val="24"/>
          <w:lang w:val="en-US" w:bidi="ar-SA"/>
        </w:rPr>
        <w:t>8</w:t>
      </w:r>
      <w:r>
        <w:rPr>
          <w:rFonts w:hint="eastAsia" w:ascii="Times New Roman" w:hAnsi="Times New Roman" w:cs="Times New Roman"/>
          <w:caps w:val="0"/>
          <w:smallCaps w:val="0"/>
          <w:spacing w:val="0"/>
          <w:w w:val="99"/>
          <w:kern w:val="2"/>
          <w:position w:val="0"/>
          <w:sz w:val="24"/>
          <w:szCs w:val="24"/>
          <w:lang w:val="en-US" w:bidi="ar-SA"/>
        </w:rPr>
        <w:t>8</w:t>
      </w:r>
      <w:r>
        <w:rPr>
          <w:rFonts w:ascii="Times New Roman" w:hAnsi="Times New Roman" w:cs="Times New Roman"/>
          <w:caps w:val="0"/>
          <w:smallCaps w:val="0"/>
          <w:spacing w:val="0"/>
          <w:w w:val="99"/>
          <w:kern w:val="2"/>
          <w:position w:val="0"/>
          <w:sz w:val="24"/>
          <w:szCs w:val="24"/>
          <w:lang w:val="en-US" w:bidi="ar-SA"/>
        </w:rPr>
        <w:t>5kW</w:t>
      </w:r>
      <w:r>
        <w:rPr>
          <w:rFonts w:hint="eastAsia" w:ascii="Times New Roman" w:hAnsi="Times New Roman" w:cs="Times New Roman"/>
          <w:caps w:val="0"/>
          <w:smallCaps w:val="0"/>
          <w:spacing w:val="0"/>
          <w:w w:val="99"/>
          <w:kern w:val="2"/>
          <w:position w:val="0"/>
          <w:sz w:val="24"/>
          <w:szCs w:val="24"/>
          <w:lang w:val="en-US" w:bidi="ar-SA"/>
        </w:rPr>
        <w:t>，变压器剩余能力满足新增负荷要求，进行相应的低压配电改造。</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hint="eastAsia" w:ascii="Times New Roman" w:hAnsi="Times New Roman" w:cs="Times New Roman"/>
          <w:caps w:val="0"/>
          <w:smallCaps w:val="0"/>
          <w:spacing w:val="0"/>
          <w:w w:val="99"/>
          <w:kern w:val="2"/>
          <w:position w:val="0"/>
          <w:sz w:val="24"/>
          <w:szCs w:val="24"/>
          <w:lang w:val="en-US" w:bidi="ar-SA"/>
        </w:rPr>
        <w:t>本次产能已建1-2号</w:t>
      </w:r>
      <w:r>
        <w:rPr>
          <w:rFonts w:ascii="Times New Roman" w:hAnsi="Times New Roman" w:cs="Times New Roman"/>
          <w:caps w:val="0"/>
          <w:smallCaps w:val="0"/>
          <w:spacing w:val="0"/>
          <w:w w:val="99"/>
          <w:kern w:val="2"/>
          <w:position w:val="0"/>
          <w:sz w:val="24"/>
          <w:szCs w:val="24"/>
          <w:lang w:val="en-US" w:bidi="ar-SA"/>
        </w:rPr>
        <w:t>注配间</w:t>
      </w:r>
      <w:r>
        <w:rPr>
          <w:rFonts w:hint="eastAsia" w:ascii="Times New Roman" w:hAnsi="Times New Roman" w:cs="Times New Roman"/>
          <w:caps w:val="0"/>
          <w:smallCaps w:val="0"/>
          <w:spacing w:val="0"/>
          <w:w w:val="99"/>
          <w:kern w:val="2"/>
          <w:position w:val="0"/>
          <w:sz w:val="24"/>
          <w:szCs w:val="24"/>
          <w:lang w:val="en-US" w:bidi="ar-SA"/>
        </w:rPr>
        <w:t>能力不足，</w:t>
      </w:r>
      <w:r>
        <w:rPr>
          <w:rFonts w:ascii="Times New Roman" w:hAnsi="Times New Roman" w:cs="Times New Roman"/>
          <w:caps w:val="0"/>
          <w:smallCaps w:val="0"/>
          <w:spacing w:val="0"/>
          <w:w w:val="99"/>
          <w:kern w:val="2"/>
          <w:position w:val="0"/>
          <w:sz w:val="24"/>
          <w:szCs w:val="24"/>
          <w:lang w:val="en-US" w:bidi="ar-SA"/>
        </w:rPr>
        <w:t>间内没有扩建</w:t>
      </w:r>
      <w:r>
        <w:rPr>
          <w:rFonts w:hint="eastAsia" w:ascii="Times New Roman" w:hAnsi="Times New Roman" w:cs="Times New Roman"/>
          <w:caps w:val="0"/>
          <w:smallCaps w:val="0"/>
          <w:spacing w:val="0"/>
          <w:w w:val="99"/>
          <w:kern w:val="2"/>
          <w:position w:val="0"/>
          <w:sz w:val="24"/>
          <w:szCs w:val="24"/>
          <w:lang w:val="en-US" w:bidi="ar-SA"/>
        </w:rPr>
        <w:t>柱塞泵</w:t>
      </w:r>
      <w:r>
        <w:rPr>
          <w:rFonts w:ascii="Times New Roman" w:hAnsi="Times New Roman" w:cs="Times New Roman"/>
          <w:caps w:val="0"/>
          <w:smallCaps w:val="0"/>
          <w:spacing w:val="0"/>
          <w:w w:val="99"/>
          <w:kern w:val="2"/>
          <w:position w:val="0"/>
          <w:sz w:val="24"/>
          <w:szCs w:val="24"/>
          <w:lang w:val="en-US" w:bidi="ar-SA"/>
        </w:rPr>
        <w:t>位置，新建</w:t>
      </w:r>
      <w:r>
        <w:rPr>
          <w:rFonts w:hint="eastAsia" w:ascii="Times New Roman" w:hAnsi="Times New Roman" w:cs="Times New Roman"/>
          <w:caps w:val="0"/>
          <w:smallCaps w:val="0"/>
          <w:spacing w:val="0"/>
          <w:w w:val="99"/>
          <w:kern w:val="2"/>
          <w:position w:val="0"/>
          <w:sz w:val="24"/>
          <w:szCs w:val="24"/>
          <w:lang w:val="en-US" w:bidi="ar-SA"/>
        </w:rPr>
        <w:t>橇装</w:t>
      </w:r>
      <w:r>
        <w:rPr>
          <w:rFonts w:ascii="Times New Roman" w:hAnsi="Times New Roman" w:cs="Times New Roman"/>
          <w:caps w:val="0"/>
          <w:smallCaps w:val="0"/>
          <w:spacing w:val="0"/>
          <w:w w:val="99"/>
          <w:kern w:val="2"/>
          <w:position w:val="0"/>
          <w:sz w:val="24"/>
          <w:szCs w:val="24"/>
          <w:lang w:val="en-US" w:bidi="ar-SA"/>
        </w:rPr>
        <w:t>注配间</w:t>
      </w:r>
      <w:r>
        <w:rPr>
          <w:rFonts w:hint="eastAsia" w:ascii="Times New Roman" w:hAnsi="Times New Roman" w:cs="Times New Roman"/>
          <w:caps w:val="0"/>
          <w:smallCaps w:val="0"/>
          <w:spacing w:val="0"/>
          <w:w w:val="99"/>
          <w:kern w:val="2"/>
          <w:position w:val="0"/>
          <w:sz w:val="24"/>
          <w:szCs w:val="24"/>
          <w:lang w:val="en-US" w:bidi="ar-SA"/>
        </w:rPr>
        <w:t>1座</w:t>
      </w:r>
      <w:r>
        <w:rPr>
          <w:rFonts w:ascii="Times New Roman" w:hAnsi="Times New Roman" w:cs="Times New Roman"/>
          <w:caps w:val="0"/>
          <w:smallCaps w:val="0"/>
          <w:spacing w:val="0"/>
          <w:w w:val="99"/>
          <w:kern w:val="2"/>
          <w:position w:val="0"/>
          <w:sz w:val="24"/>
          <w:szCs w:val="24"/>
          <w:lang w:val="en-US" w:bidi="ar-SA"/>
        </w:rPr>
        <w:t>，位于已建</w:t>
      </w:r>
      <w:r>
        <w:rPr>
          <w:rFonts w:hint="eastAsia" w:ascii="Times New Roman" w:hAnsi="Times New Roman" w:cs="Times New Roman"/>
          <w:caps w:val="0"/>
          <w:smallCaps w:val="0"/>
          <w:spacing w:val="0"/>
          <w:w w:val="99"/>
          <w:kern w:val="2"/>
          <w:position w:val="0"/>
          <w:sz w:val="24"/>
          <w:szCs w:val="24"/>
          <w:lang w:val="en-US" w:bidi="ar-SA"/>
        </w:rPr>
        <w:t>1-2号</w:t>
      </w:r>
      <w:r>
        <w:rPr>
          <w:rFonts w:ascii="Times New Roman" w:hAnsi="Times New Roman" w:cs="Times New Roman"/>
          <w:caps w:val="0"/>
          <w:smallCaps w:val="0"/>
          <w:spacing w:val="0"/>
          <w:w w:val="99"/>
          <w:kern w:val="2"/>
          <w:position w:val="0"/>
          <w:sz w:val="24"/>
          <w:szCs w:val="24"/>
          <w:lang w:val="en-US" w:bidi="ar-SA"/>
        </w:rPr>
        <w:t>间旁，间内</w:t>
      </w:r>
      <w:r>
        <w:rPr>
          <w:rFonts w:hint="eastAsia" w:ascii="Times New Roman" w:hAnsi="Times New Roman" w:cs="Times New Roman"/>
          <w:caps w:val="0"/>
          <w:smallCaps w:val="0"/>
          <w:spacing w:val="0"/>
          <w:w w:val="99"/>
          <w:kern w:val="2"/>
          <w:position w:val="0"/>
          <w:sz w:val="24"/>
          <w:szCs w:val="24"/>
          <w:lang w:val="en-US" w:bidi="ar-SA"/>
        </w:rPr>
        <w:t>新建55kW</w:t>
      </w:r>
      <w:r>
        <w:rPr>
          <w:rFonts w:ascii="Times New Roman" w:hAnsi="Times New Roman" w:cs="Times New Roman"/>
          <w:caps w:val="0"/>
          <w:smallCaps w:val="0"/>
          <w:spacing w:val="0"/>
          <w:w w:val="99"/>
          <w:kern w:val="2"/>
          <w:position w:val="0"/>
          <w:sz w:val="24"/>
          <w:szCs w:val="24"/>
          <w:lang w:val="en-US" w:bidi="ar-SA"/>
        </w:rPr>
        <w:t>柱塞泵</w:t>
      </w:r>
      <w:r>
        <w:rPr>
          <w:rFonts w:hint="eastAsia" w:ascii="Times New Roman" w:hAnsi="Times New Roman" w:cs="Times New Roman"/>
          <w:caps w:val="0"/>
          <w:smallCaps w:val="0"/>
          <w:spacing w:val="0"/>
          <w:w w:val="99"/>
          <w:kern w:val="2"/>
          <w:position w:val="0"/>
          <w:sz w:val="24"/>
          <w:szCs w:val="24"/>
          <w:lang w:val="en-US" w:bidi="ar-SA"/>
        </w:rPr>
        <w:t>1台，配套一拖一变频。已建3-2号和2-7号注配间均新建90kW柱塞泵各1台，配套一拖一变频。</w:t>
      </w:r>
      <w:r>
        <w:rPr>
          <w:rFonts w:ascii="Times New Roman" w:hAnsi="Times New Roman" w:cs="Times New Roman"/>
          <w:caps w:val="0"/>
          <w:smallCaps w:val="0"/>
          <w:spacing w:val="0"/>
          <w:w w:val="99"/>
          <w:kern w:val="2"/>
          <w:position w:val="0"/>
          <w:sz w:val="24"/>
          <w:szCs w:val="24"/>
          <w:lang w:val="en-US" w:bidi="ar-SA"/>
        </w:rPr>
        <w:t>供配电工程主要工程量见表3</w:t>
      </w:r>
      <w:r>
        <w:rPr>
          <w:rFonts w:hint="eastAsia" w:ascii="Times New Roman" w:hAnsi="Times New Roman" w:cs="Times New Roman"/>
          <w:caps w:val="0"/>
          <w:smallCaps w:val="0"/>
          <w:spacing w:val="0"/>
          <w:w w:val="99"/>
          <w:kern w:val="2"/>
          <w:position w:val="0"/>
          <w:sz w:val="24"/>
          <w:szCs w:val="24"/>
          <w:lang w:val="en-US" w:eastAsia="zh-CN" w:bidi="ar-SA"/>
        </w:rPr>
        <w:t>.6-7</w:t>
      </w:r>
      <w:r>
        <w:rPr>
          <w:rFonts w:ascii="Times New Roman" w:hAnsi="Times New Roman" w:cs="Times New Roman"/>
          <w:caps w:val="0"/>
          <w:smallCaps w:val="0"/>
          <w:spacing w:val="0"/>
          <w:w w:val="99"/>
          <w:kern w:val="2"/>
          <w:position w:val="0"/>
          <w:sz w:val="24"/>
          <w:szCs w:val="24"/>
          <w:lang w:val="en-US" w:bidi="ar-SA"/>
        </w:rPr>
        <w:t>。</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ascii="Times New Roman" w:hAnsi="Times New Roman" w:cs="Times New Roman"/>
          <w:caps w:val="0"/>
          <w:smallCaps w:val="0"/>
          <w:spacing w:val="0"/>
          <w:w w:val="99"/>
          <w:kern w:val="2"/>
          <w:position w:val="0"/>
          <w:sz w:val="24"/>
          <w:szCs w:val="24"/>
          <w:lang w:val="en-US" w:bidi="ar-SA"/>
        </w:rPr>
        <w:t>表3.</w:t>
      </w:r>
      <w:r>
        <w:rPr>
          <w:rFonts w:hint="eastAsia" w:ascii="Times New Roman" w:hAnsi="Times New Roman" w:cs="Times New Roman"/>
          <w:caps w:val="0"/>
          <w:smallCaps w:val="0"/>
          <w:spacing w:val="0"/>
          <w:w w:val="99"/>
          <w:kern w:val="2"/>
          <w:position w:val="0"/>
          <w:sz w:val="24"/>
          <w:szCs w:val="24"/>
          <w:lang w:val="en-US" w:eastAsia="zh-CN" w:bidi="ar-SA"/>
        </w:rPr>
        <w:t>6</w:t>
      </w:r>
      <w:r>
        <w:rPr>
          <w:rFonts w:ascii="Times New Roman" w:hAnsi="Times New Roman" w:cs="Times New Roman"/>
          <w:caps w:val="0"/>
          <w:smallCaps w:val="0"/>
          <w:spacing w:val="0"/>
          <w:w w:val="99"/>
          <w:kern w:val="2"/>
          <w:position w:val="0"/>
          <w:sz w:val="24"/>
          <w:szCs w:val="24"/>
          <w:lang w:val="en-US" w:bidi="ar-SA"/>
        </w:rPr>
        <w:t>-7</w:t>
      </w:r>
      <w:r>
        <w:rPr>
          <w:rFonts w:hint="eastAsia" w:ascii="Times New Roman" w:hAnsi="Times New Roman" w:cs="Times New Roman"/>
          <w:caps w:val="0"/>
          <w:smallCaps w:val="0"/>
          <w:spacing w:val="0"/>
          <w:w w:val="99"/>
          <w:kern w:val="2"/>
          <w:position w:val="0"/>
          <w:sz w:val="24"/>
          <w:szCs w:val="24"/>
          <w:lang w:val="en-US" w:bidi="ar-SA"/>
        </w:rPr>
        <w:t xml:space="preserve">  </w:t>
      </w:r>
      <w:r>
        <w:rPr>
          <w:rFonts w:hint="eastAsia" w:ascii="Times New Roman" w:hAnsi="Times New Roman" w:cs="Times New Roman"/>
          <w:caps w:val="0"/>
          <w:smallCaps w:val="0"/>
          <w:spacing w:val="0"/>
          <w:w w:val="99"/>
          <w:kern w:val="2"/>
          <w:position w:val="0"/>
          <w:sz w:val="24"/>
          <w:szCs w:val="24"/>
          <w:lang w:val="en-US" w:eastAsia="zh-CN" w:bidi="ar-SA"/>
        </w:rPr>
        <w:t xml:space="preserve">               </w:t>
      </w:r>
      <w:r>
        <w:rPr>
          <w:rFonts w:hint="eastAsia" w:ascii="Times New Roman" w:hAnsi="Times New Roman" w:cs="Times New Roman"/>
          <w:caps w:val="0"/>
          <w:smallCaps w:val="0"/>
          <w:spacing w:val="0"/>
          <w:w w:val="99"/>
          <w:kern w:val="2"/>
          <w:position w:val="0"/>
          <w:sz w:val="24"/>
          <w:szCs w:val="24"/>
          <w:lang w:val="en-US" w:bidi="ar-SA"/>
        </w:rPr>
        <w:t xml:space="preserve">  </w:t>
      </w:r>
      <w:r>
        <w:rPr>
          <w:rFonts w:ascii="Times New Roman" w:hAnsi="Times New Roman" w:cs="Times New Roman"/>
          <w:caps w:val="0"/>
          <w:smallCaps w:val="0"/>
          <w:spacing w:val="0"/>
          <w:w w:val="99"/>
          <w:kern w:val="2"/>
          <w:position w:val="0"/>
          <w:sz w:val="24"/>
          <w:szCs w:val="24"/>
          <w:lang w:val="en-US" w:bidi="ar-SA"/>
        </w:rPr>
        <w:t>变电所建设现状表</w:t>
      </w:r>
    </w:p>
    <w:tbl>
      <w:tblPr>
        <w:tblStyle w:val="80"/>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4107"/>
        <w:gridCol w:w="1880"/>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87" w:type="dxa"/>
            <w:tcBorders>
              <w:top w:val="single" w:color="auto" w:sz="12" w:space="0"/>
              <w:left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序号</w:t>
            </w:r>
          </w:p>
        </w:tc>
        <w:tc>
          <w:tcPr>
            <w:tcW w:w="4107" w:type="dxa"/>
            <w:tcBorders>
              <w:top w:val="single" w:color="auto" w:sz="12" w:space="0"/>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工程内容</w:t>
            </w:r>
          </w:p>
        </w:tc>
        <w:tc>
          <w:tcPr>
            <w:tcW w:w="1880" w:type="dxa"/>
            <w:tcBorders>
              <w:top w:val="single" w:color="auto" w:sz="12" w:space="0"/>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单位</w:t>
            </w:r>
          </w:p>
        </w:tc>
        <w:tc>
          <w:tcPr>
            <w:tcW w:w="1818" w:type="dxa"/>
            <w:tcBorders>
              <w:top w:val="single" w:color="auto" w:sz="12" w:space="0"/>
              <w:right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87" w:type="dxa"/>
            <w:tcBorders>
              <w:left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1</w:t>
            </w:r>
          </w:p>
        </w:tc>
        <w:tc>
          <w:tcPr>
            <w:tcW w:w="4107" w:type="dxa"/>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井场柱上变</w:t>
            </w:r>
          </w:p>
        </w:tc>
        <w:tc>
          <w:tcPr>
            <w:tcW w:w="1880" w:type="dxa"/>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座</w:t>
            </w:r>
          </w:p>
        </w:tc>
        <w:tc>
          <w:tcPr>
            <w:tcW w:w="1818" w:type="dxa"/>
            <w:tcBorders>
              <w:right w:val="nil"/>
            </w:tcBorders>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87" w:type="dxa"/>
            <w:tcBorders>
              <w:left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2</w:t>
            </w:r>
          </w:p>
        </w:tc>
        <w:tc>
          <w:tcPr>
            <w:tcW w:w="4107" w:type="dxa"/>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10kV线路</w:t>
            </w:r>
          </w:p>
        </w:tc>
        <w:tc>
          <w:tcPr>
            <w:tcW w:w="1880" w:type="dxa"/>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km</w:t>
            </w:r>
          </w:p>
        </w:tc>
        <w:tc>
          <w:tcPr>
            <w:tcW w:w="1818" w:type="dxa"/>
            <w:tcBorders>
              <w:right w:val="nil"/>
            </w:tcBorders>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87" w:type="dxa"/>
            <w:tcBorders>
              <w:left w:val="nil"/>
            </w:tcBorders>
            <w:vAlign w:val="center"/>
          </w:tcPr>
          <w:p>
            <w:pPr>
              <w:widowControl w:val="0"/>
              <w:autoSpaceDE w:val="0"/>
              <w:autoSpaceDN w:val="0"/>
              <w:spacing w:line="360" w:lineRule="exact"/>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pacing w:val="0"/>
                <w:w w:val="99"/>
                <w:position w:val="0"/>
                <w:sz w:val="21"/>
                <w:szCs w:val="21"/>
                <w:lang w:val="en-US" w:bidi="ar"/>
              </w:rPr>
              <w:t>3</w:t>
            </w:r>
          </w:p>
        </w:tc>
        <w:tc>
          <w:tcPr>
            <w:tcW w:w="4107" w:type="dxa"/>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线路无功补偿装置</w:t>
            </w:r>
          </w:p>
        </w:tc>
        <w:tc>
          <w:tcPr>
            <w:tcW w:w="1880" w:type="dxa"/>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kVar</w:t>
            </w:r>
          </w:p>
        </w:tc>
        <w:tc>
          <w:tcPr>
            <w:tcW w:w="1818" w:type="dxa"/>
            <w:tcBorders>
              <w:right w:val="nil"/>
            </w:tcBorders>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87" w:type="dxa"/>
            <w:tcBorders>
              <w:left w:val="nil"/>
            </w:tcBorders>
            <w:vAlign w:val="center"/>
          </w:tcPr>
          <w:p>
            <w:pPr>
              <w:widowControl w:val="0"/>
              <w:autoSpaceDE w:val="0"/>
              <w:autoSpaceDN w:val="0"/>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eastAsia="zh-CN" w:bidi="ar"/>
              </w:rPr>
              <w:t>4</w:t>
            </w:r>
          </w:p>
        </w:tc>
        <w:tc>
          <w:tcPr>
            <w:tcW w:w="4107" w:type="dxa"/>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防窃电装置</w:t>
            </w:r>
          </w:p>
        </w:tc>
        <w:tc>
          <w:tcPr>
            <w:tcW w:w="1880" w:type="dxa"/>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台</w:t>
            </w:r>
          </w:p>
        </w:tc>
        <w:tc>
          <w:tcPr>
            <w:tcW w:w="1818" w:type="dxa"/>
            <w:tcBorders>
              <w:right w:val="nil"/>
            </w:tcBorders>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87" w:type="dxa"/>
            <w:tcBorders>
              <w:left w:val="nil"/>
            </w:tcBorders>
            <w:vAlign w:val="center"/>
          </w:tcPr>
          <w:p>
            <w:pPr>
              <w:widowControl w:val="0"/>
              <w:autoSpaceDE w:val="0"/>
              <w:autoSpaceDN w:val="0"/>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eastAsia="zh-CN" w:bidi="ar"/>
              </w:rPr>
              <w:t>5</w:t>
            </w:r>
          </w:p>
        </w:tc>
        <w:tc>
          <w:tcPr>
            <w:tcW w:w="4107" w:type="dxa"/>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已建站配电改造</w:t>
            </w:r>
          </w:p>
        </w:tc>
        <w:tc>
          <w:tcPr>
            <w:tcW w:w="1880" w:type="dxa"/>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项</w:t>
            </w:r>
          </w:p>
        </w:tc>
        <w:tc>
          <w:tcPr>
            <w:tcW w:w="1818" w:type="dxa"/>
            <w:tcBorders>
              <w:right w:val="nil"/>
            </w:tcBorders>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87" w:type="dxa"/>
            <w:tcBorders>
              <w:left w:val="nil"/>
              <w:bottom w:val="single" w:color="auto" w:sz="12" w:space="0"/>
            </w:tcBorders>
            <w:vAlign w:val="center"/>
          </w:tcPr>
          <w:p>
            <w:pPr>
              <w:widowControl w:val="0"/>
              <w:autoSpaceDE w:val="0"/>
              <w:autoSpaceDN w:val="0"/>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default" w:ascii="Times New Roman" w:hAnsi="Times New Roman" w:eastAsia="宋体" w:cs="Times New Roman"/>
                <w:caps w:val="0"/>
                <w:smallCaps w:val="0"/>
                <w:spacing w:val="0"/>
                <w:w w:val="99"/>
                <w:position w:val="0"/>
                <w:sz w:val="21"/>
                <w:szCs w:val="21"/>
                <w:lang w:val="en-US" w:eastAsia="zh-CN" w:bidi="ar"/>
              </w:rPr>
              <w:t>6</w:t>
            </w:r>
          </w:p>
        </w:tc>
        <w:tc>
          <w:tcPr>
            <w:tcW w:w="4107" w:type="dxa"/>
            <w:tcBorders>
              <w:bottom w:val="single" w:color="auto" w:sz="12"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注配间配电改造</w:t>
            </w:r>
          </w:p>
        </w:tc>
        <w:tc>
          <w:tcPr>
            <w:tcW w:w="1880" w:type="dxa"/>
            <w:tcBorders>
              <w:bottom w:val="single" w:color="auto" w:sz="12" w:space="0"/>
            </w:tcBorders>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项</w:t>
            </w:r>
          </w:p>
        </w:tc>
        <w:tc>
          <w:tcPr>
            <w:tcW w:w="1818" w:type="dxa"/>
            <w:tcBorders>
              <w:bottom w:val="single" w:color="auto" w:sz="12" w:space="0"/>
              <w:right w:val="nil"/>
            </w:tcBorders>
            <w:vAlign w:val="center"/>
          </w:tcPr>
          <w:p>
            <w:pPr>
              <w:widowControl/>
              <w:adjustRightInd/>
              <w:snapToGrid/>
              <w:spacing w:line="240" w:lineRule="auto"/>
              <w:ind w:firstLine="0" w:firstLineChars="0"/>
              <w:jc w:val="center"/>
              <w:rPr>
                <w:rFonts w:hint="default" w:ascii="Times New Roman" w:hAnsi="Times New Roman" w:eastAsia="宋体" w:cs="Times New Roman"/>
                <w:caps w:val="0"/>
                <w:smallCaps w:val="0"/>
                <w:spacing w:val="0"/>
                <w:w w:val="99"/>
                <w:position w:val="0"/>
                <w:sz w:val="21"/>
                <w:szCs w:val="21"/>
                <w:lang w:val="en-US" w:bidi="ar"/>
              </w:rPr>
            </w:pPr>
            <w:r>
              <w:rPr>
                <w:rFonts w:hint="default" w:ascii="Times New Roman" w:hAnsi="Times New Roman" w:eastAsia="宋体" w:cs="Times New Roman"/>
                <w:caps w:val="0"/>
                <w:smallCaps w:val="0"/>
                <w:snapToGrid/>
                <w:color w:val="000000"/>
                <w:spacing w:val="0"/>
                <w:w w:val="99"/>
                <w:position w:val="0"/>
                <w:sz w:val="21"/>
                <w:szCs w:val="21"/>
              </w:rPr>
              <w:t>3</w:t>
            </w:r>
          </w:p>
        </w:tc>
      </w:tr>
    </w:tbl>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3.6.1.6 数字化建设工程</w:t>
      </w:r>
    </w:p>
    <w:p>
      <w:pPr>
        <w:widowControl w:val="0"/>
        <w:autoSpaceDE w:val="0"/>
        <w:autoSpaceDN w:val="0"/>
        <w:spacing w:line="440" w:lineRule="exact"/>
        <w:ind w:firstLine="474" w:firstLineChars="200"/>
        <w:jc w:val="both"/>
        <w:rPr>
          <w:rFonts w:hint="eastAsia" w:ascii="Times New Roman" w:hAnsi="Times New Roman" w:cs="Times New Roman"/>
          <w:caps w:val="0"/>
          <w:smallCaps w:val="0"/>
          <w:spacing w:val="0"/>
          <w:w w:val="99"/>
          <w:kern w:val="2"/>
          <w:position w:val="0"/>
          <w:sz w:val="24"/>
          <w:szCs w:val="24"/>
          <w:lang w:val="en-US" w:eastAsia="zh-CN" w:bidi="ar-SA"/>
        </w:rPr>
      </w:pPr>
      <w:r>
        <w:rPr>
          <w:rFonts w:hint="eastAsia" w:ascii="Times New Roman" w:hAnsi="Times New Roman" w:cs="Times New Roman"/>
          <w:caps w:val="0"/>
          <w:smallCaps w:val="0"/>
          <w:spacing w:val="0"/>
          <w:w w:val="99"/>
          <w:kern w:val="2"/>
          <w:position w:val="0"/>
          <w:sz w:val="24"/>
          <w:szCs w:val="24"/>
          <w:lang w:val="en-US" w:eastAsia="zh-CN" w:bidi="ar-SA"/>
        </w:rPr>
        <w:t>1、抽油机井</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hint="eastAsia" w:ascii="Times New Roman" w:hAnsi="Times New Roman" w:cs="Times New Roman"/>
          <w:caps w:val="0"/>
          <w:smallCaps w:val="0"/>
          <w:spacing w:val="0"/>
          <w:w w:val="99"/>
          <w:kern w:val="2"/>
          <w:position w:val="0"/>
          <w:sz w:val="24"/>
          <w:szCs w:val="24"/>
          <w:lang w:val="en-US" w:eastAsia="zh-CN" w:bidi="ar-SA"/>
        </w:rPr>
        <w:t>本次产能集油系统共基建35口油井，其中11口油井为提捞油井，24口油井采用抽油机举升方式。结合油气集输专业和实际生产需求，确定油机井设置载荷、位移、冲程、电流、电压、压力采集上传，远程控制抽油机启停。抽油机井现场安装仪表包括：载荷、位移传感器、压力变送器、无线4G通讯模块、智能综合电量采集控制器。</w:t>
      </w:r>
      <w:r>
        <w:rPr>
          <w:rFonts w:ascii="Times New Roman" w:hAnsi="Times New Roman" w:cs="Times New Roman"/>
          <w:caps w:val="0"/>
          <w:smallCaps w:val="0"/>
          <w:spacing w:val="0"/>
          <w:w w:val="99"/>
          <w:kern w:val="2"/>
          <w:position w:val="0"/>
          <w:sz w:val="24"/>
          <w:szCs w:val="24"/>
          <w:lang w:val="en-US" w:bidi="ar-SA"/>
        </w:rPr>
        <w:t>本区块</w:t>
      </w:r>
      <w:r>
        <w:rPr>
          <w:rFonts w:hint="eastAsia" w:ascii="Times New Roman" w:hAnsi="Times New Roman" w:cs="Times New Roman"/>
          <w:caps w:val="0"/>
          <w:smallCaps w:val="0"/>
          <w:spacing w:val="0"/>
          <w:w w:val="99"/>
          <w:kern w:val="2"/>
          <w:position w:val="0"/>
          <w:sz w:val="24"/>
          <w:szCs w:val="24"/>
          <w:lang w:val="en-US" w:eastAsia="zh-CN" w:bidi="ar-SA"/>
        </w:rPr>
        <w:t>井场数字化建设</w:t>
      </w:r>
      <w:r>
        <w:rPr>
          <w:rFonts w:ascii="Times New Roman" w:hAnsi="Times New Roman" w:cs="Times New Roman"/>
          <w:caps w:val="0"/>
          <w:smallCaps w:val="0"/>
          <w:spacing w:val="0"/>
          <w:w w:val="99"/>
          <w:kern w:val="2"/>
          <w:position w:val="0"/>
          <w:sz w:val="24"/>
          <w:szCs w:val="24"/>
          <w:lang w:val="en-US" w:bidi="ar-SA"/>
        </w:rPr>
        <w:t>主要工程量见表3.</w:t>
      </w:r>
      <w:r>
        <w:rPr>
          <w:rFonts w:hint="eastAsia" w:ascii="Times New Roman" w:hAnsi="Times New Roman" w:cs="Times New Roman"/>
          <w:caps w:val="0"/>
          <w:smallCaps w:val="0"/>
          <w:spacing w:val="0"/>
          <w:w w:val="99"/>
          <w:kern w:val="2"/>
          <w:position w:val="0"/>
          <w:sz w:val="24"/>
          <w:szCs w:val="24"/>
          <w:lang w:val="en-US" w:eastAsia="zh-CN" w:bidi="ar-SA"/>
        </w:rPr>
        <w:t>6-8</w:t>
      </w:r>
      <w:r>
        <w:rPr>
          <w:rFonts w:ascii="Times New Roman" w:hAnsi="Times New Roman" w:cs="Times New Roman"/>
          <w:caps w:val="0"/>
          <w:smallCaps w:val="0"/>
          <w:spacing w:val="0"/>
          <w:w w:val="99"/>
          <w:kern w:val="2"/>
          <w:position w:val="0"/>
          <w:sz w:val="24"/>
          <w:szCs w:val="24"/>
          <w:lang w:val="en-US" w:bidi="ar-SA"/>
        </w:rPr>
        <w:t>。</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ascii="Times New Roman" w:hAnsi="Times New Roman" w:cs="Times New Roman"/>
          <w:caps w:val="0"/>
          <w:smallCaps w:val="0"/>
          <w:spacing w:val="0"/>
          <w:w w:val="99"/>
          <w:kern w:val="2"/>
          <w:position w:val="0"/>
          <w:sz w:val="24"/>
          <w:szCs w:val="24"/>
          <w:lang w:val="en-US" w:bidi="ar-SA"/>
        </w:rPr>
        <w:t>表3.</w:t>
      </w:r>
      <w:r>
        <w:rPr>
          <w:rFonts w:hint="eastAsia" w:ascii="Times New Roman" w:hAnsi="Times New Roman" w:cs="Times New Roman"/>
          <w:caps w:val="0"/>
          <w:smallCaps w:val="0"/>
          <w:spacing w:val="0"/>
          <w:w w:val="99"/>
          <w:kern w:val="2"/>
          <w:position w:val="0"/>
          <w:sz w:val="24"/>
          <w:szCs w:val="24"/>
          <w:lang w:val="en-US" w:eastAsia="zh-CN" w:bidi="ar-SA"/>
        </w:rPr>
        <w:t>6-8</w:t>
      </w:r>
      <w:r>
        <w:rPr>
          <w:rFonts w:hint="eastAsia" w:ascii="Times New Roman" w:hAnsi="Times New Roman" w:cs="Times New Roman"/>
          <w:caps w:val="0"/>
          <w:smallCaps w:val="0"/>
          <w:spacing w:val="0"/>
          <w:w w:val="99"/>
          <w:kern w:val="2"/>
          <w:position w:val="0"/>
          <w:sz w:val="24"/>
          <w:szCs w:val="24"/>
          <w:lang w:val="en-US" w:bidi="ar-SA"/>
        </w:rPr>
        <w:t xml:space="preserve">   </w:t>
      </w:r>
      <w:r>
        <w:rPr>
          <w:rFonts w:hint="eastAsia" w:ascii="Times New Roman" w:hAnsi="Times New Roman" w:cs="Times New Roman"/>
          <w:caps w:val="0"/>
          <w:smallCaps w:val="0"/>
          <w:spacing w:val="0"/>
          <w:w w:val="99"/>
          <w:kern w:val="2"/>
          <w:position w:val="0"/>
          <w:sz w:val="24"/>
          <w:szCs w:val="24"/>
          <w:lang w:val="en-US" w:eastAsia="zh-CN" w:bidi="ar-SA"/>
        </w:rPr>
        <w:t xml:space="preserve">          </w:t>
      </w:r>
      <w:r>
        <w:rPr>
          <w:rFonts w:hint="eastAsia" w:ascii="Times New Roman" w:hAnsi="Times New Roman" w:cs="Times New Roman"/>
          <w:caps w:val="0"/>
          <w:smallCaps w:val="0"/>
          <w:spacing w:val="0"/>
          <w:w w:val="99"/>
          <w:kern w:val="2"/>
          <w:position w:val="0"/>
          <w:sz w:val="24"/>
          <w:szCs w:val="24"/>
          <w:lang w:val="en-US" w:bidi="ar-SA"/>
        </w:rPr>
        <w:t xml:space="preserve"> </w:t>
      </w:r>
      <w:r>
        <w:rPr>
          <w:rFonts w:hint="eastAsia" w:ascii="Times New Roman" w:hAnsi="Times New Roman" w:cs="Times New Roman"/>
          <w:caps w:val="0"/>
          <w:smallCaps w:val="0"/>
          <w:spacing w:val="0"/>
          <w:w w:val="99"/>
          <w:kern w:val="2"/>
          <w:position w:val="0"/>
          <w:sz w:val="24"/>
          <w:szCs w:val="24"/>
          <w:lang w:val="en-US" w:eastAsia="zh-CN" w:bidi="ar-SA"/>
        </w:rPr>
        <w:t xml:space="preserve"> 井场数字化建设</w:t>
      </w:r>
      <w:r>
        <w:rPr>
          <w:rFonts w:ascii="Times New Roman" w:hAnsi="Times New Roman" w:cs="Times New Roman"/>
          <w:caps w:val="0"/>
          <w:smallCaps w:val="0"/>
          <w:spacing w:val="0"/>
          <w:w w:val="99"/>
          <w:kern w:val="2"/>
          <w:position w:val="0"/>
          <w:sz w:val="24"/>
          <w:szCs w:val="24"/>
          <w:lang w:val="en-US" w:bidi="ar-SA"/>
        </w:rPr>
        <w:t>主要工程量</w:t>
      </w:r>
    </w:p>
    <w:tbl>
      <w:tblPr>
        <w:tblStyle w:val="80"/>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9"/>
        <w:gridCol w:w="5326"/>
        <w:gridCol w:w="977"/>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64" w:type="pct"/>
            <w:tcBorders>
              <w:top w:val="single" w:color="000000" w:sz="12" w:space="0"/>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序号</w:t>
            </w:r>
          </w:p>
        </w:tc>
        <w:tc>
          <w:tcPr>
            <w:tcW w:w="2867" w:type="pct"/>
            <w:tcBorders>
              <w:top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设备名称</w:t>
            </w:r>
          </w:p>
        </w:tc>
        <w:tc>
          <w:tcPr>
            <w:tcW w:w="526" w:type="pct"/>
            <w:tcBorders>
              <w:top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单位</w:t>
            </w:r>
          </w:p>
        </w:tc>
        <w:tc>
          <w:tcPr>
            <w:tcW w:w="842" w:type="pct"/>
            <w:tcBorders>
              <w:top w:val="single" w:color="000000"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4" w:type="pct"/>
            <w:tcBorders>
              <w:left w:val="nil"/>
            </w:tcBorders>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1</w:t>
            </w:r>
          </w:p>
        </w:tc>
        <w:tc>
          <w:tcPr>
            <w:tcW w:w="2867"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有线载荷传感器</w:t>
            </w:r>
          </w:p>
        </w:tc>
        <w:tc>
          <w:tcPr>
            <w:tcW w:w="526"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台</w:t>
            </w:r>
          </w:p>
        </w:tc>
        <w:tc>
          <w:tcPr>
            <w:tcW w:w="842" w:type="pct"/>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2</w:t>
            </w:r>
            <w:r>
              <w:rPr>
                <w:rFonts w:ascii="Times New Roman" w:hAnsi="Times New Roman" w:cs="Times New Roman"/>
                <w:caps w:val="0"/>
                <w:smallCaps w:val="0"/>
                <w:spacing w:val="0"/>
                <w:w w:val="99"/>
                <w:position w:val="0"/>
                <w:sz w:val="21"/>
                <w:szCs w:val="21"/>
                <w:lang w:val="en-US"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4" w:type="pct"/>
            <w:tcBorders>
              <w:left w:val="nil"/>
            </w:tcBorders>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2</w:t>
            </w:r>
          </w:p>
        </w:tc>
        <w:tc>
          <w:tcPr>
            <w:tcW w:w="2867"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有线角位移传感器</w:t>
            </w:r>
          </w:p>
        </w:tc>
        <w:tc>
          <w:tcPr>
            <w:tcW w:w="526" w:type="pct"/>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台</w:t>
            </w:r>
          </w:p>
        </w:tc>
        <w:tc>
          <w:tcPr>
            <w:tcW w:w="842" w:type="pct"/>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2</w:t>
            </w:r>
            <w:r>
              <w:rPr>
                <w:rFonts w:ascii="Times New Roman" w:hAnsi="Times New Roman" w:cs="Times New Roman"/>
                <w:caps w:val="0"/>
                <w:smallCaps w:val="0"/>
                <w:spacing w:val="0"/>
                <w:w w:val="99"/>
                <w:position w:val="0"/>
                <w:sz w:val="21"/>
                <w:szCs w:val="21"/>
                <w:lang w:val="en-US"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4" w:type="pct"/>
            <w:tcBorders>
              <w:left w:val="nil"/>
            </w:tcBorders>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3</w:t>
            </w:r>
          </w:p>
        </w:tc>
        <w:tc>
          <w:tcPr>
            <w:tcW w:w="2867"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智能综合电参采集控制器（220VAC）</w:t>
            </w:r>
          </w:p>
        </w:tc>
        <w:tc>
          <w:tcPr>
            <w:tcW w:w="526"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台</w:t>
            </w:r>
          </w:p>
        </w:tc>
        <w:tc>
          <w:tcPr>
            <w:tcW w:w="842" w:type="pct"/>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2</w:t>
            </w:r>
            <w:r>
              <w:rPr>
                <w:rFonts w:ascii="Times New Roman" w:hAnsi="Times New Roman" w:cs="Times New Roman"/>
                <w:caps w:val="0"/>
                <w:smallCaps w:val="0"/>
                <w:spacing w:val="0"/>
                <w:w w:val="99"/>
                <w:position w:val="0"/>
                <w:sz w:val="21"/>
                <w:szCs w:val="21"/>
                <w:lang w:val="en-US"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4" w:type="pct"/>
            <w:tcBorders>
              <w:left w:val="nil"/>
            </w:tcBorders>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4</w:t>
            </w:r>
          </w:p>
        </w:tc>
        <w:tc>
          <w:tcPr>
            <w:tcW w:w="2867"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压力变送器</w:t>
            </w:r>
          </w:p>
        </w:tc>
        <w:tc>
          <w:tcPr>
            <w:tcW w:w="526"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台</w:t>
            </w:r>
          </w:p>
        </w:tc>
        <w:tc>
          <w:tcPr>
            <w:tcW w:w="842" w:type="pct"/>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2</w:t>
            </w:r>
            <w:r>
              <w:rPr>
                <w:rFonts w:ascii="Times New Roman" w:hAnsi="Times New Roman" w:cs="Times New Roman"/>
                <w:caps w:val="0"/>
                <w:smallCaps w:val="0"/>
                <w:spacing w:val="0"/>
                <w:w w:val="99"/>
                <w:position w:val="0"/>
                <w:sz w:val="21"/>
                <w:szCs w:val="21"/>
                <w:lang w:val="en-US"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4" w:type="pct"/>
            <w:tcBorders>
              <w:left w:val="nil"/>
              <w:bottom w:val="single" w:color="000000" w:sz="12" w:space="0"/>
            </w:tcBorders>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5</w:t>
            </w:r>
          </w:p>
        </w:tc>
        <w:tc>
          <w:tcPr>
            <w:tcW w:w="2867" w:type="pct"/>
            <w:tcBorders>
              <w:bottom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配套材料</w:t>
            </w:r>
          </w:p>
        </w:tc>
        <w:tc>
          <w:tcPr>
            <w:tcW w:w="526" w:type="pct"/>
            <w:tcBorders>
              <w:bottom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项</w:t>
            </w:r>
          </w:p>
        </w:tc>
        <w:tc>
          <w:tcPr>
            <w:tcW w:w="842" w:type="pct"/>
            <w:tcBorders>
              <w:bottom w:val="single" w:color="000000"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24</w:t>
            </w:r>
          </w:p>
        </w:tc>
      </w:tr>
    </w:tbl>
    <w:p>
      <w:pPr>
        <w:widowControl w:val="0"/>
        <w:autoSpaceDE w:val="0"/>
        <w:autoSpaceDN w:val="0"/>
        <w:spacing w:line="440" w:lineRule="exact"/>
        <w:ind w:firstLine="474" w:firstLineChars="200"/>
        <w:jc w:val="both"/>
        <w:rPr>
          <w:rFonts w:hint="eastAsia" w:ascii="Times New Roman" w:hAnsi="Times New Roman" w:cs="Times New Roman"/>
          <w:caps w:val="0"/>
          <w:smallCaps w:val="0"/>
          <w:spacing w:val="0"/>
          <w:w w:val="99"/>
          <w:kern w:val="2"/>
          <w:position w:val="0"/>
          <w:sz w:val="24"/>
          <w:szCs w:val="24"/>
          <w:lang w:val="en-US" w:eastAsia="zh-CN" w:bidi="ar-SA"/>
        </w:rPr>
      </w:pPr>
      <w:r>
        <w:rPr>
          <w:rFonts w:hint="eastAsia" w:ascii="Times New Roman" w:hAnsi="Times New Roman" w:cs="Times New Roman"/>
          <w:caps w:val="0"/>
          <w:smallCaps w:val="0"/>
          <w:spacing w:val="0"/>
          <w:w w:val="99"/>
          <w:kern w:val="2"/>
          <w:position w:val="0"/>
          <w:sz w:val="24"/>
          <w:szCs w:val="24"/>
          <w:lang w:val="en-US" w:eastAsia="zh-CN" w:bidi="ar-SA"/>
        </w:rPr>
        <w:t>2、集油阀组间</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hint="eastAsia" w:ascii="Times New Roman" w:hAnsi="Times New Roman" w:cs="Times New Roman"/>
          <w:caps w:val="0"/>
          <w:smallCaps w:val="0"/>
          <w:spacing w:val="0"/>
          <w:w w:val="99"/>
          <w:kern w:val="2"/>
          <w:position w:val="0"/>
          <w:sz w:val="24"/>
          <w:szCs w:val="24"/>
          <w:lang w:val="en-US" w:eastAsia="zh-CN" w:bidi="ar-SA"/>
        </w:rPr>
        <w:t>本次产能集油系统共基建35口油井，11口提捞油井，24口抽油机油井，其中12口油井进入卫1转，12口油井进入卫一联。结合原油集输专业和实际生产需求，各集油阀组间为新建集油环实现支管温度显示，单井掺水量及压力显示。</w:t>
      </w:r>
      <w:r>
        <w:rPr>
          <w:rFonts w:ascii="Times New Roman" w:hAnsi="Times New Roman" w:cs="Times New Roman"/>
          <w:caps w:val="0"/>
          <w:smallCaps w:val="0"/>
          <w:spacing w:val="0"/>
          <w:w w:val="99"/>
          <w:kern w:val="2"/>
          <w:position w:val="0"/>
          <w:sz w:val="24"/>
          <w:szCs w:val="24"/>
          <w:lang w:val="en-US" w:bidi="ar-SA"/>
        </w:rPr>
        <w:t>本区块</w:t>
      </w:r>
      <w:r>
        <w:rPr>
          <w:rFonts w:hint="eastAsia" w:ascii="Times New Roman" w:hAnsi="Times New Roman" w:cs="Times New Roman"/>
          <w:caps w:val="0"/>
          <w:smallCaps w:val="0"/>
          <w:spacing w:val="0"/>
          <w:w w:val="99"/>
          <w:kern w:val="2"/>
          <w:position w:val="0"/>
          <w:sz w:val="24"/>
          <w:szCs w:val="24"/>
          <w:lang w:val="en-US" w:eastAsia="zh-CN" w:bidi="ar-SA"/>
        </w:rPr>
        <w:t>阀组间数字化建设</w:t>
      </w:r>
      <w:r>
        <w:rPr>
          <w:rFonts w:ascii="Times New Roman" w:hAnsi="Times New Roman" w:cs="Times New Roman"/>
          <w:caps w:val="0"/>
          <w:smallCaps w:val="0"/>
          <w:spacing w:val="0"/>
          <w:w w:val="99"/>
          <w:kern w:val="2"/>
          <w:position w:val="0"/>
          <w:sz w:val="24"/>
          <w:szCs w:val="24"/>
          <w:lang w:val="en-US" w:bidi="ar-SA"/>
        </w:rPr>
        <w:t>主要工程量见表3.</w:t>
      </w:r>
      <w:r>
        <w:rPr>
          <w:rFonts w:hint="eastAsia" w:ascii="Times New Roman" w:hAnsi="Times New Roman" w:cs="Times New Roman"/>
          <w:caps w:val="0"/>
          <w:smallCaps w:val="0"/>
          <w:spacing w:val="0"/>
          <w:w w:val="99"/>
          <w:kern w:val="2"/>
          <w:position w:val="0"/>
          <w:sz w:val="24"/>
          <w:szCs w:val="24"/>
          <w:lang w:val="en-US" w:eastAsia="zh-CN" w:bidi="ar-SA"/>
        </w:rPr>
        <w:t>6-9</w:t>
      </w:r>
      <w:r>
        <w:rPr>
          <w:rFonts w:ascii="Times New Roman" w:hAnsi="Times New Roman" w:cs="Times New Roman"/>
          <w:caps w:val="0"/>
          <w:smallCaps w:val="0"/>
          <w:spacing w:val="0"/>
          <w:w w:val="99"/>
          <w:kern w:val="2"/>
          <w:position w:val="0"/>
          <w:sz w:val="24"/>
          <w:szCs w:val="24"/>
          <w:lang w:val="en-US" w:bidi="ar-SA"/>
        </w:rPr>
        <w:t>。</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ascii="Times New Roman" w:hAnsi="Times New Roman" w:cs="Times New Roman"/>
          <w:caps w:val="0"/>
          <w:smallCaps w:val="0"/>
          <w:spacing w:val="0"/>
          <w:w w:val="99"/>
          <w:kern w:val="2"/>
          <w:position w:val="0"/>
          <w:sz w:val="24"/>
          <w:szCs w:val="24"/>
          <w:lang w:val="en-US" w:bidi="ar-SA"/>
        </w:rPr>
        <w:t>表3.</w:t>
      </w:r>
      <w:r>
        <w:rPr>
          <w:rFonts w:hint="eastAsia" w:ascii="Times New Roman" w:hAnsi="Times New Roman" w:cs="Times New Roman"/>
          <w:caps w:val="0"/>
          <w:smallCaps w:val="0"/>
          <w:spacing w:val="0"/>
          <w:w w:val="99"/>
          <w:kern w:val="2"/>
          <w:position w:val="0"/>
          <w:sz w:val="24"/>
          <w:szCs w:val="24"/>
          <w:lang w:val="en-US" w:eastAsia="zh-CN" w:bidi="ar-SA"/>
        </w:rPr>
        <w:t>6-9</w:t>
      </w:r>
      <w:r>
        <w:rPr>
          <w:rFonts w:hint="eastAsia" w:ascii="Times New Roman" w:hAnsi="Times New Roman" w:cs="Times New Roman"/>
          <w:caps w:val="0"/>
          <w:smallCaps w:val="0"/>
          <w:spacing w:val="0"/>
          <w:w w:val="99"/>
          <w:kern w:val="2"/>
          <w:position w:val="0"/>
          <w:sz w:val="24"/>
          <w:szCs w:val="24"/>
          <w:lang w:val="en-US" w:bidi="ar-SA"/>
        </w:rPr>
        <w:t xml:space="preserve">   </w:t>
      </w:r>
      <w:r>
        <w:rPr>
          <w:rFonts w:hint="eastAsia" w:ascii="Times New Roman" w:hAnsi="Times New Roman" w:cs="Times New Roman"/>
          <w:caps w:val="0"/>
          <w:smallCaps w:val="0"/>
          <w:spacing w:val="0"/>
          <w:w w:val="99"/>
          <w:kern w:val="2"/>
          <w:position w:val="0"/>
          <w:sz w:val="24"/>
          <w:szCs w:val="24"/>
          <w:lang w:val="en-US" w:eastAsia="zh-CN" w:bidi="ar-SA"/>
        </w:rPr>
        <w:t xml:space="preserve">         </w:t>
      </w:r>
      <w:r>
        <w:rPr>
          <w:rFonts w:hint="eastAsia" w:ascii="Times New Roman" w:hAnsi="Times New Roman" w:cs="Times New Roman"/>
          <w:caps w:val="0"/>
          <w:smallCaps w:val="0"/>
          <w:spacing w:val="0"/>
          <w:w w:val="99"/>
          <w:kern w:val="2"/>
          <w:position w:val="0"/>
          <w:sz w:val="24"/>
          <w:szCs w:val="24"/>
          <w:lang w:val="en-US" w:bidi="ar-SA"/>
        </w:rPr>
        <w:t xml:space="preserve"> </w:t>
      </w:r>
      <w:r>
        <w:rPr>
          <w:rFonts w:hint="eastAsia" w:ascii="Times New Roman" w:hAnsi="Times New Roman" w:cs="Times New Roman"/>
          <w:caps w:val="0"/>
          <w:smallCaps w:val="0"/>
          <w:spacing w:val="0"/>
          <w:w w:val="99"/>
          <w:kern w:val="2"/>
          <w:position w:val="0"/>
          <w:sz w:val="24"/>
          <w:szCs w:val="24"/>
          <w:lang w:val="en-US" w:eastAsia="zh-CN" w:bidi="ar-SA"/>
        </w:rPr>
        <w:t>集油阀组间数字化建设</w:t>
      </w:r>
      <w:r>
        <w:rPr>
          <w:rFonts w:ascii="Times New Roman" w:hAnsi="Times New Roman" w:cs="Times New Roman"/>
          <w:caps w:val="0"/>
          <w:smallCaps w:val="0"/>
          <w:spacing w:val="0"/>
          <w:w w:val="99"/>
          <w:kern w:val="2"/>
          <w:position w:val="0"/>
          <w:sz w:val="24"/>
          <w:szCs w:val="24"/>
          <w:lang w:val="en-US" w:bidi="ar-SA"/>
        </w:rPr>
        <w:t>主要工程量</w:t>
      </w:r>
    </w:p>
    <w:tbl>
      <w:tblPr>
        <w:tblStyle w:val="80"/>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9"/>
        <w:gridCol w:w="5326"/>
        <w:gridCol w:w="977"/>
        <w:gridCol w:w="15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64" w:type="pct"/>
            <w:tcBorders>
              <w:top w:val="single" w:color="000000" w:sz="12" w:space="0"/>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序号</w:t>
            </w:r>
          </w:p>
        </w:tc>
        <w:tc>
          <w:tcPr>
            <w:tcW w:w="2867" w:type="pct"/>
            <w:tcBorders>
              <w:top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设备名称</w:t>
            </w:r>
          </w:p>
        </w:tc>
        <w:tc>
          <w:tcPr>
            <w:tcW w:w="526" w:type="pct"/>
            <w:tcBorders>
              <w:top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单位</w:t>
            </w:r>
          </w:p>
        </w:tc>
        <w:tc>
          <w:tcPr>
            <w:tcW w:w="841" w:type="pct"/>
            <w:tcBorders>
              <w:top w:val="single" w:color="000000"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4" w:type="pct"/>
            <w:tcBorders>
              <w:left w:val="nil"/>
            </w:tcBorders>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1</w:t>
            </w:r>
          </w:p>
        </w:tc>
        <w:tc>
          <w:tcPr>
            <w:tcW w:w="2867" w:type="pct"/>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掺水控制装置</w:t>
            </w:r>
          </w:p>
        </w:tc>
        <w:tc>
          <w:tcPr>
            <w:tcW w:w="526" w:type="pct"/>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套</w:t>
            </w:r>
          </w:p>
        </w:tc>
        <w:tc>
          <w:tcPr>
            <w:tcW w:w="841" w:type="pct"/>
            <w:tcBorders>
              <w:right w:val="nil"/>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4" w:type="pct"/>
            <w:tcBorders>
              <w:left w:val="nil"/>
            </w:tcBorders>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2</w:t>
            </w:r>
          </w:p>
        </w:tc>
        <w:tc>
          <w:tcPr>
            <w:tcW w:w="2867" w:type="pct"/>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压力变送器</w:t>
            </w:r>
          </w:p>
        </w:tc>
        <w:tc>
          <w:tcPr>
            <w:tcW w:w="526" w:type="pct"/>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bidi="ar"/>
              </w:rPr>
              <w:t>台</w:t>
            </w:r>
          </w:p>
        </w:tc>
        <w:tc>
          <w:tcPr>
            <w:tcW w:w="841" w:type="pct"/>
            <w:tcBorders>
              <w:right w:val="nil"/>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4" w:type="pct"/>
            <w:tcBorders>
              <w:left w:val="nil"/>
            </w:tcBorders>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3</w:t>
            </w:r>
          </w:p>
        </w:tc>
        <w:tc>
          <w:tcPr>
            <w:tcW w:w="2867" w:type="pct"/>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下位机软件调整（3点）</w:t>
            </w:r>
          </w:p>
        </w:tc>
        <w:tc>
          <w:tcPr>
            <w:tcW w:w="526" w:type="pct"/>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套</w:t>
            </w:r>
          </w:p>
        </w:tc>
        <w:tc>
          <w:tcPr>
            <w:tcW w:w="841" w:type="pct"/>
            <w:tcBorders>
              <w:right w:val="nil"/>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4" w:type="pct"/>
            <w:tcBorders>
              <w:left w:val="nil"/>
              <w:bottom w:val="single" w:color="000000" w:sz="12" w:space="0"/>
            </w:tcBorders>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4</w:t>
            </w:r>
          </w:p>
        </w:tc>
        <w:tc>
          <w:tcPr>
            <w:tcW w:w="2867" w:type="pct"/>
            <w:tcBorders>
              <w:bottom w:val="single" w:color="000000" w:sz="12" w:space="0"/>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配套材料</w:t>
            </w:r>
          </w:p>
        </w:tc>
        <w:tc>
          <w:tcPr>
            <w:tcW w:w="526" w:type="pct"/>
            <w:tcBorders>
              <w:bottom w:val="single" w:color="000000" w:sz="12" w:space="0"/>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项</w:t>
            </w:r>
          </w:p>
        </w:tc>
        <w:tc>
          <w:tcPr>
            <w:tcW w:w="841" w:type="pct"/>
            <w:tcBorders>
              <w:bottom w:val="single" w:color="000000" w:sz="12" w:space="0"/>
              <w:right w:val="nil"/>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7</w:t>
            </w:r>
          </w:p>
        </w:tc>
      </w:tr>
    </w:tbl>
    <w:p>
      <w:pPr>
        <w:widowControl w:val="0"/>
        <w:autoSpaceDE w:val="0"/>
        <w:autoSpaceDN w:val="0"/>
        <w:spacing w:line="440" w:lineRule="exact"/>
        <w:ind w:firstLine="474" w:firstLineChars="200"/>
        <w:jc w:val="both"/>
        <w:rPr>
          <w:rFonts w:hint="eastAsia" w:ascii="Times New Roman" w:hAnsi="Times New Roman" w:cs="Times New Roman"/>
          <w:caps w:val="0"/>
          <w:smallCaps w:val="0"/>
          <w:spacing w:val="0"/>
          <w:w w:val="99"/>
          <w:kern w:val="2"/>
          <w:position w:val="0"/>
          <w:sz w:val="24"/>
          <w:szCs w:val="24"/>
          <w:lang w:val="en-US" w:eastAsia="zh-CN" w:bidi="ar-SA"/>
        </w:rPr>
      </w:pPr>
      <w:r>
        <w:rPr>
          <w:rFonts w:hint="eastAsia" w:ascii="Times New Roman" w:hAnsi="Times New Roman" w:cs="Times New Roman"/>
          <w:caps w:val="0"/>
          <w:smallCaps w:val="0"/>
          <w:spacing w:val="0"/>
          <w:w w:val="99"/>
          <w:kern w:val="2"/>
          <w:position w:val="0"/>
          <w:sz w:val="24"/>
          <w:szCs w:val="24"/>
          <w:lang w:val="en-US" w:eastAsia="zh-CN" w:bidi="ar-SA"/>
        </w:rPr>
        <w:t>3、注配间</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hint="eastAsia" w:ascii="Times New Roman" w:hAnsi="Times New Roman" w:cs="Times New Roman"/>
          <w:caps w:val="0"/>
          <w:smallCaps w:val="0"/>
          <w:spacing w:val="0"/>
          <w:w w:val="99"/>
          <w:kern w:val="2"/>
          <w:position w:val="0"/>
          <w:sz w:val="24"/>
          <w:szCs w:val="24"/>
          <w:lang w:val="en-US" w:eastAsia="zh-CN" w:bidi="ar-SA"/>
        </w:rPr>
        <w:t>本次产能集油系统共基建35口油井，其中11口油井为提捞油井，24口油井采用抽油机举升方式。结合油气集输专业和实际生产需求，确定油机井设置载荷、位移、冲程、电流、电压、压力采集上传，远程控制抽油机启停。抽油机井现场安装仪表包括：载荷、位移传感器、压力变送器、无线4G通讯模块、智能综合电量采集控制器。</w:t>
      </w:r>
      <w:r>
        <w:rPr>
          <w:rFonts w:ascii="Times New Roman" w:hAnsi="Times New Roman" w:cs="Times New Roman"/>
          <w:caps w:val="0"/>
          <w:smallCaps w:val="0"/>
          <w:spacing w:val="0"/>
          <w:w w:val="99"/>
          <w:kern w:val="2"/>
          <w:position w:val="0"/>
          <w:sz w:val="24"/>
          <w:szCs w:val="24"/>
          <w:lang w:val="en-US" w:bidi="ar-SA"/>
        </w:rPr>
        <w:t>本区块</w:t>
      </w:r>
      <w:r>
        <w:rPr>
          <w:rFonts w:hint="eastAsia" w:ascii="Times New Roman" w:hAnsi="Times New Roman" w:cs="Times New Roman"/>
          <w:caps w:val="0"/>
          <w:smallCaps w:val="0"/>
          <w:spacing w:val="0"/>
          <w:w w:val="99"/>
          <w:kern w:val="2"/>
          <w:position w:val="0"/>
          <w:sz w:val="24"/>
          <w:szCs w:val="24"/>
          <w:lang w:val="en-US" w:eastAsia="zh-CN" w:bidi="ar-SA"/>
        </w:rPr>
        <w:t>注配间数字化建设</w:t>
      </w:r>
      <w:r>
        <w:rPr>
          <w:rFonts w:ascii="Times New Roman" w:hAnsi="Times New Roman" w:cs="Times New Roman"/>
          <w:caps w:val="0"/>
          <w:smallCaps w:val="0"/>
          <w:spacing w:val="0"/>
          <w:w w:val="99"/>
          <w:kern w:val="2"/>
          <w:position w:val="0"/>
          <w:sz w:val="24"/>
          <w:szCs w:val="24"/>
          <w:lang w:val="en-US" w:bidi="ar-SA"/>
        </w:rPr>
        <w:t>主要工程量见表3.</w:t>
      </w:r>
      <w:r>
        <w:rPr>
          <w:rFonts w:hint="eastAsia" w:ascii="Times New Roman" w:hAnsi="Times New Roman" w:cs="Times New Roman"/>
          <w:caps w:val="0"/>
          <w:smallCaps w:val="0"/>
          <w:spacing w:val="0"/>
          <w:w w:val="99"/>
          <w:kern w:val="2"/>
          <w:position w:val="0"/>
          <w:sz w:val="24"/>
          <w:szCs w:val="24"/>
          <w:lang w:val="en-US" w:eastAsia="zh-CN" w:bidi="ar-SA"/>
        </w:rPr>
        <w:t>6-10</w:t>
      </w:r>
      <w:r>
        <w:rPr>
          <w:rFonts w:ascii="Times New Roman" w:hAnsi="Times New Roman" w:cs="Times New Roman"/>
          <w:caps w:val="0"/>
          <w:smallCaps w:val="0"/>
          <w:spacing w:val="0"/>
          <w:w w:val="99"/>
          <w:kern w:val="2"/>
          <w:position w:val="0"/>
          <w:sz w:val="24"/>
          <w:szCs w:val="24"/>
          <w:lang w:val="en-US" w:bidi="ar-SA"/>
        </w:rPr>
        <w:t>。</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ascii="Times New Roman" w:hAnsi="Times New Roman" w:cs="Times New Roman"/>
          <w:caps w:val="0"/>
          <w:smallCaps w:val="0"/>
          <w:spacing w:val="0"/>
          <w:w w:val="99"/>
          <w:kern w:val="2"/>
          <w:position w:val="0"/>
          <w:sz w:val="24"/>
          <w:szCs w:val="24"/>
          <w:lang w:val="en-US" w:bidi="ar-SA"/>
        </w:rPr>
        <w:t>表3.</w:t>
      </w:r>
      <w:r>
        <w:rPr>
          <w:rFonts w:hint="eastAsia" w:ascii="Times New Roman" w:hAnsi="Times New Roman" w:cs="Times New Roman"/>
          <w:caps w:val="0"/>
          <w:smallCaps w:val="0"/>
          <w:spacing w:val="0"/>
          <w:w w:val="99"/>
          <w:kern w:val="2"/>
          <w:position w:val="0"/>
          <w:sz w:val="24"/>
          <w:szCs w:val="24"/>
          <w:lang w:val="en-US" w:eastAsia="zh-CN" w:bidi="ar-SA"/>
        </w:rPr>
        <w:t>6-10</w:t>
      </w:r>
      <w:r>
        <w:rPr>
          <w:rFonts w:hint="eastAsia" w:ascii="Times New Roman" w:hAnsi="Times New Roman" w:cs="Times New Roman"/>
          <w:caps w:val="0"/>
          <w:smallCaps w:val="0"/>
          <w:spacing w:val="0"/>
          <w:w w:val="99"/>
          <w:kern w:val="2"/>
          <w:position w:val="0"/>
          <w:sz w:val="24"/>
          <w:szCs w:val="24"/>
          <w:lang w:val="en-US" w:bidi="ar-SA"/>
        </w:rPr>
        <w:t xml:space="preserve">   </w:t>
      </w:r>
      <w:r>
        <w:rPr>
          <w:rFonts w:hint="eastAsia" w:ascii="Times New Roman" w:hAnsi="Times New Roman" w:cs="Times New Roman"/>
          <w:caps w:val="0"/>
          <w:smallCaps w:val="0"/>
          <w:spacing w:val="0"/>
          <w:w w:val="99"/>
          <w:kern w:val="2"/>
          <w:position w:val="0"/>
          <w:sz w:val="24"/>
          <w:szCs w:val="24"/>
          <w:lang w:val="en-US" w:eastAsia="zh-CN" w:bidi="ar-SA"/>
        </w:rPr>
        <w:t xml:space="preserve">        </w:t>
      </w:r>
      <w:r>
        <w:rPr>
          <w:rFonts w:hint="eastAsia" w:ascii="Times New Roman" w:hAnsi="Times New Roman" w:cs="Times New Roman"/>
          <w:caps w:val="0"/>
          <w:smallCaps w:val="0"/>
          <w:spacing w:val="0"/>
          <w:w w:val="99"/>
          <w:kern w:val="2"/>
          <w:position w:val="0"/>
          <w:sz w:val="24"/>
          <w:szCs w:val="24"/>
          <w:lang w:val="en-US" w:bidi="ar-SA"/>
        </w:rPr>
        <w:t xml:space="preserve"> </w:t>
      </w:r>
      <w:r>
        <w:rPr>
          <w:rFonts w:hint="eastAsia" w:ascii="Times New Roman" w:hAnsi="Times New Roman" w:cs="Times New Roman"/>
          <w:caps w:val="0"/>
          <w:smallCaps w:val="0"/>
          <w:spacing w:val="0"/>
          <w:w w:val="99"/>
          <w:kern w:val="2"/>
          <w:position w:val="0"/>
          <w:sz w:val="24"/>
          <w:szCs w:val="24"/>
          <w:lang w:val="en-US" w:eastAsia="zh-CN" w:bidi="ar-SA"/>
        </w:rPr>
        <w:t>注配间数字化建设</w:t>
      </w:r>
      <w:r>
        <w:rPr>
          <w:rFonts w:ascii="Times New Roman" w:hAnsi="Times New Roman" w:cs="Times New Roman"/>
          <w:caps w:val="0"/>
          <w:smallCaps w:val="0"/>
          <w:spacing w:val="0"/>
          <w:w w:val="99"/>
          <w:kern w:val="2"/>
          <w:position w:val="0"/>
          <w:sz w:val="24"/>
          <w:szCs w:val="24"/>
          <w:lang w:val="en-US" w:bidi="ar-SA"/>
        </w:rPr>
        <w:t>主要工程量</w:t>
      </w:r>
    </w:p>
    <w:tbl>
      <w:tblPr>
        <w:tblStyle w:val="80"/>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7"/>
        <w:gridCol w:w="5327"/>
        <w:gridCol w:w="977"/>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63" w:type="pct"/>
            <w:tcBorders>
              <w:top w:val="single" w:color="000000" w:sz="12" w:space="0"/>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序号</w:t>
            </w:r>
          </w:p>
        </w:tc>
        <w:tc>
          <w:tcPr>
            <w:tcW w:w="2868" w:type="pct"/>
            <w:tcBorders>
              <w:top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设备名称</w:t>
            </w:r>
          </w:p>
        </w:tc>
        <w:tc>
          <w:tcPr>
            <w:tcW w:w="526" w:type="pct"/>
            <w:tcBorders>
              <w:top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单位</w:t>
            </w:r>
          </w:p>
        </w:tc>
        <w:tc>
          <w:tcPr>
            <w:tcW w:w="841" w:type="pct"/>
            <w:tcBorders>
              <w:top w:val="single" w:color="000000"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3" w:type="pct"/>
            <w:tcBorders>
              <w:left w:val="nil"/>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 xml:space="preserve">1 </w:t>
            </w:r>
          </w:p>
        </w:tc>
        <w:tc>
          <w:tcPr>
            <w:tcW w:w="2868" w:type="pct"/>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高压注水流量自动控制装置</w:t>
            </w:r>
          </w:p>
        </w:tc>
        <w:tc>
          <w:tcPr>
            <w:tcW w:w="526" w:type="pct"/>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台</w:t>
            </w:r>
          </w:p>
        </w:tc>
        <w:tc>
          <w:tcPr>
            <w:tcW w:w="841" w:type="pct"/>
            <w:tcBorders>
              <w:right w:val="nil"/>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3" w:type="pct"/>
            <w:tcBorders>
              <w:left w:val="nil"/>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2</w:t>
            </w:r>
          </w:p>
        </w:tc>
        <w:tc>
          <w:tcPr>
            <w:tcW w:w="2868" w:type="pct"/>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智能压力变送器</w:t>
            </w:r>
          </w:p>
        </w:tc>
        <w:tc>
          <w:tcPr>
            <w:tcW w:w="526" w:type="pct"/>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台</w:t>
            </w:r>
          </w:p>
        </w:tc>
        <w:tc>
          <w:tcPr>
            <w:tcW w:w="841" w:type="pct"/>
            <w:tcBorders>
              <w:right w:val="nil"/>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3" w:type="pct"/>
            <w:tcBorders>
              <w:left w:val="nil"/>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3</w:t>
            </w:r>
          </w:p>
        </w:tc>
        <w:tc>
          <w:tcPr>
            <w:tcW w:w="4236" w:type="pct"/>
            <w:gridSpan w:val="3"/>
            <w:tcBorders>
              <w:right w:val="nil"/>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控制系统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3" w:type="pct"/>
            <w:tcBorders>
              <w:left w:val="nil"/>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(1)</w:t>
            </w:r>
          </w:p>
        </w:tc>
        <w:tc>
          <w:tcPr>
            <w:tcW w:w="2868" w:type="pct"/>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下位机软件调整（2点）</w:t>
            </w:r>
          </w:p>
        </w:tc>
        <w:tc>
          <w:tcPr>
            <w:tcW w:w="526" w:type="pct"/>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套</w:t>
            </w:r>
          </w:p>
        </w:tc>
        <w:tc>
          <w:tcPr>
            <w:tcW w:w="841" w:type="pct"/>
            <w:tcBorders>
              <w:right w:val="nil"/>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3" w:type="pct"/>
            <w:tcBorders>
              <w:left w:val="nil"/>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(2)</w:t>
            </w:r>
          </w:p>
        </w:tc>
        <w:tc>
          <w:tcPr>
            <w:tcW w:w="2868" w:type="pct"/>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下位机软件调整（7点）</w:t>
            </w:r>
          </w:p>
        </w:tc>
        <w:tc>
          <w:tcPr>
            <w:tcW w:w="526" w:type="pct"/>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套</w:t>
            </w:r>
          </w:p>
        </w:tc>
        <w:tc>
          <w:tcPr>
            <w:tcW w:w="841" w:type="pct"/>
            <w:tcBorders>
              <w:right w:val="nil"/>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3" w:type="pct"/>
            <w:tcBorders>
              <w:left w:val="nil"/>
              <w:bottom w:val="single" w:color="000000" w:sz="12" w:space="0"/>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4</w:t>
            </w:r>
          </w:p>
        </w:tc>
        <w:tc>
          <w:tcPr>
            <w:tcW w:w="2868" w:type="pct"/>
            <w:tcBorders>
              <w:bottom w:val="single" w:color="000000" w:sz="12" w:space="0"/>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配套材料</w:t>
            </w:r>
          </w:p>
        </w:tc>
        <w:tc>
          <w:tcPr>
            <w:tcW w:w="526" w:type="pct"/>
            <w:tcBorders>
              <w:bottom w:val="single" w:color="000000" w:sz="12" w:space="0"/>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项</w:t>
            </w:r>
          </w:p>
        </w:tc>
        <w:tc>
          <w:tcPr>
            <w:tcW w:w="841" w:type="pct"/>
            <w:tcBorders>
              <w:bottom w:val="single" w:color="000000" w:sz="12" w:space="0"/>
              <w:right w:val="nil"/>
            </w:tcBorders>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7</w:t>
            </w:r>
          </w:p>
        </w:tc>
      </w:tr>
    </w:tbl>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3.6.1.7占地及取弃土情况</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spacing w:val="0"/>
          <w:w w:val="99"/>
          <w:position w:val="0"/>
          <w:sz w:val="24"/>
          <w:szCs w:val="20"/>
          <w:lang w:val="en-US" w:eastAsia="zh-CN" w:bidi="zh-CN"/>
        </w:rPr>
      </w:pPr>
      <w:r>
        <w:rPr>
          <w:rFonts w:ascii="Times New Roman" w:hAnsi="Times New Roman" w:eastAsia="宋体" w:cs="Times New Roman"/>
          <w:bCs/>
          <w:caps w:val="0"/>
          <w:smallCaps w:val="0"/>
          <w:spacing w:val="0"/>
          <w:w w:val="99"/>
          <w:position w:val="0"/>
          <w:sz w:val="24"/>
          <w:szCs w:val="20"/>
          <w:lang w:val="en-US" w:eastAsia="zh-CN" w:bidi="zh-CN"/>
        </w:rPr>
        <w:t>（1）工程占地</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spacing w:val="0"/>
          <w:w w:val="99"/>
          <w:position w:val="0"/>
          <w:sz w:val="24"/>
          <w:szCs w:val="20"/>
          <w:lang w:val="en-US" w:eastAsia="zh-CN" w:bidi="zh-CN"/>
        </w:rPr>
        <w:t>建设项目工程占地主要集中在道路及管道建设期间发生的永久占地和临时占地，其中永久占地包括道路占地，临时占地包括管线施工时占用的临时占地。本工程临时占地类型为耕地（非基本农田、基本农田）、草地（</w:t>
      </w:r>
      <w:r>
        <w:rPr>
          <w:rFonts w:hint="eastAsia" w:ascii="Times New Roman" w:hAnsi="Times New Roman" w:eastAsia="宋体" w:cs="Times New Roman"/>
          <w:bCs/>
          <w:caps w:val="0"/>
          <w:smallCaps w:val="0"/>
          <w:spacing w:val="0"/>
          <w:w w:val="99"/>
          <w:position w:val="0"/>
          <w:sz w:val="24"/>
          <w:szCs w:val="20"/>
          <w:lang w:val="en-US" w:eastAsia="zh-CN" w:bidi="zh-CN"/>
        </w:rPr>
        <w:t>牧草地，非基本草原</w:t>
      </w:r>
      <w:r>
        <w:rPr>
          <w:rFonts w:ascii="Times New Roman" w:hAnsi="Times New Roman" w:eastAsia="宋体" w:cs="Times New Roman"/>
          <w:bCs/>
          <w:caps w:val="0"/>
          <w:smallCaps w:val="0"/>
          <w:spacing w:val="0"/>
          <w:w w:val="99"/>
          <w:position w:val="0"/>
          <w:sz w:val="24"/>
          <w:szCs w:val="20"/>
          <w:lang w:val="en-US" w:eastAsia="zh-CN" w:bidi="zh-CN"/>
        </w:rPr>
        <w:t>）</w:t>
      </w:r>
      <w:r>
        <w:rPr>
          <w:rFonts w:hint="eastAsia" w:ascii="Times New Roman" w:hAnsi="Times New Roman" w:eastAsia="宋体" w:cs="Times New Roman"/>
          <w:bCs/>
          <w:caps w:val="0"/>
          <w:smallCaps w:val="0"/>
          <w:spacing w:val="0"/>
          <w:w w:val="99"/>
          <w:position w:val="0"/>
          <w:sz w:val="24"/>
          <w:szCs w:val="20"/>
          <w:lang w:val="en-US" w:eastAsia="zh-CN" w:bidi="zh-CN"/>
        </w:rPr>
        <w:t>以及一般湿地。</w:t>
      </w:r>
      <w:r>
        <w:rPr>
          <w:rFonts w:ascii="Times New Roman" w:hAnsi="Times New Roman" w:eastAsia="宋体" w:cs="Times New Roman"/>
          <w:bCs/>
          <w:caps w:val="0"/>
          <w:smallCaps w:val="0"/>
          <w:spacing w:val="0"/>
          <w:w w:val="99"/>
          <w:position w:val="0"/>
          <w:sz w:val="24"/>
          <w:szCs w:val="20"/>
          <w:lang w:val="en-US" w:eastAsia="zh-CN" w:bidi="zh-CN"/>
        </w:rPr>
        <w:t>本次产能涉及的</w:t>
      </w:r>
      <w:r>
        <w:rPr>
          <w:rFonts w:hint="eastAsia" w:ascii="Times New Roman" w:hAnsi="Times New Roman" w:eastAsia="宋体" w:cs="Times New Roman"/>
          <w:bCs/>
          <w:caps w:val="0"/>
          <w:smallCaps w:val="0"/>
          <w:spacing w:val="0"/>
          <w:w w:val="99"/>
          <w:position w:val="0"/>
          <w:sz w:val="24"/>
          <w:szCs w:val="20"/>
          <w:lang w:val="en-US" w:eastAsia="zh-CN" w:bidi="zh-CN"/>
        </w:rPr>
        <w:t>45</w:t>
      </w:r>
      <w:r>
        <w:rPr>
          <w:rFonts w:ascii="Times New Roman" w:hAnsi="Times New Roman" w:eastAsia="宋体" w:cs="Times New Roman"/>
          <w:bCs/>
          <w:caps w:val="0"/>
          <w:smallCaps w:val="0"/>
          <w:spacing w:val="0"/>
          <w:w w:val="99"/>
          <w:position w:val="0"/>
          <w:sz w:val="24"/>
          <w:szCs w:val="20"/>
          <w:lang w:val="en-US" w:eastAsia="zh-CN" w:bidi="zh-CN"/>
        </w:rPr>
        <w:t>口油水井井场占地已在钻井环评中进行了征占，不在本项目重新评价；</w:t>
      </w:r>
      <w:r>
        <w:rPr>
          <w:rFonts w:hint="eastAsia" w:ascii="Times New Roman" w:hAnsi="Times New Roman" w:eastAsia="宋体" w:cs="Times New Roman"/>
          <w:bCs/>
          <w:caps w:val="0"/>
          <w:smallCaps w:val="0"/>
          <w:color w:val="auto"/>
          <w:spacing w:val="0"/>
          <w:w w:val="99"/>
          <w:position w:val="0"/>
          <w:sz w:val="24"/>
          <w:szCs w:val="20"/>
          <w:lang w:val="en-US" w:eastAsia="zh-CN" w:bidi="zh-CN"/>
        </w:rPr>
        <w:t>由于集油管道与注水管道规格不同，占地面积也会不同，根据调查，</w:t>
      </w:r>
      <w:r>
        <w:rPr>
          <w:rFonts w:ascii="Times New Roman" w:hAnsi="Times New Roman" w:eastAsia="宋体" w:cs="Times New Roman"/>
          <w:bCs/>
          <w:caps w:val="0"/>
          <w:smallCaps w:val="0"/>
          <w:color w:val="auto"/>
          <w:spacing w:val="0"/>
          <w:w w:val="99"/>
          <w:position w:val="0"/>
          <w:sz w:val="24"/>
          <w:szCs w:val="20"/>
          <w:lang w:val="en-US" w:eastAsia="zh-CN" w:bidi="zh-CN"/>
        </w:rPr>
        <w:t>单井集油掺水管线、站间管线临时占地作业面宽度为8m，注水管线临时占地宽度为11m；道路占地面积按道路长度×路面宽度计算。</w:t>
      </w:r>
      <w:r>
        <w:rPr>
          <w:rFonts w:hint="eastAsia" w:ascii="Times New Roman" w:hAnsi="Times New Roman" w:eastAsia="宋体" w:cs="Times New Roman"/>
          <w:bCs/>
          <w:caps w:val="0"/>
          <w:smallCaps w:val="0"/>
          <w:color w:val="auto"/>
          <w:spacing w:val="0"/>
          <w:w w:val="99"/>
          <w:position w:val="0"/>
          <w:sz w:val="24"/>
          <w:szCs w:val="20"/>
          <w:lang w:val="en-US" w:eastAsia="zh-CN" w:bidi="zh-CN"/>
        </w:rPr>
        <w:t>涉及农用地转用或者征收土地的，应报请相关主管部门同意，并补充划入数量和质量相当的基本农田或按规定缴纳耕地开垦费，专款用于开垦新的耕地</w:t>
      </w:r>
      <w:r>
        <w:rPr>
          <w:rFonts w:ascii="Times New Roman" w:hAnsi="Times New Roman" w:eastAsia="宋体" w:cs="Times New Roman"/>
          <w:bCs/>
          <w:caps w:val="0"/>
          <w:smallCaps w:val="0"/>
          <w:color w:val="auto"/>
          <w:spacing w:val="0"/>
          <w:w w:val="99"/>
          <w:position w:val="0"/>
          <w:sz w:val="24"/>
          <w:szCs w:val="20"/>
          <w:lang w:val="en-US" w:eastAsia="zh-CN" w:bidi="zh-CN"/>
        </w:rPr>
        <w:t>。</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表3.</w:t>
      </w:r>
      <w:r>
        <w:rPr>
          <w:rFonts w:hint="eastAsia" w:ascii="Times New Roman" w:hAnsi="Times New Roman" w:eastAsia="宋体" w:cs="Times New Roman"/>
          <w:bCs/>
          <w:caps w:val="0"/>
          <w:smallCaps w:val="0"/>
          <w:color w:val="auto"/>
          <w:spacing w:val="0"/>
          <w:w w:val="99"/>
          <w:position w:val="0"/>
          <w:sz w:val="24"/>
          <w:szCs w:val="20"/>
          <w:lang w:val="en-US" w:eastAsia="zh-CN" w:bidi="zh-CN"/>
        </w:rPr>
        <w:t>6</w:t>
      </w:r>
      <w:r>
        <w:rPr>
          <w:rFonts w:ascii="Times New Roman" w:hAnsi="Times New Roman" w:eastAsia="宋体" w:cs="Times New Roman"/>
          <w:bCs/>
          <w:caps w:val="0"/>
          <w:smallCaps w:val="0"/>
          <w:color w:val="auto"/>
          <w:spacing w:val="0"/>
          <w:w w:val="99"/>
          <w:position w:val="0"/>
          <w:sz w:val="24"/>
          <w:szCs w:val="20"/>
          <w:lang w:val="en-US" w:eastAsia="zh-CN" w:bidi="zh-CN"/>
        </w:rPr>
        <w:t>-1</w:t>
      </w:r>
      <w:r>
        <w:rPr>
          <w:rFonts w:hint="eastAsia" w:ascii="Times New Roman" w:hAnsi="Times New Roman" w:cs="Times New Roman"/>
          <w:bCs/>
          <w:caps w:val="0"/>
          <w:smallCaps w:val="0"/>
          <w:color w:val="auto"/>
          <w:spacing w:val="0"/>
          <w:w w:val="99"/>
          <w:position w:val="0"/>
          <w:sz w:val="24"/>
          <w:szCs w:val="20"/>
          <w:lang w:val="en-US" w:eastAsia="zh-CN" w:bidi="zh-CN"/>
        </w:rPr>
        <w:t>1</w:t>
      </w:r>
      <w:r>
        <w:rPr>
          <w:rFonts w:hint="eastAsia" w:ascii="Times New Roman" w:hAnsi="Times New Roman" w:eastAsia="宋体" w:cs="Times New Roman"/>
          <w:bCs/>
          <w:caps w:val="0"/>
          <w:smallCaps w:val="0"/>
          <w:color w:val="auto"/>
          <w:spacing w:val="0"/>
          <w:w w:val="99"/>
          <w:position w:val="0"/>
          <w:sz w:val="24"/>
          <w:szCs w:val="20"/>
          <w:lang w:val="en-US" w:eastAsia="zh-CN" w:bidi="zh-CN"/>
        </w:rPr>
        <w:t xml:space="preserve">              </w:t>
      </w:r>
      <w:r>
        <w:rPr>
          <w:rFonts w:hint="eastAsia" w:ascii="Times New Roman" w:hAnsi="Times New Roman" w:cs="Times New Roman"/>
          <w:bCs/>
          <w:caps w:val="0"/>
          <w:smallCaps w:val="0"/>
          <w:color w:val="auto"/>
          <w:spacing w:val="0"/>
          <w:w w:val="99"/>
          <w:position w:val="0"/>
          <w:sz w:val="24"/>
          <w:szCs w:val="20"/>
          <w:lang w:val="en-US" w:eastAsia="zh-CN" w:bidi="zh-CN"/>
        </w:rPr>
        <w:t xml:space="preserve"> </w:t>
      </w:r>
      <w:r>
        <w:rPr>
          <w:rFonts w:hint="eastAsia" w:ascii="Times New Roman" w:hAnsi="Times New Roman" w:eastAsia="宋体" w:cs="Times New Roman"/>
          <w:bCs/>
          <w:caps w:val="0"/>
          <w:smallCaps w:val="0"/>
          <w:color w:val="auto"/>
          <w:spacing w:val="0"/>
          <w:w w:val="99"/>
          <w:position w:val="0"/>
          <w:sz w:val="24"/>
          <w:szCs w:val="20"/>
          <w:lang w:val="en-US" w:eastAsia="zh-CN" w:bidi="zh-CN"/>
        </w:rPr>
        <w:t xml:space="preserve"> </w:t>
      </w:r>
      <w:r>
        <w:rPr>
          <w:rFonts w:ascii="Times New Roman" w:hAnsi="Times New Roman" w:eastAsia="宋体" w:cs="Times New Roman"/>
          <w:bCs/>
          <w:caps w:val="0"/>
          <w:smallCaps w:val="0"/>
          <w:color w:val="auto"/>
          <w:spacing w:val="0"/>
          <w:w w:val="99"/>
          <w:position w:val="0"/>
          <w:sz w:val="24"/>
          <w:szCs w:val="20"/>
          <w:lang w:val="en-US" w:eastAsia="zh-CN" w:bidi="zh-CN"/>
        </w:rPr>
        <w:t>设项目新增占地类型及面积表</w:t>
      </w:r>
      <w:r>
        <w:rPr>
          <w:rFonts w:hint="eastAsia" w:ascii="Times New Roman" w:hAnsi="Times New Roman" w:eastAsia="宋体" w:cs="Times New Roman"/>
          <w:bCs/>
          <w:caps w:val="0"/>
          <w:smallCaps w:val="0"/>
          <w:color w:val="auto"/>
          <w:spacing w:val="0"/>
          <w:w w:val="99"/>
          <w:position w:val="0"/>
          <w:sz w:val="24"/>
          <w:szCs w:val="20"/>
          <w:lang w:val="en-US" w:eastAsia="zh-CN" w:bidi="zh-CN"/>
        </w:rPr>
        <w:t xml:space="preserve">     </w:t>
      </w:r>
      <w:r>
        <w:rPr>
          <w:rFonts w:hint="eastAsia" w:ascii="Times New Roman" w:hAnsi="Times New Roman" w:cs="Times New Roman"/>
          <w:bCs/>
          <w:caps w:val="0"/>
          <w:smallCaps w:val="0"/>
          <w:color w:val="auto"/>
          <w:spacing w:val="0"/>
          <w:w w:val="99"/>
          <w:position w:val="0"/>
          <w:sz w:val="24"/>
          <w:szCs w:val="20"/>
          <w:lang w:val="en-US" w:eastAsia="zh-CN" w:bidi="zh-CN"/>
        </w:rPr>
        <w:t xml:space="preserve">    </w:t>
      </w:r>
      <w:r>
        <w:rPr>
          <w:rFonts w:hint="eastAsia" w:ascii="Times New Roman" w:hAnsi="Times New Roman" w:eastAsia="宋体" w:cs="Times New Roman"/>
          <w:bCs/>
          <w:caps w:val="0"/>
          <w:smallCaps w:val="0"/>
          <w:color w:val="auto"/>
          <w:spacing w:val="0"/>
          <w:w w:val="99"/>
          <w:position w:val="0"/>
          <w:sz w:val="24"/>
          <w:szCs w:val="20"/>
          <w:lang w:val="en-US" w:eastAsia="zh-CN" w:bidi="zh-CN"/>
        </w:rPr>
        <w:t xml:space="preserve">     </w:t>
      </w:r>
      <w:r>
        <w:rPr>
          <w:rFonts w:ascii="Times New Roman" w:hAnsi="Times New Roman" w:eastAsia="宋体" w:cs="Times New Roman"/>
          <w:bCs/>
          <w:caps w:val="0"/>
          <w:smallCaps w:val="0"/>
          <w:color w:val="auto"/>
          <w:spacing w:val="0"/>
          <w:w w:val="99"/>
          <w:position w:val="0"/>
          <w:sz w:val="24"/>
          <w:szCs w:val="20"/>
          <w:lang w:val="en-US" w:eastAsia="zh-CN" w:bidi="zh-CN"/>
        </w:rPr>
        <w:t>单位：hm</w:t>
      </w:r>
      <w:r>
        <w:rPr>
          <w:rFonts w:ascii="Times New Roman" w:hAnsi="Times New Roman" w:eastAsia="宋体" w:cs="Times New Roman"/>
          <w:bCs/>
          <w:caps w:val="0"/>
          <w:smallCaps w:val="0"/>
          <w:color w:val="auto"/>
          <w:spacing w:val="0"/>
          <w:w w:val="99"/>
          <w:position w:val="0"/>
          <w:sz w:val="24"/>
          <w:szCs w:val="20"/>
          <w:vertAlign w:val="superscript"/>
          <w:lang w:val="en-US" w:eastAsia="zh-CN" w:bidi="zh-CN"/>
        </w:rPr>
        <w:t>2</w:t>
      </w:r>
    </w:p>
    <w:tbl>
      <w:tblPr>
        <w:tblStyle w:val="80"/>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5"/>
        <w:gridCol w:w="1800"/>
        <w:gridCol w:w="1238"/>
        <w:gridCol w:w="750"/>
        <w:gridCol w:w="1562"/>
        <w:gridCol w:w="988"/>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255" w:type="dxa"/>
            <w:vMerge w:val="restart"/>
            <w:tcBorders>
              <w:top w:val="single" w:color="auto" w:sz="12" w:space="0"/>
              <w:left w:val="nil"/>
            </w:tcBorders>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建设内容</w:t>
            </w:r>
          </w:p>
        </w:tc>
        <w:tc>
          <w:tcPr>
            <w:tcW w:w="3788" w:type="dxa"/>
            <w:gridSpan w:val="3"/>
            <w:tcBorders>
              <w:top w:val="single" w:color="auto" w:sz="12" w:space="0"/>
            </w:tcBorders>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临时占地</w:t>
            </w:r>
          </w:p>
        </w:tc>
        <w:tc>
          <w:tcPr>
            <w:tcW w:w="3242" w:type="dxa"/>
            <w:gridSpan w:val="3"/>
            <w:tcBorders>
              <w:top w:val="single" w:color="auto" w:sz="12"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永久占地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blHeader/>
          <w:jc w:val="center"/>
        </w:trPr>
        <w:tc>
          <w:tcPr>
            <w:tcW w:w="2255" w:type="dxa"/>
            <w:vMerge w:val="continue"/>
            <w:tcBorders>
              <w:left w:val="nil"/>
            </w:tcBorders>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p>
        </w:tc>
        <w:tc>
          <w:tcPr>
            <w:tcW w:w="1800" w:type="dxa"/>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耕地</w:t>
            </w:r>
          </w:p>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（非基本农田）</w:t>
            </w:r>
          </w:p>
        </w:tc>
        <w:tc>
          <w:tcPr>
            <w:tcW w:w="1238" w:type="dxa"/>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耕地（基本农田）</w:t>
            </w:r>
          </w:p>
        </w:tc>
        <w:tc>
          <w:tcPr>
            <w:tcW w:w="750" w:type="dxa"/>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草地</w:t>
            </w:r>
          </w:p>
        </w:tc>
        <w:tc>
          <w:tcPr>
            <w:tcW w:w="1562" w:type="dxa"/>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耕地</w:t>
            </w:r>
          </w:p>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（非基本农田）</w:t>
            </w:r>
          </w:p>
        </w:tc>
        <w:tc>
          <w:tcPr>
            <w:tcW w:w="988" w:type="dxa"/>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耕地（基本农田）</w:t>
            </w:r>
          </w:p>
        </w:tc>
        <w:tc>
          <w:tcPr>
            <w:tcW w:w="692" w:type="dxa"/>
            <w:tcBorders>
              <w:right w:val="nil"/>
            </w:tcBorders>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255" w:type="dxa"/>
            <w:tcBorders>
              <w:left w:val="nil"/>
            </w:tcBorders>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集油掺水管道</w:t>
            </w:r>
          </w:p>
        </w:tc>
        <w:tc>
          <w:tcPr>
            <w:tcW w:w="1800" w:type="dxa"/>
            <w:vAlign w:val="center"/>
          </w:tcPr>
          <w:p>
            <w:pPr>
              <w:widowControl w:val="0"/>
              <w:autoSpaceDE/>
              <w:autoSpaceDN/>
              <w:spacing w:line="360" w:lineRule="exact"/>
              <w:jc w:val="center"/>
              <w:rPr>
                <w:rFonts w:hint="default"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1.6</w:t>
            </w:r>
          </w:p>
        </w:tc>
        <w:tc>
          <w:tcPr>
            <w:tcW w:w="1238" w:type="dxa"/>
            <w:vAlign w:val="center"/>
          </w:tcPr>
          <w:p>
            <w:pPr>
              <w:widowControl w:val="0"/>
              <w:autoSpaceDE/>
              <w:autoSpaceDN/>
              <w:spacing w:line="360" w:lineRule="exact"/>
              <w:jc w:val="center"/>
              <w:rPr>
                <w:rFonts w:hint="default"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2.2</w:t>
            </w:r>
          </w:p>
        </w:tc>
        <w:tc>
          <w:tcPr>
            <w:tcW w:w="750"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9.3</w:t>
            </w:r>
          </w:p>
        </w:tc>
        <w:tc>
          <w:tcPr>
            <w:tcW w:w="1562" w:type="dxa"/>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w:t>
            </w:r>
          </w:p>
        </w:tc>
        <w:tc>
          <w:tcPr>
            <w:tcW w:w="988"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69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255" w:type="dxa"/>
            <w:tcBorders>
              <w:left w:val="nil"/>
            </w:tcBorders>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注水管道</w:t>
            </w:r>
          </w:p>
        </w:tc>
        <w:tc>
          <w:tcPr>
            <w:tcW w:w="1800" w:type="dxa"/>
            <w:vAlign w:val="center"/>
          </w:tcPr>
          <w:p>
            <w:pPr>
              <w:widowControl w:val="0"/>
              <w:autoSpaceDE/>
              <w:autoSpaceDN/>
              <w:spacing w:line="360" w:lineRule="exact"/>
              <w:jc w:val="center"/>
              <w:rPr>
                <w:rFonts w:hint="default"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1.9</w:t>
            </w:r>
          </w:p>
        </w:tc>
        <w:tc>
          <w:tcPr>
            <w:tcW w:w="1238" w:type="dxa"/>
            <w:vAlign w:val="center"/>
          </w:tcPr>
          <w:p>
            <w:pPr>
              <w:widowControl w:val="0"/>
              <w:autoSpaceDE/>
              <w:autoSpaceDN/>
              <w:spacing w:line="360" w:lineRule="exact"/>
              <w:jc w:val="center"/>
              <w:rPr>
                <w:rFonts w:hint="default"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0.8</w:t>
            </w:r>
          </w:p>
        </w:tc>
        <w:tc>
          <w:tcPr>
            <w:tcW w:w="750"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3.2</w:t>
            </w:r>
          </w:p>
        </w:tc>
        <w:tc>
          <w:tcPr>
            <w:tcW w:w="1562" w:type="dxa"/>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w:t>
            </w:r>
          </w:p>
        </w:tc>
        <w:tc>
          <w:tcPr>
            <w:tcW w:w="988"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69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255" w:type="dxa"/>
            <w:tcBorders>
              <w:left w:val="nil"/>
            </w:tcBorders>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新建注配间</w:t>
            </w:r>
          </w:p>
        </w:tc>
        <w:tc>
          <w:tcPr>
            <w:tcW w:w="1800" w:type="dxa"/>
            <w:vAlign w:val="center"/>
          </w:tcPr>
          <w:p>
            <w:pPr>
              <w:widowControl w:val="0"/>
              <w:autoSpaceDE/>
              <w:autoSpaceDN/>
              <w:spacing w:line="360" w:lineRule="exact"/>
              <w:jc w:val="center"/>
              <w:rPr>
                <w:rFonts w:hint="eastAsia" w:ascii="Times New Roman" w:hAnsi="Times New Roman" w:cs="Times New Roman"/>
                <w:caps w:val="0"/>
                <w:smallCaps w:val="0"/>
                <w:snapToGrid w:val="0"/>
                <w:spacing w:val="0"/>
                <w:w w:val="99"/>
                <w:kern w:val="2"/>
                <w:position w:val="0"/>
                <w:sz w:val="21"/>
                <w:szCs w:val="21"/>
                <w:lang w:val="en-US" w:eastAsia="zh-CN" w:bidi="ar-SA"/>
              </w:rPr>
            </w:pPr>
          </w:p>
        </w:tc>
        <w:tc>
          <w:tcPr>
            <w:tcW w:w="1238" w:type="dxa"/>
            <w:vAlign w:val="center"/>
          </w:tcPr>
          <w:p>
            <w:pPr>
              <w:widowControl w:val="0"/>
              <w:autoSpaceDE/>
              <w:autoSpaceDN/>
              <w:spacing w:line="360" w:lineRule="exact"/>
              <w:jc w:val="center"/>
              <w:rPr>
                <w:rFonts w:hint="eastAsia" w:ascii="Times New Roman" w:hAnsi="Times New Roman" w:cs="Times New Roman"/>
                <w:caps w:val="0"/>
                <w:smallCaps w:val="0"/>
                <w:snapToGrid w:val="0"/>
                <w:spacing w:val="0"/>
                <w:w w:val="99"/>
                <w:kern w:val="2"/>
                <w:position w:val="0"/>
                <w:sz w:val="21"/>
                <w:szCs w:val="21"/>
                <w:lang w:val="en-US" w:eastAsia="zh-CN" w:bidi="ar-SA"/>
              </w:rPr>
            </w:pPr>
          </w:p>
        </w:tc>
        <w:tc>
          <w:tcPr>
            <w:tcW w:w="750" w:type="dxa"/>
            <w:vAlign w:val="center"/>
          </w:tcPr>
          <w:p>
            <w:pPr>
              <w:widowControl w:val="0"/>
              <w:autoSpaceDE w:val="0"/>
              <w:autoSpaceDN w:val="0"/>
              <w:spacing w:line="360" w:lineRule="exact"/>
              <w:jc w:val="center"/>
              <w:rPr>
                <w:rFonts w:hint="eastAsia" w:ascii="Times New Roman" w:hAnsi="Times New Roman" w:cs="Times New Roman"/>
                <w:caps w:val="0"/>
                <w:smallCaps w:val="0"/>
                <w:snapToGrid w:val="0"/>
                <w:spacing w:val="0"/>
                <w:w w:val="99"/>
                <w:position w:val="0"/>
                <w:sz w:val="21"/>
                <w:szCs w:val="21"/>
                <w:lang w:val="en-US" w:eastAsia="zh-CN" w:bidi="ar-SA"/>
              </w:rPr>
            </w:pPr>
          </w:p>
        </w:tc>
        <w:tc>
          <w:tcPr>
            <w:tcW w:w="1562"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988" w:type="dxa"/>
            <w:vAlign w:val="center"/>
          </w:tcPr>
          <w:p>
            <w:pPr>
              <w:widowControl w:val="0"/>
              <w:autoSpaceDE/>
              <w:autoSpaceDN/>
              <w:spacing w:line="360" w:lineRule="exact"/>
              <w:jc w:val="center"/>
              <w:rPr>
                <w:rFonts w:hint="default" w:ascii="Times New Roman" w:hAnsi="Times New Roman"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692" w:type="dxa"/>
            <w:tcBorders>
              <w:right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255" w:type="dxa"/>
            <w:tcBorders>
              <w:left w:val="nil"/>
            </w:tcBorders>
            <w:vAlign w:val="center"/>
          </w:tcPr>
          <w:p>
            <w:pPr>
              <w:widowControl w:val="0"/>
              <w:autoSpaceDE/>
              <w:autoSpaceDN/>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水泡井大平台通井路</w:t>
            </w:r>
          </w:p>
        </w:tc>
        <w:tc>
          <w:tcPr>
            <w:tcW w:w="1800" w:type="dxa"/>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w:t>
            </w:r>
          </w:p>
        </w:tc>
        <w:tc>
          <w:tcPr>
            <w:tcW w:w="1238"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750" w:type="dxa"/>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w:t>
            </w:r>
          </w:p>
        </w:tc>
        <w:tc>
          <w:tcPr>
            <w:tcW w:w="1562" w:type="dxa"/>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w:t>
            </w:r>
          </w:p>
        </w:tc>
        <w:tc>
          <w:tcPr>
            <w:tcW w:w="988"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692" w:type="dxa"/>
            <w:tcBorders>
              <w:right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255" w:type="dxa"/>
            <w:tcBorders>
              <w:left w:val="nil"/>
            </w:tcBorders>
            <w:vAlign w:val="center"/>
          </w:tcPr>
          <w:p>
            <w:pPr>
              <w:widowControl w:val="0"/>
              <w:autoSpaceDE/>
              <w:autoSpaceDN/>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低洼地大平台通井路</w:t>
            </w:r>
          </w:p>
        </w:tc>
        <w:tc>
          <w:tcPr>
            <w:tcW w:w="1800" w:type="dxa"/>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w:t>
            </w:r>
          </w:p>
        </w:tc>
        <w:tc>
          <w:tcPr>
            <w:tcW w:w="1238" w:type="dxa"/>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p>
        </w:tc>
        <w:tc>
          <w:tcPr>
            <w:tcW w:w="750" w:type="dxa"/>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w:t>
            </w:r>
          </w:p>
        </w:tc>
        <w:tc>
          <w:tcPr>
            <w:tcW w:w="1562" w:type="dxa"/>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w:t>
            </w:r>
          </w:p>
        </w:tc>
        <w:tc>
          <w:tcPr>
            <w:tcW w:w="988"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692" w:type="dxa"/>
            <w:tcBorders>
              <w:right w:val="nil"/>
            </w:tcBorders>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255" w:type="dxa"/>
            <w:tcBorders>
              <w:left w:val="nil"/>
            </w:tcBorders>
            <w:vAlign w:val="center"/>
          </w:tcPr>
          <w:p>
            <w:pPr>
              <w:widowControl w:val="0"/>
              <w:autoSpaceDE/>
              <w:autoSpaceDN/>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10口拉油井砂石路</w:t>
            </w:r>
          </w:p>
        </w:tc>
        <w:tc>
          <w:tcPr>
            <w:tcW w:w="1800" w:type="dxa"/>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w:t>
            </w:r>
          </w:p>
        </w:tc>
        <w:tc>
          <w:tcPr>
            <w:tcW w:w="1238" w:type="dxa"/>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w:t>
            </w:r>
          </w:p>
        </w:tc>
        <w:tc>
          <w:tcPr>
            <w:tcW w:w="750" w:type="dxa"/>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w:t>
            </w:r>
          </w:p>
        </w:tc>
        <w:tc>
          <w:tcPr>
            <w:tcW w:w="1562"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988"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692" w:type="dxa"/>
            <w:tcBorders>
              <w:right w:val="nil"/>
            </w:tcBorders>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255" w:type="dxa"/>
            <w:tcBorders>
              <w:left w:val="nil"/>
            </w:tcBorders>
            <w:vAlign w:val="center"/>
          </w:tcPr>
          <w:p>
            <w:pPr>
              <w:widowControl w:val="0"/>
              <w:autoSpaceDE/>
              <w:autoSpaceDN/>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低洼草地井通井路</w:t>
            </w:r>
          </w:p>
        </w:tc>
        <w:tc>
          <w:tcPr>
            <w:tcW w:w="1800" w:type="dxa"/>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w:t>
            </w:r>
          </w:p>
        </w:tc>
        <w:tc>
          <w:tcPr>
            <w:tcW w:w="1238" w:type="dxa"/>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w:t>
            </w:r>
          </w:p>
        </w:tc>
        <w:tc>
          <w:tcPr>
            <w:tcW w:w="750" w:type="dxa"/>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w:t>
            </w:r>
          </w:p>
        </w:tc>
        <w:tc>
          <w:tcPr>
            <w:tcW w:w="1562"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988"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692" w:type="dxa"/>
            <w:tcBorders>
              <w:right w:val="nil"/>
            </w:tcBorders>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255" w:type="dxa"/>
            <w:tcBorders>
              <w:left w:val="nil"/>
            </w:tcBorders>
            <w:vAlign w:val="center"/>
          </w:tcPr>
          <w:p>
            <w:pPr>
              <w:widowControl w:val="0"/>
              <w:autoSpaceDE/>
              <w:autoSpaceDN/>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耕地通井路新建及转注井通井路维修</w:t>
            </w:r>
          </w:p>
        </w:tc>
        <w:tc>
          <w:tcPr>
            <w:tcW w:w="1800"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1238"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750" w:type="dxa"/>
            <w:vAlign w:val="center"/>
          </w:tcPr>
          <w:p>
            <w:pPr>
              <w:widowControl w:val="0"/>
              <w:autoSpaceDE w:val="0"/>
              <w:autoSpaceDN w:val="0"/>
              <w:spacing w:line="360" w:lineRule="exact"/>
              <w:jc w:val="center"/>
              <w:rPr>
                <w:rFonts w:hint="eastAsia"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w:t>
            </w:r>
          </w:p>
        </w:tc>
        <w:tc>
          <w:tcPr>
            <w:tcW w:w="1562" w:type="dxa"/>
            <w:vAlign w:val="center"/>
          </w:tcPr>
          <w:p>
            <w:pPr>
              <w:widowControl w:val="0"/>
              <w:autoSpaceDE/>
              <w:autoSpaceDN/>
              <w:spacing w:line="360" w:lineRule="exact"/>
              <w:jc w:val="center"/>
              <w:rPr>
                <w:rFonts w:hint="default"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0.32</w:t>
            </w:r>
          </w:p>
        </w:tc>
        <w:tc>
          <w:tcPr>
            <w:tcW w:w="988" w:type="dxa"/>
            <w:vAlign w:val="center"/>
          </w:tcPr>
          <w:p>
            <w:pPr>
              <w:widowControl w:val="0"/>
              <w:autoSpaceDE/>
              <w:autoSpaceDN/>
              <w:spacing w:line="360" w:lineRule="exact"/>
              <w:jc w:val="center"/>
              <w:rPr>
                <w:rFonts w:hint="default"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0.21</w:t>
            </w:r>
          </w:p>
        </w:tc>
        <w:tc>
          <w:tcPr>
            <w:tcW w:w="692" w:type="dxa"/>
            <w:tcBorders>
              <w:right w:val="nil"/>
            </w:tcBorders>
            <w:vAlign w:val="center"/>
          </w:tcPr>
          <w:p>
            <w:pPr>
              <w:widowControl w:val="0"/>
              <w:autoSpaceDE w:val="0"/>
              <w:autoSpaceDN w:val="0"/>
              <w:spacing w:line="360" w:lineRule="exact"/>
              <w:jc w:val="center"/>
              <w:rPr>
                <w:rFonts w:hint="eastAsia"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255" w:type="dxa"/>
            <w:tcBorders>
              <w:left w:val="nil"/>
            </w:tcBorders>
            <w:vAlign w:val="center"/>
          </w:tcPr>
          <w:p>
            <w:pPr>
              <w:widowControl w:val="0"/>
              <w:autoSpaceDE/>
              <w:autoSpaceDN/>
              <w:spacing w:line="360" w:lineRule="exact"/>
              <w:jc w:val="center"/>
              <w:rPr>
                <w:rFonts w:ascii="Times New Roman" w:hAnsi="Times New Roman" w:cs="Times New Roman"/>
                <w:caps w:val="0"/>
                <w:smallCaps w:val="0"/>
                <w:spacing w:val="0"/>
                <w:w w:val="99"/>
                <w:position w:val="0"/>
                <w:sz w:val="21"/>
                <w:szCs w:val="21"/>
                <w:lang w:val="en-US" w:bidi="ar"/>
              </w:rPr>
            </w:pPr>
            <w:r>
              <w:rPr>
                <w:rFonts w:hint="eastAsia" w:ascii="Times New Roman" w:hAnsi="Times New Roman" w:cs="Times New Roman"/>
                <w:caps w:val="0"/>
                <w:smallCaps w:val="0"/>
                <w:spacing w:val="0"/>
                <w:w w:val="99"/>
                <w:position w:val="0"/>
                <w:sz w:val="21"/>
                <w:szCs w:val="21"/>
                <w:lang w:val="en-US" w:bidi="ar"/>
              </w:rPr>
              <w:t>水泡井井场1座</w:t>
            </w:r>
          </w:p>
        </w:tc>
        <w:tc>
          <w:tcPr>
            <w:tcW w:w="1800"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1238"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750" w:type="dxa"/>
            <w:vAlign w:val="center"/>
          </w:tcPr>
          <w:p>
            <w:pPr>
              <w:widowControl w:val="0"/>
              <w:autoSpaceDE w:val="0"/>
              <w:autoSpaceDN w:val="0"/>
              <w:spacing w:line="360" w:lineRule="exact"/>
              <w:jc w:val="center"/>
              <w:rPr>
                <w:rFonts w:hint="eastAsia"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w:t>
            </w:r>
          </w:p>
        </w:tc>
        <w:tc>
          <w:tcPr>
            <w:tcW w:w="1562"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988"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w:t>
            </w:r>
          </w:p>
        </w:tc>
        <w:tc>
          <w:tcPr>
            <w:tcW w:w="692" w:type="dxa"/>
            <w:tcBorders>
              <w:right w:val="nil"/>
            </w:tcBorders>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2255" w:type="dxa"/>
            <w:tcBorders>
              <w:left w:val="nil"/>
            </w:tcBorders>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小计</w:t>
            </w:r>
          </w:p>
        </w:tc>
        <w:tc>
          <w:tcPr>
            <w:tcW w:w="1800"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3.5</w:t>
            </w:r>
          </w:p>
        </w:tc>
        <w:tc>
          <w:tcPr>
            <w:tcW w:w="1238"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3.0</w:t>
            </w:r>
          </w:p>
        </w:tc>
        <w:tc>
          <w:tcPr>
            <w:tcW w:w="750"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12.5</w:t>
            </w:r>
          </w:p>
        </w:tc>
        <w:tc>
          <w:tcPr>
            <w:tcW w:w="1562"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0.32</w:t>
            </w:r>
          </w:p>
        </w:tc>
        <w:tc>
          <w:tcPr>
            <w:tcW w:w="988"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0.21</w:t>
            </w:r>
          </w:p>
        </w:tc>
        <w:tc>
          <w:tcPr>
            <w:tcW w:w="692" w:type="dxa"/>
            <w:tcBorders>
              <w:right w:val="nil"/>
            </w:tcBorders>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2.263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255" w:type="dxa"/>
            <w:tcBorders>
              <w:left w:val="nil"/>
            </w:tcBorders>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合计</w:t>
            </w:r>
          </w:p>
        </w:tc>
        <w:tc>
          <w:tcPr>
            <w:tcW w:w="3788" w:type="dxa"/>
            <w:gridSpan w:val="3"/>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19</w:t>
            </w:r>
          </w:p>
        </w:tc>
        <w:tc>
          <w:tcPr>
            <w:tcW w:w="3242" w:type="dxa"/>
            <w:gridSpan w:val="3"/>
            <w:tcBorders>
              <w:right w:val="nil"/>
            </w:tcBorders>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2.793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255" w:type="dxa"/>
            <w:tcBorders>
              <w:left w:val="nil"/>
              <w:bottom w:val="single" w:color="auto" w:sz="12" w:space="0"/>
            </w:tcBorders>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总计</w:t>
            </w:r>
          </w:p>
        </w:tc>
        <w:tc>
          <w:tcPr>
            <w:tcW w:w="7030" w:type="dxa"/>
            <w:gridSpan w:val="6"/>
            <w:tcBorders>
              <w:bottom w:val="single" w:color="auto" w:sz="12" w:space="0"/>
              <w:right w:val="nil"/>
            </w:tcBorders>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21.793</w:t>
            </w:r>
          </w:p>
        </w:tc>
      </w:tr>
    </w:tbl>
    <w:p>
      <w:pPr>
        <w:widowControl w:val="0"/>
        <w:autoSpaceDE w:val="0"/>
        <w:autoSpaceDN w:val="0"/>
        <w:spacing w:line="440" w:lineRule="exact"/>
        <w:ind w:firstLine="474" w:firstLineChars="200"/>
        <w:jc w:val="both"/>
        <w:rPr>
          <w:rFonts w:hint="eastAsia" w:ascii="Times New Roman" w:hAnsi="Times New Roman" w:eastAsia="宋体" w:cs="Times New Roman"/>
          <w:bCs/>
          <w:caps w:val="0"/>
          <w:smallCaps w:val="0"/>
          <w:spacing w:val="0"/>
          <w:w w:val="99"/>
          <w:position w:val="0"/>
          <w:sz w:val="24"/>
          <w:szCs w:val="20"/>
          <w:lang w:val="en-US" w:eastAsia="zh-CN" w:bidi="zh-CN"/>
        </w:rPr>
      </w:pPr>
      <w:r>
        <w:rPr>
          <w:rFonts w:hint="eastAsia" w:ascii="Times New Roman" w:hAnsi="Times New Roman" w:eastAsia="宋体" w:cs="Times New Roman"/>
          <w:bCs/>
          <w:caps w:val="0"/>
          <w:smallCaps w:val="0"/>
          <w:spacing w:val="0"/>
          <w:w w:val="99"/>
          <w:position w:val="0"/>
          <w:sz w:val="24"/>
          <w:szCs w:val="20"/>
          <w:lang w:val="en-US" w:eastAsia="zh-CN" w:bidi="zh-CN"/>
        </w:rPr>
        <w:t>1）占用基本农田情况</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spacing w:val="0"/>
          <w:w w:val="99"/>
          <w:position w:val="0"/>
          <w:sz w:val="24"/>
          <w:szCs w:val="20"/>
          <w:lang w:val="en-US" w:eastAsia="zh-CN" w:bidi="zh-CN"/>
        </w:rPr>
      </w:pPr>
      <w:r>
        <w:rPr>
          <w:rFonts w:ascii="Times New Roman" w:hAnsi="Times New Roman" w:eastAsia="宋体" w:cs="Times New Roman"/>
          <w:bCs/>
          <w:caps w:val="0"/>
          <w:smallCaps w:val="0"/>
          <w:spacing w:val="0"/>
          <w:w w:val="99"/>
          <w:position w:val="0"/>
          <w:sz w:val="24"/>
          <w:szCs w:val="20"/>
          <w:lang w:val="en-US" w:eastAsia="zh-CN" w:bidi="zh-CN"/>
        </w:rPr>
        <w:t>根据《基本农田保护条例（2017修正）》，国家能源、交通、水利、军事设施等重点建设项目选址确实无法避开基本农田保护区，需要占用基本农田，涉及农用地转用或者征收土地的，应报请相关主管部门同意，并补充划入数量和质量相当的基本农田或按规定缴纳耕地开垦费，专款用于开垦新的耕地。油田开发工程占地完全避开基本农田的可能性较低，在不可避免的条件下需占用基本农田时，施工完毕后1年内，临时占地全部恢复原有植被类型，即占用农田全部恢复为耕地。临时占地恢复也可在征地过程中给予农民一定的费用补偿，由农民自行进行土地恢复。永久占地占用基本农田面积共0.</w:t>
      </w:r>
      <w:r>
        <w:rPr>
          <w:rFonts w:hint="eastAsia" w:ascii="Times New Roman" w:hAnsi="Times New Roman" w:eastAsia="宋体" w:cs="Times New Roman"/>
          <w:bCs/>
          <w:caps w:val="0"/>
          <w:smallCaps w:val="0"/>
          <w:spacing w:val="0"/>
          <w:w w:val="99"/>
          <w:position w:val="0"/>
          <w:sz w:val="24"/>
          <w:szCs w:val="20"/>
          <w:lang w:val="en-US" w:eastAsia="zh-CN" w:bidi="zh-CN"/>
        </w:rPr>
        <w:t>21</w:t>
      </w:r>
      <w:r>
        <w:rPr>
          <w:rFonts w:ascii="Times New Roman" w:hAnsi="Times New Roman" w:eastAsia="宋体" w:cs="Times New Roman"/>
          <w:bCs/>
          <w:caps w:val="0"/>
          <w:smallCaps w:val="0"/>
          <w:spacing w:val="0"/>
          <w:w w:val="99"/>
          <w:position w:val="0"/>
          <w:sz w:val="24"/>
          <w:szCs w:val="20"/>
          <w:lang w:val="en-US" w:eastAsia="zh-CN" w:bidi="zh-CN"/>
        </w:rPr>
        <w:t>hm</w:t>
      </w:r>
      <w:r>
        <w:rPr>
          <w:rFonts w:ascii="Times New Roman" w:hAnsi="Times New Roman" w:eastAsia="宋体" w:cs="Times New Roman"/>
          <w:bCs/>
          <w:caps w:val="0"/>
          <w:smallCaps w:val="0"/>
          <w:spacing w:val="0"/>
          <w:w w:val="99"/>
          <w:position w:val="0"/>
          <w:sz w:val="24"/>
          <w:szCs w:val="20"/>
          <w:vertAlign w:val="superscript"/>
          <w:lang w:val="en-US" w:eastAsia="zh-CN" w:bidi="zh-CN"/>
        </w:rPr>
        <w:t>2</w:t>
      </w:r>
      <w:r>
        <w:rPr>
          <w:rFonts w:ascii="Times New Roman" w:hAnsi="Times New Roman" w:eastAsia="宋体" w:cs="Times New Roman"/>
          <w:bCs/>
          <w:caps w:val="0"/>
          <w:smallCaps w:val="0"/>
          <w:spacing w:val="0"/>
          <w:w w:val="99"/>
          <w:position w:val="0"/>
          <w:sz w:val="24"/>
          <w:szCs w:val="20"/>
          <w:lang w:val="en-US" w:eastAsia="zh-CN" w:bidi="zh-CN"/>
        </w:rPr>
        <w:t>，补偿可按基本农田标准给予农民。对于占用的基本农田应按照《中华人民共和国土地管理法》中“占多少、垦多少”的原则，补充数量和质量相当的基本农田。</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spacing w:val="0"/>
          <w:w w:val="99"/>
          <w:position w:val="0"/>
          <w:sz w:val="24"/>
          <w:szCs w:val="20"/>
          <w:lang w:val="en-US" w:eastAsia="zh-CN" w:bidi="zh-CN"/>
        </w:rPr>
      </w:pPr>
      <w:r>
        <w:rPr>
          <w:rFonts w:hint="eastAsia" w:ascii="Times New Roman" w:hAnsi="Times New Roman" w:cs="Times New Roman"/>
          <w:bCs/>
          <w:caps w:val="0"/>
          <w:smallCaps w:val="0"/>
          <w:spacing w:val="0"/>
          <w:w w:val="99"/>
          <w:position w:val="0"/>
          <w:sz w:val="24"/>
          <w:szCs w:val="20"/>
          <w:lang w:val="en-US" w:eastAsia="zh-CN" w:bidi="zh-CN"/>
        </w:rPr>
        <w:t>2</w:t>
      </w:r>
      <w:r>
        <w:rPr>
          <w:rFonts w:ascii="Times New Roman" w:hAnsi="Times New Roman" w:eastAsia="宋体" w:cs="Times New Roman"/>
          <w:bCs/>
          <w:caps w:val="0"/>
          <w:smallCaps w:val="0"/>
          <w:spacing w:val="0"/>
          <w:w w:val="99"/>
          <w:position w:val="0"/>
          <w:sz w:val="24"/>
          <w:szCs w:val="20"/>
          <w:lang w:val="en-US" w:eastAsia="zh-CN" w:bidi="zh-CN"/>
        </w:rPr>
        <w:t>）占用湿地情况</w:t>
      </w:r>
    </w:p>
    <w:p>
      <w:pPr>
        <w:widowControl w:val="0"/>
        <w:spacing w:line="500" w:lineRule="exact"/>
        <w:ind w:firstLine="473"/>
        <w:jc w:val="both"/>
        <w:rPr>
          <w:rFonts w:ascii="Times New Roman" w:hAnsi="Times New Roman" w:cs="Times New Roman"/>
          <w:caps w:val="0"/>
          <w:smallCaps w:val="0"/>
          <w:spacing w:val="0"/>
          <w:w w:val="99"/>
          <w:kern w:val="2"/>
          <w:position w:val="0"/>
        </w:rPr>
      </w:pPr>
      <w:r>
        <w:rPr>
          <w:rFonts w:ascii="Times New Roman" w:hAnsi="Times New Roman" w:cs="Times New Roman"/>
          <w:caps w:val="0"/>
          <w:smallCaps w:val="0"/>
          <w:spacing w:val="0"/>
          <w:w w:val="99"/>
          <w:kern w:val="2"/>
          <w:position w:val="0"/>
        </w:rPr>
        <w:t>本项目位于黑龙江省</w:t>
      </w:r>
      <w:r>
        <w:rPr>
          <w:rFonts w:hint="eastAsia" w:ascii="Times New Roman" w:hAnsi="Times New Roman" w:cs="Times New Roman"/>
          <w:caps w:val="0"/>
          <w:smallCaps w:val="0"/>
          <w:spacing w:val="0"/>
          <w:w w:val="99"/>
          <w:kern w:val="2"/>
          <w:position w:val="0"/>
          <w:lang w:eastAsia="zh-CN"/>
        </w:rPr>
        <w:t>绥化市安达市</w:t>
      </w:r>
      <w:r>
        <w:rPr>
          <w:rFonts w:ascii="Times New Roman" w:hAnsi="Times New Roman" w:cs="Times New Roman"/>
          <w:caps w:val="0"/>
          <w:smallCaps w:val="0"/>
          <w:spacing w:val="0"/>
          <w:w w:val="99"/>
          <w:kern w:val="2"/>
          <w:position w:val="0"/>
        </w:rPr>
        <w:t>，根据《黑龙江省湿地名录》，本项目湿地位置关系见下表。</w:t>
      </w:r>
    </w:p>
    <w:p>
      <w:pPr>
        <w:widowControl w:val="0"/>
        <w:adjustRightInd w:val="0"/>
        <w:snapToGrid w:val="0"/>
        <w:spacing w:line="500" w:lineRule="exact"/>
        <w:ind w:firstLine="711" w:firstLineChars="300"/>
        <w:rPr>
          <w:rFonts w:ascii="Times New Roman" w:hAnsi="Times New Roman" w:cs="Times New Roman"/>
          <w:caps w:val="0"/>
          <w:smallCaps w:val="0"/>
          <w:color w:val="000000"/>
          <w:spacing w:val="0"/>
          <w:w w:val="99"/>
          <w:kern w:val="21"/>
          <w:position w:val="0"/>
          <w:szCs w:val="22"/>
          <w:lang w:val="zh-CN" w:bidi="zh-CN"/>
        </w:rPr>
      </w:pPr>
      <w:r>
        <w:rPr>
          <w:rFonts w:hint="eastAsia" w:ascii="Times New Roman" w:hAnsi="Times New Roman" w:cs="Times New Roman"/>
          <w:caps w:val="0"/>
          <w:smallCaps w:val="0"/>
          <w:color w:val="000000"/>
          <w:spacing w:val="0"/>
          <w:w w:val="99"/>
          <w:kern w:val="21"/>
          <w:position w:val="0"/>
          <w:szCs w:val="22"/>
          <w:lang w:val="zh-CN" w:bidi="zh-CN"/>
        </w:rPr>
        <w:t>表</w:t>
      </w:r>
      <w:r>
        <w:rPr>
          <w:rFonts w:ascii="Times New Roman" w:hAnsi="Times New Roman" w:cs="Times New Roman"/>
          <w:caps w:val="0"/>
          <w:smallCaps w:val="0"/>
          <w:color w:val="000000"/>
          <w:spacing w:val="0"/>
          <w:w w:val="99"/>
          <w:kern w:val="21"/>
          <w:position w:val="0"/>
          <w:szCs w:val="22"/>
          <w:lang w:val="zh-CN" w:bidi="zh-CN"/>
        </w:rPr>
        <w:t>3.</w:t>
      </w:r>
      <w:r>
        <w:rPr>
          <w:rFonts w:hint="eastAsia" w:ascii="Times New Roman" w:hAnsi="Times New Roman" w:cs="Times New Roman"/>
          <w:caps w:val="0"/>
          <w:smallCaps w:val="0"/>
          <w:color w:val="000000"/>
          <w:spacing w:val="0"/>
          <w:w w:val="99"/>
          <w:kern w:val="21"/>
          <w:position w:val="0"/>
          <w:szCs w:val="22"/>
          <w:lang w:val="en-US" w:bidi="zh-CN"/>
        </w:rPr>
        <w:t>6</w:t>
      </w:r>
      <w:r>
        <w:rPr>
          <w:rFonts w:ascii="Times New Roman" w:hAnsi="Times New Roman" w:cs="Times New Roman"/>
          <w:caps w:val="0"/>
          <w:smallCaps w:val="0"/>
          <w:color w:val="000000"/>
          <w:spacing w:val="0"/>
          <w:w w:val="99"/>
          <w:kern w:val="21"/>
          <w:position w:val="0"/>
          <w:szCs w:val="22"/>
          <w:lang w:val="zh-CN" w:bidi="zh-CN"/>
        </w:rPr>
        <w:t>-</w:t>
      </w:r>
      <w:r>
        <w:rPr>
          <w:rFonts w:hint="eastAsia" w:ascii="Times New Roman" w:hAnsi="Times New Roman" w:cs="Times New Roman"/>
          <w:caps w:val="0"/>
          <w:smallCaps w:val="0"/>
          <w:color w:val="000000"/>
          <w:spacing w:val="0"/>
          <w:w w:val="99"/>
          <w:kern w:val="21"/>
          <w:position w:val="0"/>
          <w:szCs w:val="22"/>
          <w:lang w:val="en-US" w:bidi="zh-CN"/>
        </w:rPr>
        <w:t>12</w:t>
      </w:r>
      <w:r>
        <w:rPr>
          <w:rFonts w:ascii="Times New Roman" w:hAnsi="Times New Roman" w:cs="Times New Roman"/>
          <w:caps w:val="0"/>
          <w:smallCaps w:val="0"/>
          <w:color w:val="000000"/>
          <w:spacing w:val="0"/>
          <w:w w:val="99"/>
          <w:kern w:val="21"/>
          <w:position w:val="0"/>
          <w:szCs w:val="22"/>
          <w:lang w:val="zh-CN" w:bidi="zh-CN"/>
        </w:rPr>
        <w:t xml:space="preserve">            本项目</w:t>
      </w:r>
      <w:r>
        <w:rPr>
          <w:rFonts w:hint="eastAsia" w:ascii="Times New Roman" w:hAnsi="Times New Roman" w:cs="Times New Roman"/>
          <w:caps w:val="0"/>
          <w:smallCaps w:val="0"/>
          <w:color w:val="000000"/>
          <w:spacing w:val="0"/>
          <w:w w:val="99"/>
          <w:kern w:val="21"/>
          <w:position w:val="0"/>
          <w:szCs w:val="22"/>
          <w:lang w:val="zh-CN" w:bidi="zh-CN"/>
        </w:rPr>
        <w:t>钻井工程占用</w:t>
      </w:r>
      <w:r>
        <w:rPr>
          <w:rFonts w:ascii="Times New Roman" w:hAnsi="Times New Roman" w:cs="Times New Roman"/>
          <w:caps w:val="0"/>
          <w:smallCaps w:val="0"/>
          <w:color w:val="000000"/>
          <w:spacing w:val="0"/>
          <w:w w:val="99"/>
          <w:kern w:val="21"/>
          <w:position w:val="0"/>
          <w:szCs w:val="22"/>
          <w:lang w:val="zh-CN" w:bidi="zh-CN"/>
        </w:rPr>
        <w:t>湿地</w:t>
      </w:r>
      <w:r>
        <w:rPr>
          <w:rFonts w:hint="eastAsia" w:ascii="Times New Roman" w:hAnsi="Times New Roman" w:cs="Times New Roman"/>
          <w:caps w:val="0"/>
          <w:smallCaps w:val="0"/>
          <w:color w:val="000000"/>
          <w:spacing w:val="0"/>
          <w:w w:val="99"/>
          <w:kern w:val="21"/>
          <w:position w:val="0"/>
          <w:szCs w:val="22"/>
          <w:lang w:val="zh-CN" w:bidi="zh-CN"/>
        </w:rPr>
        <w:t>情况</w:t>
      </w:r>
      <w:r>
        <w:rPr>
          <w:rFonts w:ascii="Times New Roman" w:hAnsi="Times New Roman" w:cs="Times New Roman"/>
          <w:caps w:val="0"/>
          <w:smallCaps w:val="0"/>
          <w:color w:val="000000"/>
          <w:spacing w:val="0"/>
          <w:w w:val="99"/>
          <w:kern w:val="21"/>
          <w:position w:val="0"/>
          <w:szCs w:val="22"/>
          <w:lang w:val="zh-CN" w:bidi="zh-CN"/>
        </w:rPr>
        <w:t>统计表</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63"/>
        <w:gridCol w:w="1651"/>
        <w:gridCol w:w="1352"/>
        <w:gridCol w:w="1582"/>
        <w:gridCol w:w="26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0" w:type="pct"/>
            <w:tcBorders>
              <w:tl2br w:val="nil"/>
              <w:tr2bl w:val="nil"/>
            </w:tcBorders>
            <w:shd w:val="clear" w:color="auto" w:fill="auto"/>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湿地斑块名称</w:t>
            </w:r>
          </w:p>
        </w:tc>
        <w:tc>
          <w:tcPr>
            <w:tcW w:w="888" w:type="pct"/>
            <w:tcBorders>
              <w:tl2br w:val="nil"/>
              <w:tr2bl w:val="nil"/>
            </w:tcBorders>
            <w:shd w:val="clear" w:color="auto" w:fill="auto"/>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湿地类型</w:t>
            </w:r>
          </w:p>
        </w:tc>
        <w:tc>
          <w:tcPr>
            <w:tcW w:w="727" w:type="pct"/>
            <w:tcBorders>
              <w:tl2br w:val="nil"/>
              <w:tr2bl w:val="nil"/>
            </w:tcBorders>
            <w:shd w:val="clear" w:color="auto" w:fill="auto"/>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保护级别</w:t>
            </w:r>
          </w:p>
        </w:tc>
        <w:tc>
          <w:tcPr>
            <w:tcW w:w="851" w:type="pct"/>
            <w:tcBorders>
              <w:tl2br w:val="nil"/>
              <w:tr2bl w:val="nil"/>
            </w:tcBorders>
            <w:shd w:val="clear" w:color="auto" w:fill="auto"/>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面积（hm</w:t>
            </w:r>
            <w:r>
              <w:rPr>
                <w:rFonts w:ascii="Times New Roman" w:hAnsi="Times New Roman" w:cs="Times New Roman"/>
                <w:caps w:val="0"/>
                <w:smallCaps w:val="0"/>
                <w:spacing w:val="0"/>
                <w:w w:val="99"/>
                <w:kern w:val="2"/>
                <w:position w:val="0"/>
                <w:sz w:val="21"/>
                <w:szCs w:val="21"/>
                <w:vertAlign w:val="superscript"/>
              </w:rPr>
              <w:t>2</w:t>
            </w:r>
            <w:r>
              <w:rPr>
                <w:rFonts w:ascii="Times New Roman" w:hAnsi="Times New Roman" w:cs="Times New Roman"/>
                <w:caps w:val="0"/>
                <w:smallCaps w:val="0"/>
                <w:spacing w:val="0"/>
                <w:w w:val="99"/>
                <w:kern w:val="2"/>
                <w:position w:val="0"/>
                <w:sz w:val="21"/>
                <w:szCs w:val="21"/>
              </w:rPr>
              <w:t>）</w:t>
            </w:r>
          </w:p>
        </w:tc>
        <w:tc>
          <w:tcPr>
            <w:tcW w:w="1422" w:type="pct"/>
            <w:tcBorders>
              <w:tl2br w:val="nil"/>
              <w:tr2bl w:val="nil"/>
            </w:tcBorders>
            <w:shd w:val="clear" w:color="auto" w:fill="auto"/>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与项目位置关系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bCs/>
                <w:caps w:val="0"/>
                <w:smallCaps w:val="0"/>
                <w:spacing w:val="0"/>
                <w:w w:val="99"/>
                <w:position w:val="0"/>
                <w:sz w:val="21"/>
                <w:szCs w:val="21"/>
                <w:lang w:val="en-US" w:eastAsia="zh-CN" w:bidi="zh-CN"/>
              </w:rPr>
              <w:t>石宝珍屯北湿地</w:t>
            </w:r>
          </w:p>
        </w:tc>
        <w:tc>
          <w:tcPr>
            <w:tcW w:w="888" w:type="pct"/>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沼泽化草甸</w:t>
            </w:r>
          </w:p>
        </w:tc>
        <w:tc>
          <w:tcPr>
            <w:tcW w:w="7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一般</w:t>
            </w:r>
          </w:p>
        </w:tc>
        <w:tc>
          <w:tcPr>
            <w:tcW w:w="8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default" w:ascii="Times New Roman" w:hAnsi="Times New Roman" w:eastAsia="宋体" w:cs="Times New Roman"/>
                <w:caps w:val="0"/>
                <w:smallCaps w:val="0"/>
                <w:spacing w:val="0"/>
                <w:w w:val="99"/>
                <w:kern w:val="2"/>
                <w:position w:val="0"/>
                <w:sz w:val="21"/>
                <w:szCs w:val="21"/>
                <w:lang w:val="en-US" w:eastAsia="zh-CN"/>
              </w:rPr>
              <w:t>544.54</w:t>
            </w:r>
          </w:p>
        </w:tc>
        <w:tc>
          <w:tcPr>
            <w:tcW w:w="14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color w:val="000000" w:themeColor="text1"/>
                <w:spacing w:val="0"/>
                <w:w w:val="99"/>
                <w:kern w:val="2"/>
                <w:position w:val="0"/>
                <w:sz w:val="21"/>
                <w:szCs w:val="21"/>
                <w:lang w:val="en-US" w:eastAsia="zh-CN"/>
                <w14:textFill>
                  <w14:solidFill>
                    <w14:schemeClr w14:val="tx1"/>
                  </w14:solidFill>
                </w14:textFill>
              </w:rPr>
              <w:t>卫1-29-斜5井场占用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bCs/>
                <w:caps w:val="0"/>
                <w:smallCaps w:val="0"/>
                <w:spacing w:val="0"/>
                <w:w w:val="99"/>
                <w:position w:val="0"/>
                <w:sz w:val="21"/>
                <w:szCs w:val="21"/>
                <w:lang w:val="en-US" w:eastAsia="zh-CN" w:bidi="zh-CN"/>
              </w:rPr>
              <w:t>梁大草房湿地</w:t>
            </w:r>
          </w:p>
        </w:tc>
        <w:tc>
          <w:tcPr>
            <w:tcW w:w="888" w:type="pct"/>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沼泽化草甸</w:t>
            </w:r>
          </w:p>
        </w:tc>
        <w:tc>
          <w:tcPr>
            <w:tcW w:w="7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一般</w:t>
            </w:r>
          </w:p>
        </w:tc>
        <w:tc>
          <w:tcPr>
            <w:tcW w:w="8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default" w:ascii="Times New Roman" w:hAnsi="Times New Roman" w:eastAsia="宋体" w:cs="Times New Roman"/>
                <w:caps w:val="0"/>
                <w:smallCaps w:val="0"/>
                <w:spacing w:val="0"/>
                <w:w w:val="99"/>
                <w:kern w:val="2"/>
                <w:position w:val="0"/>
                <w:sz w:val="21"/>
                <w:szCs w:val="21"/>
                <w:lang w:val="en-US" w:eastAsia="zh-CN"/>
              </w:rPr>
              <w:t>846.3</w:t>
            </w:r>
          </w:p>
        </w:tc>
        <w:tc>
          <w:tcPr>
            <w:tcW w:w="14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color w:val="000000" w:themeColor="text1"/>
                <w:spacing w:val="0"/>
                <w:w w:val="99"/>
                <w:kern w:val="2"/>
                <w:position w:val="0"/>
                <w:sz w:val="21"/>
                <w:szCs w:val="21"/>
                <w:lang w:val="en-US" w:eastAsia="zh-CN"/>
                <w14:textFill>
                  <w14:solidFill>
                    <w14:schemeClr w14:val="tx1"/>
                  </w14:solidFill>
                </w14:textFill>
              </w:rPr>
              <w:t>卫2-37-20井场占用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新立屯北湿地</w:t>
            </w:r>
          </w:p>
        </w:tc>
        <w:tc>
          <w:tcPr>
            <w:tcW w:w="8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沼泽化草甸</w:t>
            </w:r>
          </w:p>
        </w:tc>
        <w:tc>
          <w:tcPr>
            <w:tcW w:w="7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一般</w:t>
            </w:r>
          </w:p>
        </w:tc>
        <w:tc>
          <w:tcPr>
            <w:tcW w:w="8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default" w:ascii="Times New Roman" w:hAnsi="Times New Roman" w:eastAsia="宋体" w:cs="Times New Roman"/>
                <w:caps w:val="0"/>
                <w:smallCaps w:val="0"/>
                <w:spacing w:val="0"/>
                <w:w w:val="99"/>
                <w:kern w:val="2"/>
                <w:position w:val="0"/>
                <w:sz w:val="21"/>
                <w:szCs w:val="21"/>
                <w:lang w:val="en-US" w:eastAsia="zh-CN"/>
              </w:rPr>
              <w:t>787.42</w:t>
            </w:r>
          </w:p>
        </w:tc>
        <w:tc>
          <w:tcPr>
            <w:tcW w:w="14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color w:val="000000" w:themeColor="text1"/>
                <w:spacing w:val="0"/>
                <w:w w:val="99"/>
                <w:kern w:val="2"/>
                <w:position w:val="0"/>
                <w:sz w:val="21"/>
                <w:szCs w:val="21"/>
                <w:lang w:val="en-US" w:eastAsia="zh-CN"/>
                <w14:textFill>
                  <w14:solidFill>
                    <w14:schemeClr w14:val="tx1"/>
                  </w14:solidFill>
                </w14:textFill>
              </w:rPr>
              <w:t>2#平台、3#平台占用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360" w:lineRule="exact"/>
              <w:jc w:val="center"/>
              <w:textAlignment w:val="auto"/>
              <w:rPr>
                <w:rFonts w:hint="default" w:ascii="Times New Roman" w:hAnsi="Times New Roman" w:eastAsia="宋体" w:cs="Times New Roman"/>
                <w:caps w:val="0"/>
                <w:smallCaps w:val="0"/>
                <w:spacing w:val="0"/>
                <w:w w:val="99"/>
                <w:position w:val="0"/>
                <w:sz w:val="21"/>
                <w:szCs w:val="21"/>
              </w:rPr>
            </w:pPr>
            <w:r>
              <w:rPr>
                <w:rFonts w:hint="default" w:ascii="Times New Roman" w:hAnsi="Times New Roman" w:eastAsia="宋体" w:cs="Times New Roman"/>
                <w:caps w:val="0"/>
                <w:smallCaps w:val="0"/>
                <w:spacing w:val="0"/>
                <w:w w:val="99"/>
                <w:kern w:val="2"/>
                <w:position w:val="0"/>
                <w:sz w:val="21"/>
                <w:szCs w:val="21"/>
                <w:lang w:val="en-US" w:eastAsia="zh-CN"/>
              </w:rPr>
              <w:t>车家窝堡西湿地</w:t>
            </w:r>
          </w:p>
        </w:tc>
        <w:tc>
          <w:tcPr>
            <w:tcW w:w="8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沼泽化草甸</w:t>
            </w:r>
          </w:p>
        </w:tc>
        <w:tc>
          <w:tcPr>
            <w:tcW w:w="7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一般</w:t>
            </w:r>
          </w:p>
        </w:tc>
        <w:tc>
          <w:tcPr>
            <w:tcW w:w="8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default" w:ascii="Times New Roman" w:hAnsi="Times New Roman" w:eastAsia="宋体" w:cs="Times New Roman"/>
                <w:caps w:val="0"/>
                <w:smallCaps w:val="0"/>
                <w:spacing w:val="0"/>
                <w:w w:val="99"/>
                <w:kern w:val="2"/>
                <w:position w:val="0"/>
                <w:sz w:val="21"/>
                <w:szCs w:val="21"/>
                <w:lang w:val="en-US" w:eastAsia="zh-CN"/>
              </w:rPr>
              <w:t>275.84</w:t>
            </w:r>
          </w:p>
        </w:tc>
        <w:tc>
          <w:tcPr>
            <w:tcW w:w="14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color w:val="000000" w:themeColor="text1"/>
                <w:spacing w:val="0"/>
                <w:w w:val="99"/>
                <w:kern w:val="2"/>
                <w:position w:val="0"/>
                <w:sz w:val="21"/>
                <w:szCs w:val="21"/>
                <w14:textFill>
                  <w14:solidFill>
                    <w14:schemeClr w14:val="tx1"/>
                  </w14:solidFill>
                </w14:textFill>
              </w:rPr>
              <w:t>卫2-15-11占用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360" w:lineRule="exact"/>
              <w:jc w:val="center"/>
              <w:textAlignment w:val="auto"/>
              <w:rPr>
                <w:rFonts w:hint="default" w:ascii="Times New Roman" w:hAnsi="Times New Roman" w:eastAsia="宋体" w:cs="Times New Roman"/>
                <w:caps w:val="0"/>
                <w:smallCaps w:val="0"/>
                <w:color w:val="000000" w:themeColor="text1"/>
                <w:spacing w:val="0"/>
                <w:w w:val="99"/>
                <w:kern w:val="2"/>
                <w:position w:val="0"/>
                <w:sz w:val="21"/>
                <w:szCs w:val="21"/>
                <w14:textFill>
                  <w14:solidFill>
                    <w14:schemeClr w14:val="tx1"/>
                  </w14:solidFill>
                </w14:textFill>
              </w:rPr>
            </w:pPr>
            <w:r>
              <w:rPr>
                <w:rFonts w:hint="default" w:ascii="Times New Roman" w:hAnsi="Times New Roman" w:eastAsia="宋体" w:cs="Times New Roman"/>
                <w:caps w:val="0"/>
                <w:smallCaps w:val="0"/>
                <w:color w:val="000000" w:themeColor="text1"/>
                <w:spacing w:val="0"/>
                <w:w w:val="99"/>
                <w:kern w:val="2"/>
                <w:position w:val="0"/>
                <w:sz w:val="21"/>
                <w:szCs w:val="21"/>
                <w14:textFill>
                  <w14:solidFill>
                    <w14:schemeClr w14:val="tx1"/>
                  </w14:solidFill>
                </w14:textFill>
              </w:rPr>
              <w:t>卫星牧场二分场泡子（计家店泡）</w:t>
            </w:r>
          </w:p>
        </w:tc>
        <w:tc>
          <w:tcPr>
            <w:tcW w:w="8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沼泽化草甸</w:t>
            </w:r>
          </w:p>
        </w:tc>
        <w:tc>
          <w:tcPr>
            <w:tcW w:w="7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一般</w:t>
            </w:r>
          </w:p>
        </w:tc>
        <w:tc>
          <w:tcPr>
            <w:tcW w:w="8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color w:val="000000" w:themeColor="text1"/>
                <w:spacing w:val="0"/>
                <w:w w:val="99"/>
                <w:kern w:val="2"/>
                <w:position w:val="0"/>
                <w:sz w:val="21"/>
                <w:szCs w:val="21"/>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w w:val="99"/>
                <w:kern w:val="2"/>
                <w:position w:val="0"/>
                <w:sz w:val="21"/>
                <w:szCs w:val="21"/>
                <w:lang w:val="en-US" w:eastAsia="zh-CN"/>
                <w14:textFill>
                  <w14:solidFill>
                    <w14:schemeClr w14:val="tx1"/>
                  </w14:solidFill>
                </w14:textFill>
              </w:rPr>
              <w:t>387.64</w:t>
            </w:r>
          </w:p>
        </w:tc>
        <w:tc>
          <w:tcPr>
            <w:tcW w:w="14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color w:val="000000" w:themeColor="text1"/>
                <w:spacing w:val="0"/>
                <w:w w:val="99"/>
                <w:kern w:val="2"/>
                <w:position w:val="0"/>
                <w:sz w:val="21"/>
                <w:szCs w:val="21"/>
                <w14:textFill>
                  <w14:solidFill>
                    <w14:schemeClr w14:val="tx1"/>
                  </w14:solidFill>
                </w14:textFill>
              </w:rPr>
            </w:pPr>
            <w:r>
              <w:rPr>
                <w:rFonts w:hint="default" w:ascii="Times New Roman" w:hAnsi="Times New Roman" w:eastAsia="宋体" w:cs="Times New Roman"/>
                <w:caps w:val="0"/>
                <w:smallCaps w:val="0"/>
                <w:color w:val="000000" w:themeColor="text1"/>
                <w:spacing w:val="0"/>
                <w:w w:val="99"/>
                <w:kern w:val="2"/>
                <w:position w:val="0"/>
                <w:sz w:val="21"/>
                <w:szCs w:val="21"/>
                <w14:textFill>
                  <w14:solidFill>
                    <w14:schemeClr w14:val="tx1"/>
                  </w14:solidFill>
                </w14:textFill>
              </w:rPr>
              <w:t>6#平台井场占用</w:t>
            </w:r>
          </w:p>
        </w:tc>
      </w:tr>
    </w:tbl>
    <w:p>
      <w:pPr>
        <w:widowControl w:val="0"/>
        <w:autoSpaceDE w:val="0"/>
        <w:autoSpaceDN w:val="0"/>
        <w:spacing w:line="440" w:lineRule="exact"/>
        <w:ind w:firstLine="474" w:firstLineChars="200"/>
        <w:jc w:val="both"/>
        <w:rPr>
          <w:rFonts w:ascii="Times New Roman" w:hAnsi="Times New Roman" w:eastAsia="宋体" w:cs="Times New Roman"/>
          <w:bCs/>
          <w:caps w:val="0"/>
          <w:smallCaps w:val="0"/>
          <w:spacing w:val="0"/>
          <w:w w:val="99"/>
          <w:position w:val="0"/>
          <w:sz w:val="24"/>
          <w:szCs w:val="20"/>
          <w:lang w:val="en-US" w:eastAsia="zh-CN" w:bidi="zh-CN"/>
        </w:rPr>
      </w:pPr>
      <w:r>
        <w:rPr>
          <w:rFonts w:ascii="Times New Roman" w:hAnsi="Times New Roman" w:eastAsia="宋体" w:cs="Times New Roman"/>
          <w:bCs/>
          <w:caps w:val="0"/>
          <w:smallCaps w:val="0"/>
          <w:spacing w:val="0"/>
          <w:w w:val="99"/>
          <w:position w:val="0"/>
          <w:sz w:val="24"/>
          <w:szCs w:val="20"/>
          <w:lang w:val="en-US" w:eastAsia="zh-CN" w:bidi="zh-CN"/>
        </w:rPr>
        <w:t>（2）取弃土</w:t>
      </w:r>
    </w:p>
    <w:p>
      <w:pPr>
        <w:widowControl w:val="0"/>
        <w:autoSpaceDE w:val="0"/>
        <w:autoSpaceDN w:val="0"/>
        <w:spacing w:line="440" w:lineRule="exact"/>
        <w:ind w:firstLine="474" w:firstLineChars="200"/>
        <w:jc w:val="both"/>
        <w:rPr>
          <w:rFonts w:ascii="Times New Roman" w:hAnsi="Times New Roman" w:cs="Times New Roman"/>
          <w:caps w:val="0"/>
          <w:smallCaps w:val="0"/>
          <w:spacing w:val="0"/>
          <w:w w:val="99"/>
          <w:position w:val="0"/>
          <w:sz w:val="24"/>
          <w:szCs w:val="24"/>
          <w:lang w:val="en-US" w:bidi="ar-SA"/>
        </w:rPr>
      </w:pPr>
      <w:r>
        <w:rPr>
          <w:rFonts w:ascii="Times New Roman" w:hAnsi="Times New Roman" w:cs="Times New Roman"/>
          <w:caps w:val="0"/>
          <w:smallCaps w:val="0"/>
          <w:spacing w:val="0"/>
          <w:w w:val="99"/>
          <w:position w:val="0"/>
          <w:sz w:val="24"/>
          <w:szCs w:val="24"/>
          <w:lang w:val="en-US" w:bidi="ar-SA"/>
        </w:rPr>
        <w:t>建设项目道路填筑高度0.15m，建设项目道路永久占地面积为</w:t>
      </w:r>
      <w:r>
        <w:rPr>
          <w:rFonts w:hint="eastAsia" w:ascii="Times New Roman" w:hAnsi="Times New Roman" w:cs="Times New Roman"/>
          <w:caps w:val="0"/>
          <w:smallCaps w:val="0"/>
          <w:spacing w:val="0"/>
          <w:w w:val="99"/>
          <w:position w:val="0"/>
          <w:sz w:val="24"/>
          <w:szCs w:val="24"/>
          <w:lang w:val="en-US" w:eastAsia="zh-CN" w:bidi="ar-SA"/>
        </w:rPr>
        <w:t>2.42</w:t>
      </w:r>
      <w:r>
        <w:rPr>
          <w:rFonts w:ascii="Times New Roman" w:hAnsi="Times New Roman" w:cs="Times New Roman"/>
          <w:caps w:val="0"/>
          <w:smallCaps w:val="0"/>
          <w:spacing w:val="0"/>
          <w:w w:val="99"/>
          <w:position w:val="0"/>
          <w:sz w:val="24"/>
          <w:szCs w:val="24"/>
          <w:lang w:val="en-US" w:bidi="ar-SA"/>
        </w:rPr>
        <w:t>hm</w:t>
      </w:r>
      <w:r>
        <w:rPr>
          <w:rFonts w:ascii="Times New Roman" w:hAnsi="Times New Roman" w:cs="Times New Roman"/>
          <w:caps w:val="0"/>
          <w:smallCaps w:val="0"/>
          <w:spacing w:val="0"/>
          <w:w w:val="99"/>
          <w:position w:val="0"/>
          <w:sz w:val="24"/>
          <w:szCs w:val="24"/>
          <w:vertAlign w:val="superscript"/>
          <w:lang w:val="en-US" w:bidi="ar-SA"/>
        </w:rPr>
        <w:t>2</w:t>
      </w:r>
      <w:r>
        <w:rPr>
          <w:rFonts w:ascii="Times New Roman" w:hAnsi="Times New Roman" w:cs="Times New Roman"/>
          <w:caps w:val="0"/>
          <w:smallCaps w:val="0"/>
          <w:spacing w:val="0"/>
          <w:w w:val="99"/>
          <w:position w:val="0"/>
          <w:sz w:val="24"/>
          <w:szCs w:val="24"/>
          <w:lang w:val="en-US" w:bidi="ar-SA"/>
        </w:rPr>
        <w:t>；工程集油掺水管道</w:t>
      </w:r>
      <w:r>
        <w:rPr>
          <w:rFonts w:hint="eastAsia" w:ascii="Times New Roman" w:hAnsi="Times New Roman" w:cs="Times New Roman"/>
          <w:caps w:val="0"/>
          <w:smallCaps w:val="0"/>
          <w:spacing w:val="0"/>
          <w:w w:val="99"/>
          <w:position w:val="0"/>
          <w:sz w:val="24"/>
          <w:szCs w:val="24"/>
          <w:lang w:val="en-US" w:eastAsia="zh-CN" w:bidi="ar-SA"/>
        </w:rPr>
        <w:t>16.38</w:t>
      </w:r>
      <w:r>
        <w:rPr>
          <w:rFonts w:ascii="Times New Roman" w:hAnsi="Times New Roman" w:cs="Times New Roman"/>
          <w:caps w:val="0"/>
          <w:smallCaps w:val="0"/>
          <w:spacing w:val="0"/>
          <w:w w:val="99"/>
          <w:position w:val="0"/>
          <w:sz w:val="24"/>
          <w:szCs w:val="24"/>
          <w:lang w:val="en-US" w:bidi="ar-SA"/>
        </w:rPr>
        <w:t>km，管沟宽度约为0.8m，管沟深度为1m，注水管道</w:t>
      </w:r>
      <w:r>
        <w:rPr>
          <w:rFonts w:hint="eastAsia" w:ascii="Times New Roman" w:hAnsi="Times New Roman" w:cs="Times New Roman"/>
          <w:caps w:val="0"/>
          <w:smallCaps w:val="0"/>
          <w:spacing w:val="0"/>
          <w:w w:val="99"/>
          <w:position w:val="0"/>
          <w:sz w:val="24"/>
          <w:szCs w:val="24"/>
          <w:lang w:val="en-US" w:eastAsia="zh-CN" w:bidi="ar-SA"/>
        </w:rPr>
        <w:t>7.43</w:t>
      </w:r>
      <w:r>
        <w:rPr>
          <w:rFonts w:ascii="Times New Roman" w:hAnsi="Times New Roman" w:cs="Times New Roman"/>
          <w:caps w:val="0"/>
          <w:smallCaps w:val="0"/>
          <w:spacing w:val="0"/>
          <w:w w:val="99"/>
          <w:position w:val="0"/>
          <w:sz w:val="24"/>
          <w:szCs w:val="24"/>
          <w:lang w:val="en-US" w:bidi="ar-SA"/>
        </w:rPr>
        <w:t>km，管沟宽度约为1.2m，管沟深度为2m。</w:t>
      </w:r>
      <w:r>
        <w:rPr>
          <w:rFonts w:hint="eastAsia" w:ascii="Times New Roman" w:hAnsi="Times New Roman" w:cs="Times New Roman"/>
          <w:caps w:val="0"/>
          <w:smallCaps w:val="0"/>
          <w:spacing w:val="0"/>
          <w:w w:val="99"/>
          <w:position w:val="0"/>
          <w:sz w:val="24"/>
          <w:szCs w:val="24"/>
          <w:lang w:val="zh-CN" w:bidi="ar-SA"/>
        </w:rPr>
        <w:t>水泡子井场垫高</w:t>
      </w:r>
      <w:r>
        <w:rPr>
          <w:rFonts w:hint="eastAsia" w:ascii="Times New Roman" w:hAnsi="Times New Roman" w:cs="Times New Roman"/>
          <w:caps w:val="0"/>
          <w:smallCaps w:val="0"/>
          <w:spacing w:val="0"/>
          <w:w w:val="99"/>
          <w:position w:val="0"/>
          <w:sz w:val="24"/>
          <w:szCs w:val="24"/>
          <w:lang w:val="en-US" w:bidi="ar-SA"/>
        </w:rPr>
        <w:t>0.3m</w:t>
      </w:r>
      <w:r>
        <w:rPr>
          <w:rFonts w:hint="eastAsia" w:ascii="Times New Roman" w:hAnsi="Times New Roman" w:cs="Times New Roman"/>
          <w:caps w:val="0"/>
          <w:smallCaps w:val="0"/>
          <w:spacing w:val="0"/>
          <w:w w:val="99"/>
          <w:position w:val="0"/>
          <w:sz w:val="24"/>
          <w:szCs w:val="24"/>
          <w:lang w:val="en-US" w:eastAsia="zh-CN" w:bidi="ar-SA"/>
        </w:rPr>
        <w:t>，</w:t>
      </w:r>
      <w:r>
        <w:rPr>
          <w:rFonts w:ascii="Times New Roman" w:hAnsi="Times New Roman" w:cs="Times New Roman"/>
          <w:caps w:val="0"/>
          <w:smallCaps w:val="0"/>
          <w:spacing w:val="0"/>
          <w:w w:val="99"/>
          <w:position w:val="0"/>
          <w:sz w:val="24"/>
          <w:szCs w:val="24"/>
          <w:lang w:val="en-US" w:bidi="ar-SA"/>
        </w:rPr>
        <w:t>建设项目不设取弃土场，</w:t>
      </w:r>
      <w:r>
        <w:rPr>
          <w:rFonts w:hint="eastAsia" w:ascii="Times New Roman" w:hAnsi="Times New Roman" w:cs="Times New Roman"/>
          <w:caps w:val="0"/>
          <w:smallCaps w:val="0"/>
          <w:spacing w:val="0"/>
          <w:w w:val="99"/>
          <w:position w:val="0"/>
          <w:sz w:val="24"/>
          <w:szCs w:val="24"/>
          <w:lang w:val="en-US" w:bidi="ar-SA"/>
        </w:rPr>
        <w:t>用土</w:t>
      </w:r>
      <w:r>
        <w:rPr>
          <w:rFonts w:hint="eastAsia" w:ascii="Times New Roman" w:hAnsi="Times New Roman" w:cs="Times New Roman"/>
          <w:caps w:val="0"/>
          <w:smallCaps w:val="0"/>
          <w:spacing w:val="0"/>
          <w:w w:val="99"/>
          <w:position w:val="0"/>
          <w:sz w:val="24"/>
          <w:szCs w:val="24"/>
          <w:lang w:val="en-US" w:eastAsia="zh-CN" w:bidi="ar-SA"/>
        </w:rPr>
        <w:t>外购</w:t>
      </w:r>
      <w:r>
        <w:rPr>
          <w:rFonts w:ascii="Times New Roman" w:hAnsi="Times New Roman" w:cs="Times New Roman"/>
          <w:caps w:val="0"/>
          <w:smallCaps w:val="0"/>
          <w:spacing w:val="0"/>
          <w:w w:val="99"/>
          <w:position w:val="0"/>
          <w:sz w:val="24"/>
          <w:szCs w:val="24"/>
          <w:lang w:val="en-US" w:bidi="ar-SA"/>
        </w:rPr>
        <w:t>。建设项目土石方情况见表3.</w:t>
      </w:r>
      <w:r>
        <w:rPr>
          <w:rFonts w:hint="eastAsia" w:ascii="Times New Roman" w:hAnsi="Times New Roman" w:cs="Times New Roman"/>
          <w:caps w:val="0"/>
          <w:smallCaps w:val="0"/>
          <w:spacing w:val="0"/>
          <w:w w:val="99"/>
          <w:position w:val="0"/>
          <w:sz w:val="24"/>
          <w:szCs w:val="24"/>
          <w:lang w:val="en-US" w:eastAsia="zh-CN" w:bidi="ar-SA"/>
        </w:rPr>
        <w:t>6</w:t>
      </w:r>
      <w:r>
        <w:rPr>
          <w:rFonts w:ascii="Times New Roman" w:hAnsi="Times New Roman" w:cs="Times New Roman"/>
          <w:caps w:val="0"/>
          <w:smallCaps w:val="0"/>
          <w:spacing w:val="0"/>
          <w:w w:val="99"/>
          <w:position w:val="0"/>
          <w:sz w:val="24"/>
          <w:szCs w:val="24"/>
          <w:lang w:val="en-US" w:bidi="ar-SA"/>
        </w:rPr>
        <w:t>-1</w:t>
      </w:r>
      <w:r>
        <w:rPr>
          <w:rFonts w:hint="eastAsia" w:ascii="Times New Roman" w:hAnsi="Times New Roman" w:cs="Times New Roman"/>
          <w:caps w:val="0"/>
          <w:smallCaps w:val="0"/>
          <w:spacing w:val="0"/>
          <w:w w:val="99"/>
          <w:position w:val="0"/>
          <w:sz w:val="24"/>
          <w:szCs w:val="24"/>
          <w:lang w:val="en-US" w:eastAsia="zh-CN" w:bidi="ar-SA"/>
        </w:rPr>
        <w:t>3</w:t>
      </w:r>
      <w:r>
        <w:rPr>
          <w:rFonts w:ascii="Times New Roman" w:hAnsi="Times New Roman" w:cs="Times New Roman"/>
          <w:caps w:val="0"/>
          <w:smallCaps w:val="0"/>
          <w:spacing w:val="0"/>
          <w:w w:val="99"/>
          <w:position w:val="0"/>
          <w:sz w:val="24"/>
          <w:szCs w:val="24"/>
          <w:lang w:val="en-US" w:bidi="ar-SA"/>
        </w:rPr>
        <w:t>。</w:t>
      </w:r>
    </w:p>
    <w:p>
      <w:pPr>
        <w:keepNext/>
        <w:keepLines/>
        <w:widowControl w:val="0"/>
        <w:autoSpaceDE w:val="0"/>
        <w:autoSpaceDN w:val="0"/>
        <w:spacing w:line="440" w:lineRule="exact"/>
        <w:ind w:firstLine="474" w:firstLineChars="200"/>
        <w:jc w:val="both"/>
        <w:rPr>
          <w:rFonts w:ascii="Times New Roman" w:hAnsi="Times New Roman" w:cs="Times New Roman"/>
          <w:caps w:val="0"/>
          <w:smallCaps w:val="0"/>
          <w:spacing w:val="0"/>
          <w:w w:val="99"/>
          <w:position w:val="0"/>
          <w:sz w:val="24"/>
          <w:szCs w:val="24"/>
          <w:lang w:val="en-US" w:bidi="ar-SA"/>
        </w:rPr>
      </w:pPr>
      <w:r>
        <w:rPr>
          <w:rFonts w:ascii="Times New Roman" w:hAnsi="Times New Roman" w:cs="Times New Roman"/>
          <w:caps w:val="0"/>
          <w:smallCaps w:val="0"/>
          <w:spacing w:val="0"/>
          <w:w w:val="99"/>
          <w:position w:val="0"/>
          <w:sz w:val="24"/>
          <w:szCs w:val="24"/>
          <w:lang w:val="en-US" w:bidi="ar-SA"/>
        </w:rPr>
        <w:t>表3.</w:t>
      </w:r>
      <w:r>
        <w:rPr>
          <w:rFonts w:hint="eastAsia" w:ascii="Times New Roman" w:hAnsi="Times New Roman" w:cs="Times New Roman"/>
          <w:caps w:val="0"/>
          <w:smallCaps w:val="0"/>
          <w:spacing w:val="0"/>
          <w:w w:val="99"/>
          <w:position w:val="0"/>
          <w:sz w:val="24"/>
          <w:szCs w:val="24"/>
          <w:lang w:val="en-US" w:eastAsia="zh-CN" w:bidi="ar-SA"/>
        </w:rPr>
        <w:t>6</w:t>
      </w:r>
      <w:r>
        <w:rPr>
          <w:rFonts w:ascii="Times New Roman" w:hAnsi="Times New Roman" w:cs="Times New Roman"/>
          <w:caps w:val="0"/>
          <w:smallCaps w:val="0"/>
          <w:spacing w:val="0"/>
          <w:w w:val="99"/>
          <w:position w:val="0"/>
          <w:sz w:val="24"/>
          <w:szCs w:val="24"/>
          <w:lang w:val="en-US" w:bidi="ar-SA"/>
        </w:rPr>
        <w:t>-1</w:t>
      </w:r>
      <w:r>
        <w:rPr>
          <w:rFonts w:hint="eastAsia" w:ascii="Times New Roman" w:hAnsi="Times New Roman" w:cs="Times New Roman"/>
          <w:caps w:val="0"/>
          <w:smallCaps w:val="0"/>
          <w:spacing w:val="0"/>
          <w:w w:val="99"/>
          <w:position w:val="0"/>
          <w:sz w:val="24"/>
          <w:szCs w:val="24"/>
          <w:lang w:val="en-US" w:eastAsia="zh-CN" w:bidi="ar-SA"/>
        </w:rPr>
        <w:t>3</w:t>
      </w:r>
      <w:r>
        <w:rPr>
          <w:rFonts w:hint="eastAsia" w:ascii="Times New Roman" w:hAnsi="Times New Roman" w:cs="Times New Roman"/>
          <w:caps w:val="0"/>
          <w:smallCaps w:val="0"/>
          <w:spacing w:val="0"/>
          <w:w w:val="99"/>
          <w:position w:val="0"/>
          <w:sz w:val="24"/>
          <w:szCs w:val="24"/>
          <w:lang w:val="en-US" w:bidi="ar-SA"/>
        </w:rPr>
        <w:t xml:space="preserve">  </w:t>
      </w:r>
      <w:r>
        <w:rPr>
          <w:rFonts w:hint="eastAsia" w:ascii="Times New Roman" w:hAnsi="Times New Roman" w:cs="Times New Roman"/>
          <w:caps w:val="0"/>
          <w:smallCaps w:val="0"/>
          <w:spacing w:val="0"/>
          <w:w w:val="99"/>
          <w:position w:val="0"/>
          <w:sz w:val="24"/>
          <w:szCs w:val="24"/>
          <w:lang w:val="en-US" w:eastAsia="zh-CN" w:bidi="ar-SA"/>
        </w:rPr>
        <w:t xml:space="preserve">        </w:t>
      </w:r>
      <w:r>
        <w:rPr>
          <w:rFonts w:hint="eastAsia" w:ascii="Times New Roman" w:hAnsi="Times New Roman" w:cs="Times New Roman"/>
          <w:caps w:val="0"/>
          <w:smallCaps w:val="0"/>
          <w:spacing w:val="0"/>
          <w:w w:val="99"/>
          <w:position w:val="0"/>
          <w:sz w:val="24"/>
          <w:szCs w:val="24"/>
          <w:lang w:val="en-US" w:bidi="ar-SA"/>
        </w:rPr>
        <w:t xml:space="preserve">  </w:t>
      </w:r>
      <w:r>
        <w:rPr>
          <w:rFonts w:ascii="Times New Roman" w:hAnsi="Times New Roman" w:cs="Times New Roman"/>
          <w:caps w:val="0"/>
          <w:smallCaps w:val="0"/>
          <w:spacing w:val="0"/>
          <w:w w:val="99"/>
          <w:position w:val="0"/>
          <w:sz w:val="24"/>
          <w:szCs w:val="24"/>
          <w:lang w:val="en-US" w:bidi="ar-SA"/>
        </w:rPr>
        <w:t>建设项目土石方情况</w:t>
      </w:r>
      <w:r>
        <w:rPr>
          <w:rFonts w:hint="eastAsia" w:ascii="Times New Roman" w:hAnsi="Times New Roman" w:cs="Times New Roman"/>
          <w:caps w:val="0"/>
          <w:smallCaps w:val="0"/>
          <w:spacing w:val="0"/>
          <w:w w:val="99"/>
          <w:position w:val="0"/>
          <w:sz w:val="24"/>
          <w:szCs w:val="24"/>
          <w:lang w:val="en-US" w:bidi="ar-SA"/>
        </w:rPr>
        <w:t xml:space="preserve">   </w:t>
      </w:r>
      <w:r>
        <w:rPr>
          <w:rFonts w:hint="eastAsia" w:ascii="Times New Roman" w:hAnsi="Times New Roman" w:cs="Times New Roman"/>
          <w:caps w:val="0"/>
          <w:smallCaps w:val="0"/>
          <w:spacing w:val="0"/>
          <w:w w:val="99"/>
          <w:position w:val="0"/>
          <w:sz w:val="24"/>
          <w:szCs w:val="24"/>
          <w:lang w:val="en-US" w:eastAsia="zh-CN" w:bidi="ar-SA"/>
        </w:rPr>
        <w:t xml:space="preserve">                   </w:t>
      </w:r>
      <w:r>
        <w:rPr>
          <w:rFonts w:hint="eastAsia" w:ascii="Times New Roman" w:hAnsi="Times New Roman" w:cs="Times New Roman"/>
          <w:caps w:val="0"/>
          <w:smallCaps w:val="0"/>
          <w:spacing w:val="0"/>
          <w:w w:val="99"/>
          <w:position w:val="0"/>
          <w:sz w:val="24"/>
          <w:szCs w:val="24"/>
          <w:lang w:val="en-US" w:bidi="ar-SA"/>
        </w:rPr>
        <w:t xml:space="preserve"> </w:t>
      </w:r>
      <w:r>
        <w:rPr>
          <w:rFonts w:ascii="Times New Roman" w:hAnsi="Times New Roman" w:cs="Times New Roman"/>
          <w:caps w:val="0"/>
          <w:smallCaps w:val="0"/>
          <w:spacing w:val="0"/>
          <w:w w:val="99"/>
          <w:position w:val="0"/>
          <w:sz w:val="24"/>
          <w:szCs w:val="24"/>
          <w:lang w:val="en-US" w:bidi="ar-SA"/>
        </w:rPr>
        <w:t>单位：m</w:t>
      </w:r>
      <w:r>
        <w:rPr>
          <w:rFonts w:ascii="Times New Roman" w:hAnsi="Times New Roman" w:cs="Times New Roman"/>
          <w:caps w:val="0"/>
          <w:smallCaps w:val="0"/>
          <w:spacing w:val="0"/>
          <w:w w:val="99"/>
          <w:position w:val="0"/>
          <w:sz w:val="24"/>
          <w:szCs w:val="24"/>
          <w:vertAlign w:val="superscript"/>
          <w:lang w:val="en-US" w:bidi="ar-SA"/>
        </w:rPr>
        <w:t>3</w:t>
      </w:r>
    </w:p>
    <w:tbl>
      <w:tblPr>
        <w:tblStyle w:val="8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224"/>
        <w:gridCol w:w="1521"/>
        <w:gridCol w:w="1850"/>
        <w:gridCol w:w="1850"/>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776" w:type="dxa"/>
            <w:tcBorders>
              <w:top w:val="single" w:color="auto" w:sz="12" w:space="0"/>
              <w:left w:val="nil"/>
            </w:tcBorders>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序号</w:t>
            </w:r>
          </w:p>
        </w:tc>
        <w:tc>
          <w:tcPr>
            <w:tcW w:w="1224"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类别</w:t>
            </w:r>
          </w:p>
        </w:tc>
        <w:tc>
          <w:tcPr>
            <w:tcW w:w="1521" w:type="dxa"/>
            <w:tcBorders>
              <w:top w:val="single" w:color="auto" w:sz="12" w:space="0"/>
            </w:tcBorders>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挖方量</w:t>
            </w:r>
          </w:p>
        </w:tc>
        <w:tc>
          <w:tcPr>
            <w:tcW w:w="1850"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填方量</w:t>
            </w:r>
          </w:p>
        </w:tc>
        <w:tc>
          <w:tcPr>
            <w:tcW w:w="1850"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借方量</w:t>
            </w:r>
          </w:p>
        </w:tc>
        <w:tc>
          <w:tcPr>
            <w:tcW w:w="1850" w:type="dxa"/>
            <w:tcBorders>
              <w:top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弃方量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776" w:type="dxa"/>
            <w:tcBorders>
              <w:left w:val="nil"/>
            </w:tcBorders>
            <w:vAlign w:val="center"/>
          </w:tcPr>
          <w:p>
            <w:pPr>
              <w:widowControl w:val="0"/>
              <w:autoSpaceDE/>
              <w:autoSpaceDN/>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1</w:t>
            </w:r>
          </w:p>
        </w:tc>
        <w:tc>
          <w:tcPr>
            <w:tcW w:w="1224" w:type="dxa"/>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道路</w:t>
            </w:r>
          </w:p>
        </w:tc>
        <w:tc>
          <w:tcPr>
            <w:tcW w:w="1521" w:type="dxa"/>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0</w:t>
            </w:r>
          </w:p>
        </w:tc>
        <w:tc>
          <w:tcPr>
            <w:tcW w:w="1850" w:type="dxa"/>
            <w:vAlign w:val="center"/>
          </w:tcPr>
          <w:p>
            <w:pPr>
              <w:widowControl w:val="0"/>
              <w:autoSpaceDE/>
              <w:autoSpaceDN/>
              <w:spacing w:line="360" w:lineRule="exact"/>
              <w:jc w:val="center"/>
              <w:rPr>
                <w:rFonts w:hint="default"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3630</w:t>
            </w:r>
          </w:p>
        </w:tc>
        <w:tc>
          <w:tcPr>
            <w:tcW w:w="1850" w:type="dxa"/>
            <w:vAlign w:val="center"/>
          </w:tcPr>
          <w:p>
            <w:pPr>
              <w:widowControl w:val="0"/>
              <w:autoSpaceDE/>
              <w:autoSpaceDN/>
              <w:spacing w:line="360" w:lineRule="exact"/>
              <w:jc w:val="center"/>
              <w:rPr>
                <w:rFonts w:hint="default"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3630</w:t>
            </w:r>
          </w:p>
        </w:tc>
        <w:tc>
          <w:tcPr>
            <w:tcW w:w="1850"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776" w:type="dxa"/>
            <w:tcBorders>
              <w:left w:val="nil"/>
            </w:tcBorders>
            <w:vAlign w:val="center"/>
          </w:tcPr>
          <w:p>
            <w:pPr>
              <w:widowControl w:val="0"/>
              <w:autoSpaceDE/>
              <w:autoSpaceDN/>
              <w:spacing w:line="360" w:lineRule="exact"/>
              <w:jc w:val="center"/>
              <w:rPr>
                <w:rFonts w:ascii="Times New Roman" w:hAnsi="Times New Roman" w:cs="Times New Roman"/>
                <w:caps w:val="0"/>
                <w:smallCaps w:val="0"/>
                <w:spacing w:val="0"/>
                <w:w w:val="99"/>
                <w:position w:val="0"/>
                <w:sz w:val="21"/>
                <w:szCs w:val="21"/>
                <w:lang w:val="en-US" w:bidi="ar"/>
              </w:rPr>
            </w:pPr>
            <w:r>
              <w:rPr>
                <w:rFonts w:ascii="Times New Roman" w:hAnsi="Times New Roman" w:cs="Times New Roman"/>
                <w:caps w:val="0"/>
                <w:smallCaps w:val="0"/>
                <w:spacing w:val="0"/>
                <w:w w:val="99"/>
                <w:position w:val="0"/>
                <w:sz w:val="21"/>
                <w:szCs w:val="21"/>
                <w:lang w:val="en-US" w:bidi="ar"/>
              </w:rPr>
              <w:t>2</w:t>
            </w:r>
          </w:p>
        </w:tc>
        <w:tc>
          <w:tcPr>
            <w:tcW w:w="1224" w:type="dxa"/>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管道</w:t>
            </w:r>
          </w:p>
        </w:tc>
        <w:tc>
          <w:tcPr>
            <w:tcW w:w="1521"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30936</w:t>
            </w:r>
          </w:p>
        </w:tc>
        <w:tc>
          <w:tcPr>
            <w:tcW w:w="1850" w:type="dxa"/>
            <w:vAlign w:val="center"/>
          </w:tcPr>
          <w:p>
            <w:pPr>
              <w:widowControl w:val="0"/>
              <w:autoSpaceDE/>
              <w:autoSpaceDN/>
              <w:spacing w:line="360" w:lineRule="exact"/>
              <w:jc w:val="center"/>
              <w:rPr>
                <w:rFonts w:hint="default"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30936</w:t>
            </w:r>
          </w:p>
        </w:tc>
        <w:tc>
          <w:tcPr>
            <w:tcW w:w="1850" w:type="dxa"/>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0</w:t>
            </w:r>
          </w:p>
        </w:tc>
        <w:tc>
          <w:tcPr>
            <w:tcW w:w="1850" w:type="dxa"/>
            <w:tcBorders>
              <w:right w:val="nil"/>
            </w:tcBorders>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jc w:val="center"/>
        </w:trPr>
        <w:tc>
          <w:tcPr>
            <w:tcW w:w="776" w:type="dxa"/>
            <w:tcBorders>
              <w:left w:val="nil"/>
            </w:tcBorders>
            <w:vAlign w:val="center"/>
          </w:tcPr>
          <w:p>
            <w:pPr>
              <w:widowControl w:val="0"/>
              <w:autoSpaceDE/>
              <w:autoSpaceDN/>
              <w:spacing w:line="360" w:lineRule="exact"/>
              <w:jc w:val="center"/>
              <w:rPr>
                <w:rFonts w:hint="eastAsia"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3</w:t>
            </w:r>
          </w:p>
        </w:tc>
        <w:tc>
          <w:tcPr>
            <w:tcW w:w="1224" w:type="dxa"/>
            <w:vAlign w:val="center"/>
          </w:tcPr>
          <w:p>
            <w:pPr>
              <w:widowControl w:val="0"/>
              <w:autoSpaceDE/>
              <w:autoSpaceDN/>
              <w:spacing w:line="360" w:lineRule="exact"/>
              <w:jc w:val="center"/>
              <w:rPr>
                <w:rFonts w:hint="eastAsia"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井场垫高</w:t>
            </w:r>
          </w:p>
        </w:tc>
        <w:tc>
          <w:tcPr>
            <w:tcW w:w="1521"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0</w:t>
            </w:r>
          </w:p>
        </w:tc>
        <w:tc>
          <w:tcPr>
            <w:tcW w:w="1850" w:type="dxa"/>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1116</w:t>
            </w:r>
          </w:p>
        </w:tc>
        <w:tc>
          <w:tcPr>
            <w:tcW w:w="1850" w:type="dxa"/>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hint="eastAsia" w:ascii="Times New Roman" w:hAnsi="Times New Roman" w:cs="Times New Roman"/>
                <w:caps w:val="0"/>
                <w:smallCaps w:val="0"/>
                <w:snapToGrid w:val="0"/>
                <w:spacing w:val="0"/>
                <w:w w:val="99"/>
                <w:position w:val="0"/>
                <w:sz w:val="21"/>
                <w:szCs w:val="21"/>
                <w:lang w:val="en-US" w:eastAsia="zh-CN" w:bidi="ar-SA"/>
              </w:rPr>
              <w:t>1116</w:t>
            </w:r>
          </w:p>
        </w:tc>
        <w:tc>
          <w:tcPr>
            <w:tcW w:w="1850" w:type="dxa"/>
            <w:tcBorders>
              <w:right w:val="nil"/>
            </w:tcBorders>
            <w:vAlign w:val="center"/>
          </w:tcPr>
          <w:p>
            <w:pPr>
              <w:widowControl w:val="0"/>
              <w:autoSpaceDE w:val="0"/>
              <w:autoSpaceDN w:val="0"/>
              <w:spacing w:line="360" w:lineRule="exact"/>
              <w:jc w:val="center"/>
              <w:rPr>
                <w:rFonts w:hint="eastAsia"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000" w:type="dxa"/>
            <w:gridSpan w:val="2"/>
            <w:tcBorders>
              <w:left w:val="nil"/>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snapToGrid w:val="0"/>
                <w:spacing w:val="0"/>
                <w:w w:val="99"/>
                <w:kern w:val="2"/>
                <w:position w:val="0"/>
                <w:sz w:val="21"/>
                <w:szCs w:val="21"/>
                <w:lang w:val="en-US" w:bidi="ar-SA"/>
              </w:rPr>
            </w:pPr>
            <w:r>
              <w:rPr>
                <w:rFonts w:ascii="Times New Roman" w:hAnsi="Times New Roman" w:cs="Times New Roman"/>
                <w:caps w:val="0"/>
                <w:smallCaps w:val="0"/>
                <w:snapToGrid w:val="0"/>
                <w:spacing w:val="0"/>
                <w:w w:val="99"/>
                <w:kern w:val="2"/>
                <w:position w:val="0"/>
                <w:sz w:val="21"/>
                <w:szCs w:val="21"/>
                <w:lang w:val="en-US" w:bidi="ar-SA"/>
              </w:rPr>
              <w:t>合计</w:t>
            </w:r>
          </w:p>
        </w:tc>
        <w:tc>
          <w:tcPr>
            <w:tcW w:w="1521" w:type="dxa"/>
            <w:tcBorders>
              <w:bottom w:val="single" w:color="auto" w:sz="12" w:space="0"/>
            </w:tcBorders>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30936</w:t>
            </w:r>
          </w:p>
        </w:tc>
        <w:tc>
          <w:tcPr>
            <w:tcW w:w="1850" w:type="dxa"/>
            <w:tcBorders>
              <w:bottom w:val="single" w:color="auto" w:sz="12" w:space="0"/>
            </w:tcBorders>
            <w:vAlign w:val="center"/>
          </w:tcPr>
          <w:p>
            <w:pPr>
              <w:widowControl w:val="0"/>
              <w:autoSpaceDE/>
              <w:autoSpaceDN/>
              <w:spacing w:line="360" w:lineRule="exact"/>
              <w:jc w:val="center"/>
              <w:rPr>
                <w:rFonts w:hint="default" w:ascii="Times New Roman" w:hAnsi="Times New Roman" w:eastAsia="宋体" w:cs="Times New Roman"/>
                <w:caps w:val="0"/>
                <w:smallCaps w:val="0"/>
                <w:snapToGrid w:val="0"/>
                <w:spacing w:val="0"/>
                <w:w w:val="99"/>
                <w:kern w:val="2"/>
                <w:position w:val="0"/>
                <w:sz w:val="21"/>
                <w:szCs w:val="21"/>
                <w:lang w:val="en-US" w:eastAsia="zh-CN" w:bidi="ar-SA"/>
              </w:rPr>
            </w:pPr>
            <w:r>
              <w:rPr>
                <w:rFonts w:hint="eastAsia" w:ascii="Times New Roman" w:hAnsi="Times New Roman" w:cs="Times New Roman"/>
                <w:caps w:val="0"/>
                <w:smallCaps w:val="0"/>
                <w:snapToGrid w:val="0"/>
                <w:spacing w:val="0"/>
                <w:w w:val="99"/>
                <w:kern w:val="2"/>
                <w:position w:val="0"/>
                <w:sz w:val="21"/>
                <w:szCs w:val="21"/>
                <w:lang w:val="en-US" w:eastAsia="zh-CN" w:bidi="ar-SA"/>
              </w:rPr>
              <w:t>35682</w:t>
            </w:r>
          </w:p>
        </w:tc>
        <w:tc>
          <w:tcPr>
            <w:tcW w:w="1850" w:type="dxa"/>
            <w:tcBorders>
              <w:bottom w:val="single" w:color="auto" w:sz="12" w:space="0"/>
            </w:tcBorders>
            <w:vAlign w:val="center"/>
          </w:tcPr>
          <w:p>
            <w:pPr>
              <w:widowControl w:val="0"/>
              <w:autoSpaceDE w:val="0"/>
              <w:autoSpaceDN w:val="0"/>
              <w:spacing w:line="360" w:lineRule="exact"/>
              <w:jc w:val="center"/>
              <w:rPr>
                <w:rFonts w:hint="default" w:ascii="Times New Roman" w:hAnsi="Times New Roman" w:eastAsia="宋体" w:cs="Times New Roman"/>
                <w:caps w:val="0"/>
                <w:smallCaps w:val="0"/>
                <w:snapToGrid w:val="0"/>
                <w:spacing w:val="0"/>
                <w:w w:val="99"/>
                <w:position w:val="0"/>
                <w:sz w:val="21"/>
                <w:szCs w:val="21"/>
                <w:lang w:val="en-US" w:eastAsia="zh-CN" w:bidi="ar-SA"/>
              </w:rPr>
            </w:pPr>
            <w:r>
              <w:rPr>
                <w:rFonts w:hint="eastAsia" w:ascii="Times New Roman" w:hAnsi="Times New Roman" w:cs="Times New Roman"/>
                <w:caps w:val="0"/>
                <w:smallCaps w:val="0"/>
                <w:snapToGrid w:val="0"/>
                <w:spacing w:val="0"/>
                <w:w w:val="99"/>
                <w:position w:val="0"/>
                <w:sz w:val="21"/>
                <w:szCs w:val="21"/>
                <w:lang w:val="en-US" w:eastAsia="zh-CN" w:bidi="ar-SA"/>
              </w:rPr>
              <w:t>4746</w:t>
            </w:r>
          </w:p>
        </w:tc>
        <w:tc>
          <w:tcPr>
            <w:tcW w:w="1850" w:type="dxa"/>
            <w:tcBorders>
              <w:bottom w:val="single" w:color="auto" w:sz="12"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snapToGrid w:val="0"/>
                <w:spacing w:val="0"/>
                <w:w w:val="99"/>
                <w:position w:val="0"/>
                <w:sz w:val="21"/>
                <w:szCs w:val="21"/>
                <w:lang w:val="en-US" w:bidi="ar-SA"/>
              </w:rPr>
            </w:pPr>
            <w:r>
              <w:rPr>
                <w:rFonts w:ascii="Times New Roman" w:hAnsi="Times New Roman" w:cs="Times New Roman"/>
                <w:caps w:val="0"/>
                <w:smallCaps w:val="0"/>
                <w:snapToGrid w:val="0"/>
                <w:spacing w:val="0"/>
                <w:w w:val="99"/>
                <w:position w:val="0"/>
                <w:sz w:val="21"/>
                <w:szCs w:val="21"/>
                <w:lang w:val="en-US" w:bidi="ar-SA"/>
              </w:rPr>
              <w:t>0</w:t>
            </w:r>
          </w:p>
        </w:tc>
      </w:tr>
    </w:tbl>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3.6.1.8施工方式</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（1）管线施工</w:t>
      </w:r>
    </w:p>
    <w:p>
      <w:pPr>
        <w:widowControl w:val="0"/>
        <w:autoSpaceDE w:val="0"/>
        <w:autoSpaceDN w:val="0"/>
        <w:spacing w:line="440" w:lineRule="exact"/>
        <w:ind w:firstLine="474" w:firstLineChars="200"/>
        <w:jc w:val="both"/>
        <w:rPr>
          <w:rFonts w:hint="default"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管线施工程序为：测量定线，施工作业带清理，清除障碍物，平整工作带，成品防腐钢管运输，布管、组装焊接，无损探伤，补口及防腐检漏，管沟开挖、下沟，整体试压试压，站间连接，通球扫线，阴极保护，工程验收。</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cs="Times New Roman"/>
          <w:bCs/>
          <w:caps w:val="0"/>
          <w:smallCaps w:val="0"/>
          <w:color w:val="auto"/>
          <w:spacing w:val="0"/>
          <w:w w:val="99"/>
          <w:position w:val="0"/>
          <w:sz w:val="24"/>
          <w:szCs w:val="20"/>
          <w:lang w:val="en-US" w:eastAsia="zh-CN" w:bidi="zh-CN"/>
        </w:rPr>
      </w:pPr>
      <w:r>
        <w:rPr>
          <w:rFonts w:ascii="宋体" w:hAnsi="宋体" w:eastAsia="宋体" w:cs="宋体"/>
          <w:caps w:val="0"/>
          <w:smallCaps w:val="0"/>
          <w:spacing w:val="0"/>
          <w:w w:val="99"/>
          <w:position w:val="0"/>
          <w:sz w:val="28"/>
          <w:szCs w:val="28"/>
          <w:lang w:val="zh-CN" w:eastAsia="zh-CN" w:bidi="zh-CN"/>
        </w:rPr>
        <w:drawing>
          <wp:inline distT="0" distB="0" distL="114300" distR="114300">
            <wp:extent cx="2458085" cy="1763395"/>
            <wp:effectExtent l="0" t="0" r="18415" b="825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3"/>
                    <a:stretch>
                      <a:fillRect/>
                    </a:stretch>
                  </pic:blipFill>
                  <pic:spPr>
                    <a:xfrm>
                      <a:off x="0" y="0"/>
                      <a:ext cx="2458085" cy="1763395"/>
                    </a:xfrm>
                    <a:prstGeom prst="rect">
                      <a:avLst/>
                    </a:prstGeom>
                    <a:noFill/>
                    <a:ln>
                      <a:noFill/>
                    </a:ln>
                  </pic:spPr>
                </pic:pic>
              </a:graphicData>
            </a:graphic>
          </wp:inline>
        </w:drawing>
      </w:r>
    </w:p>
    <w:p>
      <w:pPr>
        <w:widowControl w:val="0"/>
        <w:autoSpaceDE w:val="0"/>
        <w:autoSpaceDN w:val="0"/>
        <w:spacing w:line="440" w:lineRule="exact"/>
        <w:ind w:firstLine="3081" w:firstLineChars="1300"/>
        <w:jc w:val="both"/>
        <w:rPr>
          <w:rFonts w:hint="default"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图3.</w:t>
      </w:r>
      <w:r>
        <w:rPr>
          <w:rFonts w:hint="eastAsia" w:ascii="Times New Roman" w:hAnsi="Times New Roman" w:eastAsia="宋体" w:cs="Times New Roman"/>
          <w:bCs/>
          <w:caps w:val="0"/>
          <w:smallCaps w:val="0"/>
          <w:color w:val="auto"/>
          <w:spacing w:val="0"/>
          <w:w w:val="99"/>
          <w:position w:val="0"/>
          <w:sz w:val="24"/>
          <w:szCs w:val="20"/>
          <w:lang w:val="en-US" w:eastAsia="zh-CN" w:bidi="zh-CN"/>
        </w:rPr>
        <w:t>6</w:t>
      </w:r>
      <w:r>
        <w:rPr>
          <w:rFonts w:ascii="Times New Roman" w:hAnsi="Times New Roman" w:eastAsia="宋体" w:cs="Times New Roman"/>
          <w:bCs/>
          <w:caps w:val="0"/>
          <w:smallCaps w:val="0"/>
          <w:color w:val="auto"/>
          <w:spacing w:val="0"/>
          <w:w w:val="99"/>
          <w:position w:val="0"/>
          <w:sz w:val="24"/>
          <w:szCs w:val="20"/>
          <w:lang w:val="en-US" w:eastAsia="zh-CN" w:bidi="zh-CN"/>
        </w:rPr>
        <w:t>-</w:t>
      </w:r>
      <w:r>
        <w:rPr>
          <w:rFonts w:hint="eastAsia" w:ascii="Times New Roman" w:hAnsi="Times New Roman" w:cs="Times New Roman"/>
          <w:bCs/>
          <w:caps w:val="0"/>
          <w:smallCaps w:val="0"/>
          <w:color w:val="auto"/>
          <w:spacing w:val="0"/>
          <w:w w:val="99"/>
          <w:position w:val="0"/>
          <w:sz w:val="24"/>
          <w:szCs w:val="20"/>
          <w:lang w:val="en-US" w:eastAsia="zh-CN" w:bidi="zh-CN"/>
        </w:rPr>
        <w:t>2</w:t>
      </w:r>
      <w:r>
        <w:rPr>
          <w:rFonts w:hint="eastAsia" w:ascii="Times New Roman" w:hAnsi="Times New Roman" w:eastAsia="宋体" w:cs="Times New Roman"/>
          <w:bCs/>
          <w:caps w:val="0"/>
          <w:smallCaps w:val="0"/>
          <w:color w:val="auto"/>
          <w:spacing w:val="0"/>
          <w:w w:val="99"/>
          <w:position w:val="0"/>
          <w:sz w:val="24"/>
          <w:szCs w:val="20"/>
          <w:lang w:val="en-US" w:eastAsia="zh-CN" w:bidi="zh-CN"/>
        </w:rPr>
        <w:t xml:space="preserve">    管道施工方式图</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①施工作业带清理</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管道施工采用人工开挖和机械开挖相结合的方式施工，施工初期，首先要对施工作业带进行清理和平整，进行布管、开挖管沟及焊接等施工作业。</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在场地清理过程中，施工带范围内的土壤、植被和农作物都将受到扰动和破坏，不过其造成的影响仅局限在施工带宽度的范围内。管道施工平面布置图见图3.</w:t>
      </w:r>
      <w:r>
        <w:rPr>
          <w:rFonts w:hint="eastAsia" w:ascii="Times New Roman" w:hAnsi="Times New Roman" w:eastAsia="宋体" w:cs="Times New Roman"/>
          <w:bCs/>
          <w:caps w:val="0"/>
          <w:smallCaps w:val="0"/>
          <w:color w:val="auto"/>
          <w:spacing w:val="0"/>
          <w:w w:val="99"/>
          <w:position w:val="0"/>
          <w:sz w:val="24"/>
          <w:szCs w:val="20"/>
          <w:lang w:val="en-US" w:eastAsia="zh-CN" w:bidi="zh-CN"/>
        </w:rPr>
        <w:t>6-</w:t>
      </w:r>
      <w:r>
        <w:rPr>
          <w:rFonts w:hint="eastAsia" w:ascii="Times New Roman" w:hAnsi="Times New Roman" w:cs="Times New Roman"/>
          <w:bCs/>
          <w:caps w:val="0"/>
          <w:smallCaps w:val="0"/>
          <w:color w:val="auto"/>
          <w:spacing w:val="0"/>
          <w:w w:val="99"/>
          <w:position w:val="0"/>
          <w:sz w:val="24"/>
          <w:szCs w:val="20"/>
          <w:lang w:val="en-US" w:eastAsia="zh-CN" w:bidi="zh-CN"/>
        </w:rPr>
        <w:t>3</w:t>
      </w:r>
      <w:r>
        <w:rPr>
          <w:rFonts w:ascii="Times New Roman" w:hAnsi="Times New Roman" w:eastAsia="宋体" w:cs="Times New Roman"/>
          <w:bCs/>
          <w:caps w:val="0"/>
          <w:smallCaps w:val="0"/>
          <w:color w:val="auto"/>
          <w:spacing w:val="0"/>
          <w:w w:val="99"/>
          <w:position w:val="0"/>
          <w:sz w:val="24"/>
          <w:szCs w:val="20"/>
          <w:lang w:val="en-US" w:eastAsia="zh-CN" w:bidi="zh-CN"/>
        </w:rPr>
        <w:t>。</w:t>
      </w:r>
    </w:p>
    <w:p>
      <w:pPr>
        <w:widowControl w:val="0"/>
        <w:autoSpaceDE w:val="0"/>
        <w:autoSpaceDN w:val="0"/>
        <w:jc w:val="center"/>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ar-SA"/>
        </w:rPr>
        <w:drawing>
          <wp:inline distT="0" distB="0" distL="114300" distR="114300">
            <wp:extent cx="5153025" cy="1228725"/>
            <wp:effectExtent l="0" t="0" r="9525"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4"/>
                    <a:stretch>
                      <a:fillRect/>
                    </a:stretch>
                  </pic:blipFill>
                  <pic:spPr>
                    <a:xfrm>
                      <a:off x="0" y="0"/>
                      <a:ext cx="5153025" cy="1228725"/>
                    </a:xfrm>
                    <a:prstGeom prst="rect">
                      <a:avLst/>
                    </a:prstGeom>
                    <a:noFill/>
                    <a:ln>
                      <a:noFill/>
                    </a:ln>
                  </pic:spPr>
                </pic:pic>
              </a:graphicData>
            </a:graphic>
          </wp:inline>
        </w:drawing>
      </w:r>
    </w:p>
    <w:p>
      <w:pPr>
        <w:widowControl w:val="0"/>
        <w:autoSpaceDE w:val="0"/>
        <w:autoSpaceDN w:val="0"/>
        <w:spacing w:line="440" w:lineRule="exact"/>
        <w:jc w:val="center"/>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图3.</w:t>
      </w:r>
      <w:r>
        <w:rPr>
          <w:rFonts w:hint="eastAsia" w:ascii="Times New Roman" w:hAnsi="Times New Roman" w:eastAsia="宋体" w:cs="Times New Roman"/>
          <w:bCs/>
          <w:caps w:val="0"/>
          <w:smallCaps w:val="0"/>
          <w:color w:val="auto"/>
          <w:spacing w:val="0"/>
          <w:w w:val="99"/>
          <w:position w:val="0"/>
          <w:sz w:val="24"/>
          <w:szCs w:val="20"/>
          <w:lang w:val="en-US" w:eastAsia="zh-CN" w:bidi="zh-CN"/>
        </w:rPr>
        <w:t>6</w:t>
      </w:r>
      <w:r>
        <w:rPr>
          <w:rFonts w:ascii="Times New Roman" w:hAnsi="Times New Roman" w:eastAsia="宋体" w:cs="Times New Roman"/>
          <w:bCs/>
          <w:caps w:val="0"/>
          <w:smallCaps w:val="0"/>
          <w:color w:val="auto"/>
          <w:spacing w:val="0"/>
          <w:w w:val="99"/>
          <w:position w:val="0"/>
          <w:sz w:val="24"/>
          <w:szCs w:val="20"/>
          <w:lang w:val="en-US" w:eastAsia="zh-CN" w:bidi="zh-CN"/>
        </w:rPr>
        <w:t>-</w:t>
      </w:r>
      <w:r>
        <w:rPr>
          <w:rFonts w:hint="eastAsia" w:ascii="Times New Roman" w:hAnsi="Times New Roman" w:cs="Times New Roman"/>
          <w:bCs/>
          <w:caps w:val="0"/>
          <w:smallCaps w:val="0"/>
          <w:color w:val="auto"/>
          <w:spacing w:val="0"/>
          <w:w w:val="99"/>
          <w:position w:val="0"/>
          <w:sz w:val="24"/>
          <w:szCs w:val="20"/>
          <w:lang w:val="en-US" w:eastAsia="zh-CN" w:bidi="zh-CN"/>
        </w:rPr>
        <w:t>3</w:t>
      </w:r>
      <w:r>
        <w:rPr>
          <w:rFonts w:hint="eastAsia" w:ascii="Times New Roman" w:hAnsi="Times New Roman" w:eastAsia="宋体" w:cs="Times New Roman"/>
          <w:bCs/>
          <w:caps w:val="0"/>
          <w:smallCaps w:val="0"/>
          <w:color w:val="auto"/>
          <w:spacing w:val="0"/>
          <w:w w:val="99"/>
          <w:position w:val="0"/>
          <w:sz w:val="24"/>
          <w:szCs w:val="20"/>
          <w:lang w:val="en-US" w:eastAsia="zh-CN" w:bidi="zh-CN"/>
        </w:rPr>
        <w:t xml:space="preserve">    </w:t>
      </w:r>
      <w:r>
        <w:rPr>
          <w:rFonts w:ascii="Times New Roman" w:hAnsi="Times New Roman" w:eastAsia="宋体" w:cs="Times New Roman"/>
          <w:bCs/>
          <w:caps w:val="0"/>
          <w:smallCaps w:val="0"/>
          <w:color w:val="auto"/>
          <w:spacing w:val="0"/>
          <w:w w:val="99"/>
          <w:position w:val="0"/>
          <w:sz w:val="24"/>
          <w:szCs w:val="20"/>
          <w:lang w:val="en-US" w:eastAsia="zh-CN" w:bidi="zh-CN"/>
        </w:rPr>
        <w:t>管道施工平面布置图</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②管沟敷设</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管道采用沟埋方式敷设，将表层耕植土和下层土分别堆放。管沟回填土应高出地面0.3m，回填时，需先回填下层土，后回填表层耕植土。管道出土端及弯头两侧分层回填夯实；管沟回填后及时进行植被恢复。</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③清管、试压、干燥</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清管主要目的是清除管道内的残留物，使管道内清洁，清洁应进行两次以上，直至管内无异物。清管后用清水进行试压，严密性实验合格后，试压废水</w:t>
      </w:r>
      <w:r>
        <w:rPr>
          <w:rFonts w:hint="eastAsia" w:ascii="Times New Roman" w:hAnsi="Times New Roman" w:eastAsia="宋体" w:cs="Times New Roman"/>
          <w:bCs/>
          <w:caps w:val="0"/>
          <w:smallCaps w:val="0"/>
          <w:color w:val="auto"/>
          <w:spacing w:val="0"/>
          <w:w w:val="99"/>
          <w:position w:val="0"/>
          <w:sz w:val="24"/>
          <w:szCs w:val="20"/>
          <w:lang w:val="en-US" w:eastAsia="zh-CN" w:bidi="zh-CN"/>
        </w:rPr>
        <w:t>罐车拉运至卫一联污水处理站</w:t>
      </w:r>
      <w:r>
        <w:rPr>
          <w:rFonts w:ascii="Times New Roman" w:hAnsi="Times New Roman" w:eastAsia="宋体" w:cs="Times New Roman"/>
          <w:bCs/>
          <w:caps w:val="0"/>
          <w:smallCaps w:val="0"/>
          <w:color w:val="auto"/>
          <w:spacing w:val="0"/>
          <w:w w:val="99"/>
          <w:position w:val="0"/>
          <w:sz w:val="24"/>
          <w:szCs w:val="20"/>
          <w:lang w:val="en-US" w:eastAsia="zh-CN" w:bidi="zh-CN"/>
        </w:rPr>
        <w:t>处理后回注</w:t>
      </w:r>
      <w:r>
        <w:rPr>
          <w:rFonts w:hint="eastAsia" w:ascii="Times New Roman" w:hAnsi="Times New Roman" w:eastAsia="宋体" w:cs="Times New Roman"/>
          <w:bCs/>
          <w:caps w:val="0"/>
          <w:smallCaps w:val="0"/>
          <w:color w:val="auto"/>
          <w:spacing w:val="0"/>
          <w:w w:val="99"/>
          <w:position w:val="0"/>
          <w:sz w:val="24"/>
          <w:szCs w:val="20"/>
          <w:lang w:val="en-US" w:eastAsia="zh-CN" w:bidi="zh-CN"/>
        </w:rPr>
        <w:t>油层</w:t>
      </w:r>
      <w:r>
        <w:rPr>
          <w:rFonts w:ascii="Times New Roman" w:hAnsi="Times New Roman" w:eastAsia="宋体" w:cs="Times New Roman"/>
          <w:bCs/>
          <w:caps w:val="0"/>
          <w:smallCaps w:val="0"/>
          <w:color w:val="auto"/>
          <w:spacing w:val="0"/>
          <w:w w:val="99"/>
          <w:position w:val="0"/>
          <w:sz w:val="24"/>
          <w:szCs w:val="20"/>
          <w:lang w:val="en-US" w:eastAsia="zh-CN" w:bidi="zh-CN"/>
        </w:rPr>
        <w:t>。试压完成后，采用压缩空气进行吸湿干燥。</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④防腐及阴极保护</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提高管道的防腐等级，采用熔结环氧粉末内防腐钢管；管道接头采用一次成型涂料新技术，使用寿命可达30年以上，并采用强制电流阴极保护法。</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⑤管沟回填</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开挖管沟时在耕植地开挖，将表层耕植土和下层土分别堆放。在可耕植地回填时，需先回填下层土，后回填表层耕植土。管道出土端及弯头两侧分层回填夯实；管沟回填后立即恢复地貌。</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（2）道路施工</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首先进行路基施工，清除地表植被及表层土，然后进行路基填筑，路基填筑底层材料为水泥石灰或旧路料，基层材料为水泥稳定碎石，路基施工时路床压实度大于95%，其次结构层施工要求采用拌和机械拌和，拌合好后送至现场直接施工铺设，严禁路拌。然后是路面施工，路面在沥青混合料铺筑前，应检查确定下承层质量，摊铺过程中要随时检查摊铺厚度。</w:t>
      </w:r>
    </w:p>
    <w:p>
      <w:pPr>
        <w:widowControl w:val="0"/>
        <w:autoSpaceDE w:val="0"/>
        <w:autoSpaceDN w:val="0"/>
        <w:jc w:val="center"/>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caps w:val="0"/>
          <w:smallCaps w:val="0"/>
          <w:color w:val="auto"/>
          <w:spacing w:val="0"/>
          <w:w w:val="99"/>
          <w:position w:val="0"/>
          <w:sz w:val="28"/>
          <w:szCs w:val="28"/>
          <w:lang w:val="en-US" w:eastAsia="zh-CN" w:bidi="ar-SA"/>
        </w:rPr>
        <w:drawing>
          <wp:inline distT="0" distB="0" distL="0" distR="0">
            <wp:extent cx="5006975" cy="864870"/>
            <wp:effectExtent l="0" t="0" r="3175" b="11430"/>
            <wp:docPr id="3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0.jpeg"/>
                    <pic:cNvPicPr>
                      <a:picLocks noChangeAspect="1"/>
                    </pic:cNvPicPr>
                  </pic:nvPicPr>
                  <pic:blipFill>
                    <a:blip r:embed="rId35" cstate="print"/>
                    <a:stretch>
                      <a:fillRect/>
                    </a:stretch>
                  </pic:blipFill>
                  <pic:spPr>
                    <a:xfrm>
                      <a:off x="0" y="0"/>
                      <a:ext cx="5006975" cy="864870"/>
                    </a:xfrm>
                    <a:prstGeom prst="rect">
                      <a:avLst/>
                    </a:prstGeom>
                  </pic:spPr>
                </pic:pic>
              </a:graphicData>
            </a:graphic>
          </wp:inline>
        </w:drawing>
      </w:r>
    </w:p>
    <w:p>
      <w:pPr>
        <w:widowControl w:val="0"/>
        <w:autoSpaceDE w:val="0"/>
        <w:autoSpaceDN w:val="0"/>
        <w:spacing w:line="440" w:lineRule="exact"/>
        <w:jc w:val="center"/>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图3.</w:t>
      </w:r>
      <w:r>
        <w:rPr>
          <w:rFonts w:hint="eastAsia" w:ascii="Times New Roman" w:hAnsi="Times New Roman" w:eastAsia="宋体" w:cs="Times New Roman"/>
          <w:bCs/>
          <w:caps w:val="0"/>
          <w:smallCaps w:val="0"/>
          <w:color w:val="auto"/>
          <w:spacing w:val="0"/>
          <w:w w:val="99"/>
          <w:position w:val="0"/>
          <w:sz w:val="24"/>
          <w:szCs w:val="20"/>
          <w:lang w:val="en-US" w:eastAsia="zh-CN" w:bidi="zh-CN"/>
        </w:rPr>
        <w:t>6</w:t>
      </w:r>
      <w:r>
        <w:rPr>
          <w:rFonts w:ascii="Times New Roman" w:hAnsi="Times New Roman" w:eastAsia="宋体" w:cs="Times New Roman"/>
          <w:bCs/>
          <w:caps w:val="0"/>
          <w:smallCaps w:val="0"/>
          <w:color w:val="auto"/>
          <w:spacing w:val="0"/>
          <w:w w:val="99"/>
          <w:position w:val="0"/>
          <w:sz w:val="24"/>
          <w:szCs w:val="20"/>
          <w:lang w:val="en-US" w:eastAsia="zh-CN" w:bidi="zh-CN"/>
        </w:rPr>
        <w:t>-</w:t>
      </w:r>
      <w:r>
        <w:rPr>
          <w:rFonts w:hint="eastAsia" w:ascii="Times New Roman" w:hAnsi="Times New Roman" w:cs="Times New Roman"/>
          <w:bCs/>
          <w:caps w:val="0"/>
          <w:smallCaps w:val="0"/>
          <w:color w:val="auto"/>
          <w:spacing w:val="0"/>
          <w:w w:val="99"/>
          <w:position w:val="0"/>
          <w:sz w:val="24"/>
          <w:szCs w:val="20"/>
          <w:lang w:val="en-US" w:eastAsia="zh-CN" w:bidi="zh-CN"/>
        </w:rPr>
        <w:t>4</w:t>
      </w:r>
      <w:r>
        <w:rPr>
          <w:rFonts w:hint="eastAsia" w:ascii="Times New Roman" w:hAnsi="Times New Roman" w:eastAsia="宋体" w:cs="Times New Roman"/>
          <w:bCs/>
          <w:caps w:val="0"/>
          <w:smallCaps w:val="0"/>
          <w:color w:val="auto"/>
          <w:spacing w:val="0"/>
          <w:w w:val="99"/>
          <w:position w:val="0"/>
          <w:sz w:val="24"/>
          <w:szCs w:val="20"/>
          <w:lang w:val="en-US" w:eastAsia="zh-CN" w:bidi="zh-CN"/>
        </w:rPr>
        <w:t xml:space="preserve">    </w:t>
      </w:r>
      <w:r>
        <w:rPr>
          <w:rFonts w:ascii="Times New Roman" w:hAnsi="Times New Roman" w:eastAsia="宋体" w:cs="Times New Roman"/>
          <w:bCs/>
          <w:caps w:val="0"/>
          <w:smallCaps w:val="0"/>
          <w:color w:val="auto"/>
          <w:spacing w:val="0"/>
          <w:w w:val="99"/>
          <w:position w:val="0"/>
          <w:sz w:val="24"/>
          <w:szCs w:val="20"/>
          <w:lang w:val="en-US" w:eastAsia="zh-CN" w:bidi="zh-CN"/>
        </w:rPr>
        <w:t>道路施工流程图</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3.6.2 环境影响因素分析</w:t>
      </w:r>
    </w:p>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3.6.2.1 原辅材料消耗</w:t>
      </w:r>
    </w:p>
    <w:p>
      <w:pPr>
        <w:widowControl w:val="0"/>
        <w:autoSpaceDE w:val="0"/>
        <w:autoSpaceDN w:val="0"/>
        <w:spacing w:line="440" w:lineRule="exact"/>
        <w:ind w:firstLine="474" w:firstLineChars="200"/>
        <w:jc w:val="both"/>
        <w:rPr>
          <w:rFonts w:hint="eastAsia" w:ascii="Times New Roman" w:hAnsi="Times New Roman" w:eastAsia="宋体" w:cs="Times New Roman"/>
          <w:caps w:val="0"/>
          <w:smallCaps w:val="0"/>
          <w:color w:val="auto"/>
          <w:spacing w:val="0"/>
          <w:w w:val="99"/>
          <w:kern w:val="2"/>
          <w:position w:val="0"/>
          <w:sz w:val="24"/>
          <w:szCs w:val="24"/>
          <w:lang w:val="en-US" w:eastAsia="zh-CN" w:bidi="ar-SA"/>
        </w:rPr>
      </w:pPr>
      <w:r>
        <w:rPr>
          <w:rFonts w:hint="eastAsia" w:ascii="Times New Roman" w:hAnsi="Times New Roman" w:eastAsia="宋体" w:cs="Times New Roman"/>
          <w:caps w:val="0"/>
          <w:smallCaps w:val="0"/>
          <w:color w:val="auto"/>
          <w:spacing w:val="0"/>
          <w:w w:val="99"/>
          <w:kern w:val="2"/>
          <w:position w:val="0"/>
          <w:sz w:val="24"/>
          <w:szCs w:val="24"/>
          <w:lang w:val="en-US" w:eastAsia="zh-CN" w:bidi="ar-SA"/>
        </w:rPr>
        <w:t>（1）试压用水</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kern w:val="2"/>
          <w:position w:val="0"/>
          <w:sz w:val="24"/>
          <w:szCs w:val="24"/>
          <w:lang w:val="en-US" w:eastAsia="zh-CN" w:bidi="ar-SA"/>
        </w:rPr>
      </w:pPr>
      <w:r>
        <w:rPr>
          <w:rFonts w:hint="eastAsia" w:ascii="Times New Roman" w:hAnsi="Times New Roman" w:eastAsia="宋体" w:cs="Times New Roman"/>
          <w:caps w:val="0"/>
          <w:smallCaps w:val="0"/>
          <w:color w:val="auto"/>
          <w:spacing w:val="0"/>
          <w:w w:val="99"/>
          <w:kern w:val="2"/>
          <w:position w:val="0"/>
          <w:sz w:val="24"/>
          <w:szCs w:val="24"/>
          <w:lang w:val="en-US" w:eastAsia="zh-CN" w:bidi="ar-SA"/>
        </w:rPr>
        <w:t>管线敷设完成后进行试压，涉及管线总长度为23.81km，根据本项目拟建管线的规格和长度，试压用水量=π</w:t>
      </w:r>
      <w:r>
        <w:rPr>
          <w:rFonts w:hint="default" w:ascii="Arial" w:hAnsi="Arial" w:eastAsia="宋体" w:cs="Arial"/>
          <w:caps w:val="0"/>
          <w:smallCaps w:val="0"/>
          <w:color w:val="auto"/>
          <w:spacing w:val="0"/>
          <w:w w:val="99"/>
          <w:kern w:val="2"/>
          <w:position w:val="0"/>
          <w:sz w:val="24"/>
          <w:szCs w:val="24"/>
          <w:lang w:val="en-US" w:eastAsia="zh-CN" w:bidi="ar-SA"/>
        </w:rPr>
        <w:t>×</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管道内径</w:t>
      </w:r>
      <w:r>
        <w:rPr>
          <w:rFonts w:hint="eastAsia" w:ascii="Times New Roman" w:hAnsi="Times New Roman" w:eastAsia="宋体" w:cs="Times New Roman"/>
          <w:caps w:val="0"/>
          <w:smallCaps w:val="0"/>
          <w:color w:val="auto"/>
          <w:spacing w:val="0"/>
          <w:w w:val="99"/>
          <w:kern w:val="2"/>
          <w:position w:val="0"/>
          <w:sz w:val="24"/>
          <w:szCs w:val="24"/>
          <w:vertAlign w:val="superscript"/>
          <w:lang w:val="en-US" w:eastAsia="zh-CN" w:bidi="ar-SA"/>
        </w:rPr>
        <w:t>2</w:t>
      </w:r>
      <w:r>
        <w:rPr>
          <w:rFonts w:hint="default" w:ascii="Arial" w:hAnsi="Arial" w:eastAsia="宋体" w:cs="Arial"/>
          <w:caps w:val="0"/>
          <w:smallCaps w:val="0"/>
          <w:color w:val="auto"/>
          <w:spacing w:val="0"/>
          <w:w w:val="99"/>
          <w:kern w:val="2"/>
          <w:position w:val="0"/>
          <w:sz w:val="24"/>
          <w:szCs w:val="24"/>
          <w:lang w:val="en-US" w:eastAsia="zh-CN" w:bidi="ar-SA"/>
        </w:rPr>
        <w:t>×</w:t>
      </w:r>
      <w:r>
        <w:rPr>
          <w:rFonts w:hint="eastAsia" w:ascii="Arial" w:hAnsi="Arial" w:eastAsia="宋体" w:cs="Arial"/>
          <w:caps w:val="0"/>
          <w:smallCaps w:val="0"/>
          <w:color w:val="auto"/>
          <w:spacing w:val="0"/>
          <w:w w:val="99"/>
          <w:kern w:val="2"/>
          <w:position w:val="0"/>
          <w:sz w:val="24"/>
          <w:szCs w:val="24"/>
          <w:lang w:val="en-US" w:eastAsia="zh-CN" w:bidi="ar-SA"/>
        </w:rPr>
        <w:t>管道长度</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管线；试压废水产生量为用水量的95%，则本项目管线试压用水、排水量见表3.6-1</w:t>
      </w:r>
      <w:r>
        <w:rPr>
          <w:rFonts w:hint="eastAsia" w:ascii="Times New Roman" w:hAnsi="Times New Roman" w:cs="Times New Roman"/>
          <w:caps w:val="0"/>
          <w:smallCaps w:val="0"/>
          <w:color w:val="auto"/>
          <w:spacing w:val="0"/>
          <w:w w:val="99"/>
          <w:kern w:val="2"/>
          <w:position w:val="0"/>
          <w:sz w:val="24"/>
          <w:szCs w:val="24"/>
          <w:lang w:val="en-US" w:eastAsia="zh-CN" w:bidi="ar-SA"/>
        </w:rPr>
        <w:t>4</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kern w:val="2"/>
          <w:position w:val="0"/>
          <w:sz w:val="24"/>
          <w:szCs w:val="24"/>
          <w:lang w:val="en-US" w:eastAsia="zh-CN" w:bidi="ar-SA"/>
        </w:rPr>
      </w:pPr>
      <w:r>
        <w:rPr>
          <w:rFonts w:hint="eastAsia" w:ascii="Times New Roman" w:hAnsi="Times New Roman" w:eastAsia="宋体" w:cs="Times New Roman"/>
          <w:caps w:val="0"/>
          <w:smallCaps w:val="0"/>
          <w:color w:val="auto"/>
          <w:spacing w:val="0"/>
          <w:w w:val="99"/>
          <w:kern w:val="2"/>
          <w:position w:val="0"/>
          <w:sz w:val="24"/>
          <w:szCs w:val="24"/>
          <w:lang w:val="en-US" w:eastAsia="zh-CN" w:bidi="ar-SA"/>
        </w:rPr>
        <w:t>表3.6.1</w:t>
      </w:r>
      <w:r>
        <w:rPr>
          <w:rFonts w:hint="eastAsia" w:ascii="Times New Roman" w:hAnsi="Times New Roman" w:cs="Times New Roman"/>
          <w:caps w:val="0"/>
          <w:smallCaps w:val="0"/>
          <w:color w:val="auto"/>
          <w:spacing w:val="0"/>
          <w:w w:val="99"/>
          <w:kern w:val="2"/>
          <w:position w:val="0"/>
          <w:sz w:val="24"/>
          <w:szCs w:val="24"/>
          <w:lang w:val="en-US" w:eastAsia="zh-CN" w:bidi="ar-SA"/>
        </w:rPr>
        <w:t>4</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 xml:space="preserve">              各管道试压用水、排水量                     单位：m</w:t>
      </w:r>
      <w:r>
        <w:rPr>
          <w:rFonts w:hint="eastAsia" w:ascii="Times New Roman" w:hAnsi="Times New Roman" w:eastAsia="宋体" w:cs="Times New Roman"/>
          <w:caps w:val="0"/>
          <w:smallCaps w:val="0"/>
          <w:color w:val="auto"/>
          <w:spacing w:val="0"/>
          <w:w w:val="99"/>
          <w:kern w:val="2"/>
          <w:position w:val="0"/>
          <w:sz w:val="24"/>
          <w:szCs w:val="24"/>
          <w:vertAlign w:val="superscript"/>
          <w:lang w:val="en-US" w:eastAsia="zh-CN" w:bidi="ar-SA"/>
        </w:rPr>
        <w:t>3</w:t>
      </w:r>
    </w:p>
    <w:tbl>
      <w:tblPr>
        <w:tblStyle w:val="80"/>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595"/>
        <w:gridCol w:w="1960"/>
        <w:gridCol w:w="1963"/>
        <w:gridCol w:w="1543"/>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Borders>
              <w:top w:val="single" w:color="auto" w:sz="12" w:space="0"/>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ascii="Times New Roman" w:hAnsi="Times New Roman" w:cs="Times New Roman"/>
                <w:caps w:val="0"/>
                <w:smallCaps w:val="0"/>
                <w:color w:val="auto"/>
                <w:spacing w:val="0"/>
                <w:w w:val="99"/>
                <w:position w:val="0"/>
                <w:sz w:val="21"/>
                <w:szCs w:val="20"/>
                <w:lang w:val="en-US" w:bidi="ar-SA"/>
              </w:rPr>
              <w:t>序号</w:t>
            </w:r>
          </w:p>
        </w:tc>
        <w:tc>
          <w:tcPr>
            <w:tcW w:w="1595"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ascii="Times New Roman" w:hAnsi="Times New Roman" w:cs="Times New Roman"/>
                <w:caps w:val="0"/>
                <w:smallCaps w:val="0"/>
                <w:color w:val="auto"/>
                <w:spacing w:val="0"/>
                <w:w w:val="99"/>
                <w:position w:val="0"/>
                <w:sz w:val="21"/>
                <w:szCs w:val="20"/>
                <w:lang w:val="en-US" w:bidi="ar-SA"/>
              </w:rPr>
              <w:t>管道类型</w:t>
            </w:r>
          </w:p>
        </w:tc>
        <w:tc>
          <w:tcPr>
            <w:tcW w:w="1960"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管道</w:t>
            </w:r>
            <w:r>
              <w:rPr>
                <w:rFonts w:ascii="Times New Roman" w:hAnsi="Times New Roman" w:cs="Times New Roman"/>
                <w:caps w:val="0"/>
                <w:smallCaps w:val="0"/>
                <w:color w:val="auto"/>
                <w:spacing w:val="0"/>
                <w:w w:val="99"/>
                <w:position w:val="0"/>
                <w:sz w:val="21"/>
                <w:szCs w:val="20"/>
                <w:lang w:val="en-US" w:bidi="ar-SA"/>
              </w:rPr>
              <w:t>规格</w:t>
            </w:r>
            <w:r>
              <w:rPr>
                <w:rFonts w:hint="eastAsia" w:ascii="Times New Roman" w:hAnsi="Times New Roman" w:cs="Times New Roman"/>
                <w:caps w:val="0"/>
                <w:smallCaps w:val="0"/>
                <w:color w:val="auto"/>
                <w:spacing w:val="0"/>
                <w:w w:val="99"/>
                <w:position w:val="0"/>
                <w:sz w:val="21"/>
                <w:szCs w:val="20"/>
                <w:lang w:val="en-US" w:bidi="ar-SA"/>
              </w:rPr>
              <w:t>（</w:t>
            </w:r>
            <w:r>
              <w:rPr>
                <w:rFonts w:ascii="Times New Roman" w:hAnsi="Times New Roman" w:cs="Times New Roman"/>
                <w:caps w:val="0"/>
                <w:smallCaps w:val="0"/>
                <w:color w:val="auto"/>
                <w:spacing w:val="0"/>
                <w:w w:val="99"/>
                <w:position w:val="0"/>
                <w:sz w:val="21"/>
                <w:szCs w:val="20"/>
                <w:lang w:val="en-US" w:bidi="ar-SA"/>
              </w:rPr>
              <w:t>mm</w:t>
            </w:r>
            <w:r>
              <w:rPr>
                <w:rFonts w:hint="eastAsia" w:ascii="Times New Roman" w:hAnsi="Times New Roman" w:cs="Times New Roman"/>
                <w:caps w:val="0"/>
                <w:smallCaps w:val="0"/>
                <w:color w:val="auto"/>
                <w:spacing w:val="0"/>
                <w:w w:val="99"/>
                <w:position w:val="0"/>
                <w:sz w:val="21"/>
                <w:szCs w:val="20"/>
                <w:lang w:val="en-US" w:bidi="ar-SA"/>
              </w:rPr>
              <w:t>）</w:t>
            </w:r>
          </w:p>
        </w:tc>
        <w:tc>
          <w:tcPr>
            <w:tcW w:w="1963"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管道</w:t>
            </w:r>
            <w:r>
              <w:rPr>
                <w:rFonts w:ascii="Times New Roman" w:hAnsi="Times New Roman" w:cs="Times New Roman"/>
                <w:caps w:val="0"/>
                <w:smallCaps w:val="0"/>
                <w:color w:val="auto"/>
                <w:spacing w:val="0"/>
                <w:w w:val="99"/>
                <w:position w:val="0"/>
                <w:sz w:val="21"/>
                <w:szCs w:val="20"/>
                <w:lang w:val="en-US" w:bidi="ar-SA"/>
              </w:rPr>
              <w:t>长度</w:t>
            </w:r>
            <w:r>
              <w:rPr>
                <w:rFonts w:hint="eastAsia" w:ascii="Times New Roman" w:hAnsi="Times New Roman" w:cs="Times New Roman"/>
                <w:caps w:val="0"/>
                <w:smallCaps w:val="0"/>
                <w:color w:val="auto"/>
                <w:spacing w:val="0"/>
                <w:w w:val="99"/>
                <w:position w:val="0"/>
                <w:sz w:val="21"/>
                <w:szCs w:val="20"/>
                <w:lang w:val="en-US" w:bidi="ar-SA"/>
              </w:rPr>
              <w:t>（km）</w:t>
            </w:r>
          </w:p>
        </w:tc>
        <w:tc>
          <w:tcPr>
            <w:tcW w:w="1543"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ascii="Times New Roman" w:hAnsi="Times New Roman" w:cs="Times New Roman"/>
                <w:caps w:val="0"/>
                <w:smallCaps w:val="0"/>
                <w:color w:val="auto"/>
                <w:spacing w:val="0"/>
                <w:w w:val="99"/>
                <w:position w:val="0"/>
                <w:sz w:val="21"/>
                <w:szCs w:val="20"/>
                <w:lang w:val="en-US" w:bidi="ar-SA"/>
              </w:rPr>
              <w:t>试压用水量</w:t>
            </w:r>
            <w:r>
              <w:rPr>
                <w:rFonts w:hint="eastAsia" w:ascii="Times New Roman" w:hAnsi="Times New Roman" w:cs="Times New Roman"/>
                <w:caps w:val="0"/>
                <w:smallCaps w:val="0"/>
                <w:color w:val="auto"/>
                <w:spacing w:val="0"/>
                <w:w w:val="99"/>
                <w:position w:val="0"/>
                <w:sz w:val="21"/>
                <w:szCs w:val="20"/>
                <w:lang w:val="en-US" w:bidi="ar-SA"/>
              </w:rPr>
              <w:t>（t）</w:t>
            </w:r>
          </w:p>
        </w:tc>
        <w:tc>
          <w:tcPr>
            <w:tcW w:w="1543" w:type="dxa"/>
            <w:tcBorders>
              <w:top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ascii="Times New Roman" w:hAnsi="Times New Roman" w:cs="Times New Roman"/>
                <w:caps w:val="0"/>
                <w:smallCaps w:val="0"/>
                <w:color w:val="auto"/>
                <w:spacing w:val="0"/>
                <w:w w:val="99"/>
                <w:position w:val="0"/>
                <w:sz w:val="21"/>
                <w:szCs w:val="20"/>
                <w:lang w:val="en-US" w:bidi="ar-SA"/>
              </w:rPr>
              <w:t>试压废水量</w:t>
            </w:r>
            <w:r>
              <w:rPr>
                <w:rFonts w:hint="eastAsia" w:ascii="Times New Roman" w:hAnsi="Times New Roman" w:cs="Times New Roman"/>
                <w:caps w:val="0"/>
                <w:smallCaps w:val="0"/>
                <w:color w:val="auto"/>
                <w:spacing w:val="0"/>
                <w:w w:val="99"/>
                <w:position w:val="0"/>
                <w:sz w:val="21"/>
                <w:szCs w:val="20"/>
                <w:lang w:val="en-US" w:bidi="ar-SA"/>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Borders>
              <w:left w:val="nil"/>
            </w:tcBorders>
            <w:vAlign w:val="center"/>
          </w:tcPr>
          <w:p>
            <w:pPr>
              <w:widowControl/>
              <w:numPr>
                <w:ilvl w:val="0"/>
                <w:numId w:val="2"/>
              </w:numPr>
              <w:autoSpaceDE w:val="0"/>
              <w:autoSpaceDN w:val="0"/>
              <w:adjustRightInd w:val="0"/>
              <w:snapToGrid w:val="0"/>
              <w:spacing w:line="360" w:lineRule="exact"/>
              <w:ind w:left="0" w:firstLine="0"/>
              <w:jc w:val="center"/>
              <w:textAlignment w:val="center"/>
              <w:rPr>
                <w:rFonts w:ascii="Times New Roman" w:hAnsi="Times New Roman" w:eastAsia="宋体" w:cs="Times New Roman"/>
                <w:caps w:val="0"/>
                <w:smallCaps w:val="0"/>
                <w:color w:val="auto"/>
                <w:spacing w:val="0"/>
                <w:w w:val="99"/>
                <w:position w:val="0"/>
                <w:sz w:val="21"/>
                <w:szCs w:val="20"/>
                <w:lang w:val="en-US" w:eastAsia="zh-CN" w:bidi="ar-SA"/>
              </w:rPr>
            </w:pPr>
          </w:p>
        </w:tc>
        <w:tc>
          <w:tcPr>
            <w:tcW w:w="1595" w:type="dxa"/>
            <w:vMerge w:val="restart"/>
            <w:vAlign w:val="center"/>
          </w:tcPr>
          <w:p>
            <w:pPr>
              <w:widowControl/>
              <w:autoSpaceDE w:val="0"/>
              <w:autoSpaceDN w:val="0"/>
              <w:adjustRightInd w:val="0"/>
              <w:snapToGrid w:val="0"/>
              <w:spacing w:line="360" w:lineRule="exact"/>
              <w:jc w:val="center"/>
              <w:textAlignment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集油掺水管线</w:t>
            </w:r>
          </w:p>
        </w:tc>
        <w:tc>
          <w:tcPr>
            <w:tcW w:w="1960" w:type="dxa"/>
            <w:vAlign w:val="center"/>
          </w:tcPr>
          <w:p>
            <w:pPr>
              <w:widowControl/>
              <w:autoSpaceDE w:val="0"/>
              <w:autoSpaceDN w:val="0"/>
              <w:adjustRightInd w:val="0"/>
              <w:snapToGrid w:val="0"/>
              <w:spacing w:line="360" w:lineRule="exact"/>
              <w:jc w:val="center"/>
              <w:textAlignment w:val="center"/>
              <w:rPr>
                <w:rFonts w:ascii="Times New Roman" w:hAnsi="Times New Roman" w:cs="Times New Roman"/>
                <w:caps w:val="0"/>
                <w:smallCaps w:val="0"/>
                <w:color w:val="auto"/>
                <w:spacing w:val="0"/>
                <w:w w:val="99"/>
                <w:position w:val="0"/>
                <w:sz w:val="21"/>
                <w:szCs w:val="20"/>
                <w:lang w:val="en-US" w:bidi="ar-SA"/>
              </w:rPr>
            </w:pPr>
            <w:r>
              <w:rPr>
                <w:rFonts w:ascii="Times New Roman" w:hAnsi="Times New Roman" w:cs="Times New Roman"/>
                <w:caps w:val="0"/>
                <w:smallCaps w:val="0"/>
                <w:color w:val="auto"/>
                <w:spacing w:val="0"/>
                <w:w w:val="99"/>
                <w:position w:val="0"/>
                <w:sz w:val="21"/>
                <w:szCs w:val="20"/>
                <w:lang w:val="en-US" w:bidi="ar-SA"/>
              </w:rPr>
              <w:t>φ60×</w:t>
            </w:r>
            <w:r>
              <w:rPr>
                <w:rFonts w:hint="eastAsia" w:ascii="Times New Roman" w:hAnsi="Times New Roman" w:cs="Times New Roman"/>
                <w:caps w:val="0"/>
                <w:smallCaps w:val="0"/>
                <w:color w:val="auto"/>
                <w:spacing w:val="0"/>
                <w:w w:val="99"/>
                <w:position w:val="0"/>
                <w:sz w:val="21"/>
                <w:szCs w:val="20"/>
                <w:lang w:val="en-US" w:eastAsia="zh-CN" w:bidi="ar-SA"/>
              </w:rPr>
              <w:t>4</w:t>
            </w:r>
            <w:r>
              <w:rPr>
                <w:rFonts w:ascii="Times New Roman" w:hAnsi="Times New Roman" w:cs="Times New Roman"/>
                <w:caps w:val="0"/>
                <w:smallCaps w:val="0"/>
                <w:color w:val="auto"/>
                <w:spacing w:val="0"/>
                <w:w w:val="99"/>
                <w:position w:val="0"/>
                <w:sz w:val="21"/>
                <w:szCs w:val="20"/>
                <w:lang w:val="en-US" w:bidi="ar-SA"/>
              </w:rPr>
              <w:t>.5</w:t>
            </w:r>
          </w:p>
        </w:tc>
        <w:tc>
          <w:tcPr>
            <w:tcW w:w="1963" w:type="dxa"/>
            <w:vAlign w:val="center"/>
          </w:tcPr>
          <w:p>
            <w:pPr>
              <w:widowControl/>
              <w:autoSpaceDE w:val="0"/>
              <w:autoSpaceDN w:val="0"/>
              <w:adjustRightInd w:val="0"/>
              <w:snapToGrid w:val="0"/>
              <w:spacing w:line="360" w:lineRule="exact"/>
              <w:jc w:val="center"/>
              <w:textAlignment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eastAsia="zh-CN" w:bidi="ar-SA"/>
              </w:rPr>
              <w:t>10.16</w:t>
            </w:r>
          </w:p>
        </w:tc>
        <w:tc>
          <w:tcPr>
            <w:tcW w:w="1543" w:type="dxa"/>
            <w:vAlign w:val="center"/>
          </w:tcPr>
          <w:p>
            <w:pPr>
              <w:widowControl/>
              <w:autoSpaceDE w:val="0"/>
              <w:autoSpaceDN w:val="0"/>
              <w:adjustRightInd w:val="0"/>
              <w:snapToGrid w:val="0"/>
              <w:spacing w:line="360" w:lineRule="exact"/>
              <w:jc w:val="center"/>
              <w:textAlignment w:val="center"/>
              <w:rPr>
                <w:rFonts w:hint="default" w:ascii="Times New Roman" w:hAnsi="Times New Roman" w:eastAsia="宋体" w:cs="Times New Roman"/>
                <w:caps w:val="0"/>
                <w:smallCaps w:val="0"/>
                <w:color w:val="auto"/>
                <w:spacing w:val="0"/>
                <w:w w:val="99"/>
                <w:position w:val="0"/>
                <w:sz w:val="21"/>
                <w:szCs w:val="20"/>
                <w:lang w:val="en-US" w:eastAsia="zh-CN" w:bidi="ar-SA"/>
              </w:rPr>
            </w:pPr>
            <w:r>
              <w:rPr>
                <w:rFonts w:hint="eastAsia" w:ascii="Times New Roman" w:hAnsi="Times New Roman" w:cs="Times New Roman"/>
                <w:caps w:val="0"/>
                <w:smallCaps w:val="0"/>
                <w:color w:val="auto"/>
                <w:spacing w:val="0"/>
                <w:w w:val="99"/>
                <w:position w:val="0"/>
                <w:sz w:val="21"/>
                <w:szCs w:val="20"/>
                <w:lang w:val="en-US" w:eastAsia="zh-CN" w:bidi="ar-SA"/>
              </w:rPr>
              <w:t>25.91</w:t>
            </w:r>
          </w:p>
        </w:tc>
        <w:tc>
          <w:tcPr>
            <w:tcW w:w="1543" w:type="dxa"/>
            <w:tcBorders>
              <w:right w:val="nil"/>
            </w:tcBorders>
            <w:vAlign w:val="center"/>
          </w:tcPr>
          <w:p>
            <w:pPr>
              <w:widowControl/>
              <w:autoSpaceDE w:val="0"/>
              <w:autoSpaceDN w:val="0"/>
              <w:adjustRightInd w:val="0"/>
              <w:snapToGrid w:val="0"/>
              <w:spacing w:line="360" w:lineRule="exact"/>
              <w:jc w:val="center"/>
              <w:textAlignment w:val="center"/>
              <w:rPr>
                <w:rFonts w:hint="default" w:ascii="Times New Roman" w:hAnsi="Times New Roman" w:eastAsia="宋体" w:cs="Times New Roman"/>
                <w:caps w:val="0"/>
                <w:smallCaps w:val="0"/>
                <w:color w:val="auto"/>
                <w:spacing w:val="0"/>
                <w:w w:val="99"/>
                <w:position w:val="0"/>
                <w:sz w:val="21"/>
                <w:szCs w:val="20"/>
                <w:lang w:val="en-US" w:eastAsia="zh-CN" w:bidi="ar-SA"/>
              </w:rPr>
            </w:pPr>
            <w:r>
              <w:rPr>
                <w:rFonts w:hint="eastAsia" w:ascii="Times New Roman" w:hAnsi="Times New Roman" w:cs="Times New Roman"/>
                <w:caps w:val="0"/>
                <w:smallCaps w:val="0"/>
                <w:color w:val="auto"/>
                <w:spacing w:val="0"/>
                <w:w w:val="99"/>
                <w:position w:val="0"/>
                <w:sz w:val="21"/>
                <w:szCs w:val="20"/>
                <w:lang w:val="en-US" w:eastAsia="zh-CN" w:bidi="ar-SA"/>
              </w:rPr>
              <w:t>24.61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Borders>
              <w:left w:val="nil"/>
            </w:tcBorders>
            <w:vAlign w:val="center"/>
          </w:tcPr>
          <w:p>
            <w:pPr>
              <w:widowControl/>
              <w:numPr>
                <w:ilvl w:val="0"/>
                <w:numId w:val="2"/>
              </w:numPr>
              <w:autoSpaceDE w:val="0"/>
              <w:autoSpaceDN w:val="0"/>
              <w:adjustRightInd w:val="0"/>
              <w:snapToGrid w:val="0"/>
              <w:spacing w:line="360" w:lineRule="exact"/>
              <w:ind w:left="0" w:firstLine="0"/>
              <w:jc w:val="center"/>
              <w:textAlignment w:val="center"/>
              <w:rPr>
                <w:rFonts w:ascii="Times New Roman" w:hAnsi="Times New Roman" w:eastAsia="宋体" w:cs="Times New Roman"/>
                <w:caps w:val="0"/>
                <w:smallCaps w:val="0"/>
                <w:color w:val="auto"/>
                <w:spacing w:val="0"/>
                <w:w w:val="99"/>
                <w:position w:val="0"/>
                <w:sz w:val="21"/>
                <w:szCs w:val="20"/>
                <w:lang w:val="en-US" w:eastAsia="zh-CN" w:bidi="ar-SA"/>
              </w:rPr>
            </w:pPr>
          </w:p>
        </w:tc>
        <w:tc>
          <w:tcPr>
            <w:tcW w:w="1595" w:type="dxa"/>
            <w:vMerge w:val="continue"/>
            <w:vAlign w:val="center"/>
          </w:tcPr>
          <w:p>
            <w:pPr>
              <w:widowControl/>
              <w:autoSpaceDE w:val="0"/>
              <w:autoSpaceDN w:val="0"/>
              <w:adjustRightInd w:val="0"/>
              <w:snapToGrid w:val="0"/>
              <w:spacing w:line="360" w:lineRule="exact"/>
              <w:jc w:val="center"/>
              <w:textAlignment w:val="center"/>
              <w:rPr>
                <w:rFonts w:ascii="Times New Roman" w:hAnsi="Times New Roman" w:cs="Times New Roman"/>
                <w:caps w:val="0"/>
                <w:smallCaps w:val="0"/>
                <w:color w:val="auto"/>
                <w:spacing w:val="0"/>
                <w:w w:val="99"/>
                <w:position w:val="0"/>
                <w:sz w:val="21"/>
                <w:szCs w:val="20"/>
                <w:lang w:val="en-US" w:bidi="ar-SA"/>
              </w:rPr>
            </w:pPr>
          </w:p>
        </w:tc>
        <w:tc>
          <w:tcPr>
            <w:tcW w:w="1960" w:type="dxa"/>
            <w:vAlign w:val="center"/>
          </w:tcPr>
          <w:p>
            <w:pPr>
              <w:widowControl/>
              <w:autoSpaceDE w:val="0"/>
              <w:autoSpaceDN w:val="0"/>
              <w:adjustRightInd w:val="0"/>
              <w:snapToGrid w:val="0"/>
              <w:spacing w:line="360" w:lineRule="exact"/>
              <w:jc w:val="center"/>
              <w:textAlignment w:val="center"/>
              <w:rPr>
                <w:rFonts w:ascii="Times New Roman" w:hAnsi="Times New Roman" w:cs="Times New Roman"/>
                <w:caps w:val="0"/>
                <w:smallCaps w:val="0"/>
                <w:color w:val="auto"/>
                <w:spacing w:val="0"/>
                <w:w w:val="99"/>
                <w:position w:val="0"/>
                <w:sz w:val="21"/>
                <w:szCs w:val="20"/>
                <w:lang w:val="en-US" w:bidi="ar-SA"/>
              </w:rPr>
            </w:pPr>
            <w:r>
              <w:rPr>
                <w:rFonts w:ascii="Times New Roman" w:hAnsi="Times New Roman" w:cs="Times New Roman"/>
                <w:caps w:val="0"/>
                <w:smallCaps w:val="0"/>
                <w:color w:val="auto"/>
                <w:spacing w:val="0"/>
                <w:w w:val="99"/>
                <w:position w:val="0"/>
                <w:sz w:val="21"/>
                <w:szCs w:val="20"/>
                <w:lang w:val="en-US" w:bidi="ar-SA"/>
              </w:rPr>
              <w:t>φ76×4.5</w:t>
            </w:r>
          </w:p>
        </w:tc>
        <w:tc>
          <w:tcPr>
            <w:tcW w:w="1963" w:type="dxa"/>
            <w:vAlign w:val="center"/>
          </w:tcPr>
          <w:p>
            <w:pPr>
              <w:widowControl/>
              <w:autoSpaceDE w:val="0"/>
              <w:autoSpaceDN w:val="0"/>
              <w:adjustRightInd w:val="0"/>
              <w:snapToGrid w:val="0"/>
              <w:spacing w:line="360" w:lineRule="exact"/>
              <w:jc w:val="center"/>
              <w:textAlignment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eastAsia="zh-CN" w:bidi="ar-SA"/>
              </w:rPr>
              <w:t>6.22</w:t>
            </w:r>
          </w:p>
        </w:tc>
        <w:tc>
          <w:tcPr>
            <w:tcW w:w="1543" w:type="dxa"/>
            <w:vAlign w:val="center"/>
          </w:tcPr>
          <w:p>
            <w:pPr>
              <w:widowControl/>
              <w:autoSpaceDE w:val="0"/>
              <w:autoSpaceDN w:val="0"/>
              <w:adjustRightInd w:val="0"/>
              <w:snapToGrid w:val="0"/>
              <w:spacing w:line="360" w:lineRule="exact"/>
              <w:jc w:val="center"/>
              <w:textAlignment w:val="center"/>
              <w:rPr>
                <w:rFonts w:hint="default" w:ascii="Times New Roman" w:hAnsi="Times New Roman" w:eastAsia="宋体" w:cs="Times New Roman"/>
                <w:caps w:val="0"/>
                <w:smallCaps w:val="0"/>
                <w:color w:val="auto"/>
                <w:spacing w:val="0"/>
                <w:w w:val="99"/>
                <w:position w:val="0"/>
                <w:sz w:val="21"/>
                <w:szCs w:val="20"/>
                <w:lang w:val="en-US" w:eastAsia="zh-CN" w:bidi="ar-SA"/>
              </w:rPr>
            </w:pPr>
            <w:r>
              <w:rPr>
                <w:rFonts w:hint="eastAsia" w:ascii="Times New Roman" w:hAnsi="Times New Roman" w:cs="Times New Roman"/>
                <w:caps w:val="0"/>
                <w:smallCaps w:val="0"/>
                <w:color w:val="auto"/>
                <w:spacing w:val="0"/>
                <w:w w:val="99"/>
                <w:position w:val="0"/>
                <w:sz w:val="21"/>
                <w:szCs w:val="20"/>
                <w:lang w:val="en-US" w:eastAsia="zh-CN" w:bidi="ar-SA"/>
              </w:rPr>
              <w:t>21.92</w:t>
            </w:r>
          </w:p>
        </w:tc>
        <w:tc>
          <w:tcPr>
            <w:tcW w:w="1543" w:type="dxa"/>
            <w:tcBorders>
              <w:right w:val="nil"/>
            </w:tcBorders>
            <w:vAlign w:val="center"/>
          </w:tcPr>
          <w:p>
            <w:pPr>
              <w:widowControl/>
              <w:autoSpaceDE w:val="0"/>
              <w:autoSpaceDN w:val="0"/>
              <w:adjustRightInd w:val="0"/>
              <w:snapToGrid w:val="0"/>
              <w:spacing w:line="360" w:lineRule="exact"/>
              <w:jc w:val="center"/>
              <w:textAlignment w:val="center"/>
              <w:rPr>
                <w:rFonts w:hint="default" w:ascii="Times New Roman" w:hAnsi="Times New Roman" w:eastAsia="宋体" w:cs="Times New Roman"/>
                <w:caps w:val="0"/>
                <w:smallCaps w:val="0"/>
                <w:color w:val="auto"/>
                <w:spacing w:val="0"/>
                <w:w w:val="99"/>
                <w:position w:val="0"/>
                <w:sz w:val="21"/>
                <w:szCs w:val="20"/>
                <w:lang w:val="en-US" w:eastAsia="zh-CN" w:bidi="ar-SA"/>
              </w:rPr>
            </w:pPr>
            <w:r>
              <w:rPr>
                <w:rFonts w:hint="eastAsia" w:ascii="Times New Roman" w:hAnsi="Times New Roman" w:cs="Times New Roman"/>
                <w:caps w:val="0"/>
                <w:smallCaps w:val="0"/>
                <w:color w:val="auto"/>
                <w:spacing w:val="0"/>
                <w:w w:val="99"/>
                <w:position w:val="0"/>
                <w:sz w:val="21"/>
                <w:szCs w:val="20"/>
                <w:lang w:val="en-US" w:eastAsia="zh-CN" w:bidi="ar-SA"/>
              </w:rPr>
              <w:t>20.82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Borders>
              <w:left w:val="nil"/>
            </w:tcBorders>
            <w:vAlign w:val="center"/>
          </w:tcPr>
          <w:p>
            <w:pPr>
              <w:widowControl/>
              <w:numPr>
                <w:ilvl w:val="0"/>
                <w:numId w:val="2"/>
              </w:numPr>
              <w:autoSpaceDE w:val="0"/>
              <w:autoSpaceDN w:val="0"/>
              <w:adjustRightInd w:val="0"/>
              <w:snapToGrid w:val="0"/>
              <w:spacing w:line="360" w:lineRule="exact"/>
              <w:ind w:left="0" w:firstLine="0"/>
              <w:jc w:val="center"/>
              <w:textAlignment w:val="center"/>
              <w:rPr>
                <w:rFonts w:ascii="Times New Roman" w:hAnsi="Times New Roman" w:eastAsia="宋体" w:cs="Times New Roman"/>
                <w:caps w:val="0"/>
                <w:smallCaps w:val="0"/>
                <w:color w:val="auto"/>
                <w:spacing w:val="0"/>
                <w:w w:val="99"/>
                <w:position w:val="0"/>
                <w:sz w:val="21"/>
                <w:szCs w:val="20"/>
                <w:lang w:val="en-US" w:eastAsia="zh-CN" w:bidi="ar-SA"/>
              </w:rPr>
            </w:pPr>
          </w:p>
        </w:tc>
        <w:tc>
          <w:tcPr>
            <w:tcW w:w="1595" w:type="dxa"/>
            <w:vMerge w:val="restart"/>
            <w:vAlign w:val="center"/>
          </w:tcPr>
          <w:p>
            <w:pPr>
              <w:widowControl/>
              <w:autoSpaceDE w:val="0"/>
              <w:autoSpaceDN w:val="0"/>
              <w:adjustRightInd w:val="0"/>
              <w:snapToGrid w:val="0"/>
              <w:spacing w:line="360" w:lineRule="exact"/>
              <w:jc w:val="center"/>
              <w:textAlignment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注水管线</w:t>
            </w:r>
          </w:p>
        </w:tc>
        <w:tc>
          <w:tcPr>
            <w:tcW w:w="1960" w:type="dxa"/>
            <w:vAlign w:val="center"/>
          </w:tcPr>
          <w:p>
            <w:pPr>
              <w:widowControl/>
              <w:autoSpaceDE w:val="0"/>
              <w:autoSpaceDN w:val="0"/>
              <w:adjustRightInd w:val="0"/>
              <w:snapToGrid w:val="0"/>
              <w:spacing w:line="360" w:lineRule="exact"/>
              <w:jc w:val="center"/>
              <w:textAlignment w:val="center"/>
              <w:rPr>
                <w:rFonts w:hint="eastAsia" w:ascii="Times New Roman" w:hAnsi="Times New Roman" w:eastAsia="宋体" w:cs="Times New Roman"/>
                <w:caps w:val="0"/>
                <w:smallCaps w:val="0"/>
                <w:color w:val="auto"/>
                <w:spacing w:val="0"/>
                <w:w w:val="99"/>
                <w:position w:val="0"/>
                <w:sz w:val="21"/>
                <w:szCs w:val="20"/>
                <w:lang w:val="en-US" w:eastAsia="zh-CN" w:bidi="ar-SA"/>
              </w:rPr>
            </w:pPr>
            <w:r>
              <w:rPr>
                <w:rFonts w:ascii="Times New Roman" w:hAnsi="Times New Roman" w:cs="Times New Roman"/>
                <w:caps w:val="0"/>
                <w:smallCaps w:val="0"/>
                <w:color w:val="auto"/>
                <w:spacing w:val="0"/>
                <w:w w:val="99"/>
                <w:position w:val="0"/>
                <w:sz w:val="21"/>
                <w:szCs w:val="20"/>
                <w:lang w:val="en-US" w:bidi="ar-SA"/>
              </w:rPr>
              <w:t>Φ</w:t>
            </w:r>
            <w:r>
              <w:rPr>
                <w:rFonts w:hint="eastAsia" w:ascii="Times New Roman" w:hAnsi="Times New Roman" w:cs="Times New Roman"/>
                <w:caps w:val="0"/>
                <w:smallCaps w:val="0"/>
                <w:color w:val="auto"/>
                <w:spacing w:val="0"/>
                <w:w w:val="99"/>
                <w:position w:val="0"/>
                <w:sz w:val="21"/>
                <w:szCs w:val="20"/>
                <w:lang w:val="en-US" w:eastAsia="zh-CN" w:bidi="ar-SA"/>
              </w:rPr>
              <w:t>60</w:t>
            </w:r>
            <w:r>
              <w:rPr>
                <w:rFonts w:ascii="Times New Roman" w:hAnsi="Times New Roman" w:cs="Times New Roman"/>
                <w:caps w:val="0"/>
                <w:smallCaps w:val="0"/>
                <w:color w:val="auto"/>
                <w:spacing w:val="0"/>
                <w:w w:val="99"/>
                <w:position w:val="0"/>
                <w:sz w:val="21"/>
                <w:szCs w:val="20"/>
                <w:lang w:val="en-US" w:bidi="ar-SA"/>
              </w:rPr>
              <w:t>×</w:t>
            </w:r>
            <w:r>
              <w:rPr>
                <w:rFonts w:hint="eastAsia" w:ascii="Times New Roman" w:hAnsi="Times New Roman" w:cs="Times New Roman"/>
                <w:caps w:val="0"/>
                <w:smallCaps w:val="0"/>
                <w:color w:val="auto"/>
                <w:spacing w:val="0"/>
                <w:w w:val="99"/>
                <w:position w:val="0"/>
                <w:sz w:val="21"/>
                <w:szCs w:val="20"/>
                <w:lang w:val="en-US" w:eastAsia="zh-CN" w:bidi="ar-SA"/>
              </w:rPr>
              <w:t>7</w:t>
            </w:r>
          </w:p>
        </w:tc>
        <w:tc>
          <w:tcPr>
            <w:tcW w:w="1963" w:type="dxa"/>
            <w:vAlign w:val="center"/>
          </w:tcPr>
          <w:p>
            <w:pPr>
              <w:widowControl/>
              <w:autoSpaceDE w:val="0"/>
              <w:autoSpaceDN w:val="0"/>
              <w:adjustRightInd w:val="0"/>
              <w:snapToGrid w:val="0"/>
              <w:spacing w:line="360" w:lineRule="exact"/>
              <w:jc w:val="center"/>
              <w:textAlignment w:val="center"/>
              <w:rPr>
                <w:rFonts w:hint="default" w:ascii="Times New Roman" w:hAnsi="Times New Roman" w:eastAsia="宋体" w:cs="Times New Roman"/>
                <w:caps w:val="0"/>
                <w:smallCaps w:val="0"/>
                <w:color w:val="auto"/>
                <w:spacing w:val="0"/>
                <w:w w:val="99"/>
                <w:position w:val="0"/>
                <w:sz w:val="21"/>
                <w:szCs w:val="20"/>
                <w:lang w:val="en-US" w:eastAsia="zh-CN" w:bidi="ar-SA"/>
              </w:rPr>
            </w:pPr>
            <w:r>
              <w:rPr>
                <w:rFonts w:hint="eastAsia" w:ascii="Times New Roman" w:hAnsi="Times New Roman" w:cs="Times New Roman"/>
                <w:caps w:val="0"/>
                <w:smallCaps w:val="0"/>
                <w:color w:val="auto"/>
                <w:spacing w:val="0"/>
                <w:w w:val="99"/>
                <w:position w:val="0"/>
                <w:sz w:val="21"/>
                <w:szCs w:val="20"/>
                <w:lang w:val="en-US" w:eastAsia="zh-CN" w:bidi="ar-SA"/>
              </w:rPr>
              <w:t>1.17</w:t>
            </w:r>
          </w:p>
        </w:tc>
        <w:tc>
          <w:tcPr>
            <w:tcW w:w="1543" w:type="dxa"/>
            <w:vAlign w:val="center"/>
          </w:tcPr>
          <w:p>
            <w:pPr>
              <w:widowControl/>
              <w:autoSpaceDE w:val="0"/>
              <w:autoSpaceDN w:val="0"/>
              <w:adjustRightInd w:val="0"/>
              <w:snapToGrid w:val="0"/>
              <w:spacing w:line="360" w:lineRule="exact"/>
              <w:jc w:val="center"/>
              <w:textAlignment w:val="center"/>
              <w:rPr>
                <w:rFonts w:hint="default" w:ascii="Times New Roman" w:hAnsi="Times New Roman" w:eastAsia="宋体" w:cs="Times New Roman"/>
                <w:caps w:val="0"/>
                <w:smallCaps w:val="0"/>
                <w:color w:val="auto"/>
                <w:spacing w:val="0"/>
                <w:w w:val="99"/>
                <w:position w:val="0"/>
                <w:sz w:val="21"/>
                <w:szCs w:val="20"/>
                <w:lang w:val="en-US" w:eastAsia="zh-CN" w:bidi="ar-SA"/>
              </w:rPr>
            </w:pPr>
            <w:r>
              <w:rPr>
                <w:rFonts w:hint="eastAsia" w:ascii="Times New Roman" w:hAnsi="Times New Roman" w:cs="Times New Roman"/>
                <w:caps w:val="0"/>
                <w:smallCaps w:val="0"/>
                <w:color w:val="auto"/>
                <w:spacing w:val="0"/>
                <w:w w:val="99"/>
                <w:position w:val="0"/>
                <w:sz w:val="21"/>
                <w:szCs w:val="20"/>
                <w:lang w:val="en-US" w:eastAsia="zh-CN" w:bidi="ar-SA"/>
              </w:rPr>
              <w:t>1.94</w:t>
            </w:r>
          </w:p>
        </w:tc>
        <w:tc>
          <w:tcPr>
            <w:tcW w:w="1543" w:type="dxa"/>
            <w:tcBorders>
              <w:right w:val="nil"/>
            </w:tcBorders>
            <w:vAlign w:val="center"/>
          </w:tcPr>
          <w:p>
            <w:pPr>
              <w:widowControl/>
              <w:autoSpaceDE w:val="0"/>
              <w:autoSpaceDN w:val="0"/>
              <w:adjustRightInd w:val="0"/>
              <w:snapToGrid w:val="0"/>
              <w:spacing w:line="360" w:lineRule="exact"/>
              <w:jc w:val="center"/>
              <w:textAlignment w:val="center"/>
              <w:rPr>
                <w:rFonts w:hint="default" w:ascii="Times New Roman" w:hAnsi="Times New Roman" w:eastAsia="宋体" w:cs="Times New Roman"/>
                <w:caps w:val="0"/>
                <w:smallCaps w:val="0"/>
                <w:color w:val="auto"/>
                <w:spacing w:val="0"/>
                <w:w w:val="99"/>
                <w:position w:val="0"/>
                <w:sz w:val="21"/>
                <w:szCs w:val="20"/>
                <w:lang w:val="en-US" w:eastAsia="zh-CN" w:bidi="ar-SA"/>
              </w:rPr>
            </w:pPr>
            <w:r>
              <w:rPr>
                <w:rFonts w:hint="eastAsia" w:ascii="Times New Roman" w:hAnsi="Times New Roman" w:cs="Times New Roman"/>
                <w:caps w:val="0"/>
                <w:smallCaps w:val="0"/>
                <w:color w:val="auto"/>
                <w:spacing w:val="0"/>
                <w:w w:val="99"/>
                <w:position w:val="0"/>
                <w:sz w:val="21"/>
                <w:szCs w:val="20"/>
                <w:lang w:val="en-US" w:eastAsia="zh-CN" w:bidi="ar-SA"/>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Borders>
              <w:left w:val="nil"/>
            </w:tcBorders>
            <w:vAlign w:val="center"/>
          </w:tcPr>
          <w:p>
            <w:pPr>
              <w:widowControl/>
              <w:numPr>
                <w:ilvl w:val="0"/>
                <w:numId w:val="2"/>
              </w:numPr>
              <w:autoSpaceDE w:val="0"/>
              <w:autoSpaceDN w:val="0"/>
              <w:adjustRightInd w:val="0"/>
              <w:snapToGrid w:val="0"/>
              <w:spacing w:line="360" w:lineRule="exact"/>
              <w:ind w:left="0" w:firstLine="0"/>
              <w:jc w:val="center"/>
              <w:textAlignment w:val="center"/>
              <w:rPr>
                <w:rFonts w:ascii="Times New Roman" w:hAnsi="Times New Roman" w:eastAsia="宋体" w:cs="Times New Roman"/>
                <w:caps w:val="0"/>
                <w:smallCaps w:val="0"/>
                <w:color w:val="auto"/>
                <w:spacing w:val="0"/>
                <w:w w:val="99"/>
                <w:position w:val="0"/>
                <w:sz w:val="21"/>
                <w:szCs w:val="20"/>
                <w:lang w:val="en-US" w:eastAsia="zh-CN" w:bidi="ar-SA"/>
              </w:rPr>
            </w:pPr>
          </w:p>
        </w:tc>
        <w:tc>
          <w:tcPr>
            <w:tcW w:w="1595" w:type="dxa"/>
            <w:vMerge w:val="continue"/>
            <w:vAlign w:val="center"/>
          </w:tcPr>
          <w:p>
            <w:pPr>
              <w:widowControl/>
              <w:autoSpaceDE w:val="0"/>
              <w:autoSpaceDN w:val="0"/>
              <w:adjustRightInd w:val="0"/>
              <w:snapToGrid w:val="0"/>
              <w:spacing w:line="360" w:lineRule="exact"/>
              <w:jc w:val="center"/>
              <w:textAlignment w:val="center"/>
              <w:rPr>
                <w:rFonts w:hint="eastAsia" w:ascii="Times New Roman" w:hAnsi="Times New Roman" w:cs="Times New Roman"/>
                <w:caps w:val="0"/>
                <w:smallCaps w:val="0"/>
                <w:color w:val="auto"/>
                <w:spacing w:val="0"/>
                <w:w w:val="99"/>
                <w:position w:val="0"/>
                <w:sz w:val="21"/>
                <w:szCs w:val="20"/>
                <w:lang w:val="en-US" w:bidi="ar-SA"/>
              </w:rPr>
            </w:pPr>
          </w:p>
        </w:tc>
        <w:tc>
          <w:tcPr>
            <w:tcW w:w="1960" w:type="dxa"/>
            <w:vAlign w:val="center"/>
          </w:tcPr>
          <w:p>
            <w:pPr>
              <w:widowControl/>
              <w:autoSpaceDE w:val="0"/>
              <w:autoSpaceDN w:val="0"/>
              <w:adjustRightInd w:val="0"/>
              <w:snapToGrid w:val="0"/>
              <w:spacing w:line="360" w:lineRule="exact"/>
              <w:jc w:val="center"/>
              <w:textAlignment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eastAsia="zh-CN" w:bidi="ar-SA"/>
              </w:rPr>
              <w:t>DN40</w:t>
            </w:r>
          </w:p>
        </w:tc>
        <w:tc>
          <w:tcPr>
            <w:tcW w:w="1963" w:type="dxa"/>
            <w:vAlign w:val="center"/>
          </w:tcPr>
          <w:p>
            <w:pPr>
              <w:widowControl/>
              <w:autoSpaceDE w:val="0"/>
              <w:autoSpaceDN w:val="0"/>
              <w:adjustRightInd w:val="0"/>
              <w:snapToGrid w:val="0"/>
              <w:spacing w:line="360" w:lineRule="exact"/>
              <w:jc w:val="center"/>
              <w:textAlignment w:val="center"/>
              <w:rPr>
                <w:rFonts w:hint="default" w:ascii="Times New Roman" w:hAnsi="Times New Roman" w:eastAsia="宋体" w:cs="Times New Roman"/>
                <w:caps w:val="0"/>
                <w:smallCaps w:val="0"/>
                <w:color w:val="auto"/>
                <w:spacing w:val="0"/>
                <w:w w:val="99"/>
                <w:position w:val="0"/>
                <w:sz w:val="21"/>
                <w:szCs w:val="20"/>
                <w:lang w:val="en-US" w:eastAsia="zh-CN" w:bidi="ar-SA"/>
              </w:rPr>
            </w:pPr>
            <w:r>
              <w:rPr>
                <w:rFonts w:hint="eastAsia" w:ascii="Times New Roman" w:hAnsi="Times New Roman" w:cs="Times New Roman"/>
                <w:caps w:val="0"/>
                <w:smallCaps w:val="0"/>
                <w:color w:val="auto"/>
                <w:spacing w:val="0"/>
                <w:w w:val="99"/>
                <w:position w:val="0"/>
                <w:sz w:val="21"/>
                <w:szCs w:val="20"/>
                <w:lang w:val="en-US" w:eastAsia="zh-CN" w:bidi="ar-SA"/>
              </w:rPr>
              <w:t>6.26</w:t>
            </w:r>
          </w:p>
        </w:tc>
        <w:tc>
          <w:tcPr>
            <w:tcW w:w="1543" w:type="dxa"/>
            <w:vAlign w:val="center"/>
          </w:tcPr>
          <w:p>
            <w:pPr>
              <w:widowControl/>
              <w:autoSpaceDE w:val="0"/>
              <w:autoSpaceDN w:val="0"/>
              <w:adjustRightInd w:val="0"/>
              <w:snapToGrid w:val="0"/>
              <w:spacing w:line="360" w:lineRule="exact"/>
              <w:jc w:val="center"/>
              <w:textAlignment w:val="center"/>
              <w:rPr>
                <w:rFonts w:hint="default" w:ascii="Times New Roman" w:hAnsi="Times New Roman" w:eastAsia="宋体" w:cs="Times New Roman"/>
                <w:caps w:val="0"/>
                <w:smallCaps w:val="0"/>
                <w:color w:val="auto"/>
                <w:spacing w:val="0"/>
                <w:w w:val="99"/>
                <w:position w:val="0"/>
                <w:sz w:val="21"/>
                <w:szCs w:val="20"/>
                <w:lang w:val="en-US" w:eastAsia="zh-CN" w:bidi="ar-SA"/>
              </w:rPr>
            </w:pPr>
            <w:r>
              <w:rPr>
                <w:rFonts w:hint="eastAsia" w:ascii="Times New Roman" w:hAnsi="Times New Roman" w:cs="Times New Roman"/>
                <w:caps w:val="0"/>
                <w:smallCaps w:val="0"/>
                <w:color w:val="auto"/>
                <w:spacing w:val="0"/>
                <w:w w:val="99"/>
                <w:position w:val="0"/>
                <w:sz w:val="21"/>
                <w:szCs w:val="20"/>
                <w:lang w:val="en-US" w:eastAsia="zh-CN" w:bidi="ar-SA"/>
              </w:rPr>
              <w:t>2.5</w:t>
            </w:r>
          </w:p>
        </w:tc>
        <w:tc>
          <w:tcPr>
            <w:tcW w:w="1543" w:type="dxa"/>
            <w:tcBorders>
              <w:right w:val="nil"/>
            </w:tcBorders>
            <w:vAlign w:val="center"/>
          </w:tcPr>
          <w:p>
            <w:pPr>
              <w:widowControl/>
              <w:autoSpaceDE w:val="0"/>
              <w:autoSpaceDN w:val="0"/>
              <w:adjustRightInd w:val="0"/>
              <w:snapToGrid w:val="0"/>
              <w:spacing w:line="360" w:lineRule="exact"/>
              <w:jc w:val="center"/>
              <w:textAlignment w:val="center"/>
              <w:rPr>
                <w:rFonts w:hint="default" w:ascii="Times New Roman" w:hAnsi="Times New Roman" w:eastAsia="宋体" w:cs="Times New Roman"/>
                <w:caps w:val="0"/>
                <w:smallCaps w:val="0"/>
                <w:color w:val="auto"/>
                <w:spacing w:val="0"/>
                <w:w w:val="99"/>
                <w:position w:val="0"/>
                <w:sz w:val="21"/>
                <w:szCs w:val="20"/>
                <w:lang w:val="en-US" w:eastAsia="zh-CN" w:bidi="ar-SA"/>
              </w:rPr>
            </w:pPr>
            <w:r>
              <w:rPr>
                <w:rFonts w:hint="eastAsia" w:ascii="Times New Roman" w:hAnsi="Times New Roman" w:cs="Times New Roman"/>
                <w:caps w:val="0"/>
                <w:smallCaps w:val="0"/>
                <w:color w:val="auto"/>
                <w:spacing w:val="0"/>
                <w:w w:val="99"/>
                <w:position w:val="0"/>
                <w:sz w:val="21"/>
                <w:szCs w:val="20"/>
                <w:lang w:val="en-US" w:eastAsia="zh-CN" w:bidi="ar-SA"/>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6" w:type="dxa"/>
            <w:gridSpan w:val="4"/>
            <w:tcBorders>
              <w:left w:val="nil"/>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合计</w:t>
            </w:r>
          </w:p>
        </w:tc>
        <w:tc>
          <w:tcPr>
            <w:tcW w:w="1543" w:type="dxa"/>
            <w:tcBorders>
              <w:bottom w:val="single" w:color="auto" w:sz="12" w:space="0"/>
            </w:tcBorders>
            <w:vAlign w:val="center"/>
          </w:tcPr>
          <w:p>
            <w:pPr>
              <w:widowControl w:val="0"/>
              <w:autoSpaceDE/>
              <w:autoSpaceDN/>
              <w:spacing w:line="360" w:lineRule="exact"/>
              <w:jc w:val="center"/>
              <w:rPr>
                <w:rFonts w:hint="default" w:ascii="Times New Roman" w:hAnsi="Times New Roman" w:eastAsia="宋体" w:cs="Times New Roman"/>
                <w:caps w:val="0"/>
                <w:smallCaps w:val="0"/>
                <w:color w:val="auto"/>
                <w:spacing w:val="0"/>
                <w:w w:val="99"/>
                <w:position w:val="0"/>
                <w:sz w:val="21"/>
                <w:szCs w:val="20"/>
                <w:lang w:val="en-US" w:eastAsia="zh-CN" w:bidi="ar-SA"/>
              </w:rPr>
            </w:pPr>
            <w:r>
              <w:rPr>
                <w:rFonts w:hint="eastAsia" w:ascii="Times New Roman" w:hAnsi="Times New Roman" w:cs="Times New Roman"/>
                <w:caps w:val="0"/>
                <w:smallCaps w:val="0"/>
                <w:color w:val="auto"/>
                <w:spacing w:val="0"/>
                <w:w w:val="99"/>
                <w:position w:val="0"/>
                <w:sz w:val="21"/>
                <w:szCs w:val="20"/>
                <w:lang w:val="en-US" w:eastAsia="zh-CN" w:bidi="ar-SA"/>
              </w:rPr>
              <w:t>52.27</w:t>
            </w:r>
          </w:p>
        </w:tc>
        <w:tc>
          <w:tcPr>
            <w:tcW w:w="1543" w:type="dxa"/>
            <w:tcBorders>
              <w:bottom w:val="single" w:color="auto" w:sz="12" w:space="0"/>
              <w:right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color w:val="auto"/>
                <w:spacing w:val="0"/>
                <w:w w:val="99"/>
                <w:position w:val="0"/>
                <w:sz w:val="21"/>
                <w:szCs w:val="20"/>
                <w:lang w:val="en-US" w:eastAsia="zh-CN" w:bidi="ar-SA"/>
              </w:rPr>
            </w:pPr>
            <w:r>
              <w:rPr>
                <w:rFonts w:hint="eastAsia" w:ascii="Times New Roman" w:hAnsi="Times New Roman" w:cs="Times New Roman"/>
                <w:caps w:val="0"/>
                <w:smallCaps w:val="0"/>
                <w:color w:val="auto"/>
                <w:spacing w:val="0"/>
                <w:w w:val="99"/>
                <w:position w:val="0"/>
                <w:sz w:val="21"/>
                <w:szCs w:val="20"/>
                <w:lang w:val="en-US" w:eastAsia="zh-CN" w:bidi="ar-SA"/>
              </w:rPr>
              <w:t>49.65</w:t>
            </w:r>
          </w:p>
        </w:tc>
      </w:tr>
    </w:tbl>
    <w:p>
      <w:pPr>
        <w:widowControl w:val="0"/>
        <w:numPr>
          <w:ilvl w:val="0"/>
          <w:numId w:val="3"/>
        </w:numPr>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kern w:val="2"/>
          <w:position w:val="0"/>
          <w:sz w:val="24"/>
          <w:szCs w:val="24"/>
          <w:lang w:val="en-US" w:eastAsia="zh-CN" w:bidi="ar-SA"/>
        </w:rPr>
      </w:pPr>
      <w:r>
        <w:rPr>
          <w:rFonts w:hint="eastAsia" w:ascii="Times New Roman" w:hAnsi="Times New Roman" w:eastAsia="宋体" w:cs="Times New Roman"/>
          <w:caps w:val="0"/>
          <w:smallCaps w:val="0"/>
          <w:color w:val="auto"/>
          <w:spacing w:val="0"/>
          <w:w w:val="99"/>
          <w:kern w:val="2"/>
          <w:position w:val="0"/>
          <w:sz w:val="24"/>
          <w:szCs w:val="24"/>
          <w:lang w:val="en-US" w:eastAsia="zh-CN" w:bidi="ar-SA"/>
        </w:rPr>
        <w:t>生活用水</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firstLine="474" w:firstLineChars="200"/>
        <w:jc w:val="both"/>
        <w:textAlignment w:val="auto"/>
        <w:rPr>
          <w:rFonts w:ascii="Times New Roman" w:hAnsi="Times New Roman" w:eastAsia="宋体" w:cs="Times New Roman"/>
          <w:caps w:val="0"/>
          <w:smallCaps w:val="0"/>
          <w:color w:val="auto"/>
          <w:spacing w:val="0"/>
          <w:w w:val="99"/>
          <w:kern w:val="2"/>
          <w:position w:val="0"/>
          <w:sz w:val="24"/>
          <w:szCs w:val="24"/>
          <w:lang w:val="en-US" w:eastAsia="zh-CN" w:bidi="ar-SA"/>
        </w:rPr>
      </w:pPr>
      <w:r>
        <w:rPr>
          <w:rFonts w:hint="eastAsia" w:ascii="Times New Roman" w:hAnsi="Times New Roman" w:eastAsia="宋体" w:cs="Times New Roman"/>
          <w:caps w:val="0"/>
          <w:smallCaps w:val="0"/>
          <w:color w:val="auto"/>
          <w:spacing w:val="0"/>
          <w:w w:val="99"/>
          <w:kern w:val="2"/>
          <w:position w:val="0"/>
          <w:sz w:val="24"/>
          <w:szCs w:val="24"/>
          <w:lang w:val="en-US" w:eastAsia="zh-CN" w:bidi="ar-SA"/>
        </w:rPr>
        <w:t>本工程</w:t>
      </w:r>
      <w:r>
        <w:rPr>
          <w:rFonts w:ascii="Times New Roman" w:hAnsi="Times New Roman" w:eastAsia="宋体" w:cs="Times New Roman"/>
          <w:caps w:val="0"/>
          <w:smallCaps w:val="0"/>
          <w:color w:val="auto"/>
          <w:spacing w:val="0"/>
          <w:w w:val="99"/>
          <w:kern w:val="2"/>
          <w:position w:val="0"/>
          <w:sz w:val="24"/>
          <w:szCs w:val="24"/>
          <w:lang w:val="en-US" w:eastAsia="zh-CN" w:bidi="ar-SA"/>
        </w:rPr>
        <w:t>施工期</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80</w:t>
      </w:r>
      <w:r>
        <w:rPr>
          <w:rFonts w:ascii="Times New Roman" w:hAnsi="Times New Roman" w:eastAsia="宋体" w:cs="Times New Roman"/>
          <w:caps w:val="0"/>
          <w:smallCaps w:val="0"/>
          <w:color w:val="auto"/>
          <w:spacing w:val="0"/>
          <w:w w:val="99"/>
          <w:kern w:val="2"/>
          <w:position w:val="0"/>
          <w:sz w:val="24"/>
          <w:szCs w:val="24"/>
          <w:lang w:val="en-US" w:eastAsia="zh-CN" w:bidi="ar-SA"/>
        </w:rPr>
        <w:t>天，地面建设施工人数</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40</w:t>
      </w:r>
      <w:r>
        <w:rPr>
          <w:rFonts w:ascii="Times New Roman" w:hAnsi="Times New Roman" w:eastAsia="宋体" w:cs="Times New Roman"/>
          <w:caps w:val="0"/>
          <w:smallCaps w:val="0"/>
          <w:color w:val="auto"/>
          <w:spacing w:val="0"/>
          <w:w w:val="99"/>
          <w:kern w:val="2"/>
          <w:position w:val="0"/>
          <w:sz w:val="24"/>
          <w:szCs w:val="24"/>
          <w:lang w:val="en-US" w:eastAsia="zh-CN" w:bidi="ar-SA"/>
        </w:rPr>
        <w:t>人。</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根据《黑龙江省用水定额地方标准》（DB23/T 727—2021），</w:t>
      </w:r>
      <w:r>
        <w:rPr>
          <w:rFonts w:ascii="Times New Roman" w:hAnsi="Times New Roman" w:eastAsia="宋体" w:cs="Times New Roman"/>
          <w:caps w:val="0"/>
          <w:smallCaps w:val="0"/>
          <w:color w:val="auto"/>
          <w:spacing w:val="0"/>
          <w:w w:val="99"/>
          <w:kern w:val="2"/>
          <w:position w:val="0"/>
          <w:sz w:val="24"/>
          <w:szCs w:val="24"/>
          <w:lang w:val="en-US" w:eastAsia="zh-CN" w:bidi="ar-SA"/>
        </w:rPr>
        <w:t>施工期生活用水量按</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3</w:t>
      </w:r>
      <w:r>
        <w:rPr>
          <w:rFonts w:ascii="Times New Roman" w:hAnsi="Times New Roman" w:eastAsia="宋体" w:cs="Times New Roman"/>
          <w:caps w:val="0"/>
          <w:smallCaps w:val="0"/>
          <w:color w:val="auto"/>
          <w:spacing w:val="0"/>
          <w:w w:val="99"/>
          <w:kern w:val="2"/>
          <w:position w:val="0"/>
          <w:sz w:val="24"/>
          <w:szCs w:val="24"/>
          <w:lang w:val="en-US" w:eastAsia="zh-CN" w:bidi="ar-SA"/>
        </w:rPr>
        <w:t>0L/人·d计，则施工期生活用水量</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96t。</w:t>
      </w:r>
    </w:p>
    <w:p>
      <w:pPr>
        <w:keepNext w:val="0"/>
        <w:keepLines w:val="0"/>
        <w:pageBreakBefore w:val="0"/>
        <w:widowControl w:val="0"/>
        <w:kinsoku/>
        <w:wordWrap/>
        <w:overflowPunct/>
        <w:topLinePunct w:val="0"/>
        <w:autoSpaceDE w:val="0"/>
        <w:autoSpaceDN w:val="0"/>
        <w:bidi w:val="0"/>
        <w:adjustRightInd/>
        <w:snapToGrid/>
        <w:spacing w:line="500" w:lineRule="exact"/>
        <w:ind w:firstLine="474" w:firstLineChars="200"/>
        <w:jc w:val="both"/>
        <w:textAlignment w:val="auto"/>
        <w:rPr>
          <w:rFonts w:ascii="Times New Roman" w:hAnsi="Times New Roman" w:eastAsia="宋体" w:cs="Times New Roman"/>
          <w:caps w:val="0"/>
          <w:smallCaps w:val="0"/>
          <w:color w:val="auto"/>
          <w:spacing w:val="0"/>
          <w:w w:val="99"/>
          <w:kern w:val="2"/>
          <w:position w:val="0"/>
          <w:sz w:val="24"/>
          <w:szCs w:val="24"/>
          <w:lang w:val="en-US" w:eastAsia="zh-CN" w:bidi="ar-SA"/>
        </w:rPr>
      </w:pPr>
      <w:r>
        <w:rPr>
          <w:rFonts w:hint="eastAsia" w:ascii="Times New Roman" w:hAnsi="Times New Roman" w:eastAsia="宋体" w:cs="Times New Roman"/>
          <w:caps w:val="0"/>
          <w:smallCaps w:val="0"/>
          <w:color w:val="auto"/>
          <w:spacing w:val="0"/>
          <w:w w:val="99"/>
          <w:kern w:val="2"/>
          <w:position w:val="0"/>
          <w:sz w:val="24"/>
          <w:szCs w:val="24"/>
          <w:lang w:val="en-US" w:eastAsia="zh-CN" w:bidi="ar-SA"/>
        </w:rPr>
        <w:t>工程</w:t>
      </w:r>
      <w:r>
        <w:rPr>
          <w:rFonts w:ascii="Times New Roman" w:hAnsi="Times New Roman" w:eastAsia="宋体" w:cs="Times New Roman"/>
          <w:caps w:val="0"/>
          <w:smallCaps w:val="0"/>
          <w:color w:val="auto"/>
          <w:spacing w:val="0"/>
          <w:w w:val="99"/>
          <w:kern w:val="2"/>
          <w:position w:val="0"/>
          <w:sz w:val="24"/>
          <w:szCs w:val="24"/>
          <w:lang w:val="en-US" w:eastAsia="zh-CN" w:bidi="ar-SA"/>
        </w:rPr>
        <w:t>主要物料消耗表见表3.6-</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1</w:t>
      </w:r>
      <w:r>
        <w:rPr>
          <w:rFonts w:hint="eastAsia" w:ascii="Times New Roman" w:hAnsi="Times New Roman" w:cs="Times New Roman"/>
          <w:caps w:val="0"/>
          <w:smallCaps w:val="0"/>
          <w:color w:val="auto"/>
          <w:spacing w:val="0"/>
          <w:w w:val="99"/>
          <w:kern w:val="2"/>
          <w:position w:val="0"/>
          <w:sz w:val="24"/>
          <w:szCs w:val="24"/>
          <w:lang w:val="en-US" w:eastAsia="zh-CN" w:bidi="ar-SA"/>
        </w:rPr>
        <w:t>5</w:t>
      </w:r>
      <w:r>
        <w:rPr>
          <w:rFonts w:ascii="Times New Roman" w:hAnsi="Times New Roman" w:eastAsia="宋体" w:cs="Times New Roman"/>
          <w:caps w:val="0"/>
          <w:smallCaps w:val="0"/>
          <w:color w:val="auto"/>
          <w:spacing w:val="0"/>
          <w:w w:val="99"/>
          <w:kern w:val="2"/>
          <w:position w:val="0"/>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74" w:firstLineChars="200"/>
        <w:jc w:val="both"/>
        <w:textAlignment w:val="auto"/>
        <w:rPr>
          <w:rFonts w:ascii="Times New Roman" w:hAnsi="Times New Roman" w:eastAsia="宋体" w:cs="Times New Roman"/>
          <w:caps w:val="0"/>
          <w:smallCaps w:val="0"/>
          <w:color w:val="auto"/>
          <w:spacing w:val="0"/>
          <w:w w:val="99"/>
          <w:kern w:val="2"/>
          <w:position w:val="0"/>
          <w:sz w:val="24"/>
          <w:szCs w:val="24"/>
          <w:lang w:val="en-US" w:eastAsia="zh-CN" w:bidi="ar-SA"/>
        </w:rPr>
      </w:pPr>
      <w:r>
        <w:rPr>
          <w:rFonts w:ascii="Times New Roman" w:hAnsi="Times New Roman" w:eastAsia="宋体" w:cs="Times New Roman"/>
          <w:caps w:val="0"/>
          <w:smallCaps w:val="0"/>
          <w:color w:val="auto"/>
          <w:spacing w:val="0"/>
          <w:w w:val="99"/>
          <w:kern w:val="2"/>
          <w:position w:val="0"/>
          <w:sz w:val="24"/>
          <w:szCs w:val="24"/>
          <w:lang w:val="en-US" w:eastAsia="zh-CN" w:bidi="ar-SA"/>
        </w:rPr>
        <w:t>表3.6-</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1</w:t>
      </w:r>
      <w:r>
        <w:rPr>
          <w:rFonts w:hint="eastAsia" w:ascii="Times New Roman" w:hAnsi="Times New Roman" w:cs="Times New Roman"/>
          <w:caps w:val="0"/>
          <w:smallCaps w:val="0"/>
          <w:color w:val="auto"/>
          <w:spacing w:val="0"/>
          <w:w w:val="99"/>
          <w:kern w:val="2"/>
          <w:position w:val="0"/>
          <w:sz w:val="24"/>
          <w:szCs w:val="24"/>
          <w:lang w:val="en-US" w:eastAsia="zh-CN" w:bidi="ar-SA"/>
        </w:rPr>
        <w:t>5</w:t>
      </w:r>
      <w:r>
        <w:rPr>
          <w:rFonts w:ascii="Times New Roman" w:hAnsi="Times New Roman" w:eastAsia="宋体" w:cs="Times New Roman"/>
          <w:caps w:val="0"/>
          <w:smallCaps w:val="0"/>
          <w:color w:val="auto"/>
          <w:spacing w:val="0"/>
          <w:w w:val="99"/>
          <w:kern w:val="2"/>
          <w:position w:val="0"/>
          <w:sz w:val="24"/>
          <w:szCs w:val="24"/>
          <w:lang w:val="en-US" w:eastAsia="zh-CN" w:bidi="ar-SA"/>
        </w:rPr>
        <w:t xml:space="preserve"> </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 xml:space="preserve">          </w:t>
      </w:r>
      <w:r>
        <w:rPr>
          <w:rFonts w:ascii="Times New Roman" w:hAnsi="Times New Roman" w:eastAsia="宋体" w:cs="Times New Roman"/>
          <w:caps w:val="0"/>
          <w:smallCaps w:val="0"/>
          <w:color w:val="auto"/>
          <w:spacing w:val="0"/>
          <w:w w:val="99"/>
          <w:kern w:val="2"/>
          <w:position w:val="0"/>
          <w:sz w:val="24"/>
          <w:szCs w:val="24"/>
          <w:lang w:val="en-US" w:eastAsia="zh-CN" w:bidi="ar-SA"/>
        </w:rPr>
        <w:t>本工程主要物料消耗表</w:t>
      </w:r>
    </w:p>
    <w:tbl>
      <w:tblPr>
        <w:tblStyle w:val="80"/>
        <w:tblW w:w="929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28"/>
        <w:gridCol w:w="675"/>
        <w:gridCol w:w="3012"/>
        <w:gridCol w:w="407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28" w:type="dxa"/>
            <w:tcBorders>
              <w:top w:val="single" w:color="auto" w:sz="12" w:space="0"/>
              <w:left w:val="nil"/>
              <w:bottom w:val="single" w:color="auto" w:sz="4" w:space="0"/>
              <w:right w:val="single" w:color="auto" w:sz="4"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序号</w:t>
            </w:r>
          </w:p>
        </w:tc>
        <w:tc>
          <w:tcPr>
            <w:tcW w:w="3687" w:type="dxa"/>
            <w:gridSpan w:val="2"/>
            <w:tcBorders>
              <w:top w:val="single" w:color="auto" w:sz="12" w:space="0"/>
              <w:left w:val="single" w:color="auto" w:sz="4" w:space="0"/>
              <w:bottom w:val="single" w:color="auto" w:sz="4" w:space="0"/>
              <w:right w:val="single" w:color="auto" w:sz="4"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物料名称</w:t>
            </w:r>
          </w:p>
        </w:tc>
        <w:tc>
          <w:tcPr>
            <w:tcW w:w="4077" w:type="dxa"/>
            <w:tcBorders>
              <w:top w:val="single" w:color="auto" w:sz="12" w:space="0"/>
              <w:left w:val="single" w:color="auto" w:sz="4" w:space="0"/>
              <w:bottom w:val="single" w:color="auto" w:sz="4"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用量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28" w:type="dxa"/>
            <w:tcBorders>
              <w:top w:val="single" w:color="auto" w:sz="4" w:space="0"/>
              <w:left w:val="nil"/>
              <w:bottom w:val="single" w:color="auto" w:sz="4" w:space="0"/>
              <w:right w:val="single" w:color="auto" w:sz="4"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1</w:t>
            </w:r>
          </w:p>
        </w:tc>
        <w:tc>
          <w:tcPr>
            <w:tcW w:w="675"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施工期</w:t>
            </w:r>
          </w:p>
        </w:tc>
        <w:tc>
          <w:tcPr>
            <w:tcW w:w="3012" w:type="dxa"/>
            <w:tcBorders>
              <w:top w:val="single" w:color="auto" w:sz="4" w:space="0"/>
              <w:left w:val="single" w:color="auto" w:sz="4" w:space="0"/>
              <w:bottom w:val="single" w:color="auto" w:sz="4" w:space="0"/>
              <w:right w:val="single" w:color="auto" w:sz="4"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试压用水</w:t>
            </w:r>
          </w:p>
        </w:tc>
        <w:tc>
          <w:tcPr>
            <w:tcW w:w="4077" w:type="dxa"/>
            <w:tcBorders>
              <w:top w:val="single" w:color="auto" w:sz="4" w:space="0"/>
              <w:left w:val="single" w:color="auto" w:sz="4" w:space="0"/>
              <w:bottom w:val="single" w:color="auto" w:sz="4"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eastAsia="zh-CN" w:bidi="ar-SA"/>
              </w:rPr>
              <w:t>52.27</w:t>
            </w:r>
            <w:r>
              <w:rPr>
                <w:rFonts w:hint="eastAsia" w:ascii="Times New Roman" w:hAnsi="Times New Roman" w:cs="Times New Roman"/>
                <w:caps w:val="0"/>
                <w:smallCaps w:val="0"/>
                <w:color w:val="auto"/>
                <w:spacing w:val="0"/>
                <w:w w:val="99"/>
                <w:position w:val="0"/>
                <w:sz w:val="21"/>
                <w:szCs w:val="20"/>
                <w:lang w:val="en-US" w:bidi="ar-SA"/>
              </w:rPr>
              <w:t>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28" w:type="dxa"/>
            <w:tcBorders>
              <w:top w:val="single" w:color="auto" w:sz="4" w:space="0"/>
              <w:left w:val="nil"/>
              <w:bottom w:val="single" w:color="auto" w:sz="4" w:space="0"/>
              <w:right w:val="single" w:color="auto" w:sz="4"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2</w:t>
            </w: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p>
        </w:tc>
        <w:tc>
          <w:tcPr>
            <w:tcW w:w="3012" w:type="dxa"/>
            <w:tcBorders>
              <w:top w:val="single" w:color="auto" w:sz="4" w:space="0"/>
              <w:left w:val="single" w:color="auto" w:sz="4" w:space="0"/>
              <w:bottom w:val="single" w:color="auto" w:sz="4" w:space="0"/>
              <w:right w:val="single" w:color="auto" w:sz="4"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生活用水</w:t>
            </w:r>
          </w:p>
        </w:tc>
        <w:tc>
          <w:tcPr>
            <w:tcW w:w="4077" w:type="dxa"/>
            <w:tcBorders>
              <w:top w:val="single" w:color="auto" w:sz="4" w:space="0"/>
              <w:left w:val="single" w:color="auto" w:sz="4" w:space="0"/>
              <w:bottom w:val="single" w:color="auto" w:sz="4"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eastAsia="zh-CN" w:bidi="ar-SA"/>
              </w:rPr>
              <w:t>96</w:t>
            </w:r>
            <w:r>
              <w:rPr>
                <w:rFonts w:hint="eastAsia" w:ascii="Times New Roman" w:hAnsi="Times New Roman" w:cs="Times New Roman"/>
                <w:caps w:val="0"/>
                <w:smallCaps w:val="0"/>
                <w:color w:val="auto"/>
                <w:spacing w:val="0"/>
                <w:w w:val="99"/>
                <w:position w:val="0"/>
                <w:sz w:val="21"/>
                <w:szCs w:val="20"/>
                <w:lang w:val="en-US" w:bidi="ar-SA"/>
              </w:rPr>
              <w:t>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28" w:type="dxa"/>
            <w:tcBorders>
              <w:top w:val="single" w:color="auto" w:sz="4" w:space="0"/>
              <w:left w:val="nil"/>
              <w:bottom w:val="single" w:color="auto" w:sz="4" w:space="0"/>
              <w:right w:val="single" w:color="auto" w:sz="4"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3</w:t>
            </w:r>
          </w:p>
        </w:tc>
        <w:tc>
          <w:tcPr>
            <w:tcW w:w="675"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运营期</w:t>
            </w:r>
          </w:p>
        </w:tc>
        <w:tc>
          <w:tcPr>
            <w:tcW w:w="3012" w:type="dxa"/>
            <w:tcBorders>
              <w:top w:val="single" w:color="auto" w:sz="4" w:space="0"/>
              <w:left w:val="single" w:color="auto" w:sz="4" w:space="0"/>
              <w:bottom w:val="single" w:color="auto" w:sz="4" w:space="0"/>
              <w:right w:val="single" w:color="auto" w:sz="4" w:space="0"/>
            </w:tcBorders>
            <w:vAlign w:val="center"/>
          </w:tcPr>
          <w:p>
            <w:pPr>
              <w:widowControl w:val="0"/>
              <w:autoSpaceDE/>
              <w:autoSpaceDN/>
              <w:spacing w:line="360" w:lineRule="exact"/>
              <w:jc w:val="center"/>
              <w:rPr>
                <w:rFonts w:ascii="Times New Roman" w:hAnsi="Times New Roman" w:cs="Times New Roman"/>
                <w:caps w:val="0"/>
                <w:smallCaps w:val="0"/>
                <w:color w:val="000000" w:themeColor="text1"/>
                <w:spacing w:val="0"/>
                <w:w w:val="99"/>
                <w:position w:val="0"/>
                <w:sz w:val="21"/>
                <w:szCs w:val="20"/>
                <w:lang w:val="en-US" w:bidi="ar-SA"/>
                <w14:textFill>
                  <w14:solidFill>
                    <w14:schemeClr w14:val="tx1"/>
                  </w14:solidFill>
                </w14:textFill>
              </w:rPr>
            </w:pPr>
            <w:r>
              <w:rPr>
                <w:rFonts w:hint="eastAsia" w:ascii="Times New Roman" w:hAnsi="Times New Roman" w:cs="Times New Roman"/>
                <w:caps w:val="0"/>
                <w:smallCaps w:val="0"/>
                <w:color w:val="000000" w:themeColor="text1"/>
                <w:spacing w:val="0"/>
                <w:w w:val="99"/>
                <w:position w:val="0"/>
                <w:sz w:val="21"/>
                <w:szCs w:val="20"/>
                <w:lang w:val="en-US" w:bidi="ar-SA"/>
                <w14:textFill>
                  <w14:solidFill>
                    <w14:schemeClr w14:val="tx1"/>
                  </w14:solidFill>
                </w14:textFill>
              </w:rPr>
              <w:t>新增耗气量</w:t>
            </w:r>
          </w:p>
        </w:tc>
        <w:tc>
          <w:tcPr>
            <w:tcW w:w="4077" w:type="dxa"/>
            <w:tcBorders>
              <w:top w:val="single" w:color="auto" w:sz="4" w:space="0"/>
              <w:left w:val="single" w:color="auto" w:sz="4" w:space="0"/>
              <w:bottom w:val="single" w:color="auto" w:sz="4" w:space="0"/>
              <w:right w:val="nil"/>
            </w:tcBorders>
            <w:vAlign w:val="center"/>
          </w:tcPr>
          <w:p>
            <w:pPr>
              <w:widowControl w:val="0"/>
              <w:autoSpaceDE/>
              <w:autoSpaceDN/>
              <w:spacing w:line="360" w:lineRule="exact"/>
              <w:jc w:val="center"/>
              <w:rPr>
                <w:rFonts w:ascii="Times New Roman" w:hAnsi="Times New Roman" w:cs="Times New Roman"/>
                <w:caps w:val="0"/>
                <w:smallCaps w:val="0"/>
                <w:color w:val="000000" w:themeColor="text1"/>
                <w:spacing w:val="0"/>
                <w:w w:val="99"/>
                <w:position w:val="0"/>
                <w:sz w:val="21"/>
                <w:szCs w:val="20"/>
                <w:lang w:val="en-US" w:bidi="ar-SA"/>
                <w14:textFill>
                  <w14:solidFill>
                    <w14:schemeClr w14:val="tx1"/>
                  </w14:solidFill>
                </w14:textFill>
              </w:rPr>
            </w:pPr>
            <w:r>
              <w:rPr>
                <w:rFonts w:hint="eastAsia" w:ascii="Times New Roman" w:hAnsi="Times New Roman" w:cs="Times New Roman"/>
                <w:caps w:val="0"/>
                <w:smallCaps w:val="0"/>
                <w:color w:val="000000" w:themeColor="text1"/>
                <w:spacing w:val="0"/>
                <w:w w:val="99"/>
                <w:position w:val="0"/>
                <w:sz w:val="21"/>
                <w:szCs w:val="20"/>
                <w:lang w:val="en-US" w:eastAsia="zh-CN" w:bidi="ar-SA"/>
                <w14:textFill>
                  <w14:solidFill>
                    <w14:schemeClr w14:val="tx1"/>
                  </w14:solidFill>
                </w14:textFill>
              </w:rPr>
              <w:t>11.7</w:t>
            </w:r>
            <w:r>
              <w:rPr>
                <w:rFonts w:hint="eastAsia" w:ascii="Times New Roman" w:hAnsi="Times New Roman" w:cs="Times New Roman"/>
                <w:caps w:val="0"/>
                <w:smallCaps w:val="0"/>
                <w:color w:val="000000" w:themeColor="text1"/>
                <w:spacing w:val="0"/>
                <w:w w:val="99"/>
                <w:position w:val="0"/>
                <w:sz w:val="21"/>
                <w:szCs w:val="20"/>
                <w:lang w:val="en-US" w:bidi="ar-SA"/>
                <w14:textFill>
                  <w14:solidFill>
                    <w14:schemeClr w14:val="tx1"/>
                  </w14:solidFill>
                </w14:textFill>
              </w:rPr>
              <w:t>万Nm</w:t>
            </w:r>
            <w:r>
              <w:rPr>
                <w:rFonts w:hint="eastAsia" w:ascii="Times New Roman" w:hAnsi="Times New Roman" w:cs="Times New Roman"/>
                <w:caps w:val="0"/>
                <w:smallCaps w:val="0"/>
                <w:color w:val="000000" w:themeColor="text1"/>
                <w:spacing w:val="0"/>
                <w:w w:val="99"/>
                <w:position w:val="0"/>
                <w:sz w:val="21"/>
                <w:szCs w:val="20"/>
                <w:vertAlign w:val="superscript"/>
                <w:lang w:val="en-US" w:bidi="ar-SA"/>
                <w14:textFill>
                  <w14:solidFill>
                    <w14:schemeClr w14:val="tx1"/>
                  </w14:solidFill>
                </w14:textFill>
              </w:rPr>
              <w:t>3</w:t>
            </w:r>
            <w:r>
              <w:rPr>
                <w:rFonts w:hint="eastAsia" w:ascii="Times New Roman" w:hAnsi="Times New Roman" w:cs="Times New Roman"/>
                <w:caps w:val="0"/>
                <w:smallCaps w:val="0"/>
                <w:color w:val="000000" w:themeColor="text1"/>
                <w:spacing w:val="0"/>
                <w:w w:val="99"/>
                <w:position w:val="0"/>
                <w:sz w:val="21"/>
                <w:szCs w:val="20"/>
                <w:lang w:val="en-US" w:bidi="ar-SA"/>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28" w:type="dxa"/>
            <w:tcBorders>
              <w:top w:val="single" w:color="auto" w:sz="4" w:space="0"/>
              <w:left w:val="nil"/>
              <w:bottom w:val="single" w:color="auto" w:sz="12" w:space="0"/>
              <w:right w:val="single" w:color="auto" w:sz="4"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4</w:t>
            </w:r>
          </w:p>
        </w:tc>
        <w:tc>
          <w:tcPr>
            <w:tcW w:w="675" w:type="dxa"/>
            <w:vMerge w:val="continue"/>
            <w:tcBorders>
              <w:top w:val="single" w:color="auto" w:sz="4" w:space="0"/>
              <w:left w:val="single" w:color="auto" w:sz="4" w:space="0"/>
              <w:bottom w:val="single" w:color="auto" w:sz="12" w:space="0"/>
              <w:right w:val="single" w:color="auto" w:sz="4"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p>
        </w:tc>
        <w:tc>
          <w:tcPr>
            <w:tcW w:w="3012" w:type="dxa"/>
            <w:tcBorders>
              <w:top w:val="single" w:color="auto" w:sz="4" w:space="0"/>
              <w:left w:val="single" w:color="auto" w:sz="4" w:space="0"/>
              <w:bottom w:val="single" w:color="auto" w:sz="12" w:space="0"/>
              <w:right w:val="single" w:color="auto" w:sz="4"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新增耗电量</w:t>
            </w:r>
          </w:p>
        </w:tc>
        <w:tc>
          <w:tcPr>
            <w:tcW w:w="4077" w:type="dxa"/>
            <w:tcBorders>
              <w:top w:val="single" w:color="auto" w:sz="4" w:space="0"/>
              <w:left w:val="single" w:color="auto" w:sz="4" w:space="0"/>
              <w:bottom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position w:val="0"/>
                <w:sz w:val="21"/>
                <w:szCs w:val="20"/>
                <w:lang w:val="en-US" w:bidi="ar-SA"/>
              </w:rPr>
            </w:pPr>
            <w:r>
              <w:rPr>
                <w:rFonts w:hint="eastAsia" w:ascii="Times New Roman" w:hAnsi="Times New Roman" w:cs="Times New Roman"/>
                <w:caps w:val="0"/>
                <w:smallCaps w:val="0"/>
                <w:color w:val="auto"/>
                <w:spacing w:val="0"/>
                <w:w w:val="99"/>
                <w:position w:val="0"/>
                <w:sz w:val="21"/>
                <w:szCs w:val="20"/>
                <w:lang w:val="en-US" w:bidi="ar-SA"/>
              </w:rPr>
              <w:t>119.2kW</w:t>
            </w:r>
          </w:p>
        </w:tc>
      </w:tr>
    </w:tbl>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3.6.2.2</w:t>
      </w:r>
      <w:r>
        <w:rPr>
          <w:rFonts w:hint="eastAsia" w:ascii="Times New Roman" w:hAnsi="Times New Roman" w:eastAsia="宋体" w:cs="Times New Roman"/>
          <w:bCs w:val="0"/>
          <w:caps w:val="0"/>
          <w:smallCaps w:val="0"/>
          <w:snapToGrid w:val="0"/>
          <w:spacing w:val="0"/>
          <w:w w:val="99"/>
          <w:position w:val="0"/>
          <w:sz w:val="24"/>
          <w:szCs w:val="24"/>
          <w:lang w:val="zh-CN" w:eastAsia="zh-CN" w:bidi="ar-SA"/>
        </w:rPr>
        <w:t>污染影响因素分析</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（1）施工期</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地面建设施工期建设内容包括原油集输、供配电及道路等系统工程。在井场、站场、道路建设以及集输管线挖沟敷设等过程都会对地表植被造成破坏，此外还会产生扬尘、噪声、生活垃圾等污染物。</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建设项目施工期产污节点详见图3.</w:t>
      </w:r>
      <w:r>
        <w:rPr>
          <w:rFonts w:hint="eastAsia" w:ascii="Times New Roman" w:hAnsi="Times New Roman" w:cs="Times New Roman"/>
          <w:caps w:val="0"/>
          <w:smallCaps w:val="0"/>
          <w:color w:val="auto"/>
          <w:spacing w:val="0"/>
          <w:w w:val="99"/>
          <w:kern w:val="2"/>
          <w:position w:val="0"/>
          <w:sz w:val="24"/>
          <w:szCs w:val="22"/>
          <w:lang w:val="en-US" w:eastAsia="zh-CN" w:bidi="ar-SA"/>
        </w:rPr>
        <w:t>6-5</w:t>
      </w:r>
      <w:r>
        <w:rPr>
          <w:rFonts w:ascii="Times New Roman" w:hAnsi="Times New Roman" w:cs="Times New Roman"/>
          <w:caps w:val="0"/>
          <w:smallCaps w:val="0"/>
          <w:color w:val="auto"/>
          <w:spacing w:val="0"/>
          <w:w w:val="99"/>
          <w:kern w:val="2"/>
          <w:position w:val="0"/>
          <w:sz w:val="24"/>
          <w:szCs w:val="22"/>
          <w:lang w:val="en-US" w:bidi="ar-SA"/>
        </w:rPr>
        <w:t>。</w:t>
      </w:r>
    </w:p>
    <w:p>
      <w:pPr>
        <w:widowControl w:val="0"/>
        <w:autoSpaceDE/>
        <w:autoSpaceDN/>
        <w:jc w:val="center"/>
        <w:rPr>
          <w:rFonts w:ascii="Times New Roman" w:hAnsi="Times New Roman" w:cs="Times New Roman"/>
          <w:caps w:val="0"/>
          <w:smallCaps w:val="0"/>
          <w:color w:val="auto"/>
          <w:spacing w:val="0"/>
          <w:w w:val="99"/>
          <w:kern w:val="2"/>
          <w:position w:val="0"/>
          <w:sz w:val="24"/>
          <w:szCs w:val="22"/>
          <w:lang w:val="en-US" w:bidi="ar-SA"/>
        </w:rPr>
      </w:pPr>
      <w:r>
        <w:rPr>
          <w:caps w:val="0"/>
          <w:smallCaps w:val="0"/>
          <w:spacing w:val="0"/>
          <w:w w:val="99"/>
          <w:position w:val="0"/>
        </w:rPr>
        <w:drawing>
          <wp:inline distT="0" distB="0" distL="114300" distR="114300">
            <wp:extent cx="4256405" cy="1616075"/>
            <wp:effectExtent l="0" t="0" r="10795" b="3175"/>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36"/>
                    <a:stretch>
                      <a:fillRect/>
                    </a:stretch>
                  </pic:blipFill>
                  <pic:spPr>
                    <a:xfrm>
                      <a:off x="0" y="0"/>
                      <a:ext cx="4256405" cy="16160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474" w:firstLineChars="200"/>
        <w:jc w:val="left"/>
        <w:textAlignment w:val="auto"/>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2"/>
          <w:lang w:val="en-US" w:bidi="ar-SA"/>
        </w:rPr>
        <w:t>图3.</w:t>
      </w:r>
      <w:r>
        <w:rPr>
          <w:rFonts w:hint="eastAsia" w:ascii="Times New Roman" w:hAnsi="Times New Roman" w:cs="Times New Roman"/>
          <w:caps w:val="0"/>
          <w:smallCaps w:val="0"/>
          <w:color w:val="auto"/>
          <w:spacing w:val="0"/>
          <w:w w:val="99"/>
          <w:kern w:val="2"/>
          <w:position w:val="0"/>
          <w:sz w:val="24"/>
          <w:szCs w:val="22"/>
          <w:lang w:val="en-US" w:eastAsia="zh-CN" w:bidi="ar-SA"/>
        </w:rPr>
        <w:t>6</w:t>
      </w:r>
      <w:r>
        <w:rPr>
          <w:rFonts w:ascii="Times New Roman" w:hAnsi="Times New Roman" w:cs="Times New Roman"/>
          <w:caps w:val="0"/>
          <w:smallCaps w:val="0"/>
          <w:color w:val="auto"/>
          <w:spacing w:val="0"/>
          <w:w w:val="99"/>
          <w:kern w:val="2"/>
          <w:position w:val="0"/>
          <w:sz w:val="24"/>
          <w:szCs w:val="22"/>
          <w:lang w:val="en-US" w:bidi="ar-SA"/>
        </w:rPr>
        <w:t>-</w:t>
      </w:r>
      <w:r>
        <w:rPr>
          <w:rFonts w:hint="eastAsia" w:ascii="Times New Roman" w:hAnsi="Times New Roman" w:cs="Times New Roman"/>
          <w:caps w:val="0"/>
          <w:smallCaps w:val="0"/>
          <w:color w:val="auto"/>
          <w:spacing w:val="0"/>
          <w:w w:val="99"/>
          <w:kern w:val="2"/>
          <w:position w:val="0"/>
          <w:sz w:val="24"/>
          <w:szCs w:val="22"/>
          <w:lang w:val="en-US" w:eastAsia="zh-CN" w:bidi="ar-SA"/>
        </w:rPr>
        <w:t>5</w:t>
      </w:r>
      <w:r>
        <w:rPr>
          <w:rFonts w:hint="eastAsia" w:ascii="Times New Roman" w:hAnsi="Times New Roman" w:cs="Times New Roman"/>
          <w:caps w:val="0"/>
          <w:smallCaps w:val="0"/>
          <w:color w:val="auto"/>
          <w:spacing w:val="0"/>
          <w:w w:val="99"/>
          <w:kern w:val="2"/>
          <w:position w:val="0"/>
          <w:sz w:val="24"/>
          <w:szCs w:val="22"/>
          <w:lang w:val="en-US" w:bidi="ar-SA"/>
        </w:rPr>
        <w:t xml:space="preserve">   </w:t>
      </w:r>
      <w:r>
        <w:rPr>
          <w:rFonts w:hint="eastAsia" w:ascii="Times New Roman" w:hAnsi="Times New Roman" w:cs="Times New Roman"/>
          <w:caps w:val="0"/>
          <w:smallCaps w:val="0"/>
          <w:color w:val="auto"/>
          <w:spacing w:val="0"/>
          <w:w w:val="99"/>
          <w:kern w:val="2"/>
          <w:position w:val="0"/>
          <w:sz w:val="24"/>
          <w:szCs w:val="22"/>
          <w:lang w:val="en-US" w:eastAsia="zh-CN" w:bidi="ar-SA"/>
        </w:rPr>
        <w:t xml:space="preserve">          </w:t>
      </w:r>
      <w:r>
        <w:rPr>
          <w:rFonts w:hint="eastAsia" w:ascii="Times New Roman" w:hAnsi="Times New Roman" w:cs="Times New Roman"/>
          <w:caps w:val="0"/>
          <w:smallCaps w:val="0"/>
          <w:color w:val="auto"/>
          <w:spacing w:val="0"/>
          <w:w w:val="99"/>
          <w:kern w:val="2"/>
          <w:position w:val="0"/>
          <w:sz w:val="24"/>
          <w:szCs w:val="22"/>
          <w:lang w:val="en-US" w:bidi="ar-SA"/>
        </w:rPr>
        <w:t xml:space="preserve"> </w:t>
      </w:r>
      <w:r>
        <w:rPr>
          <w:rFonts w:ascii="Times New Roman" w:hAnsi="Times New Roman" w:cs="Times New Roman"/>
          <w:caps w:val="0"/>
          <w:smallCaps w:val="0"/>
          <w:color w:val="auto"/>
          <w:spacing w:val="0"/>
          <w:w w:val="99"/>
          <w:kern w:val="2"/>
          <w:position w:val="0"/>
          <w:sz w:val="24"/>
          <w:szCs w:val="22"/>
          <w:lang w:val="en-US" w:bidi="ar-SA"/>
        </w:rPr>
        <w:t>建设项目工程施工期产污环节</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w:t>
      </w:r>
      <w:r>
        <w:rPr>
          <w:rFonts w:ascii="Times New Roman" w:hAnsi="Times New Roman" w:cs="Times New Roman"/>
          <w:caps w:val="0"/>
          <w:smallCaps w:val="0"/>
          <w:color w:val="auto"/>
          <w:spacing w:val="0"/>
          <w:w w:val="99"/>
          <w:kern w:val="2"/>
          <w:position w:val="0"/>
          <w:sz w:val="24"/>
          <w:szCs w:val="24"/>
          <w:lang w:val="en-US" w:bidi="ar-SA"/>
        </w:rPr>
        <w:t>2</w:t>
      </w:r>
      <w:r>
        <w:rPr>
          <w:rFonts w:ascii="Times New Roman" w:hAnsi="Times New Roman" w:cs="Times New Roman"/>
          <w:caps w:val="0"/>
          <w:smallCaps w:val="0"/>
          <w:color w:val="auto"/>
          <w:spacing w:val="0"/>
          <w:w w:val="99"/>
          <w:kern w:val="2"/>
          <w:position w:val="0"/>
          <w:sz w:val="24"/>
          <w:szCs w:val="24"/>
          <w:lang w:val="zh-CN" w:bidi="ar-SA"/>
        </w:rPr>
        <w:t>）运行期</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bCs/>
          <w:caps w:val="0"/>
          <w:smallCaps w:val="0"/>
          <w:color w:val="auto"/>
          <w:spacing w:val="0"/>
          <w:w w:val="99"/>
          <w:position w:val="0"/>
          <w:sz w:val="24"/>
          <w:szCs w:val="20"/>
          <w:lang w:val="en-US" w:bidi="zh-CN"/>
        </w:rPr>
        <w:t>①</w:t>
      </w:r>
      <w:r>
        <w:rPr>
          <w:rFonts w:ascii="Times New Roman" w:hAnsi="Times New Roman" w:cs="Times New Roman"/>
          <w:caps w:val="0"/>
          <w:smallCaps w:val="0"/>
          <w:color w:val="auto"/>
          <w:spacing w:val="0"/>
          <w:w w:val="99"/>
          <w:kern w:val="2"/>
          <w:position w:val="0"/>
          <w:sz w:val="24"/>
          <w:szCs w:val="24"/>
          <w:lang w:val="zh-CN" w:bidi="ar-SA"/>
        </w:rPr>
        <w:t>正常工况</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本工程运行期正常工况主要环境影响因素为原油集输过程中挥发的烃类气体，井场抽油机产生的噪声；油气集输产液脱水处理后产生的含油污泥等。</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bCs/>
          <w:caps w:val="0"/>
          <w:smallCaps w:val="0"/>
          <w:color w:val="auto"/>
          <w:spacing w:val="0"/>
          <w:w w:val="99"/>
          <w:position w:val="0"/>
          <w:sz w:val="24"/>
          <w:szCs w:val="20"/>
          <w:lang w:val="en-US" w:bidi="zh-CN"/>
        </w:rPr>
        <w:t>②</w:t>
      </w:r>
      <w:r>
        <w:rPr>
          <w:rFonts w:ascii="Times New Roman" w:hAnsi="Times New Roman" w:cs="Times New Roman"/>
          <w:caps w:val="0"/>
          <w:smallCaps w:val="0"/>
          <w:color w:val="auto"/>
          <w:spacing w:val="0"/>
          <w:w w:val="99"/>
          <w:kern w:val="2"/>
          <w:position w:val="0"/>
          <w:sz w:val="24"/>
          <w:szCs w:val="24"/>
          <w:lang w:val="zh-CN" w:bidi="ar-SA"/>
        </w:rPr>
        <w:t>非正常工况</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本工程运行期非正常工况主要环境影响因素为油水井作业产生的水井洗井污水、油水井作业污水和落地油等。</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③产物节点分析</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zh-CN" w:bidi="ar-SA"/>
        </w:rPr>
        <w:t>本项目运营期工艺流程及产污节点见图</w:t>
      </w:r>
      <w:r>
        <w:rPr>
          <w:rFonts w:ascii="Times New Roman" w:hAnsi="Times New Roman" w:cs="Times New Roman"/>
          <w:caps w:val="0"/>
          <w:smallCaps w:val="0"/>
          <w:color w:val="auto"/>
          <w:spacing w:val="0"/>
          <w:w w:val="99"/>
          <w:kern w:val="2"/>
          <w:position w:val="0"/>
          <w:sz w:val="24"/>
          <w:szCs w:val="24"/>
          <w:lang w:val="en-US" w:bidi="ar-SA"/>
        </w:rPr>
        <w:t>3.</w:t>
      </w:r>
      <w:r>
        <w:rPr>
          <w:rFonts w:hint="eastAsia" w:ascii="Times New Roman" w:hAnsi="Times New Roman" w:cs="Times New Roman"/>
          <w:caps w:val="0"/>
          <w:smallCaps w:val="0"/>
          <w:color w:val="auto"/>
          <w:spacing w:val="0"/>
          <w:w w:val="99"/>
          <w:kern w:val="2"/>
          <w:position w:val="0"/>
          <w:sz w:val="24"/>
          <w:szCs w:val="24"/>
          <w:lang w:val="en-US" w:eastAsia="zh-CN" w:bidi="ar-SA"/>
        </w:rPr>
        <w:t>6</w:t>
      </w:r>
      <w:r>
        <w:rPr>
          <w:rFonts w:ascii="Times New Roman" w:hAnsi="Times New Roman" w:cs="Times New Roman"/>
          <w:caps w:val="0"/>
          <w:smallCaps w:val="0"/>
          <w:color w:val="auto"/>
          <w:spacing w:val="0"/>
          <w:w w:val="99"/>
          <w:kern w:val="2"/>
          <w:position w:val="0"/>
          <w:sz w:val="24"/>
          <w:szCs w:val="24"/>
          <w:lang w:val="en-US" w:bidi="ar-SA"/>
        </w:rPr>
        <w:t>-</w:t>
      </w:r>
      <w:r>
        <w:rPr>
          <w:rFonts w:hint="eastAsia" w:ascii="Times New Roman" w:hAnsi="Times New Roman" w:cs="Times New Roman"/>
          <w:caps w:val="0"/>
          <w:smallCaps w:val="0"/>
          <w:color w:val="auto"/>
          <w:spacing w:val="0"/>
          <w:w w:val="99"/>
          <w:kern w:val="2"/>
          <w:position w:val="0"/>
          <w:sz w:val="24"/>
          <w:szCs w:val="24"/>
          <w:lang w:val="en-US" w:eastAsia="zh-CN" w:bidi="ar-SA"/>
        </w:rPr>
        <w:t>6</w:t>
      </w:r>
      <w:r>
        <w:rPr>
          <w:rFonts w:ascii="Times New Roman" w:hAnsi="Times New Roman" w:cs="Times New Roman"/>
          <w:caps w:val="0"/>
          <w:smallCaps w:val="0"/>
          <w:color w:val="auto"/>
          <w:spacing w:val="0"/>
          <w:w w:val="99"/>
          <w:kern w:val="2"/>
          <w:position w:val="0"/>
          <w:sz w:val="24"/>
          <w:szCs w:val="24"/>
          <w:lang w:val="en-US" w:bidi="ar-SA"/>
        </w:rPr>
        <w:t>。</w:t>
      </w:r>
    </w:p>
    <w:p>
      <w:pPr>
        <w:widowControl w:val="0"/>
        <w:autoSpaceDE/>
        <w:autoSpaceDN/>
        <w:adjustRightInd w:val="0"/>
        <w:snapToGrid w:val="0"/>
        <w:jc w:val="center"/>
        <w:rPr>
          <w:rFonts w:ascii="Times New Roman" w:hAnsi="Times New Roman" w:cs="Times New Roman"/>
          <w:caps w:val="0"/>
          <w:smallCaps w:val="0"/>
          <w:color w:val="auto"/>
          <w:spacing w:val="0"/>
          <w:w w:val="99"/>
          <w:kern w:val="2"/>
          <w:position w:val="0"/>
          <w:sz w:val="24"/>
          <w:szCs w:val="24"/>
          <w:lang w:val="zh-CN" w:bidi="ar-SA"/>
        </w:rPr>
      </w:pPr>
      <w:r>
        <w:rPr>
          <w:caps w:val="0"/>
          <w:smallCaps w:val="0"/>
          <w:spacing w:val="0"/>
          <w:w w:val="99"/>
          <w:position w:val="0"/>
        </w:rPr>
        <w:drawing>
          <wp:inline distT="0" distB="0" distL="114300" distR="114300">
            <wp:extent cx="4253865" cy="3970655"/>
            <wp:effectExtent l="0" t="0" r="13335" b="10795"/>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37"/>
                    <a:stretch>
                      <a:fillRect/>
                    </a:stretch>
                  </pic:blipFill>
                  <pic:spPr>
                    <a:xfrm>
                      <a:off x="0" y="0"/>
                      <a:ext cx="4253865" cy="3970655"/>
                    </a:xfrm>
                    <a:prstGeom prst="rect">
                      <a:avLst/>
                    </a:prstGeom>
                    <a:noFill/>
                    <a:ln>
                      <a:noFill/>
                    </a:ln>
                  </pic:spPr>
                </pic:pic>
              </a:graphicData>
            </a:graphic>
          </wp:inline>
        </w:drawing>
      </w:r>
    </w:p>
    <w:p>
      <w:pPr>
        <w:widowControl w:val="0"/>
        <w:autoSpaceDE/>
        <w:autoSpaceDN/>
        <w:adjustRightInd w:val="0"/>
        <w:snapToGrid w:val="0"/>
        <w:spacing w:line="440" w:lineRule="exact"/>
        <w:jc w:val="center"/>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zh-CN" w:bidi="ar-SA"/>
        </w:rPr>
        <w:t>图</w:t>
      </w:r>
      <w:r>
        <w:rPr>
          <w:rFonts w:ascii="Times New Roman" w:hAnsi="Times New Roman" w:cs="Times New Roman"/>
          <w:caps w:val="0"/>
          <w:smallCaps w:val="0"/>
          <w:color w:val="auto"/>
          <w:spacing w:val="0"/>
          <w:w w:val="99"/>
          <w:kern w:val="2"/>
          <w:position w:val="0"/>
          <w:sz w:val="24"/>
          <w:szCs w:val="24"/>
          <w:lang w:val="en-US" w:bidi="ar-SA"/>
        </w:rPr>
        <w:t>3.</w:t>
      </w:r>
      <w:r>
        <w:rPr>
          <w:rFonts w:hint="eastAsia" w:ascii="Times New Roman" w:hAnsi="Times New Roman" w:cs="Times New Roman"/>
          <w:caps w:val="0"/>
          <w:smallCaps w:val="0"/>
          <w:color w:val="auto"/>
          <w:spacing w:val="0"/>
          <w:w w:val="99"/>
          <w:kern w:val="2"/>
          <w:position w:val="0"/>
          <w:sz w:val="24"/>
          <w:szCs w:val="24"/>
          <w:lang w:val="en-US" w:eastAsia="zh-CN" w:bidi="ar-SA"/>
        </w:rPr>
        <w:t>6</w:t>
      </w:r>
      <w:r>
        <w:rPr>
          <w:rFonts w:ascii="Times New Roman" w:hAnsi="Times New Roman" w:cs="Times New Roman"/>
          <w:caps w:val="0"/>
          <w:smallCaps w:val="0"/>
          <w:color w:val="auto"/>
          <w:spacing w:val="0"/>
          <w:w w:val="99"/>
          <w:kern w:val="2"/>
          <w:position w:val="0"/>
          <w:sz w:val="24"/>
          <w:szCs w:val="24"/>
          <w:lang w:val="en-US" w:bidi="ar-SA"/>
        </w:rPr>
        <w:t>-</w:t>
      </w:r>
      <w:r>
        <w:rPr>
          <w:rFonts w:hint="eastAsia" w:ascii="Times New Roman" w:hAnsi="Times New Roman" w:cs="Times New Roman"/>
          <w:caps w:val="0"/>
          <w:smallCaps w:val="0"/>
          <w:color w:val="auto"/>
          <w:spacing w:val="0"/>
          <w:w w:val="99"/>
          <w:kern w:val="2"/>
          <w:position w:val="0"/>
          <w:sz w:val="24"/>
          <w:szCs w:val="24"/>
          <w:lang w:val="en-US" w:eastAsia="zh-CN" w:bidi="ar-SA"/>
        </w:rPr>
        <w:t>6</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ascii="Times New Roman" w:hAnsi="Times New Roman" w:cs="Times New Roman"/>
          <w:caps w:val="0"/>
          <w:smallCaps w:val="0"/>
          <w:color w:val="auto"/>
          <w:spacing w:val="0"/>
          <w:w w:val="99"/>
          <w:kern w:val="2"/>
          <w:position w:val="0"/>
          <w:sz w:val="24"/>
          <w:szCs w:val="24"/>
          <w:lang w:val="zh-CN" w:bidi="ar-SA"/>
        </w:rPr>
        <w:t>运营期总工艺流程及产污节点</w:t>
      </w:r>
    </w:p>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3.6.2.3 生态影响因素分析</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本工程建设对生态的影响主要在施工期，其不利影响主要表现为：场地平整、管沟开挖、施工机械、车辆和人员践踏等活动造成土壤扰动和植被的破坏。这种影响是短期可逆的。</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w:t>
      </w:r>
      <w:r>
        <w:rPr>
          <w:rFonts w:ascii="Times New Roman" w:hAnsi="Times New Roman" w:cs="Times New Roman"/>
          <w:caps w:val="0"/>
          <w:smallCaps w:val="0"/>
          <w:color w:val="auto"/>
          <w:spacing w:val="0"/>
          <w:w w:val="99"/>
          <w:kern w:val="2"/>
          <w:position w:val="0"/>
          <w:sz w:val="24"/>
          <w:szCs w:val="24"/>
          <w:lang w:val="en-US" w:bidi="ar-SA"/>
        </w:rPr>
        <w:t>1</w:t>
      </w:r>
      <w:r>
        <w:rPr>
          <w:rFonts w:ascii="Times New Roman" w:hAnsi="Times New Roman" w:cs="Times New Roman"/>
          <w:caps w:val="0"/>
          <w:smallCaps w:val="0"/>
          <w:color w:val="auto"/>
          <w:spacing w:val="0"/>
          <w:w w:val="99"/>
          <w:kern w:val="2"/>
          <w:position w:val="0"/>
          <w:sz w:val="24"/>
          <w:szCs w:val="24"/>
          <w:lang w:val="zh-CN" w:bidi="ar-SA"/>
        </w:rPr>
        <w:t>）管道敷设、道路建设</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施工过程对环境的影响主要来自管道施工作业带清理、开挖管沟、场站、道路建设等施工活动中施工机械、车辆、人员践踏等对土壤的扰动和植被的破坏，对沿途的动物形成惊扰，造成的土地裸露加剧水土流失。本工程管道和道路施工作业带宽度约10m，其范围内的土壤和植被都可能受到扰动和破坏，尤其是管沟两侧2-3m内的植被破坏严重，土壤的结构、组成和理化性质发生改变，影响土壤和植被的恢复。</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w:t>
      </w:r>
      <w:r>
        <w:rPr>
          <w:rFonts w:ascii="Times New Roman" w:hAnsi="Times New Roman" w:cs="Times New Roman"/>
          <w:caps w:val="0"/>
          <w:smallCaps w:val="0"/>
          <w:color w:val="auto"/>
          <w:spacing w:val="0"/>
          <w:w w:val="99"/>
          <w:kern w:val="2"/>
          <w:position w:val="0"/>
          <w:sz w:val="24"/>
          <w:szCs w:val="24"/>
          <w:lang w:val="en-US" w:bidi="ar-SA"/>
        </w:rPr>
        <w:t>2</w:t>
      </w:r>
      <w:r>
        <w:rPr>
          <w:rFonts w:ascii="Times New Roman" w:hAnsi="Times New Roman" w:cs="Times New Roman"/>
          <w:caps w:val="0"/>
          <w:smallCaps w:val="0"/>
          <w:color w:val="auto"/>
          <w:spacing w:val="0"/>
          <w:w w:val="99"/>
          <w:kern w:val="2"/>
          <w:position w:val="0"/>
          <w:sz w:val="24"/>
          <w:szCs w:val="24"/>
          <w:lang w:val="zh-CN" w:bidi="ar-SA"/>
        </w:rPr>
        <w:t>）对土壤侵蚀的影响</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施工对土地的开挖，造成土地裸露，加剧沿线的土壤风蚀。</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w:t>
      </w:r>
      <w:r>
        <w:rPr>
          <w:rFonts w:ascii="Times New Roman" w:hAnsi="Times New Roman" w:cs="Times New Roman"/>
          <w:caps w:val="0"/>
          <w:smallCaps w:val="0"/>
          <w:color w:val="auto"/>
          <w:spacing w:val="0"/>
          <w:w w:val="99"/>
          <w:kern w:val="2"/>
          <w:position w:val="0"/>
          <w:sz w:val="24"/>
          <w:szCs w:val="24"/>
          <w:lang w:val="en-US" w:bidi="ar-SA"/>
        </w:rPr>
        <w:t>3</w:t>
      </w:r>
      <w:r>
        <w:rPr>
          <w:rFonts w:ascii="Times New Roman" w:hAnsi="Times New Roman" w:cs="Times New Roman"/>
          <w:caps w:val="0"/>
          <w:smallCaps w:val="0"/>
          <w:color w:val="auto"/>
          <w:spacing w:val="0"/>
          <w:w w:val="99"/>
          <w:kern w:val="2"/>
          <w:position w:val="0"/>
          <w:sz w:val="24"/>
          <w:szCs w:val="24"/>
          <w:lang w:val="zh-CN" w:bidi="ar-SA"/>
        </w:rPr>
        <w:t>）对植被的影响</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对植被最主要的影响是施工期占地范围内对植被破坏，另外土地开挖、车辆运输带起的扬尘自然沉降在周围植物的叶片上，阻塞气孔，影响植物呼吸作用和光合作用，有碍作物生长，还有车辆运行和施工机械的尾气含有NOx等气体，可破坏敏感植物的叶组织，造成褪色伤斑。不过以上这些不利影响主要是短期的，随着施工期结束，这些影响也随之消失。</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3.6.3污染源源强核算</w:t>
      </w:r>
    </w:p>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zh-CN"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3.6.3.1</w:t>
      </w:r>
      <w:r>
        <w:rPr>
          <w:rFonts w:hint="eastAsia" w:ascii="Times New Roman" w:hAnsi="Times New Roman" w:eastAsia="宋体" w:cs="Times New Roman"/>
          <w:bCs w:val="0"/>
          <w:caps w:val="0"/>
          <w:smallCaps w:val="0"/>
          <w:snapToGrid w:val="0"/>
          <w:spacing w:val="0"/>
          <w:w w:val="99"/>
          <w:position w:val="0"/>
          <w:sz w:val="24"/>
          <w:szCs w:val="24"/>
          <w:lang w:val="zh-CN" w:eastAsia="zh-CN" w:bidi="ar-SA"/>
        </w:rPr>
        <w:t>施工期污染源源强核算</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w:t>
      </w:r>
      <w:r>
        <w:rPr>
          <w:rFonts w:ascii="Times New Roman" w:hAnsi="Times New Roman" w:cs="Times New Roman"/>
          <w:caps w:val="0"/>
          <w:smallCaps w:val="0"/>
          <w:color w:val="auto"/>
          <w:spacing w:val="0"/>
          <w:w w:val="99"/>
          <w:kern w:val="2"/>
          <w:position w:val="0"/>
          <w:sz w:val="24"/>
          <w:szCs w:val="24"/>
          <w:lang w:val="en-US" w:bidi="ar-SA"/>
        </w:rPr>
        <w:t>1</w:t>
      </w:r>
      <w:r>
        <w:rPr>
          <w:rFonts w:ascii="Times New Roman" w:hAnsi="Times New Roman" w:cs="Times New Roman"/>
          <w:caps w:val="0"/>
          <w:smallCaps w:val="0"/>
          <w:color w:val="auto"/>
          <w:spacing w:val="0"/>
          <w:w w:val="99"/>
          <w:kern w:val="2"/>
          <w:position w:val="0"/>
          <w:sz w:val="24"/>
          <w:szCs w:val="24"/>
          <w:lang w:val="zh-CN" w:bidi="ar-SA"/>
        </w:rPr>
        <w:t>）废气</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①运输车辆扬尘</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建设项目井场地面工程、新建集输管道、注水管道、供配电及道路工程施工作业时，车辆物料运输过程中将产生扬尘。根据相关工程的现场模拟数据调查，施工时运输车辆下风向50m处的浓度约为1</w:t>
      </w:r>
      <w:r>
        <w:rPr>
          <w:rFonts w:ascii="Times New Roman" w:hAnsi="Times New Roman" w:cs="Times New Roman"/>
          <w:caps w:val="0"/>
          <w:smallCaps w:val="0"/>
          <w:color w:val="auto"/>
          <w:spacing w:val="0"/>
          <w:w w:val="99"/>
          <w:kern w:val="2"/>
          <w:position w:val="0"/>
          <w:sz w:val="24"/>
          <w:szCs w:val="24"/>
          <w:lang w:val="en-US" w:bidi="ar-SA"/>
        </w:rPr>
        <w:t>.15</w:t>
      </w:r>
      <w:r>
        <w:rPr>
          <w:rFonts w:ascii="Times New Roman" w:hAnsi="Times New Roman" w:cs="Times New Roman"/>
          <w:caps w:val="0"/>
          <w:smallCaps w:val="0"/>
          <w:color w:val="auto"/>
          <w:spacing w:val="0"/>
          <w:w w:val="99"/>
          <w:kern w:val="2"/>
          <w:position w:val="0"/>
          <w:sz w:val="24"/>
          <w:szCs w:val="24"/>
          <w:lang w:val="zh-CN" w:bidi="ar-SA"/>
        </w:rPr>
        <w:t>mg/m</w:t>
      </w:r>
      <w:r>
        <w:rPr>
          <w:rFonts w:ascii="Times New Roman" w:hAnsi="Times New Roman" w:cs="Times New Roman"/>
          <w:caps w:val="0"/>
          <w:smallCaps w:val="0"/>
          <w:color w:val="auto"/>
          <w:spacing w:val="0"/>
          <w:w w:val="99"/>
          <w:kern w:val="2"/>
          <w:position w:val="0"/>
          <w:sz w:val="24"/>
          <w:szCs w:val="24"/>
          <w:vertAlign w:val="superscript"/>
          <w:lang w:val="zh-CN" w:bidi="ar-SA"/>
        </w:rPr>
        <w:t>3</w:t>
      </w:r>
      <w:r>
        <w:rPr>
          <w:rFonts w:ascii="Times New Roman" w:hAnsi="Times New Roman" w:cs="Times New Roman"/>
          <w:caps w:val="0"/>
          <w:smallCaps w:val="0"/>
          <w:color w:val="auto"/>
          <w:spacing w:val="0"/>
          <w:w w:val="99"/>
          <w:kern w:val="2"/>
          <w:position w:val="0"/>
          <w:sz w:val="24"/>
          <w:szCs w:val="24"/>
          <w:lang w:val="zh-CN" w:bidi="ar-SA"/>
        </w:rPr>
        <w:t>。</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②管线、道路施工扬尘</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根据《扬尘污染控制》（田刚等著，中国环境出版社，2013.1），参照风蚀扬尘USEPA推荐模式，起尘量计算公式如下：</w:t>
      </w:r>
    </w:p>
    <w:p>
      <w:pPr>
        <w:widowControl w:val="0"/>
        <w:autoSpaceDE/>
        <w:autoSpaceDN/>
        <w:adjustRightInd w:val="0"/>
        <w:snapToGrid w:val="0"/>
        <w:spacing w:line="440" w:lineRule="exact"/>
        <w:ind w:firstLine="2490" w:firstLineChars="1051"/>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E＝k×α×I×K×C×L*×V*</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式中：E——风蚀起尘因子，t/（hm</w:t>
      </w:r>
      <w:r>
        <w:rPr>
          <w:rFonts w:ascii="Times New Roman" w:hAnsi="Times New Roman" w:cs="Times New Roman"/>
          <w:caps w:val="0"/>
          <w:smallCaps w:val="0"/>
          <w:color w:val="auto"/>
          <w:spacing w:val="0"/>
          <w:w w:val="99"/>
          <w:kern w:val="2"/>
          <w:position w:val="0"/>
          <w:sz w:val="24"/>
          <w:szCs w:val="24"/>
          <w:shd w:val="clear" w:color="auto" w:fill="FFFFFF"/>
          <w:vertAlign w:val="superscript"/>
          <w:lang w:val="en-US" w:bidi="ar-SA"/>
        </w:rPr>
        <w:t>2</w:t>
      </w:r>
      <w:r>
        <w:rPr>
          <w:rFonts w:ascii="Times New Roman" w:hAnsi="Times New Roman" w:cs="Times New Roman"/>
          <w:caps w:val="0"/>
          <w:smallCaps w:val="0"/>
          <w:color w:val="auto"/>
          <w:spacing w:val="0"/>
          <w:w w:val="99"/>
          <w:kern w:val="2"/>
          <w:position w:val="0"/>
          <w:sz w:val="24"/>
          <w:szCs w:val="24"/>
          <w:shd w:val="clear" w:color="auto" w:fill="FFFFFF"/>
          <w:lang w:val="en-US" w:bidi="ar-SA"/>
        </w:rPr>
        <w:t>•a）；</w:t>
      </w:r>
    </w:p>
    <w:p>
      <w:pPr>
        <w:widowControl w:val="0"/>
        <w:autoSpaceDE/>
        <w:autoSpaceDN/>
        <w:adjustRightInd w:val="0"/>
        <w:snapToGrid w:val="0"/>
        <w:spacing w:line="440" w:lineRule="exact"/>
        <w:ind w:firstLine="1185" w:firstLineChars="5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k——粒径系数；</w:t>
      </w:r>
    </w:p>
    <w:p>
      <w:pPr>
        <w:widowControl w:val="0"/>
        <w:autoSpaceDE/>
        <w:autoSpaceDN/>
        <w:adjustRightInd w:val="0"/>
        <w:snapToGrid w:val="0"/>
        <w:spacing w:line="440" w:lineRule="exact"/>
        <w:ind w:firstLine="1185" w:firstLineChars="5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α——悬浮系数（风蚀土粒中所含可进入大气且形成悬浮颗粒物的质量比例，约为 0.025）；</w:t>
      </w:r>
    </w:p>
    <w:p>
      <w:pPr>
        <w:widowControl w:val="0"/>
        <w:autoSpaceDE/>
        <w:autoSpaceDN/>
        <w:adjustRightInd w:val="0"/>
        <w:snapToGrid w:val="0"/>
        <w:spacing w:line="440" w:lineRule="exact"/>
        <w:ind w:firstLine="1185" w:firstLineChars="5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I——土壤风蚀指数，t/（hm</w:t>
      </w:r>
      <w:r>
        <w:rPr>
          <w:rFonts w:ascii="Times New Roman" w:hAnsi="Times New Roman" w:cs="Times New Roman"/>
          <w:caps w:val="0"/>
          <w:smallCaps w:val="0"/>
          <w:color w:val="auto"/>
          <w:spacing w:val="0"/>
          <w:w w:val="99"/>
          <w:kern w:val="2"/>
          <w:position w:val="0"/>
          <w:sz w:val="24"/>
          <w:szCs w:val="24"/>
          <w:shd w:val="clear" w:color="auto" w:fill="FFFFFF"/>
          <w:vertAlign w:val="superscript"/>
          <w:lang w:val="en-US" w:bidi="ar-SA"/>
        </w:rPr>
        <w:t>2</w:t>
      </w:r>
      <w:r>
        <w:rPr>
          <w:rFonts w:ascii="Times New Roman" w:hAnsi="Times New Roman" w:cs="Times New Roman"/>
          <w:caps w:val="0"/>
          <w:smallCaps w:val="0"/>
          <w:color w:val="auto"/>
          <w:spacing w:val="0"/>
          <w:w w:val="99"/>
          <w:kern w:val="2"/>
          <w:position w:val="0"/>
          <w:sz w:val="24"/>
          <w:szCs w:val="24"/>
          <w:shd w:val="clear" w:color="auto" w:fill="FFFFFF"/>
          <w:lang w:val="en-US" w:bidi="ar-SA"/>
        </w:rPr>
        <w:t>•a）；</w:t>
      </w:r>
    </w:p>
    <w:p>
      <w:pPr>
        <w:widowControl w:val="0"/>
        <w:autoSpaceDE/>
        <w:autoSpaceDN/>
        <w:adjustRightInd w:val="0"/>
        <w:snapToGrid w:val="0"/>
        <w:spacing w:line="440" w:lineRule="exact"/>
        <w:ind w:firstLine="1185" w:firstLineChars="5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K——地面粗糙因子，量纲为1；</w:t>
      </w:r>
    </w:p>
    <w:p>
      <w:pPr>
        <w:widowControl w:val="0"/>
        <w:autoSpaceDE/>
        <w:autoSpaceDN/>
        <w:adjustRightInd w:val="0"/>
        <w:snapToGrid w:val="0"/>
        <w:spacing w:line="440" w:lineRule="exact"/>
        <w:ind w:firstLine="1185" w:firstLineChars="5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C——气象因子，量纲为1；</w:t>
      </w:r>
    </w:p>
    <w:p>
      <w:pPr>
        <w:widowControl w:val="0"/>
        <w:autoSpaceDE/>
        <w:autoSpaceDN/>
        <w:adjustRightInd w:val="0"/>
        <w:snapToGrid w:val="0"/>
        <w:spacing w:line="440" w:lineRule="exact"/>
        <w:ind w:firstLine="1185" w:firstLineChars="5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L*——无屏蔽宽度因子，量纲为1；（按沿主风向无屏蔽最大宽度考虑，取1.0）；</w:t>
      </w:r>
    </w:p>
    <w:p>
      <w:pPr>
        <w:widowControl w:val="0"/>
        <w:autoSpaceDE/>
        <w:autoSpaceDN/>
        <w:adjustRightInd w:val="0"/>
        <w:snapToGrid w:val="0"/>
        <w:spacing w:line="440" w:lineRule="exact"/>
        <w:ind w:firstLine="1185" w:firstLineChars="5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V*——植被覆盖因子，量纲为l。（按裸露土壤考虑，取1.0）</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按USEPA推荐参数，计算TSP、PM</w:t>
      </w:r>
      <w:r>
        <w:rPr>
          <w:rFonts w:ascii="Times New Roman" w:hAnsi="Times New Roman" w:cs="Times New Roman"/>
          <w:caps w:val="0"/>
          <w:smallCaps w:val="0"/>
          <w:color w:val="auto"/>
          <w:spacing w:val="0"/>
          <w:w w:val="99"/>
          <w:kern w:val="2"/>
          <w:position w:val="0"/>
          <w:sz w:val="24"/>
          <w:szCs w:val="24"/>
          <w:shd w:val="clear" w:color="auto" w:fill="FFFFFF"/>
          <w:vertAlign w:val="subscript"/>
          <w:lang w:val="en-US" w:bidi="ar-SA"/>
        </w:rPr>
        <w:t>10</w:t>
      </w:r>
      <w:r>
        <w:rPr>
          <w:rFonts w:ascii="Times New Roman" w:hAnsi="Times New Roman" w:cs="Times New Roman"/>
          <w:caps w:val="0"/>
          <w:smallCaps w:val="0"/>
          <w:color w:val="auto"/>
          <w:spacing w:val="0"/>
          <w:w w:val="99"/>
          <w:kern w:val="2"/>
          <w:position w:val="0"/>
          <w:sz w:val="24"/>
          <w:szCs w:val="24"/>
          <w:shd w:val="clear" w:color="auto" w:fill="FFFFFF"/>
          <w:lang w:val="en-US" w:bidi="ar-SA"/>
        </w:rPr>
        <w:t>所对应的粒径系数分别为1、0.5，风蚀扬尘中TSP与PM</w:t>
      </w:r>
      <w:r>
        <w:rPr>
          <w:rFonts w:ascii="Times New Roman" w:hAnsi="Times New Roman" w:cs="Times New Roman"/>
          <w:caps w:val="0"/>
          <w:smallCaps w:val="0"/>
          <w:color w:val="auto"/>
          <w:spacing w:val="0"/>
          <w:w w:val="99"/>
          <w:kern w:val="2"/>
          <w:position w:val="0"/>
          <w:sz w:val="24"/>
          <w:szCs w:val="24"/>
          <w:shd w:val="clear" w:color="auto" w:fill="FFFFFF"/>
          <w:vertAlign w:val="subscript"/>
          <w:lang w:val="en-US" w:bidi="ar-SA"/>
        </w:rPr>
        <w:t>10</w:t>
      </w:r>
      <w:r>
        <w:rPr>
          <w:rFonts w:ascii="Times New Roman" w:hAnsi="Times New Roman" w:cs="Times New Roman"/>
          <w:caps w:val="0"/>
          <w:smallCaps w:val="0"/>
          <w:color w:val="auto"/>
          <w:spacing w:val="0"/>
          <w:w w:val="99"/>
          <w:kern w:val="2"/>
          <w:position w:val="0"/>
          <w:sz w:val="24"/>
          <w:szCs w:val="24"/>
          <w:shd w:val="clear" w:color="auto" w:fill="FFFFFF"/>
          <w:lang w:val="en-US" w:bidi="ar-SA"/>
        </w:rPr>
        <w:t>的比例为1∶0.62，在风蚀水土流失量中有2.5%进入大气环境形成TSP；可风蚀土壤颗粒定义为土表上层25.4mm、直径小于0.84mm的粒子；土壤风蚀指数按壤质砂土考虑，为331t/（hm</w:t>
      </w:r>
      <w:r>
        <w:rPr>
          <w:rFonts w:ascii="Times New Roman" w:hAnsi="Times New Roman" w:cs="Times New Roman"/>
          <w:caps w:val="0"/>
          <w:smallCaps w:val="0"/>
          <w:color w:val="auto"/>
          <w:spacing w:val="0"/>
          <w:w w:val="99"/>
          <w:kern w:val="2"/>
          <w:position w:val="0"/>
          <w:sz w:val="24"/>
          <w:szCs w:val="24"/>
          <w:shd w:val="clear" w:color="auto" w:fill="FFFFFF"/>
          <w:vertAlign w:val="superscript"/>
          <w:lang w:val="en-US" w:bidi="ar-SA"/>
        </w:rPr>
        <w:t>2</w:t>
      </w:r>
      <w:r>
        <w:rPr>
          <w:rFonts w:ascii="Times New Roman" w:hAnsi="Times New Roman" w:cs="Times New Roman"/>
          <w:caps w:val="0"/>
          <w:smallCaps w:val="0"/>
          <w:color w:val="auto"/>
          <w:spacing w:val="0"/>
          <w:w w:val="99"/>
          <w:kern w:val="2"/>
          <w:position w:val="0"/>
          <w:sz w:val="24"/>
          <w:szCs w:val="24"/>
          <w:shd w:val="clear" w:color="auto" w:fill="FFFFFF"/>
          <w:lang w:val="en-US" w:bidi="ar-SA"/>
        </w:rPr>
        <w:t>•a）；因地面平整，对风蚀没有阻碍，地面粗糙因子K取1.0；气象因子与风速的立方成正比，与表面土壤含水率的平方成反比，即：</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 xml:space="preserve">              C＝0.504×（u</w:t>
      </w:r>
      <w:r>
        <w:rPr>
          <w:rFonts w:ascii="Times New Roman" w:hAnsi="Times New Roman" w:cs="Times New Roman"/>
          <w:caps w:val="0"/>
          <w:smallCaps w:val="0"/>
          <w:color w:val="auto"/>
          <w:spacing w:val="0"/>
          <w:w w:val="99"/>
          <w:kern w:val="2"/>
          <w:position w:val="0"/>
          <w:sz w:val="24"/>
          <w:szCs w:val="24"/>
          <w:shd w:val="clear" w:color="auto" w:fill="FFFFFF"/>
          <w:vertAlign w:val="superscript"/>
          <w:lang w:val="en-US" w:bidi="ar-SA"/>
        </w:rPr>
        <w:t>3</w:t>
      </w:r>
      <w:r>
        <w:rPr>
          <w:rFonts w:ascii="Times New Roman" w:hAnsi="Times New Roman" w:cs="Times New Roman"/>
          <w:caps w:val="0"/>
          <w:smallCaps w:val="0"/>
          <w:color w:val="auto"/>
          <w:spacing w:val="0"/>
          <w:w w:val="99"/>
          <w:kern w:val="2"/>
          <w:position w:val="0"/>
          <w:sz w:val="24"/>
          <w:szCs w:val="24"/>
          <w:shd w:val="clear" w:color="auto" w:fill="FFFFFF"/>
          <w:lang w:val="en-US" w:bidi="ar-SA"/>
        </w:rPr>
        <w:t>/P</w:t>
      </w:r>
      <w:r>
        <w:rPr>
          <w:rFonts w:ascii="Times New Roman" w:hAnsi="Times New Roman" w:cs="Times New Roman"/>
          <w:caps w:val="0"/>
          <w:smallCaps w:val="0"/>
          <w:color w:val="auto"/>
          <w:spacing w:val="0"/>
          <w:w w:val="99"/>
          <w:kern w:val="2"/>
          <w:position w:val="0"/>
          <w:sz w:val="24"/>
          <w:szCs w:val="24"/>
          <w:shd w:val="clear" w:color="auto" w:fill="FFFFFF"/>
          <w:vertAlign w:val="subscript"/>
          <w:lang w:val="en-US" w:bidi="ar-SA"/>
        </w:rPr>
        <w:t>e</w:t>
      </w:r>
      <w:r>
        <w:rPr>
          <w:rFonts w:ascii="Times New Roman" w:hAnsi="Times New Roman" w:cs="Times New Roman"/>
          <w:caps w:val="0"/>
          <w:smallCaps w:val="0"/>
          <w:color w:val="auto"/>
          <w:spacing w:val="0"/>
          <w:w w:val="99"/>
          <w:kern w:val="2"/>
          <w:position w:val="0"/>
          <w:sz w:val="24"/>
          <w:szCs w:val="24"/>
          <w:shd w:val="clear" w:color="auto" w:fill="FFFFFF"/>
          <w:vertAlign w:val="superscript"/>
          <w:lang w:val="en-US" w:bidi="ar-SA"/>
        </w:rPr>
        <w:t>2</w:t>
      </w:r>
      <w:r>
        <w:rPr>
          <w:rFonts w:ascii="Times New Roman" w:hAnsi="Times New Roman" w:cs="Times New Roman"/>
          <w:caps w:val="0"/>
          <w:smallCaps w:val="0"/>
          <w:color w:val="auto"/>
          <w:spacing w:val="0"/>
          <w:w w:val="99"/>
          <w:kern w:val="2"/>
          <w:position w:val="0"/>
          <w:sz w:val="24"/>
          <w:szCs w:val="24"/>
          <w:shd w:val="clear" w:color="auto" w:fill="FFFFFF"/>
          <w:lang w:val="en-US" w:bidi="ar-SA"/>
        </w:rPr>
        <w:t>）</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 xml:space="preserve">              P</w:t>
      </w:r>
      <w:r>
        <w:rPr>
          <w:rFonts w:ascii="Times New Roman" w:hAnsi="Times New Roman" w:cs="Times New Roman"/>
          <w:caps w:val="0"/>
          <w:smallCaps w:val="0"/>
          <w:color w:val="auto"/>
          <w:spacing w:val="0"/>
          <w:w w:val="99"/>
          <w:kern w:val="2"/>
          <w:position w:val="0"/>
          <w:sz w:val="24"/>
          <w:szCs w:val="24"/>
          <w:shd w:val="clear" w:color="auto" w:fill="FFFFFF"/>
          <w:vertAlign w:val="subscript"/>
          <w:lang w:val="en-US" w:bidi="ar-SA"/>
        </w:rPr>
        <w:t>e</w:t>
      </w:r>
      <w:r>
        <w:rPr>
          <w:rFonts w:ascii="Times New Roman" w:hAnsi="Times New Roman" w:cs="Times New Roman"/>
          <w:caps w:val="0"/>
          <w:smallCaps w:val="0"/>
          <w:color w:val="auto"/>
          <w:spacing w:val="0"/>
          <w:w w:val="99"/>
          <w:kern w:val="2"/>
          <w:position w:val="0"/>
          <w:sz w:val="24"/>
          <w:szCs w:val="24"/>
          <w:shd w:val="clear" w:color="auto" w:fill="FFFFFF"/>
          <w:lang w:val="en-US" w:bidi="ar-SA"/>
        </w:rPr>
        <w:t>＝100×（P/E*）</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 xml:space="preserve">              E*＝［0.5949＋（0.1189×T</w:t>
      </w:r>
      <w:r>
        <w:rPr>
          <w:rFonts w:ascii="Times New Roman" w:hAnsi="Times New Roman" w:cs="Times New Roman"/>
          <w:caps w:val="0"/>
          <w:smallCaps w:val="0"/>
          <w:color w:val="auto"/>
          <w:spacing w:val="0"/>
          <w:w w:val="99"/>
          <w:kern w:val="2"/>
          <w:position w:val="0"/>
          <w:sz w:val="24"/>
          <w:szCs w:val="24"/>
          <w:shd w:val="clear" w:color="auto" w:fill="FFFFFF"/>
          <w:vertAlign w:val="subscript"/>
          <w:lang w:val="en-US" w:bidi="ar-SA"/>
        </w:rPr>
        <w:t>a</w:t>
      </w:r>
      <w:r>
        <w:rPr>
          <w:rFonts w:ascii="Times New Roman" w:hAnsi="Times New Roman" w:cs="Times New Roman"/>
          <w:caps w:val="0"/>
          <w:smallCaps w:val="0"/>
          <w:color w:val="auto"/>
          <w:spacing w:val="0"/>
          <w:w w:val="99"/>
          <w:kern w:val="2"/>
          <w:position w:val="0"/>
          <w:sz w:val="24"/>
          <w:szCs w:val="24"/>
          <w:shd w:val="clear" w:color="auto" w:fill="FFFFFF"/>
          <w:lang w:val="en-US" w:bidi="ar-SA"/>
        </w:rPr>
        <w:t>）］×365</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式中：u——年平均风速（10m高处），m/s；（取3.8m/s）</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 xml:space="preserve">      P</w:t>
      </w:r>
      <w:r>
        <w:rPr>
          <w:rFonts w:ascii="Times New Roman" w:hAnsi="Times New Roman" w:cs="Times New Roman"/>
          <w:caps w:val="0"/>
          <w:smallCaps w:val="0"/>
          <w:color w:val="auto"/>
          <w:spacing w:val="0"/>
          <w:w w:val="99"/>
          <w:kern w:val="2"/>
          <w:position w:val="0"/>
          <w:sz w:val="24"/>
          <w:szCs w:val="24"/>
          <w:shd w:val="clear" w:color="auto" w:fill="FFFFFF"/>
          <w:vertAlign w:val="subscript"/>
          <w:lang w:val="en-US" w:bidi="ar-SA"/>
        </w:rPr>
        <w:t>e</w:t>
      </w:r>
      <w:r>
        <w:rPr>
          <w:rFonts w:ascii="Times New Roman" w:hAnsi="Times New Roman" w:cs="Times New Roman"/>
          <w:caps w:val="0"/>
          <w:smallCaps w:val="0"/>
          <w:color w:val="auto"/>
          <w:spacing w:val="0"/>
          <w:w w:val="99"/>
          <w:kern w:val="2"/>
          <w:position w:val="0"/>
          <w:sz w:val="24"/>
          <w:szCs w:val="24"/>
          <w:shd w:val="clear" w:color="auto" w:fill="FFFFFF"/>
          <w:lang w:val="en-US" w:bidi="ar-SA"/>
        </w:rPr>
        <w:t>——降水-蒸发指数；</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 xml:space="preserve">      P——年降水量，mm；（取445mm）</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 xml:space="preserve">      E*——年潜在蒸发量，mm；</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 xml:space="preserve">      T</w:t>
      </w:r>
      <w:r>
        <w:rPr>
          <w:rFonts w:ascii="Times New Roman" w:hAnsi="Times New Roman" w:cs="Times New Roman"/>
          <w:caps w:val="0"/>
          <w:smallCaps w:val="0"/>
          <w:color w:val="auto"/>
          <w:spacing w:val="0"/>
          <w:w w:val="99"/>
          <w:kern w:val="2"/>
          <w:position w:val="0"/>
          <w:sz w:val="24"/>
          <w:szCs w:val="24"/>
          <w:shd w:val="clear" w:color="auto" w:fill="FFFFFF"/>
          <w:vertAlign w:val="subscript"/>
          <w:lang w:val="en-US" w:bidi="ar-SA"/>
        </w:rPr>
        <w:t>a</w:t>
      </w:r>
      <w:r>
        <w:rPr>
          <w:rFonts w:ascii="Times New Roman" w:hAnsi="Times New Roman" w:cs="Times New Roman"/>
          <w:caps w:val="0"/>
          <w:smallCaps w:val="0"/>
          <w:color w:val="auto"/>
          <w:spacing w:val="0"/>
          <w:w w:val="99"/>
          <w:kern w:val="2"/>
          <w:position w:val="0"/>
          <w:sz w:val="24"/>
          <w:szCs w:val="24"/>
          <w:shd w:val="clear" w:color="auto" w:fill="FFFFFF"/>
          <w:lang w:val="en-US" w:bidi="ar-SA"/>
        </w:rPr>
        <w:t>——年平均气温，℃。（取3.6℃）</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由此计算施工区风蚀扬尘量为：</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shd w:val="clear" w:color="auto" w:fill="FFFFFF"/>
          <w:lang w:val="en-US" w:bidi="ar-SA"/>
        </w:rPr>
        <w:t>E＝k×α×I×K×C×L*×V*＝0.84×0.025×331×1×0.00204×1×1＝0.0142t/（hm</w:t>
      </w:r>
      <w:r>
        <w:rPr>
          <w:rFonts w:ascii="Times New Roman" w:hAnsi="Times New Roman" w:cs="Times New Roman"/>
          <w:caps w:val="0"/>
          <w:smallCaps w:val="0"/>
          <w:color w:val="auto"/>
          <w:spacing w:val="0"/>
          <w:w w:val="99"/>
          <w:kern w:val="2"/>
          <w:position w:val="0"/>
          <w:sz w:val="24"/>
          <w:szCs w:val="24"/>
          <w:shd w:val="clear" w:color="auto" w:fill="FFFFFF"/>
          <w:vertAlign w:val="superscript"/>
          <w:lang w:val="en-US" w:bidi="ar-SA"/>
        </w:rPr>
        <w:t>2</w:t>
      </w:r>
      <w:r>
        <w:rPr>
          <w:rFonts w:ascii="Times New Roman" w:hAnsi="Times New Roman" w:cs="Times New Roman"/>
          <w:caps w:val="0"/>
          <w:smallCaps w:val="0"/>
          <w:color w:val="auto"/>
          <w:spacing w:val="0"/>
          <w:w w:val="99"/>
          <w:kern w:val="2"/>
          <w:position w:val="0"/>
          <w:sz w:val="24"/>
          <w:szCs w:val="24"/>
          <w:shd w:val="clear" w:color="auto" w:fill="FFFFFF"/>
          <w:lang w:val="en-US" w:bidi="ar-SA"/>
        </w:rPr>
        <w:t>•a）。</w:t>
      </w:r>
    </w:p>
    <w:p>
      <w:pPr>
        <w:widowControl w:val="0"/>
        <w:autoSpaceDE/>
        <w:autoSpaceDN/>
        <w:adjustRightInd w:val="0"/>
        <w:snapToGrid w:val="0"/>
        <w:spacing w:line="440" w:lineRule="exact"/>
        <w:ind w:firstLine="474" w:firstLineChars="200"/>
        <w:jc w:val="both"/>
        <w:rPr>
          <w:rFonts w:hint="default" w:ascii="Times New Roman" w:hAnsi="Times New Roman" w:eastAsia="宋体" w:cs="Times New Roman"/>
          <w:caps w:val="0"/>
          <w:smallCaps w:val="0"/>
          <w:color w:val="auto"/>
          <w:spacing w:val="0"/>
          <w:w w:val="99"/>
          <w:kern w:val="2"/>
          <w:position w:val="0"/>
          <w:sz w:val="24"/>
          <w:szCs w:val="24"/>
          <w:vertAlign w:val="baseline"/>
          <w:lang w:val="en-US" w:eastAsia="zh-CN" w:bidi="ar-SA"/>
        </w:rPr>
      </w:pPr>
      <w:r>
        <w:rPr>
          <w:rFonts w:ascii="Times New Roman" w:hAnsi="Times New Roman" w:cs="Times New Roman"/>
          <w:caps w:val="0"/>
          <w:smallCaps w:val="0"/>
          <w:color w:val="auto"/>
          <w:spacing w:val="0"/>
          <w:w w:val="99"/>
          <w:kern w:val="2"/>
          <w:position w:val="0"/>
          <w:sz w:val="24"/>
          <w:szCs w:val="24"/>
          <w:lang w:val="zh-CN" w:bidi="ar-SA"/>
        </w:rPr>
        <w:t>本项目铺设管线总长度为</w:t>
      </w:r>
      <w:r>
        <w:rPr>
          <w:rFonts w:ascii="Times New Roman" w:hAnsi="Times New Roman" w:cs="Times New Roman"/>
          <w:caps w:val="0"/>
          <w:smallCaps w:val="0"/>
          <w:color w:val="auto"/>
          <w:spacing w:val="0"/>
          <w:w w:val="99"/>
          <w:kern w:val="2"/>
          <w:position w:val="0"/>
          <w:sz w:val="24"/>
          <w:szCs w:val="24"/>
          <w:lang w:val="en-US" w:bidi="ar-SA"/>
        </w:rPr>
        <w:t>12.12</w:t>
      </w:r>
      <w:r>
        <w:rPr>
          <w:rFonts w:ascii="Times New Roman" w:hAnsi="Times New Roman" w:cs="Times New Roman"/>
          <w:caps w:val="0"/>
          <w:smallCaps w:val="0"/>
          <w:color w:val="auto"/>
          <w:spacing w:val="0"/>
          <w:w w:val="99"/>
          <w:kern w:val="2"/>
          <w:position w:val="0"/>
          <w:sz w:val="24"/>
          <w:szCs w:val="24"/>
          <w:lang w:val="zh-CN" w:bidi="ar-SA"/>
        </w:rPr>
        <w:t>km（其中新建单井集油掺水管道</w:t>
      </w:r>
      <w:r>
        <w:rPr>
          <w:rFonts w:hint="eastAsia" w:ascii="Times New Roman" w:hAnsi="Times New Roman" w:cs="Times New Roman"/>
          <w:caps w:val="0"/>
          <w:smallCaps w:val="0"/>
          <w:color w:val="auto"/>
          <w:spacing w:val="0"/>
          <w:w w:val="99"/>
          <w:kern w:val="2"/>
          <w:position w:val="0"/>
          <w:sz w:val="24"/>
          <w:szCs w:val="24"/>
          <w:lang w:val="en-US" w:eastAsia="zh-CN" w:bidi="ar-SA"/>
        </w:rPr>
        <w:t>1</w:t>
      </w:r>
      <w:r>
        <w:rPr>
          <w:rFonts w:ascii="Times New Roman" w:hAnsi="Times New Roman" w:cs="Times New Roman"/>
          <w:caps w:val="0"/>
          <w:smallCaps w:val="0"/>
          <w:color w:val="auto"/>
          <w:spacing w:val="0"/>
          <w:w w:val="99"/>
          <w:kern w:val="2"/>
          <w:position w:val="0"/>
          <w:sz w:val="24"/>
          <w:szCs w:val="24"/>
          <w:lang w:val="zh-CN" w:bidi="ar-SA"/>
        </w:rPr>
        <w:t>6.38km，注水管线</w:t>
      </w:r>
      <w:r>
        <w:rPr>
          <w:rFonts w:hint="eastAsia" w:ascii="Times New Roman" w:hAnsi="Times New Roman" w:cs="Times New Roman"/>
          <w:caps w:val="0"/>
          <w:smallCaps w:val="0"/>
          <w:color w:val="auto"/>
          <w:spacing w:val="0"/>
          <w:w w:val="99"/>
          <w:kern w:val="2"/>
          <w:position w:val="0"/>
          <w:sz w:val="24"/>
          <w:szCs w:val="24"/>
          <w:lang w:val="en-US" w:eastAsia="zh-CN" w:bidi="ar-SA"/>
        </w:rPr>
        <w:t>7.43</w:t>
      </w:r>
      <w:r>
        <w:rPr>
          <w:rFonts w:ascii="Times New Roman" w:hAnsi="Times New Roman" w:cs="Times New Roman"/>
          <w:caps w:val="0"/>
          <w:smallCaps w:val="0"/>
          <w:color w:val="auto"/>
          <w:spacing w:val="0"/>
          <w:w w:val="99"/>
          <w:kern w:val="2"/>
          <w:position w:val="0"/>
          <w:sz w:val="24"/>
          <w:szCs w:val="24"/>
          <w:lang w:val="zh-CN" w:bidi="ar-SA"/>
        </w:rPr>
        <w:t>km；集油掺水管线施工作业面宽度为8m，管线临时占地面积</w:t>
      </w:r>
      <w:r>
        <w:rPr>
          <w:rFonts w:hint="eastAsia" w:ascii="Times New Roman" w:hAnsi="Times New Roman" w:cs="Times New Roman"/>
          <w:caps w:val="0"/>
          <w:smallCaps w:val="0"/>
          <w:color w:val="auto"/>
          <w:spacing w:val="0"/>
          <w:w w:val="99"/>
          <w:kern w:val="2"/>
          <w:position w:val="0"/>
          <w:sz w:val="24"/>
          <w:szCs w:val="24"/>
          <w:lang w:val="en-US" w:eastAsia="zh-CN" w:bidi="ar-SA"/>
        </w:rPr>
        <w:t>13.1h</w:t>
      </w:r>
      <w:r>
        <w:rPr>
          <w:rFonts w:ascii="Times New Roman" w:hAnsi="Times New Roman" w:cs="Times New Roman"/>
          <w:caps w:val="0"/>
          <w:smallCaps w:val="0"/>
          <w:color w:val="auto"/>
          <w:spacing w:val="0"/>
          <w:w w:val="99"/>
          <w:kern w:val="2"/>
          <w:position w:val="0"/>
          <w:sz w:val="24"/>
          <w:szCs w:val="24"/>
          <w:lang w:val="zh-CN" w:bidi="ar-SA"/>
        </w:rPr>
        <w:t>m</w:t>
      </w:r>
      <w:r>
        <w:rPr>
          <w:rFonts w:ascii="Times New Roman" w:hAnsi="Times New Roman" w:cs="Times New Roman"/>
          <w:caps w:val="0"/>
          <w:smallCaps w:val="0"/>
          <w:color w:val="auto"/>
          <w:spacing w:val="0"/>
          <w:w w:val="99"/>
          <w:kern w:val="2"/>
          <w:position w:val="0"/>
          <w:sz w:val="24"/>
          <w:szCs w:val="24"/>
          <w:vertAlign w:val="superscript"/>
          <w:lang w:val="zh-CN" w:bidi="ar-SA"/>
        </w:rPr>
        <w:t>2</w:t>
      </w:r>
      <w:r>
        <w:rPr>
          <w:rFonts w:ascii="Times New Roman" w:hAnsi="Times New Roman" w:cs="Times New Roman"/>
          <w:caps w:val="0"/>
          <w:smallCaps w:val="0"/>
          <w:color w:val="auto"/>
          <w:spacing w:val="0"/>
          <w:w w:val="99"/>
          <w:kern w:val="2"/>
          <w:position w:val="0"/>
          <w:sz w:val="24"/>
          <w:szCs w:val="24"/>
          <w:lang w:val="zh-CN" w:bidi="ar-SA"/>
        </w:rPr>
        <w:t>；注水管线施工作业面宽度为11m，管线临时占地面积</w:t>
      </w:r>
      <w:r>
        <w:rPr>
          <w:rFonts w:hint="eastAsia" w:ascii="Times New Roman" w:hAnsi="Times New Roman" w:cs="Times New Roman"/>
          <w:caps w:val="0"/>
          <w:smallCaps w:val="0"/>
          <w:color w:val="auto"/>
          <w:spacing w:val="0"/>
          <w:w w:val="99"/>
          <w:kern w:val="2"/>
          <w:position w:val="0"/>
          <w:sz w:val="24"/>
          <w:szCs w:val="24"/>
          <w:lang w:val="en-US" w:eastAsia="zh-CN" w:bidi="ar-SA"/>
        </w:rPr>
        <w:t>5.9h</w:t>
      </w:r>
      <w:r>
        <w:rPr>
          <w:rFonts w:ascii="Times New Roman" w:hAnsi="Times New Roman" w:cs="Times New Roman"/>
          <w:caps w:val="0"/>
          <w:smallCaps w:val="0"/>
          <w:color w:val="auto"/>
          <w:spacing w:val="0"/>
          <w:w w:val="99"/>
          <w:kern w:val="2"/>
          <w:position w:val="0"/>
          <w:sz w:val="24"/>
          <w:szCs w:val="24"/>
          <w:lang w:val="zh-CN" w:bidi="ar-SA"/>
        </w:rPr>
        <w:t>m</w:t>
      </w:r>
      <w:r>
        <w:rPr>
          <w:rFonts w:ascii="Times New Roman" w:hAnsi="Times New Roman" w:cs="Times New Roman"/>
          <w:caps w:val="0"/>
          <w:smallCaps w:val="0"/>
          <w:color w:val="auto"/>
          <w:spacing w:val="0"/>
          <w:w w:val="99"/>
          <w:kern w:val="2"/>
          <w:position w:val="0"/>
          <w:sz w:val="24"/>
          <w:szCs w:val="24"/>
          <w:vertAlign w:val="superscript"/>
          <w:lang w:val="zh-CN" w:bidi="ar-SA"/>
        </w:rPr>
        <w:t>2</w:t>
      </w:r>
      <w:r>
        <w:rPr>
          <w:rFonts w:hint="eastAsia" w:ascii="Times New Roman" w:hAnsi="Times New Roman" w:cs="Times New Roman"/>
          <w:caps w:val="0"/>
          <w:smallCaps w:val="0"/>
          <w:color w:val="auto"/>
          <w:spacing w:val="0"/>
          <w:w w:val="99"/>
          <w:kern w:val="2"/>
          <w:position w:val="0"/>
          <w:sz w:val="24"/>
          <w:szCs w:val="24"/>
          <w:lang w:val="en-US" w:eastAsia="zh-CN" w:bidi="ar-SA"/>
        </w:rPr>
        <w:t>；</w:t>
      </w:r>
      <w:r>
        <w:rPr>
          <w:rFonts w:ascii="Times New Roman" w:hAnsi="Times New Roman" w:cs="Times New Roman"/>
          <w:caps w:val="0"/>
          <w:smallCaps w:val="0"/>
          <w:color w:val="auto"/>
          <w:spacing w:val="0"/>
          <w:w w:val="99"/>
          <w:kern w:val="2"/>
          <w:position w:val="0"/>
          <w:sz w:val="24"/>
          <w:szCs w:val="24"/>
          <w:lang w:val="zh-CN" w:bidi="ar-SA"/>
        </w:rPr>
        <w:t>新建</w:t>
      </w:r>
      <w:r>
        <w:rPr>
          <w:rFonts w:hint="eastAsia" w:ascii="Times New Roman" w:hAnsi="Times New Roman" w:cs="Times New Roman"/>
          <w:caps w:val="0"/>
          <w:smallCaps w:val="0"/>
          <w:color w:val="auto"/>
          <w:spacing w:val="0"/>
          <w:w w:val="99"/>
          <w:kern w:val="2"/>
          <w:position w:val="0"/>
          <w:sz w:val="24"/>
          <w:szCs w:val="24"/>
          <w:lang w:val="zh-CN" w:bidi="ar-SA"/>
        </w:rPr>
        <w:t>及</w:t>
      </w:r>
      <w:r>
        <w:rPr>
          <w:rFonts w:ascii="Times New Roman" w:hAnsi="Times New Roman" w:cs="Times New Roman"/>
          <w:caps w:val="0"/>
          <w:smallCaps w:val="0"/>
          <w:color w:val="auto"/>
          <w:spacing w:val="0"/>
          <w:w w:val="99"/>
          <w:kern w:val="2"/>
          <w:position w:val="0"/>
          <w:sz w:val="24"/>
          <w:szCs w:val="24"/>
          <w:lang w:val="zh-CN" w:bidi="ar-SA"/>
        </w:rPr>
        <w:t>维修通井路8.65km</w:t>
      </w:r>
      <w:r>
        <w:rPr>
          <w:rFonts w:hint="eastAsia" w:ascii="Times New Roman" w:hAnsi="Times New Roman" w:cs="Times New Roman"/>
          <w:caps w:val="0"/>
          <w:smallCaps w:val="0"/>
          <w:color w:val="auto"/>
          <w:spacing w:val="0"/>
          <w:w w:val="99"/>
          <w:kern w:val="2"/>
          <w:position w:val="0"/>
          <w:sz w:val="24"/>
          <w:szCs w:val="24"/>
          <w:lang w:val="zh-CN" w:bidi="ar-SA"/>
        </w:rPr>
        <w:t>，</w:t>
      </w:r>
      <w:r>
        <w:rPr>
          <w:rFonts w:ascii="Times New Roman" w:hAnsi="Times New Roman" w:cs="Times New Roman"/>
          <w:caps w:val="0"/>
          <w:smallCaps w:val="0"/>
          <w:color w:val="auto"/>
          <w:spacing w:val="0"/>
          <w:w w:val="99"/>
          <w:kern w:val="2"/>
          <w:position w:val="0"/>
          <w:sz w:val="24"/>
          <w:szCs w:val="24"/>
          <w:lang w:val="zh-CN" w:bidi="ar-SA"/>
        </w:rPr>
        <w:t>道路占地面积为</w:t>
      </w:r>
      <w:r>
        <w:rPr>
          <w:rFonts w:hint="eastAsia" w:ascii="Times New Roman" w:hAnsi="Times New Roman" w:cs="Times New Roman"/>
          <w:caps w:val="0"/>
          <w:smallCaps w:val="0"/>
          <w:color w:val="auto"/>
          <w:spacing w:val="0"/>
          <w:w w:val="99"/>
          <w:kern w:val="2"/>
          <w:position w:val="0"/>
          <w:sz w:val="24"/>
          <w:szCs w:val="24"/>
          <w:lang w:val="en-US" w:eastAsia="zh-CN" w:bidi="ar-SA"/>
        </w:rPr>
        <w:t>2.42h</w:t>
      </w:r>
      <w:r>
        <w:rPr>
          <w:rFonts w:ascii="Times New Roman" w:hAnsi="Times New Roman" w:cs="Times New Roman"/>
          <w:caps w:val="0"/>
          <w:smallCaps w:val="0"/>
          <w:color w:val="auto"/>
          <w:spacing w:val="0"/>
          <w:w w:val="99"/>
          <w:kern w:val="2"/>
          <w:position w:val="0"/>
          <w:sz w:val="24"/>
          <w:szCs w:val="24"/>
          <w:lang w:val="zh-CN" w:bidi="ar-SA"/>
        </w:rPr>
        <w:t>m</w:t>
      </w:r>
      <w:r>
        <w:rPr>
          <w:rFonts w:ascii="Times New Roman" w:hAnsi="Times New Roman" w:cs="Times New Roman"/>
          <w:caps w:val="0"/>
          <w:smallCaps w:val="0"/>
          <w:color w:val="auto"/>
          <w:spacing w:val="0"/>
          <w:w w:val="99"/>
          <w:kern w:val="2"/>
          <w:position w:val="0"/>
          <w:sz w:val="24"/>
          <w:szCs w:val="24"/>
          <w:vertAlign w:val="superscript"/>
          <w:lang w:val="zh-CN" w:bidi="ar-SA"/>
        </w:rPr>
        <w:t>2</w:t>
      </w:r>
      <w:r>
        <w:rPr>
          <w:rFonts w:hint="eastAsia" w:ascii="Times New Roman" w:hAnsi="Times New Roman" w:cs="Times New Roman"/>
          <w:caps w:val="0"/>
          <w:smallCaps w:val="0"/>
          <w:color w:val="auto"/>
          <w:spacing w:val="0"/>
          <w:w w:val="99"/>
          <w:kern w:val="2"/>
          <w:position w:val="0"/>
          <w:sz w:val="24"/>
          <w:szCs w:val="24"/>
          <w:lang w:val="zh-CN" w:bidi="ar-SA"/>
        </w:rPr>
        <w:t>；新建注配间占地</w:t>
      </w:r>
      <w:r>
        <w:rPr>
          <w:rFonts w:hint="eastAsia" w:ascii="Times New Roman" w:hAnsi="Times New Roman" w:cs="Times New Roman"/>
          <w:caps w:val="0"/>
          <w:smallCaps w:val="0"/>
          <w:color w:val="auto"/>
          <w:spacing w:val="0"/>
          <w:w w:val="99"/>
          <w:kern w:val="2"/>
          <w:position w:val="0"/>
          <w:sz w:val="24"/>
          <w:szCs w:val="24"/>
          <w:lang w:val="en-US" w:eastAsia="zh-CN" w:bidi="ar-SA"/>
        </w:rPr>
        <w:t>0.003h</w:t>
      </w:r>
      <w:r>
        <w:rPr>
          <w:rFonts w:ascii="Times New Roman" w:hAnsi="Times New Roman" w:cs="Times New Roman"/>
          <w:caps w:val="0"/>
          <w:smallCaps w:val="0"/>
          <w:color w:val="auto"/>
          <w:spacing w:val="0"/>
          <w:w w:val="99"/>
          <w:kern w:val="2"/>
          <w:position w:val="0"/>
          <w:sz w:val="24"/>
          <w:szCs w:val="24"/>
          <w:lang w:val="zh-CN" w:bidi="ar-SA"/>
        </w:rPr>
        <w:t>m</w:t>
      </w:r>
      <w:r>
        <w:rPr>
          <w:rFonts w:ascii="Times New Roman" w:hAnsi="Times New Roman" w:cs="Times New Roman"/>
          <w:caps w:val="0"/>
          <w:smallCaps w:val="0"/>
          <w:color w:val="auto"/>
          <w:spacing w:val="0"/>
          <w:w w:val="99"/>
          <w:kern w:val="2"/>
          <w:position w:val="0"/>
          <w:sz w:val="24"/>
          <w:szCs w:val="24"/>
          <w:vertAlign w:val="superscript"/>
          <w:lang w:val="zh-CN" w:bidi="ar-SA"/>
        </w:rPr>
        <w:t>2</w:t>
      </w:r>
      <w:r>
        <w:rPr>
          <w:rFonts w:hint="eastAsia" w:ascii="Times New Roman" w:hAnsi="Times New Roman" w:cs="Times New Roman"/>
          <w:caps w:val="0"/>
          <w:smallCaps w:val="0"/>
          <w:color w:val="auto"/>
          <w:spacing w:val="0"/>
          <w:w w:val="99"/>
          <w:kern w:val="2"/>
          <w:position w:val="0"/>
          <w:sz w:val="24"/>
          <w:szCs w:val="24"/>
          <w:vertAlign w:val="baseline"/>
          <w:lang w:val="zh-CN" w:bidi="ar-SA"/>
        </w:rPr>
        <w:t>；新建水泡井井场占地</w:t>
      </w:r>
      <w:r>
        <w:rPr>
          <w:rFonts w:hint="eastAsia" w:ascii="Times New Roman" w:hAnsi="Times New Roman" w:cs="Times New Roman"/>
          <w:caps w:val="0"/>
          <w:smallCaps w:val="0"/>
          <w:color w:val="auto"/>
          <w:spacing w:val="0"/>
          <w:w w:val="99"/>
          <w:kern w:val="2"/>
          <w:position w:val="0"/>
          <w:sz w:val="24"/>
          <w:szCs w:val="24"/>
          <w:vertAlign w:val="baseline"/>
          <w:lang w:val="en-US" w:eastAsia="zh-CN" w:bidi="ar-SA"/>
        </w:rPr>
        <w:t>0.37</w:t>
      </w:r>
      <w:r>
        <w:rPr>
          <w:rFonts w:hint="eastAsia" w:ascii="Times New Roman" w:hAnsi="Times New Roman" w:cs="Times New Roman"/>
          <w:caps w:val="0"/>
          <w:smallCaps w:val="0"/>
          <w:color w:val="auto"/>
          <w:spacing w:val="0"/>
          <w:w w:val="99"/>
          <w:kern w:val="2"/>
          <w:position w:val="0"/>
          <w:sz w:val="24"/>
          <w:szCs w:val="24"/>
          <w:lang w:val="en-US" w:eastAsia="zh-CN" w:bidi="ar-SA"/>
        </w:rPr>
        <w:t>h</w:t>
      </w:r>
      <w:r>
        <w:rPr>
          <w:rFonts w:ascii="Times New Roman" w:hAnsi="Times New Roman" w:cs="Times New Roman"/>
          <w:caps w:val="0"/>
          <w:smallCaps w:val="0"/>
          <w:color w:val="auto"/>
          <w:spacing w:val="0"/>
          <w:w w:val="99"/>
          <w:kern w:val="2"/>
          <w:position w:val="0"/>
          <w:sz w:val="24"/>
          <w:szCs w:val="24"/>
          <w:lang w:val="zh-CN" w:bidi="ar-SA"/>
        </w:rPr>
        <w:t>m</w:t>
      </w:r>
      <w:r>
        <w:rPr>
          <w:rFonts w:ascii="Times New Roman" w:hAnsi="Times New Roman" w:cs="Times New Roman"/>
          <w:caps w:val="0"/>
          <w:smallCaps w:val="0"/>
          <w:color w:val="auto"/>
          <w:spacing w:val="0"/>
          <w:w w:val="99"/>
          <w:kern w:val="2"/>
          <w:position w:val="0"/>
          <w:sz w:val="24"/>
          <w:szCs w:val="24"/>
          <w:vertAlign w:val="superscript"/>
          <w:lang w:val="zh-CN" w:bidi="ar-SA"/>
        </w:rPr>
        <w:t>2</w:t>
      </w:r>
      <w:r>
        <w:rPr>
          <w:rFonts w:hint="eastAsia" w:ascii="Times New Roman" w:hAnsi="Times New Roman" w:cs="Times New Roman"/>
          <w:caps w:val="0"/>
          <w:smallCaps w:val="0"/>
          <w:color w:val="auto"/>
          <w:spacing w:val="0"/>
          <w:w w:val="99"/>
          <w:kern w:val="2"/>
          <w:position w:val="0"/>
          <w:sz w:val="24"/>
          <w:szCs w:val="24"/>
          <w:vertAlign w:val="baseline"/>
          <w:lang w:val="zh-CN" w:bidi="ar-SA"/>
        </w:rPr>
        <w:t>。</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caps w:val="0"/>
          <w:smallCaps w:val="0"/>
          <w:color w:val="auto"/>
          <w:spacing w:val="0"/>
          <w:w w:val="99"/>
          <w:kern w:val="2"/>
          <w:position w:val="0"/>
          <w:sz w:val="24"/>
          <w:szCs w:val="24"/>
          <w:shd w:val="clear" w:color="auto" w:fill="FFFFFF"/>
          <w:lang w:val="en-US" w:eastAsia="zh-CN" w:bidi="ar-SA"/>
        </w:rPr>
        <w:t>建设项目扰动土地总面积为</w:t>
      </w:r>
      <w:r>
        <w:rPr>
          <w:rFonts w:hint="eastAsia" w:ascii="Times New Roman" w:hAnsi="Times New Roman" w:eastAsia="宋体" w:cs="Times New Roman"/>
          <w:caps w:val="0"/>
          <w:smallCaps w:val="0"/>
          <w:color w:val="auto"/>
          <w:spacing w:val="0"/>
          <w:w w:val="99"/>
          <w:kern w:val="2"/>
          <w:position w:val="0"/>
          <w:sz w:val="24"/>
          <w:szCs w:val="24"/>
          <w:shd w:val="clear" w:color="auto" w:fill="FFFFFF"/>
          <w:lang w:val="en-US" w:eastAsia="zh-CN" w:bidi="ar-SA"/>
        </w:rPr>
        <w:t>21.793</w:t>
      </w:r>
      <w:r>
        <w:rPr>
          <w:rFonts w:ascii="Times New Roman" w:hAnsi="Times New Roman" w:eastAsia="宋体" w:cs="Times New Roman"/>
          <w:caps w:val="0"/>
          <w:smallCaps w:val="0"/>
          <w:color w:val="auto"/>
          <w:spacing w:val="0"/>
          <w:w w:val="99"/>
          <w:kern w:val="2"/>
          <w:position w:val="0"/>
          <w:sz w:val="24"/>
          <w:szCs w:val="24"/>
          <w:shd w:val="clear" w:color="auto" w:fill="FFFFFF"/>
          <w:lang w:val="en-US" w:eastAsia="zh-CN" w:bidi="ar-SA"/>
        </w:rPr>
        <w:t>hm</w:t>
      </w:r>
      <w:r>
        <w:rPr>
          <w:rFonts w:ascii="Times New Roman" w:hAnsi="Times New Roman" w:eastAsia="宋体" w:cs="Times New Roman"/>
          <w:caps w:val="0"/>
          <w:smallCaps w:val="0"/>
          <w:color w:val="auto"/>
          <w:spacing w:val="0"/>
          <w:w w:val="99"/>
          <w:kern w:val="2"/>
          <w:position w:val="0"/>
          <w:sz w:val="24"/>
          <w:szCs w:val="24"/>
          <w:shd w:val="clear" w:color="auto" w:fill="FFFFFF"/>
          <w:vertAlign w:val="superscript"/>
          <w:lang w:val="en-US" w:eastAsia="zh-CN" w:bidi="ar-SA"/>
        </w:rPr>
        <w:t>2</w:t>
      </w:r>
      <w:r>
        <w:rPr>
          <w:rFonts w:ascii="Times New Roman" w:hAnsi="Times New Roman" w:eastAsia="宋体" w:cs="Times New Roman"/>
          <w:caps w:val="0"/>
          <w:smallCaps w:val="0"/>
          <w:color w:val="auto"/>
          <w:spacing w:val="0"/>
          <w:w w:val="99"/>
          <w:kern w:val="2"/>
          <w:position w:val="0"/>
          <w:sz w:val="24"/>
          <w:szCs w:val="24"/>
          <w:shd w:val="clear" w:color="auto" w:fill="FFFFFF"/>
          <w:lang w:val="en-US" w:eastAsia="zh-CN" w:bidi="ar-SA"/>
        </w:rPr>
        <w:t>，施工作业</w:t>
      </w:r>
      <w:r>
        <w:rPr>
          <w:rFonts w:hint="eastAsia" w:ascii="Times New Roman" w:hAnsi="Times New Roman" w:eastAsia="宋体" w:cs="Times New Roman"/>
          <w:caps w:val="0"/>
          <w:smallCaps w:val="0"/>
          <w:color w:val="auto"/>
          <w:spacing w:val="0"/>
          <w:w w:val="99"/>
          <w:kern w:val="2"/>
          <w:position w:val="0"/>
          <w:sz w:val="24"/>
          <w:szCs w:val="24"/>
          <w:shd w:val="clear" w:color="auto" w:fill="FFFFFF"/>
          <w:lang w:val="en-US" w:eastAsia="zh-CN" w:bidi="ar-SA"/>
        </w:rPr>
        <w:t>80天</w:t>
      </w:r>
      <w:r>
        <w:rPr>
          <w:rFonts w:ascii="Times New Roman" w:hAnsi="Times New Roman" w:eastAsia="宋体" w:cs="Times New Roman"/>
          <w:caps w:val="0"/>
          <w:smallCaps w:val="0"/>
          <w:color w:val="auto"/>
          <w:spacing w:val="0"/>
          <w:w w:val="99"/>
          <w:kern w:val="2"/>
          <w:position w:val="0"/>
          <w:sz w:val="24"/>
          <w:szCs w:val="24"/>
          <w:shd w:val="clear" w:color="auto" w:fill="FFFFFF"/>
          <w:lang w:val="en-US" w:eastAsia="zh-CN" w:bidi="ar-SA"/>
        </w:rPr>
        <w:t>，施工期风蚀扬尘无组织排放量为：0.0142t/（hm</w:t>
      </w:r>
      <w:r>
        <w:rPr>
          <w:rFonts w:ascii="Times New Roman" w:hAnsi="Times New Roman" w:eastAsia="宋体" w:cs="Times New Roman"/>
          <w:caps w:val="0"/>
          <w:smallCaps w:val="0"/>
          <w:color w:val="auto"/>
          <w:spacing w:val="0"/>
          <w:w w:val="99"/>
          <w:kern w:val="2"/>
          <w:position w:val="0"/>
          <w:sz w:val="24"/>
          <w:szCs w:val="24"/>
          <w:shd w:val="clear" w:color="auto" w:fill="FFFFFF"/>
          <w:vertAlign w:val="superscript"/>
          <w:lang w:val="en-US" w:eastAsia="zh-CN" w:bidi="ar-SA"/>
        </w:rPr>
        <w:t>2</w:t>
      </w:r>
      <w:r>
        <w:rPr>
          <w:rFonts w:ascii="Times New Roman" w:hAnsi="Times New Roman" w:eastAsia="宋体" w:cs="Times New Roman"/>
          <w:caps w:val="0"/>
          <w:smallCaps w:val="0"/>
          <w:color w:val="auto"/>
          <w:spacing w:val="0"/>
          <w:w w:val="99"/>
          <w:kern w:val="2"/>
          <w:position w:val="0"/>
          <w:sz w:val="24"/>
          <w:szCs w:val="24"/>
          <w:shd w:val="clear" w:color="auto" w:fill="FFFFFF"/>
          <w:lang w:val="en-US" w:eastAsia="zh-CN" w:bidi="ar-SA"/>
        </w:rPr>
        <w:t>•a）×</w:t>
      </w:r>
      <w:r>
        <w:rPr>
          <w:rFonts w:hint="eastAsia" w:ascii="Times New Roman" w:hAnsi="Times New Roman" w:eastAsia="宋体" w:cs="Times New Roman"/>
          <w:caps w:val="0"/>
          <w:smallCaps w:val="0"/>
          <w:color w:val="auto"/>
          <w:spacing w:val="0"/>
          <w:w w:val="99"/>
          <w:kern w:val="2"/>
          <w:position w:val="0"/>
          <w:sz w:val="24"/>
          <w:szCs w:val="24"/>
          <w:shd w:val="clear" w:color="auto" w:fill="FFFFFF"/>
          <w:lang w:val="en-US" w:eastAsia="zh-CN" w:bidi="ar-SA"/>
        </w:rPr>
        <w:t>21.793</w:t>
      </w:r>
      <w:r>
        <w:rPr>
          <w:rFonts w:ascii="Times New Roman" w:hAnsi="Times New Roman" w:eastAsia="宋体" w:cs="Times New Roman"/>
          <w:caps w:val="0"/>
          <w:smallCaps w:val="0"/>
          <w:color w:val="auto"/>
          <w:spacing w:val="0"/>
          <w:w w:val="99"/>
          <w:kern w:val="2"/>
          <w:position w:val="0"/>
          <w:sz w:val="24"/>
          <w:szCs w:val="24"/>
          <w:shd w:val="clear" w:color="auto" w:fill="FFFFFF"/>
          <w:lang w:val="en-US" w:eastAsia="zh-CN" w:bidi="ar-SA"/>
        </w:rPr>
        <w:t>hm</w:t>
      </w:r>
      <w:r>
        <w:rPr>
          <w:rFonts w:ascii="Times New Roman" w:hAnsi="Times New Roman" w:eastAsia="宋体" w:cs="Times New Roman"/>
          <w:caps w:val="0"/>
          <w:smallCaps w:val="0"/>
          <w:color w:val="auto"/>
          <w:spacing w:val="0"/>
          <w:w w:val="99"/>
          <w:kern w:val="2"/>
          <w:position w:val="0"/>
          <w:sz w:val="24"/>
          <w:szCs w:val="24"/>
          <w:shd w:val="clear" w:color="auto" w:fill="FFFFFF"/>
          <w:vertAlign w:val="superscript"/>
          <w:lang w:val="en-US" w:eastAsia="zh-CN" w:bidi="ar-SA"/>
        </w:rPr>
        <w:t>2</w:t>
      </w:r>
      <w:r>
        <w:rPr>
          <w:rFonts w:ascii="Times New Roman" w:hAnsi="Times New Roman" w:eastAsia="宋体" w:cs="Times New Roman"/>
          <w:caps w:val="0"/>
          <w:smallCaps w:val="0"/>
          <w:color w:val="auto"/>
          <w:spacing w:val="0"/>
          <w:w w:val="99"/>
          <w:kern w:val="2"/>
          <w:position w:val="0"/>
          <w:sz w:val="24"/>
          <w:szCs w:val="24"/>
          <w:shd w:val="clear" w:color="auto" w:fill="FFFFFF"/>
          <w:lang w:val="en-US" w:eastAsia="zh-CN" w:bidi="ar-SA"/>
        </w:rPr>
        <w:t>×</w:t>
      </w:r>
      <w:r>
        <w:rPr>
          <w:rFonts w:hint="eastAsia" w:ascii="Times New Roman" w:hAnsi="Times New Roman" w:eastAsia="宋体" w:cs="Times New Roman"/>
          <w:caps w:val="0"/>
          <w:smallCaps w:val="0"/>
          <w:color w:val="auto"/>
          <w:spacing w:val="0"/>
          <w:w w:val="99"/>
          <w:kern w:val="2"/>
          <w:position w:val="0"/>
          <w:sz w:val="24"/>
          <w:szCs w:val="24"/>
          <w:shd w:val="clear" w:color="auto" w:fill="FFFFFF"/>
          <w:lang w:val="en-US" w:eastAsia="zh-CN" w:bidi="ar-SA"/>
        </w:rPr>
        <w:t>80</w:t>
      </w:r>
      <w:r>
        <w:rPr>
          <w:rFonts w:ascii="Times New Roman" w:hAnsi="Times New Roman" w:eastAsia="宋体" w:cs="Times New Roman"/>
          <w:caps w:val="0"/>
          <w:smallCaps w:val="0"/>
          <w:color w:val="auto"/>
          <w:spacing w:val="0"/>
          <w:w w:val="99"/>
          <w:kern w:val="2"/>
          <w:position w:val="0"/>
          <w:sz w:val="24"/>
          <w:szCs w:val="24"/>
          <w:shd w:val="clear" w:color="auto" w:fill="FFFFFF"/>
          <w:lang w:val="en-US" w:eastAsia="zh-CN" w:bidi="ar-SA"/>
        </w:rPr>
        <w:t>/</w:t>
      </w:r>
      <w:r>
        <w:rPr>
          <w:rFonts w:hint="eastAsia" w:ascii="Times New Roman" w:hAnsi="Times New Roman" w:eastAsia="宋体" w:cs="Times New Roman"/>
          <w:caps w:val="0"/>
          <w:smallCaps w:val="0"/>
          <w:color w:val="auto"/>
          <w:spacing w:val="0"/>
          <w:w w:val="99"/>
          <w:kern w:val="2"/>
          <w:position w:val="0"/>
          <w:sz w:val="24"/>
          <w:szCs w:val="24"/>
          <w:shd w:val="clear" w:color="auto" w:fill="FFFFFF"/>
          <w:lang w:val="en-US" w:eastAsia="zh-CN" w:bidi="ar-SA"/>
        </w:rPr>
        <w:t>365</w:t>
      </w:r>
      <w:r>
        <w:rPr>
          <w:rFonts w:ascii="Times New Roman" w:hAnsi="Times New Roman" w:eastAsia="宋体" w:cs="Times New Roman"/>
          <w:caps w:val="0"/>
          <w:smallCaps w:val="0"/>
          <w:color w:val="auto"/>
          <w:spacing w:val="0"/>
          <w:w w:val="99"/>
          <w:kern w:val="2"/>
          <w:position w:val="0"/>
          <w:sz w:val="24"/>
          <w:szCs w:val="24"/>
          <w:shd w:val="clear" w:color="auto" w:fill="FFFFFF"/>
          <w:lang w:val="en-US" w:eastAsia="zh-CN" w:bidi="ar-SA"/>
        </w:rPr>
        <w:t>＝0.0</w:t>
      </w:r>
      <w:r>
        <w:rPr>
          <w:rFonts w:hint="eastAsia" w:ascii="Times New Roman" w:hAnsi="Times New Roman" w:eastAsia="宋体" w:cs="Times New Roman"/>
          <w:caps w:val="0"/>
          <w:smallCaps w:val="0"/>
          <w:color w:val="auto"/>
          <w:spacing w:val="0"/>
          <w:w w:val="99"/>
          <w:kern w:val="2"/>
          <w:position w:val="0"/>
          <w:sz w:val="24"/>
          <w:szCs w:val="24"/>
          <w:shd w:val="clear" w:color="auto" w:fill="FFFFFF"/>
          <w:lang w:val="en-US" w:eastAsia="zh-CN" w:bidi="ar-SA"/>
        </w:rPr>
        <w:t>7</w:t>
      </w:r>
      <w:r>
        <w:rPr>
          <w:rFonts w:ascii="Times New Roman" w:hAnsi="Times New Roman" w:eastAsia="宋体" w:cs="Times New Roman"/>
          <w:caps w:val="0"/>
          <w:smallCaps w:val="0"/>
          <w:color w:val="auto"/>
          <w:spacing w:val="0"/>
          <w:w w:val="99"/>
          <w:kern w:val="2"/>
          <w:position w:val="0"/>
          <w:sz w:val="24"/>
          <w:szCs w:val="24"/>
          <w:shd w:val="clear" w:color="auto" w:fill="FFFFFF"/>
          <w:lang w:val="en-US" w:eastAsia="zh-CN" w:bidi="ar-SA"/>
        </w:rPr>
        <w:t>t。</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fldChar w:fldCharType="begin"/>
      </w:r>
      <w:r>
        <w:rPr>
          <w:rFonts w:ascii="Times New Roman" w:hAnsi="Times New Roman" w:cs="Times New Roman"/>
          <w:caps w:val="0"/>
          <w:smallCaps w:val="0"/>
          <w:color w:val="auto"/>
          <w:spacing w:val="0"/>
          <w:w w:val="99"/>
          <w:kern w:val="2"/>
          <w:position w:val="0"/>
          <w:sz w:val="24"/>
          <w:szCs w:val="24"/>
          <w:lang w:val="zh-CN" w:bidi="ar-SA"/>
        </w:rPr>
        <w:instrText xml:space="preserve"> = 3 \* GB3 \* MERGEFORMAT </w:instrText>
      </w:r>
      <w:r>
        <w:rPr>
          <w:rFonts w:ascii="Times New Roman" w:hAnsi="Times New Roman" w:cs="Times New Roman"/>
          <w:caps w:val="0"/>
          <w:smallCaps w:val="0"/>
          <w:color w:val="auto"/>
          <w:spacing w:val="0"/>
          <w:w w:val="99"/>
          <w:kern w:val="2"/>
          <w:position w:val="0"/>
          <w:sz w:val="24"/>
          <w:szCs w:val="24"/>
          <w:lang w:val="zh-CN"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③</w:t>
      </w:r>
      <w:r>
        <w:rPr>
          <w:rFonts w:ascii="Times New Roman" w:hAnsi="Times New Roman" w:cs="Times New Roman"/>
          <w:caps w:val="0"/>
          <w:smallCaps w:val="0"/>
          <w:color w:val="auto"/>
          <w:spacing w:val="0"/>
          <w:w w:val="99"/>
          <w:kern w:val="2"/>
          <w:position w:val="0"/>
          <w:sz w:val="24"/>
          <w:szCs w:val="24"/>
          <w:lang w:val="zh-CN" w:bidi="ar-SA"/>
        </w:rPr>
        <w:fldChar w:fldCharType="end"/>
      </w:r>
      <w:r>
        <w:rPr>
          <w:rFonts w:ascii="Times New Roman" w:hAnsi="Times New Roman" w:cs="Times New Roman"/>
          <w:caps w:val="0"/>
          <w:smallCaps w:val="0"/>
          <w:color w:val="auto"/>
          <w:spacing w:val="0"/>
          <w:w w:val="99"/>
          <w:kern w:val="2"/>
          <w:position w:val="0"/>
          <w:sz w:val="24"/>
          <w:szCs w:val="24"/>
          <w:lang w:val="zh-CN" w:bidi="ar-SA"/>
        </w:rPr>
        <w:t>施工机械、运输车辆排放的尾气</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在工程施工期间，使用液体燃料的施工机械及运输车辆的发动机排放的尾气在含有NO</w:t>
      </w:r>
      <w:r>
        <w:rPr>
          <w:rFonts w:ascii="Times New Roman" w:hAnsi="Times New Roman" w:cs="Times New Roman"/>
          <w:caps w:val="0"/>
          <w:smallCaps w:val="0"/>
          <w:color w:val="auto"/>
          <w:spacing w:val="0"/>
          <w:w w:val="99"/>
          <w:kern w:val="2"/>
          <w:position w:val="0"/>
          <w:sz w:val="24"/>
          <w:szCs w:val="24"/>
          <w:vertAlign w:val="subscript"/>
          <w:lang w:val="zh-CN" w:bidi="ar-SA"/>
        </w:rPr>
        <w:t>2</w:t>
      </w:r>
      <w:r>
        <w:rPr>
          <w:rFonts w:ascii="Times New Roman" w:hAnsi="Times New Roman" w:cs="Times New Roman"/>
          <w:caps w:val="0"/>
          <w:smallCaps w:val="0"/>
          <w:color w:val="auto"/>
          <w:spacing w:val="0"/>
          <w:w w:val="99"/>
          <w:kern w:val="2"/>
          <w:position w:val="0"/>
          <w:sz w:val="24"/>
          <w:szCs w:val="24"/>
          <w:lang w:val="zh-CN" w:bidi="ar-SA"/>
        </w:rPr>
        <w:t>、CO、HC等污染物，一般情况下，各种污染物的排放量不大，对周围环境的影响较小。如果采用清洁燃料，在车辆及机械设备排气口加装废气过滤器，同时保持车辆及有关设备化油器、空气滤清器等部分设备的清洁，废气污染的影响基本上是可以接受的。</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fldChar w:fldCharType="begin"/>
      </w:r>
      <w:r>
        <w:rPr>
          <w:rFonts w:ascii="Times New Roman" w:hAnsi="Times New Roman" w:cs="Times New Roman"/>
          <w:caps w:val="0"/>
          <w:smallCaps w:val="0"/>
          <w:color w:val="auto"/>
          <w:spacing w:val="0"/>
          <w:w w:val="99"/>
          <w:kern w:val="2"/>
          <w:position w:val="0"/>
          <w:sz w:val="24"/>
          <w:szCs w:val="24"/>
          <w:lang w:val="zh-CN" w:bidi="ar-SA"/>
        </w:rPr>
        <w:instrText xml:space="preserve"> = 4 \* GB3 \* MERGEFORMAT </w:instrText>
      </w:r>
      <w:r>
        <w:rPr>
          <w:rFonts w:ascii="Times New Roman" w:hAnsi="Times New Roman" w:cs="Times New Roman"/>
          <w:caps w:val="0"/>
          <w:smallCaps w:val="0"/>
          <w:color w:val="auto"/>
          <w:spacing w:val="0"/>
          <w:w w:val="99"/>
          <w:kern w:val="2"/>
          <w:position w:val="0"/>
          <w:sz w:val="24"/>
          <w:szCs w:val="24"/>
          <w:lang w:val="zh-CN" w:bidi="ar-SA"/>
        </w:rPr>
        <w:fldChar w:fldCharType="separate"/>
      </w:r>
      <w:r>
        <w:rPr>
          <w:rFonts w:ascii="Times New Roman" w:hAnsi="Times New Roman" w:cs="Times New Roman"/>
          <w:caps w:val="0"/>
          <w:smallCaps w:val="0"/>
          <w:color w:val="auto"/>
          <w:spacing w:val="0"/>
          <w:w w:val="99"/>
          <w:kern w:val="2"/>
          <w:position w:val="0"/>
          <w:sz w:val="24"/>
          <w:szCs w:val="24"/>
          <w:lang w:val="zh-CN" w:bidi="ar-SA"/>
        </w:rPr>
        <w:t>④</w:t>
      </w:r>
      <w:r>
        <w:rPr>
          <w:rFonts w:ascii="Times New Roman" w:hAnsi="Times New Roman" w:cs="Times New Roman"/>
          <w:caps w:val="0"/>
          <w:smallCaps w:val="0"/>
          <w:color w:val="auto"/>
          <w:spacing w:val="0"/>
          <w:w w:val="99"/>
          <w:kern w:val="2"/>
          <w:position w:val="0"/>
          <w:sz w:val="24"/>
          <w:szCs w:val="24"/>
          <w:lang w:val="zh-CN" w:bidi="ar-SA"/>
        </w:rPr>
        <w:fldChar w:fldCharType="end"/>
      </w:r>
      <w:r>
        <w:rPr>
          <w:rFonts w:ascii="Times New Roman" w:hAnsi="Times New Roman" w:cs="Times New Roman"/>
          <w:caps w:val="0"/>
          <w:smallCaps w:val="0"/>
          <w:color w:val="auto"/>
          <w:spacing w:val="0"/>
          <w:w w:val="99"/>
          <w:kern w:val="2"/>
          <w:position w:val="0"/>
          <w:sz w:val="24"/>
          <w:szCs w:val="24"/>
          <w:lang w:val="zh-CN" w:bidi="ar-SA"/>
        </w:rPr>
        <w:t>焊接烟尘</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caps w:val="0"/>
          <w:smallCaps w:val="0"/>
          <w:color w:val="auto"/>
          <w:spacing w:val="0"/>
          <w:w w:val="99"/>
          <w:kern w:val="2"/>
          <w:position w:val="0"/>
          <w:sz w:val="24"/>
          <w:szCs w:val="24"/>
          <w:lang w:val="zh-CN" w:eastAsia="zh-CN" w:bidi="ar-SA"/>
        </w:rPr>
        <w:t>项目管道焊接主要方式为电焊，焊接过程中会产生少量焊接烟尘，焊接烟气中有毒有害气体的成份主要为CO、CO</w:t>
      </w:r>
      <w:r>
        <w:rPr>
          <w:rFonts w:ascii="Times New Roman" w:hAnsi="Times New Roman" w:eastAsia="宋体" w:cs="Times New Roman"/>
          <w:caps w:val="0"/>
          <w:smallCaps w:val="0"/>
          <w:color w:val="auto"/>
          <w:spacing w:val="0"/>
          <w:w w:val="99"/>
          <w:kern w:val="2"/>
          <w:position w:val="0"/>
          <w:sz w:val="24"/>
          <w:szCs w:val="24"/>
          <w:vertAlign w:val="subscript"/>
          <w:lang w:val="zh-CN" w:eastAsia="zh-CN" w:bidi="ar-SA"/>
        </w:rPr>
        <w:t>2</w:t>
      </w:r>
      <w:r>
        <w:rPr>
          <w:rFonts w:ascii="Times New Roman" w:hAnsi="Times New Roman" w:eastAsia="宋体" w:cs="Times New Roman"/>
          <w:caps w:val="0"/>
          <w:smallCaps w:val="0"/>
          <w:color w:val="auto"/>
          <w:spacing w:val="0"/>
          <w:w w:val="99"/>
          <w:kern w:val="2"/>
          <w:position w:val="0"/>
          <w:sz w:val="24"/>
          <w:szCs w:val="24"/>
          <w:lang w:val="zh-CN" w:eastAsia="zh-CN" w:bidi="ar-SA"/>
        </w:rPr>
        <w:t>、O</w:t>
      </w:r>
      <w:r>
        <w:rPr>
          <w:rFonts w:ascii="Times New Roman" w:hAnsi="Times New Roman" w:eastAsia="宋体" w:cs="Times New Roman"/>
          <w:caps w:val="0"/>
          <w:smallCaps w:val="0"/>
          <w:color w:val="auto"/>
          <w:spacing w:val="0"/>
          <w:w w:val="99"/>
          <w:kern w:val="2"/>
          <w:position w:val="0"/>
          <w:sz w:val="24"/>
          <w:szCs w:val="24"/>
          <w:vertAlign w:val="subscript"/>
          <w:lang w:val="zh-CN" w:eastAsia="zh-CN" w:bidi="ar-SA"/>
        </w:rPr>
        <w:t>3</w:t>
      </w:r>
      <w:r>
        <w:rPr>
          <w:rFonts w:ascii="Times New Roman" w:hAnsi="Times New Roman" w:eastAsia="宋体" w:cs="Times New Roman"/>
          <w:caps w:val="0"/>
          <w:smallCaps w:val="0"/>
          <w:color w:val="auto"/>
          <w:spacing w:val="0"/>
          <w:w w:val="99"/>
          <w:kern w:val="2"/>
          <w:position w:val="0"/>
          <w:sz w:val="24"/>
          <w:szCs w:val="24"/>
          <w:lang w:val="zh-CN" w:eastAsia="zh-CN" w:bidi="ar-SA"/>
        </w:rPr>
        <w:t>、NO</w:t>
      </w:r>
      <w:r>
        <w:rPr>
          <w:rFonts w:ascii="Times New Roman" w:hAnsi="Times New Roman" w:eastAsia="宋体" w:cs="Times New Roman"/>
          <w:caps w:val="0"/>
          <w:smallCaps w:val="0"/>
          <w:color w:val="auto"/>
          <w:spacing w:val="0"/>
          <w:w w:val="99"/>
          <w:kern w:val="2"/>
          <w:position w:val="0"/>
          <w:sz w:val="24"/>
          <w:szCs w:val="24"/>
          <w:vertAlign w:val="subscript"/>
          <w:lang w:val="zh-CN" w:eastAsia="zh-CN" w:bidi="ar-SA"/>
        </w:rPr>
        <w:t>X</w:t>
      </w:r>
      <w:r>
        <w:rPr>
          <w:rFonts w:ascii="Times New Roman" w:hAnsi="Times New Roman" w:eastAsia="宋体" w:cs="Times New Roman"/>
          <w:caps w:val="0"/>
          <w:smallCaps w:val="0"/>
          <w:color w:val="auto"/>
          <w:spacing w:val="0"/>
          <w:w w:val="99"/>
          <w:kern w:val="2"/>
          <w:position w:val="0"/>
          <w:sz w:val="24"/>
          <w:szCs w:val="24"/>
          <w:lang w:val="zh-CN" w:eastAsia="zh-CN" w:bidi="ar-SA"/>
        </w:rPr>
        <w:t>、CH</w:t>
      </w:r>
      <w:r>
        <w:rPr>
          <w:rFonts w:ascii="Times New Roman" w:hAnsi="Times New Roman" w:eastAsia="宋体" w:cs="Times New Roman"/>
          <w:caps w:val="0"/>
          <w:smallCaps w:val="0"/>
          <w:color w:val="auto"/>
          <w:spacing w:val="0"/>
          <w:w w:val="99"/>
          <w:kern w:val="2"/>
          <w:position w:val="0"/>
          <w:sz w:val="24"/>
          <w:szCs w:val="24"/>
          <w:vertAlign w:val="subscript"/>
          <w:lang w:val="zh-CN" w:eastAsia="zh-CN" w:bidi="ar-SA"/>
        </w:rPr>
        <w:t>4</w:t>
      </w:r>
      <w:r>
        <w:rPr>
          <w:rFonts w:ascii="Times New Roman" w:hAnsi="Times New Roman" w:eastAsia="宋体" w:cs="Times New Roman"/>
          <w:caps w:val="0"/>
          <w:smallCaps w:val="0"/>
          <w:color w:val="auto"/>
          <w:spacing w:val="0"/>
          <w:w w:val="99"/>
          <w:kern w:val="2"/>
          <w:position w:val="0"/>
          <w:sz w:val="24"/>
          <w:szCs w:val="24"/>
          <w:lang w:val="zh-CN" w:eastAsia="zh-CN" w:bidi="ar-SA"/>
        </w:rPr>
        <w:t>等，其中以CO所占的比例最大，但由于项目焊接点较少，产生的焊接烟尘量较小，且项目位于室外，空气扩散条件较好，对大气环境影响较小。</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（2）废水</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建设项目施工期用水主要为管线试压用水以及施工人员的生活用水。</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①试压废水</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本工程新建管线</w:t>
      </w:r>
      <w:r>
        <w:rPr>
          <w:rFonts w:hint="eastAsia" w:ascii="Times New Roman" w:hAnsi="Times New Roman" w:cs="Times New Roman"/>
          <w:caps w:val="0"/>
          <w:smallCaps w:val="0"/>
          <w:color w:val="auto"/>
          <w:spacing w:val="0"/>
          <w:w w:val="99"/>
          <w:kern w:val="2"/>
          <w:position w:val="0"/>
          <w:sz w:val="24"/>
          <w:szCs w:val="22"/>
          <w:lang w:val="en-US" w:eastAsia="zh-CN" w:bidi="ar-SA"/>
        </w:rPr>
        <w:t>共23.81km，</w:t>
      </w:r>
      <w:r>
        <w:rPr>
          <w:rFonts w:ascii="Times New Roman" w:hAnsi="Times New Roman" w:cs="Times New Roman"/>
          <w:caps w:val="0"/>
          <w:smallCaps w:val="0"/>
          <w:color w:val="auto"/>
          <w:spacing w:val="0"/>
          <w:w w:val="99"/>
          <w:kern w:val="2"/>
          <w:position w:val="0"/>
          <w:sz w:val="24"/>
          <w:szCs w:val="22"/>
          <w:lang w:val="en-US" w:bidi="ar-SA"/>
        </w:rPr>
        <w:t>根据新建管线截面面积及长度，项目试压用水总量为</w:t>
      </w:r>
      <w:r>
        <w:rPr>
          <w:rFonts w:hint="eastAsia" w:ascii="Times New Roman" w:hAnsi="Times New Roman" w:cs="Times New Roman"/>
          <w:caps w:val="0"/>
          <w:smallCaps w:val="0"/>
          <w:color w:val="auto"/>
          <w:spacing w:val="0"/>
          <w:w w:val="99"/>
          <w:kern w:val="2"/>
          <w:position w:val="0"/>
          <w:sz w:val="24"/>
          <w:szCs w:val="22"/>
          <w:lang w:val="en-US" w:eastAsia="zh-CN" w:bidi="ar-SA"/>
        </w:rPr>
        <w:t>52.27</w:t>
      </w:r>
      <w:r>
        <w:rPr>
          <w:rFonts w:ascii="Times New Roman" w:hAnsi="Times New Roman" w:cs="Times New Roman"/>
          <w:caps w:val="0"/>
          <w:smallCaps w:val="0"/>
          <w:color w:val="auto"/>
          <w:spacing w:val="0"/>
          <w:w w:val="99"/>
          <w:kern w:val="2"/>
          <w:position w:val="0"/>
          <w:sz w:val="24"/>
          <w:szCs w:val="22"/>
          <w:lang w:val="en-US" w:bidi="ar-SA"/>
        </w:rPr>
        <w:t>t，试压废水按用水量的95%计算，试压废水产生量为</w:t>
      </w:r>
      <w:r>
        <w:rPr>
          <w:rFonts w:hint="eastAsia" w:ascii="Times New Roman" w:hAnsi="Times New Roman" w:cs="Times New Roman"/>
          <w:caps w:val="0"/>
          <w:smallCaps w:val="0"/>
          <w:color w:val="auto"/>
          <w:spacing w:val="0"/>
          <w:w w:val="99"/>
          <w:kern w:val="2"/>
          <w:position w:val="0"/>
          <w:sz w:val="24"/>
          <w:szCs w:val="22"/>
          <w:lang w:val="en-US" w:eastAsia="zh-CN" w:bidi="ar-SA"/>
        </w:rPr>
        <w:t>49.65</w:t>
      </w:r>
      <w:r>
        <w:rPr>
          <w:rFonts w:ascii="Times New Roman" w:hAnsi="Times New Roman" w:cs="Times New Roman"/>
          <w:caps w:val="0"/>
          <w:smallCaps w:val="0"/>
          <w:color w:val="auto"/>
          <w:spacing w:val="0"/>
          <w:w w:val="99"/>
          <w:kern w:val="2"/>
          <w:position w:val="0"/>
          <w:sz w:val="24"/>
          <w:szCs w:val="22"/>
          <w:lang w:val="en-US" w:bidi="ar-SA"/>
        </w:rPr>
        <w:t>t，主要污染因子为SS，管道试压废水</w:t>
      </w:r>
      <w:r>
        <w:rPr>
          <w:rFonts w:hint="eastAsia" w:ascii="Times New Roman" w:hAnsi="Times New Roman" w:cs="Times New Roman"/>
          <w:caps w:val="0"/>
          <w:smallCaps w:val="0"/>
          <w:color w:val="auto"/>
          <w:spacing w:val="0"/>
          <w:w w:val="99"/>
          <w:kern w:val="2"/>
          <w:position w:val="0"/>
          <w:sz w:val="24"/>
          <w:szCs w:val="22"/>
          <w:lang w:val="en-US" w:eastAsia="zh-CN" w:bidi="ar-SA"/>
        </w:rPr>
        <w:t>罐车拉运至卫一联合站</w:t>
      </w:r>
      <w:r>
        <w:rPr>
          <w:rFonts w:ascii="Times New Roman" w:hAnsi="Times New Roman" w:cs="Times New Roman"/>
          <w:caps w:val="0"/>
          <w:smallCaps w:val="0"/>
          <w:color w:val="auto"/>
          <w:spacing w:val="0"/>
          <w:w w:val="99"/>
          <w:kern w:val="2"/>
          <w:position w:val="0"/>
          <w:sz w:val="24"/>
          <w:szCs w:val="22"/>
          <w:lang w:val="en-US" w:bidi="ar-SA"/>
        </w:rPr>
        <w:t>处理后回注</w:t>
      </w:r>
      <w:r>
        <w:rPr>
          <w:rFonts w:hint="eastAsia" w:ascii="Times New Roman" w:hAnsi="Times New Roman" w:cs="Times New Roman"/>
          <w:caps w:val="0"/>
          <w:smallCaps w:val="0"/>
          <w:color w:val="auto"/>
          <w:spacing w:val="0"/>
          <w:w w:val="99"/>
          <w:kern w:val="2"/>
          <w:position w:val="0"/>
          <w:sz w:val="24"/>
          <w:szCs w:val="22"/>
          <w:lang w:val="en-US" w:eastAsia="zh-CN" w:bidi="ar-SA"/>
        </w:rPr>
        <w:t>油层</w:t>
      </w:r>
      <w:r>
        <w:rPr>
          <w:rFonts w:ascii="Times New Roman" w:hAnsi="Times New Roman" w:cs="Times New Roman"/>
          <w:caps w:val="0"/>
          <w:smallCaps w:val="0"/>
          <w:color w:val="auto"/>
          <w:spacing w:val="0"/>
          <w:w w:val="99"/>
          <w:kern w:val="2"/>
          <w:position w:val="0"/>
          <w:sz w:val="24"/>
          <w:szCs w:val="22"/>
          <w:lang w:val="en-US" w:bidi="ar-SA"/>
        </w:rPr>
        <w:t>，不外排。</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en-US" w:bidi="ar-SA"/>
        </w:rPr>
        <w:t>②</w:t>
      </w:r>
      <w:r>
        <w:rPr>
          <w:rFonts w:ascii="Times New Roman" w:hAnsi="Times New Roman" w:cs="Times New Roman"/>
          <w:caps w:val="0"/>
          <w:smallCaps w:val="0"/>
          <w:color w:val="auto"/>
          <w:spacing w:val="0"/>
          <w:w w:val="99"/>
          <w:kern w:val="2"/>
          <w:position w:val="0"/>
          <w:sz w:val="24"/>
          <w:szCs w:val="24"/>
          <w:lang w:val="zh-CN" w:bidi="ar-SA"/>
        </w:rPr>
        <w:t>生活污水</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shd w:val="clear" w:color="auto" w:fill="FFFFFF"/>
          <w:lang w:val="en-US" w:bidi="ar-SA"/>
        </w:rPr>
      </w:pPr>
      <w:r>
        <w:rPr>
          <w:rFonts w:ascii="Times New Roman" w:hAnsi="Times New Roman" w:cs="Times New Roman"/>
          <w:caps w:val="0"/>
          <w:smallCaps w:val="0"/>
          <w:color w:val="auto"/>
          <w:spacing w:val="0"/>
          <w:w w:val="99"/>
          <w:kern w:val="2"/>
          <w:position w:val="0"/>
          <w:sz w:val="24"/>
          <w:szCs w:val="24"/>
          <w:lang w:val="zh-CN" w:bidi="ar-SA"/>
        </w:rPr>
        <w:t>地面建设期施工人员</w:t>
      </w:r>
      <w:r>
        <w:rPr>
          <w:rFonts w:hint="eastAsia" w:ascii="Times New Roman" w:hAnsi="Times New Roman" w:cs="Times New Roman"/>
          <w:caps w:val="0"/>
          <w:smallCaps w:val="0"/>
          <w:color w:val="auto"/>
          <w:spacing w:val="0"/>
          <w:w w:val="99"/>
          <w:kern w:val="2"/>
          <w:position w:val="0"/>
          <w:sz w:val="24"/>
          <w:szCs w:val="24"/>
          <w:lang w:val="en-US" w:eastAsia="zh-CN" w:bidi="ar-SA"/>
        </w:rPr>
        <w:t>4</w:t>
      </w:r>
      <w:r>
        <w:rPr>
          <w:rFonts w:ascii="Times New Roman" w:hAnsi="Times New Roman" w:cs="Times New Roman"/>
          <w:caps w:val="0"/>
          <w:smallCaps w:val="0"/>
          <w:color w:val="auto"/>
          <w:spacing w:val="0"/>
          <w:w w:val="99"/>
          <w:kern w:val="2"/>
          <w:position w:val="0"/>
          <w:sz w:val="24"/>
          <w:szCs w:val="24"/>
          <w:lang w:val="en-US" w:bidi="ar-SA"/>
        </w:rPr>
        <w:t>0</w:t>
      </w:r>
      <w:r>
        <w:rPr>
          <w:rFonts w:ascii="Times New Roman" w:hAnsi="Times New Roman" w:cs="Times New Roman"/>
          <w:caps w:val="0"/>
          <w:smallCaps w:val="0"/>
          <w:color w:val="auto"/>
          <w:spacing w:val="0"/>
          <w:w w:val="99"/>
          <w:kern w:val="2"/>
          <w:position w:val="0"/>
          <w:sz w:val="24"/>
          <w:szCs w:val="24"/>
          <w:lang w:val="zh-CN" w:bidi="ar-SA"/>
        </w:rPr>
        <w:t>人，施工期约</w:t>
      </w:r>
      <w:r>
        <w:rPr>
          <w:rFonts w:hint="eastAsia" w:ascii="Times New Roman" w:hAnsi="Times New Roman" w:cs="Times New Roman"/>
          <w:caps w:val="0"/>
          <w:smallCaps w:val="0"/>
          <w:color w:val="auto"/>
          <w:spacing w:val="0"/>
          <w:w w:val="99"/>
          <w:kern w:val="2"/>
          <w:position w:val="0"/>
          <w:sz w:val="24"/>
          <w:szCs w:val="24"/>
          <w:lang w:val="en-US" w:eastAsia="zh-CN" w:bidi="ar-SA"/>
        </w:rPr>
        <w:t>80</w:t>
      </w:r>
      <w:r>
        <w:rPr>
          <w:rFonts w:ascii="Times New Roman" w:hAnsi="Times New Roman" w:cs="Times New Roman"/>
          <w:caps w:val="0"/>
          <w:smallCaps w:val="0"/>
          <w:color w:val="auto"/>
          <w:spacing w:val="0"/>
          <w:w w:val="99"/>
          <w:kern w:val="2"/>
          <w:position w:val="0"/>
          <w:sz w:val="24"/>
          <w:szCs w:val="24"/>
          <w:lang w:val="zh-CN" w:bidi="ar-SA"/>
        </w:rPr>
        <w:t>d</w:t>
      </w:r>
      <w:r>
        <w:rPr>
          <w:rFonts w:hint="eastAsia" w:ascii="Times New Roman" w:hAnsi="Times New Roman" w:cs="Times New Roman"/>
          <w:caps w:val="0"/>
          <w:smallCaps w:val="0"/>
          <w:color w:val="auto"/>
          <w:spacing w:val="0"/>
          <w:w w:val="99"/>
          <w:kern w:val="2"/>
          <w:position w:val="0"/>
          <w:sz w:val="24"/>
          <w:szCs w:val="24"/>
          <w:lang w:val="zh-CN" w:bidi="ar-SA"/>
        </w:rPr>
        <w:t>，</w:t>
      </w:r>
      <w:r>
        <w:rPr>
          <w:rFonts w:ascii="Times New Roman" w:hAnsi="Times New Roman" w:cs="Times New Roman"/>
          <w:caps w:val="0"/>
          <w:smallCaps w:val="0"/>
          <w:color w:val="auto"/>
          <w:spacing w:val="0"/>
          <w:w w:val="99"/>
          <w:kern w:val="2"/>
          <w:position w:val="0"/>
          <w:sz w:val="24"/>
          <w:szCs w:val="24"/>
          <w:lang w:val="zh-CN" w:bidi="ar-SA"/>
        </w:rPr>
        <w:t>每人每天用水</w:t>
      </w:r>
      <w:r>
        <w:rPr>
          <w:rFonts w:ascii="Times New Roman" w:hAnsi="Times New Roman" w:cs="Times New Roman"/>
          <w:caps w:val="0"/>
          <w:smallCaps w:val="0"/>
          <w:color w:val="auto"/>
          <w:spacing w:val="0"/>
          <w:w w:val="99"/>
          <w:kern w:val="2"/>
          <w:position w:val="0"/>
          <w:sz w:val="24"/>
          <w:szCs w:val="24"/>
          <w:lang w:val="en-US" w:bidi="ar-SA"/>
        </w:rPr>
        <w:t>30</w:t>
      </w:r>
      <w:r>
        <w:rPr>
          <w:rFonts w:ascii="Times New Roman" w:hAnsi="Times New Roman" w:cs="Times New Roman"/>
          <w:caps w:val="0"/>
          <w:smallCaps w:val="0"/>
          <w:color w:val="auto"/>
          <w:spacing w:val="0"/>
          <w:w w:val="99"/>
          <w:kern w:val="2"/>
          <w:position w:val="0"/>
          <w:sz w:val="24"/>
          <w:szCs w:val="24"/>
          <w:lang w:val="zh-CN" w:bidi="ar-SA"/>
        </w:rPr>
        <w:t>L，</w:t>
      </w:r>
      <w:r>
        <w:rPr>
          <w:rFonts w:hint="eastAsia" w:ascii="Times New Roman" w:hAnsi="Times New Roman" w:cs="Times New Roman"/>
          <w:caps w:val="0"/>
          <w:smallCaps w:val="0"/>
          <w:color w:val="auto"/>
          <w:spacing w:val="0"/>
          <w:w w:val="99"/>
          <w:kern w:val="2"/>
          <w:position w:val="0"/>
          <w:sz w:val="24"/>
          <w:szCs w:val="24"/>
          <w:lang w:val="zh-CN" w:bidi="ar-SA"/>
        </w:rPr>
        <w:t>则</w:t>
      </w:r>
      <w:r>
        <w:rPr>
          <w:rFonts w:ascii="Times New Roman" w:hAnsi="Times New Roman" w:cs="Times New Roman"/>
          <w:caps w:val="0"/>
          <w:smallCaps w:val="0"/>
          <w:color w:val="auto"/>
          <w:spacing w:val="0"/>
          <w:w w:val="99"/>
          <w:kern w:val="2"/>
          <w:position w:val="0"/>
          <w:sz w:val="24"/>
          <w:szCs w:val="24"/>
          <w:lang w:val="zh-CN" w:bidi="ar-SA"/>
        </w:rPr>
        <w:t>施工期间生活用水量为</w:t>
      </w:r>
      <w:r>
        <w:rPr>
          <w:rFonts w:hint="eastAsia" w:ascii="Times New Roman" w:hAnsi="Times New Roman" w:cs="Times New Roman"/>
          <w:caps w:val="0"/>
          <w:smallCaps w:val="0"/>
          <w:color w:val="auto"/>
          <w:spacing w:val="0"/>
          <w:w w:val="99"/>
          <w:kern w:val="2"/>
          <w:position w:val="0"/>
          <w:sz w:val="24"/>
          <w:szCs w:val="24"/>
          <w:lang w:val="en-US" w:eastAsia="zh-CN" w:bidi="ar-SA"/>
        </w:rPr>
        <w:t>96t，</w:t>
      </w:r>
      <w:r>
        <w:rPr>
          <w:rFonts w:ascii="Times New Roman" w:hAnsi="Times New Roman" w:cs="Times New Roman"/>
          <w:caps w:val="0"/>
          <w:smallCaps w:val="0"/>
          <w:color w:val="auto"/>
          <w:spacing w:val="0"/>
          <w:w w:val="99"/>
          <w:kern w:val="2"/>
          <w:position w:val="0"/>
          <w:sz w:val="24"/>
          <w:szCs w:val="24"/>
          <w:lang w:val="zh-CN" w:bidi="ar-SA"/>
        </w:rPr>
        <w:t>生活污水按用水量的80%计算，则生活污水量为</w:t>
      </w:r>
      <w:r>
        <w:rPr>
          <w:rFonts w:hint="eastAsia" w:ascii="Times New Roman" w:hAnsi="Times New Roman" w:cs="Times New Roman"/>
          <w:caps w:val="0"/>
          <w:smallCaps w:val="0"/>
          <w:color w:val="auto"/>
          <w:spacing w:val="0"/>
          <w:w w:val="99"/>
          <w:kern w:val="2"/>
          <w:position w:val="0"/>
          <w:sz w:val="24"/>
          <w:szCs w:val="24"/>
          <w:lang w:val="en-US" w:eastAsia="zh-CN" w:bidi="ar-SA"/>
        </w:rPr>
        <w:t>76.8</w:t>
      </w:r>
      <w:r>
        <w:rPr>
          <w:rFonts w:ascii="Times New Roman" w:hAnsi="Times New Roman" w:cs="Times New Roman"/>
          <w:caps w:val="0"/>
          <w:smallCaps w:val="0"/>
          <w:color w:val="auto"/>
          <w:spacing w:val="0"/>
          <w:w w:val="99"/>
          <w:kern w:val="2"/>
          <w:position w:val="0"/>
          <w:sz w:val="24"/>
          <w:szCs w:val="24"/>
          <w:lang w:val="zh-CN" w:bidi="ar-SA"/>
        </w:rPr>
        <w:t>t。施工人员产生的生活污水</w:t>
      </w:r>
      <w:r>
        <w:rPr>
          <w:rFonts w:hint="eastAsia" w:ascii="Times New Roman" w:hAnsi="Times New Roman" w:cs="Times New Roman"/>
          <w:caps w:val="0"/>
          <w:smallCaps w:val="0"/>
          <w:color w:val="auto"/>
          <w:spacing w:val="0"/>
          <w:w w:val="99"/>
          <w:kern w:val="2"/>
          <w:position w:val="0"/>
          <w:sz w:val="24"/>
          <w:szCs w:val="24"/>
          <w:lang w:val="en-US" w:bidi="ar-SA"/>
        </w:rPr>
        <w:t>排入</w:t>
      </w:r>
      <w:r>
        <w:rPr>
          <w:rFonts w:ascii="Times New Roman" w:hAnsi="Times New Roman" w:cs="Times New Roman"/>
          <w:caps w:val="0"/>
          <w:smallCaps w:val="0"/>
          <w:color w:val="auto"/>
          <w:spacing w:val="0"/>
          <w:w w:val="99"/>
          <w:kern w:val="2"/>
          <w:position w:val="0"/>
          <w:sz w:val="24"/>
          <w:szCs w:val="24"/>
          <w:lang w:val="zh-CN" w:bidi="ar-SA"/>
        </w:rPr>
        <w:t>本项目场站及阀组间内已建防渗旱厕</w:t>
      </w:r>
      <w:r>
        <w:rPr>
          <w:rFonts w:hint="eastAsia" w:ascii="Times New Roman" w:hAnsi="Times New Roman" w:cs="Times New Roman"/>
          <w:caps w:val="0"/>
          <w:smallCaps w:val="0"/>
          <w:color w:val="auto"/>
          <w:spacing w:val="0"/>
          <w:w w:val="99"/>
          <w:kern w:val="2"/>
          <w:position w:val="0"/>
          <w:sz w:val="24"/>
          <w:szCs w:val="24"/>
          <w:lang w:val="zh-CN" w:bidi="ar-SA"/>
        </w:rPr>
        <w:t>，</w:t>
      </w:r>
      <w:r>
        <w:rPr>
          <w:rFonts w:hint="eastAsia" w:ascii="Times New Roman" w:hAnsi="Times New Roman" w:cs="Times New Roman"/>
          <w:caps w:val="0"/>
          <w:smallCaps w:val="0"/>
          <w:color w:val="auto"/>
          <w:spacing w:val="0"/>
          <w:w w:val="99"/>
          <w:kern w:val="2"/>
          <w:position w:val="0"/>
          <w:sz w:val="24"/>
          <w:szCs w:val="24"/>
          <w:lang w:val="en-US" w:bidi="ar-SA"/>
        </w:rPr>
        <w:t>定期进行清掏堆肥</w:t>
      </w:r>
      <w:r>
        <w:rPr>
          <w:rFonts w:ascii="Times New Roman" w:hAnsi="Times New Roman" w:cs="Times New Roman"/>
          <w:caps w:val="0"/>
          <w:smallCaps w:val="0"/>
          <w:color w:val="auto"/>
          <w:spacing w:val="0"/>
          <w:w w:val="99"/>
          <w:kern w:val="2"/>
          <w:position w:val="0"/>
          <w:sz w:val="24"/>
          <w:szCs w:val="24"/>
          <w:shd w:val="clear" w:color="auto" w:fill="FFFFFF"/>
          <w:lang w:val="en-US" w:bidi="ar-SA"/>
        </w:rPr>
        <w:t>。</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建设项目废（污）水产生及排放情况详见表</w:t>
      </w:r>
      <w:r>
        <w:rPr>
          <w:rFonts w:ascii="Times New Roman" w:hAnsi="Times New Roman" w:cs="Times New Roman"/>
          <w:caps w:val="0"/>
          <w:smallCaps w:val="0"/>
          <w:color w:val="auto"/>
          <w:spacing w:val="0"/>
          <w:w w:val="99"/>
          <w:kern w:val="2"/>
          <w:position w:val="0"/>
          <w:sz w:val="24"/>
          <w:szCs w:val="24"/>
          <w:lang w:val="en-US" w:bidi="ar-SA"/>
        </w:rPr>
        <w:t>3.</w:t>
      </w:r>
      <w:r>
        <w:rPr>
          <w:rFonts w:hint="eastAsia" w:ascii="Times New Roman" w:hAnsi="Times New Roman" w:cs="Times New Roman"/>
          <w:caps w:val="0"/>
          <w:smallCaps w:val="0"/>
          <w:color w:val="auto"/>
          <w:spacing w:val="0"/>
          <w:w w:val="99"/>
          <w:kern w:val="2"/>
          <w:position w:val="0"/>
          <w:sz w:val="24"/>
          <w:szCs w:val="24"/>
          <w:lang w:val="en-US" w:eastAsia="zh-CN" w:bidi="ar-SA"/>
        </w:rPr>
        <w:t>6-16</w:t>
      </w:r>
      <w:r>
        <w:rPr>
          <w:rFonts w:ascii="Times New Roman" w:hAnsi="Times New Roman" w:cs="Times New Roman"/>
          <w:caps w:val="0"/>
          <w:smallCaps w:val="0"/>
          <w:color w:val="auto"/>
          <w:spacing w:val="0"/>
          <w:w w:val="99"/>
          <w:kern w:val="2"/>
          <w:position w:val="0"/>
          <w:sz w:val="24"/>
          <w:szCs w:val="24"/>
          <w:lang w:val="zh-CN" w:bidi="ar-SA"/>
        </w:rPr>
        <w:t>。</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表</w:t>
      </w:r>
      <w:r>
        <w:rPr>
          <w:rFonts w:ascii="Times New Roman" w:hAnsi="Times New Roman" w:cs="Times New Roman"/>
          <w:caps w:val="0"/>
          <w:smallCaps w:val="0"/>
          <w:color w:val="auto"/>
          <w:spacing w:val="0"/>
          <w:w w:val="99"/>
          <w:kern w:val="2"/>
          <w:position w:val="0"/>
          <w:sz w:val="24"/>
          <w:szCs w:val="24"/>
          <w:lang w:val="en-US" w:bidi="ar-SA"/>
        </w:rPr>
        <w:t>3.</w:t>
      </w:r>
      <w:r>
        <w:rPr>
          <w:rFonts w:hint="eastAsia" w:ascii="Times New Roman" w:hAnsi="Times New Roman" w:cs="Times New Roman"/>
          <w:caps w:val="0"/>
          <w:smallCaps w:val="0"/>
          <w:color w:val="auto"/>
          <w:spacing w:val="0"/>
          <w:w w:val="99"/>
          <w:kern w:val="2"/>
          <w:position w:val="0"/>
          <w:sz w:val="24"/>
          <w:szCs w:val="24"/>
          <w:lang w:val="en-US" w:eastAsia="zh-CN" w:bidi="ar-SA"/>
        </w:rPr>
        <w:t>6-16</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hint="eastAsia" w:ascii="Times New Roman" w:hAnsi="Times New Roman" w:cs="Times New Roman"/>
          <w:caps w:val="0"/>
          <w:smallCaps w:val="0"/>
          <w:color w:val="auto"/>
          <w:spacing w:val="0"/>
          <w:w w:val="99"/>
          <w:kern w:val="2"/>
          <w:position w:val="0"/>
          <w:sz w:val="24"/>
          <w:szCs w:val="24"/>
          <w:lang w:val="en-US" w:eastAsia="zh-CN" w:bidi="ar-SA"/>
        </w:rPr>
        <w:t xml:space="preserve">       </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ascii="Times New Roman" w:hAnsi="Times New Roman" w:cs="Times New Roman"/>
          <w:caps w:val="0"/>
          <w:smallCaps w:val="0"/>
          <w:color w:val="auto"/>
          <w:spacing w:val="0"/>
          <w:w w:val="99"/>
          <w:kern w:val="2"/>
          <w:position w:val="0"/>
          <w:sz w:val="24"/>
          <w:szCs w:val="24"/>
          <w:lang w:val="zh-CN" w:bidi="ar-SA"/>
        </w:rPr>
        <w:t>施工期废（污）水污染物排放量表</w:t>
      </w:r>
    </w:p>
    <w:tbl>
      <w:tblPr>
        <w:tblStyle w:val="80"/>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405"/>
        <w:gridCol w:w="1268"/>
        <w:gridCol w:w="1028"/>
        <w:gridCol w:w="4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tcBorders>
              <w:top w:val="single" w:color="auto" w:sz="12" w:space="0"/>
              <w:left w:val="nil"/>
            </w:tcBorders>
            <w:tcMar>
              <w:left w:w="57" w:type="dxa"/>
              <w:right w:w="57"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序号</w:t>
            </w:r>
          </w:p>
        </w:tc>
        <w:tc>
          <w:tcPr>
            <w:tcW w:w="1405" w:type="dxa"/>
            <w:tcBorders>
              <w:top w:val="single" w:color="auto" w:sz="12" w:space="0"/>
            </w:tcBorders>
            <w:tcMar>
              <w:left w:w="57" w:type="dxa"/>
              <w:right w:w="57"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污染物名称</w:t>
            </w:r>
          </w:p>
        </w:tc>
        <w:tc>
          <w:tcPr>
            <w:tcW w:w="1268" w:type="dxa"/>
            <w:tcBorders>
              <w:top w:val="single" w:color="auto" w:sz="12" w:space="0"/>
            </w:tcBorders>
            <w:tcMar>
              <w:left w:w="57" w:type="dxa"/>
              <w:right w:w="57"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产生</w:t>
            </w:r>
            <w:r>
              <w:rPr>
                <w:rFonts w:ascii="Times New Roman" w:hAnsi="Times New Roman" w:cs="Times New Roman"/>
                <w:caps w:val="0"/>
                <w:smallCaps w:val="0"/>
                <w:color w:val="auto"/>
                <w:spacing w:val="0"/>
                <w:w w:val="99"/>
                <w:kern w:val="2"/>
                <w:position w:val="0"/>
                <w:sz w:val="21"/>
                <w:szCs w:val="21"/>
                <w:lang w:val="en-US" w:bidi="ar-SA"/>
              </w:rPr>
              <w:t>量</w:t>
            </w:r>
          </w:p>
        </w:tc>
        <w:tc>
          <w:tcPr>
            <w:tcW w:w="1028" w:type="dxa"/>
            <w:tcBorders>
              <w:top w:val="single" w:color="auto" w:sz="12" w:space="0"/>
            </w:tcBorders>
            <w:tcMar>
              <w:left w:w="57" w:type="dxa"/>
              <w:right w:w="57"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主要污染物</w:t>
            </w:r>
          </w:p>
        </w:tc>
        <w:tc>
          <w:tcPr>
            <w:tcW w:w="4905" w:type="dxa"/>
            <w:tcBorders>
              <w:top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去向及措施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tcBorders>
              <w:left w:val="nil"/>
            </w:tcBorders>
            <w:tcMar>
              <w:left w:w="57" w:type="dxa"/>
              <w:right w:w="57"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w:t>
            </w:r>
          </w:p>
        </w:tc>
        <w:tc>
          <w:tcPr>
            <w:tcW w:w="1405" w:type="dxa"/>
            <w:tcMar>
              <w:left w:w="57" w:type="dxa"/>
              <w:right w:w="57"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试压废水</w:t>
            </w:r>
          </w:p>
        </w:tc>
        <w:tc>
          <w:tcPr>
            <w:tcW w:w="1268" w:type="dxa"/>
            <w:tcMar>
              <w:left w:w="57" w:type="dxa"/>
              <w:right w:w="57"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49.65</w:t>
            </w:r>
            <w:r>
              <w:rPr>
                <w:rFonts w:ascii="Times New Roman" w:hAnsi="Times New Roman" w:cs="Times New Roman"/>
                <w:caps w:val="0"/>
                <w:smallCaps w:val="0"/>
                <w:color w:val="auto"/>
                <w:spacing w:val="0"/>
                <w:w w:val="99"/>
                <w:kern w:val="2"/>
                <w:position w:val="0"/>
                <w:sz w:val="21"/>
                <w:szCs w:val="21"/>
                <w:lang w:val="en-US" w:bidi="ar-SA"/>
              </w:rPr>
              <w:t>t</w:t>
            </w:r>
          </w:p>
        </w:tc>
        <w:tc>
          <w:tcPr>
            <w:tcW w:w="1028" w:type="dxa"/>
            <w:tcMar>
              <w:left w:w="57" w:type="dxa"/>
              <w:right w:w="57"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SS</w:t>
            </w:r>
          </w:p>
        </w:tc>
        <w:tc>
          <w:tcPr>
            <w:tcW w:w="4905"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罐车拉运至卫一联合站</w:t>
            </w:r>
            <w:r>
              <w:rPr>
                <w:rFonts w:ascii="Times New Roman" w:hAnsi="Times New Roman" w:cs="Times New Roman"/>
                <w:caps w:val="0"/>
                <w:smallCaps w:val="0"/>
                <w:color w:val="auto"/>
                <w:spacing w:val="0"/>
                <w:w w:val="99"/>
                <w:kern w:val="2"/>
                <w:position w:val="0"/>
                <w:sz w:val="21"/>
                <w:szCs w:val="21"/>
                <w:lang w:val="en-US" w:bidi="ar-SA"/>
              </w:rPr>
              <w:t>处理后回注</w:t>
            </w:r>
            <w:r>
              <w:rPr>
                <w:rFonts w:hint="eastAsia" w:ascii="Times New Roman" w:hAnsi="Times New Roman" w:cs="Times New Roman"/>
                <w:caps w:val="0"/>
                <w:smallCaps w:val="0"/>
                <w:color w:val="auto"/>
                <w:spacing w:val="0"/>
                <w:w w:val="99"/>
                <w:kern w:val="2"/>
                <w:position w:val="0"/>
                <w:sz w:val="21"/>
                <w:szCs w:val="21"/>
                <w:lang w:val="en-US" w:eastAsia="zh-CN" w:bidi="ar-SA"/>
              </w:rPr>
              <w:t>油层</w:t>
            </w:r>
            <w:r>
              <w:rPr>
                <w:rFonts w:ascii="Times New Roman" w:hAnsi="Times New Roman" w:cs="Times New Roman"/>
                <w:caps w:val="0"/>
                <w:smallCaps w:val="0"/>
                <w:color w:val="auto"/>
                <w:spacing w:val="0"/>
                <w:w w:val="99"/>
                <w:kern w:val="2"/>
                <w:position w:val="0"/>
                <w:sz w:val="21"/>
                <w:szCs w:val="21"/>
                <w:lang w:val="en-US" w:bidi="ar-SA"/>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tcBorders>
              <w:left w:val="nil"/>
              <w:bottom w:val="single" w:color="auto" w:sz="12" w:space="0"/>
            </w:tcBorders>
            <w:tcMar>
              <w:left w:w="57" w:type="dxa"/>
              <w:right w:w="57"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w:t>
            </w:r>
          </w:p>
        </w:tc>
        <w:tc>
          <w:tcPr>
            <w:tcW w:w="1405" w:type="dxa"/>
            <w:tcBorders>
              <w:bottom w:val="single" w:color="auto" w:sz="12" w:space="0"/>
            </w:tcBorders>
            <w:tcMar>
              <w:left w:w="57" w:type="dxa"/>
              <w:right w:w="57"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生活污水</w:t>
            </w:r>
          </w:p>
        </w:tc>
        <w:tc>
          <w:tcPr>
            <w:tcW w:w="1268" w:type="dxa"/>
            <w:tcBorders>
              <w:bottom w:val="single" w:color="auto" w:sz="12" w:space="0"/>
            </w:tcBorders>
            <w:tcMar>
              <w:left w:w="57" w:type="dxa"/>
              <w:right w:w="57"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76.8</w:t>
            </w:r>
            <w:r>
              <w:rPr>
                <w:rFonts w:ascii="Times New Roman" w:hAnsi="Times New Roman" w:cs="Times New Roman"/>
                <w:caps w:val="0"/>
                <w:smallCaps w:val="0"/>
                <w:color w:val="auto"/>
                <w:spacing w:val="0"/>
                <w:w w:val="99"/>
                <w:kern w:val="2"/>
                <w:position w:val="0"/>
                <w:sz w:val="21"/>
                <w:szCs w:val="21"/>
                <w:lang w:val="en-US" w:bidi="ar-SA"/>
              </w:rPr>
              <w:t>t</w:t>
            </w:r>
          </w:p>
        </w:tc>
        <w:tc>
          <w:tcPr>
            <w:tcW w:w="1028" w:type="dxa"/>
            <w:tcBorders>
              <w:bottom w:val="single" w:color="auto" w:sz="12" w:space="0"/>
            </w:tcBorders>
            <w:tcMar>
              <w:left w:w="57" w:type="dxa"/>
              <w:right w:w="57"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COD、NH</w:t>
            </w:r>
            <w:r>
              <w:rPr>
                <w:rFonts w:ascii="Times New Roman" w:hAnsi="Times New Roman" w:cs="Times New Roman"/>
                <w:caps w:val="0"/>
                <w:smallCaps w:val="0"/>
                <w:color w:val="auto"/>
                <w:spacing w:val="0"/>
                <w:w w:val="99"/>
                <w:kern w:val="2"/>
                <w:position w:val="0"/>
                <w:sz w:val="21"/>
                <w:szCs w:val="21"/>
                <w:vertAlign w:val="subscript"/>
                <w:lang w:val="en-US" w:bidi="ar-SA"/>
              </w:rPr>
              <w:t>3</w:t>
            </w:r>
            <w:r>
              <w:rPr>
                <w:rFonts w:ascii="Times New Roman" w:hAnsi="Times New Roman" w:cs="Times New Roman"/>
                <w:caps w:val="0"/>
                <w:smallCaps w:val="0"/>
                <w:color w:val="auto"/>
                <w:spacing w:val="0"/>
                <w:w w:val="99"/>
                <w:kern w:val="2"/>
                <w:position w:val="0"/>
                <w:sz w:val="21"/>
                <w:szCs w:val="21"/>
                <w:lang w:val="en-US" w:bidi="ar-SA"/>
              </w:rPr>
              <w:t>-N</w:t>
            </w:r>
          </w:p>
        </w:tc>
        <w:tc>
          <w:tcPr>
            <w:tcW w:w="4905" w:type="dxa"/>
            <w:tcBorders>
              <w:bottom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施工人员产生的生活污水</w:t>
            </w:r>
            <w:r>
              <w:rPr>
                <w:rFonts w:hint="eastAsia" w:ascii="Times New Roman" w:hAnsi="Times New Roman" w:cs="Times New Roman"/>
                <w:caps w:val="0"/>
                <w:smallCaps w:val="0"/>
                <w:color w:val="auto"/>
                <w:spacing w:val="0"/>
                <w:w w:val="99"/>
                <w:kern w:val="2"/>
                <w:position w:val="0"/>
                <w:sz w:val="21"/>
                <w:szCs w:val="21"/>
                <w:lang w:val="en-US" w:bidi="ar-SA"/>
              </w:rPr>
              <w:t>排入</w:t>
            </w:r>
            <w:r>
              <w:rPr>
                <w:rFonts w:ascii="Times New Roman" w:hAnsi="Times New Roman" w:cs="Times New Roman"/>
                <w:caps w:val="0"/>
                <w:smallCaps w:val="0"/>
                <w:color w:val="auto"/>
                <w:spacing w:val="0"/>
                <w:w w:val="99"/>
                <w:kern w:val="2"/>
                <w:position w:val="0"/>
                <w:sz w:val="21"/>
                <w:szCs w:val="21"/>
                <w:lang w:val="en-US" w:bidi="ar-SA"/>
              </w:rPr>
              <w:t>本项目场站及阀组间内已建防渗旱厕</w:t>
            </w:r>
            <w:r>
              <w:rPr>
                <w:rFonts w:hint="eastAsia" w:ascii="Times New Roman" w:hAnsi="Times New Roman" w:cs="Times New Roman"/>
                <w:caps w:val="0"/>
                <w:smallCaps w:val="0"/>
                <w:color w:val="auto"/>
                <w:spacing w:val="0"/>
                <w:w w:val="99"/>
                <w:kern w:val="2"/>
                <w:position w:val="0"/>
                <w:sz w:val="21"/>
                <w:szCs w:val="21"/>
                <w:lang w:val="en-US" w:bidi="ar-SA"/>
              </w:rPr>
              <w:t>，定期进行清掏堆肥</w:t>
            </w:r>
          </w:p>
        </w:tc>
      </w:tr>
    </w:tbl>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（3）噪声</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施工期产生的噪声主要施工机械和运输车辆噪声，具体排放情况见表3</w:t>
      </w:r>
      <w:r>
        <w:rPr>
          <w:rFonts w:hint="eastAsia" w:ascii="Times New Roman" w:hAnsi="Times New Roman" w:cs="Times New Roman"/>
          <w:caps w:val="0"/>
          <w:smallCaps w:val="0"/>
          <w:color w:val="auto"/>
          <w:spacing w:val="0"/>
          <w:w w:val="99"/>
          <w:kern w:val="2"/>
          <w:position w:val="0"/>
          <w:sz w:val="24"/>
          <w:szCs w:val="24"/>
          <w:lang w:val="en-US" w:eastAsia="zh-CN" w:bidi="ar-SA"/>
        </w:rPr>
        <w:t>.6-17</w:t>
      </w:r>
      <w:r>
        <w:rPr>
          <w:rFonts w:ascii="Times New Roman" w:hAnsi="Times New Roman" w:cs="Times New Roman"/>
          <w:caps w:val="0"/>
          <w:smallCaps w:val="0"/>
          <w:color w:val="auto"/>
          <w:spacing w:val="0"/>
          <w:w w:val="99"/>
          <w:kern w:val="2"/>
          <w:position w:val="0"/>
          <w:sz w:val="24"/>
          <w:szCs w:val="24"/>
          <w:lang w:val="en-US" w:bidi="ar-SA"/>
        </w:rPr>
        <w:t>。</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zh-CN" w:bidi="ar-SA"/>
        </w:rPr>
        <w:t>表</w:t>
      </w:r>
      <w:r>
        <w:rPr>
          <w:rFonts w:ascii="Times New Roman" w:hAnsi="Times New Roman" w:cs="Times New Roman"/>
          <w:caps w:val="0"/>
          <w:smallCaps w:val="0"/>
          <w:color w:val="auto"/>
          <w:spacing w:val="0"/>
          <w:w w:val="99"/>
          <w:kern w:val="2"/>
          <w:position w:val="0"/>
          <w:sz w:val="24"/>
          <w:szCs w:val="24"/>
          <w:lang w:val="en-US" w:bidi="ar-SA"/>
        </w:rPr>
        <w:t>3.</w:t>
      </w:r>
      <w:r>
        <w:rPr>
          <w:rFonts w:hint="eastAsia" w:ascii="Times New Roman" w:hAnsi="Times New Roman" w:cs="Times New Roman"/>
          <w:caps w:val="0"/>
          <w:smallCaps w:val="0"/>
          <w:color w:val="auto"/>
          <w:spacing w:val="0"/>
          <w:w w:val="99"/>
          <w:kern w:val="2"/>
          <w:position w:val="0"/>
          <w:sz w:val="24"/>
          <w:szCs w:val="24"/>
          <w:lang w:val="en-US" w:eastAsia="zh-CN" w:bidi="ar-SA"/>
        </w:rPr>
        <w:t>6-17</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hint="eastAsia" w:ascii="Times New Roman" w:hAnsi="Times New Roman" w:cs="Times New Roman"/>
          <w:caps w:val="0"/>
          <w:smallCaps w:val="0"/>
          <w:color w:val="auto"/>
          <w:spacing w:val="0"/>
          <w:w w:val="99"/>
          <w:kern w:val="2"/>
          <w:position w:val="0"/>
          <w:sz w:val="24"/>
          <w:szCs w:val="24"/>
          <w:lang w:val="en-US" w:eastAsia="zh-CN" w:bidi="ar-SA"/>
        </w:rPr>
        <w:t xml:space="preserve">          </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ascii="Times New Roman" w:hAnsi="Times New Roman" w:cs="Times New Roman"/>
          <w:caps w:val="0"/>
          <w:smallCaps w:val="0"/>
          <w:color w:val="auto"/>
          <w:spacing w:val="0"/>
          <w:w w:val="99"/>
          <w:kern w:val="2"/>
          <w:position w:val="0"/>
          <w:sz w:val="24"/>
          <w:szCs w:val="24"/>
          <w:lang w:val="zh-CN" w:bidi="ar-SA"/>
        </w:rPr>
        <w:t>本工程施工期噪声源统计表</w:t>
      </w:r>
    </w:p>
    <w:tbl>
      <w:tblPr>
        <w:tblStyle w:val="80"/>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4931"/>
        <w:gridCol w:w="3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46" w:type="dxa"/>
            <w:tcBorders>
              <w:top w:val="single" w:color="auto" w:sz="12" w:space="0"/>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序号</w:t>
            </w:r>
          </w:p>
        </w:tc>
        <w:tc>
          <w:tcPr>
            <w:tcW w:w="4931" w:type="dxa"/>
            <w:tcBorders>
              <w:top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噪声源</w:t>
            </w:r>
          </w:p>
        </w:tc>
        <w:tc>
          <w:tcPr>
            <w:tcW w:w="3208" w:type="dxa"/>
            <w:tcBorders>
              <w:top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46"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w:t>
            </w:r>
          </w:p>
        </w:tc>
        <w:tc>
          <w:tcPr>
            <w:tcW w:w="493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挖掘机</w:t>
            </w:r>
          </w:p>
        </w:tc>
        <w:tc>
          <w:tcPr>
            <w:tcW w:w="3208"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70-90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46"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w:t>
            </w:r>
          </w:p>
        </w:tc>
        <w:tc>
          <w:tcPr>
            <w:tcW w:w="493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搅拌机</w:t>
            </w:r>
          </w:p>
        </w:tc>
        <w:tc>
          <w:tcPr>
            <w:tcW w:w="3208"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60-70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46"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w:t>
            </w:r>
          </w:p>
        </w:tc>
        <w:tc>
          <w:tcPr>
            <w:tcW w:w="493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推土机</w:t>
            </w:r>
          </w:p>
        </w:tc>
        <w:tc>
          <w:tcPr>
            <w:tcW w:w="3208"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70-90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46"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w:t>
            </w:r>
          </w:p>
        </w:tc>
        <w:tc>
          <w:tcPr>
            <w:tcW w:w="493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电焊机</w:t>
            </w:r>
          </w:p>
        </w:tc>
        <w:tc>
          <w:tcPr>
            <w:tcW w:w="3208"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60-70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46"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w:t>
            </w:r>
          </w:p>
        </w:tc>
        <w:tc>
          <w:tcPr>
            <w:tcW w:w="493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压路机</w:t>
            </w:r>
          </w:p>
        </w:tc>
        <w:tc>
          <w:tcPr>
            <w:tcW w:w="3208"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146" w:type="dxa"/>
            <w:tcBorders>
              <w:left w:val="nil"/>
              <w:bottom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6</w:t>
            </w:r>
          </w:p>
        </w:tc>
        <w:tc>
          <w:tcPr>
            <w:tcW w:w="4931" w:type="dxa"/>
            <w:tcBorders>
              <w:bottom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运输车辆</w:t>
            </w:r>
          </w:p>
        </w:tc>
        <w:tc>
          <w:tcPr>
            <w:tcW w:w="3208" w:type="dxa"/>
            <w:tcBorders>
              <w:bottom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75-80</w:t>
            </w:r>
          </w:p>
        </w:tc>
      </w:tr>
    </w:tbl>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（4）固体废物</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施工期产生的固体废弃物主要有施工产生的施工废料以及施工人员产生的生活垃圾。</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2"/>
          <w:lang w:val="en-US" w:bidi="ar-SA"/>
        </w:rPr>
        <w:t>①</w:t>
      </w:r>
      <w:r>
        <w:rPr>
          <w:rFonts w:ascii="Times New Roman" w:hAnsi="Times New Roman" w:cs="Times New Roman"/>
          <w:caps w:val="0"/>
          <w:smallCaps w:val="0"/>
          <w:color w:val="auto"/>
          <w:spacing w:val="0"/>
          <w:w w:val="99"/>
          <w:kern w:val="2"/>
          <w:position w:val="0"/>
          <w:sz w:val="24"/>
          <w:szCs w:val="24"/>
          <w:lang w:val="en-US" w:bidi="ar-SA"/>
        </w:rPr>
        <w:t>施工废料</w:t>
      </w:r>
    </w:p>
    <w:p>
      <w:pPr>
        <w:widowControl w:val="0"/>
        <w:autoSpaceDE/>
        <w:autoSpaceDN/>
        <w:adjustRightInd w:val="0"/>
        <w:snapToGrid w:val="0"/>
        <w:spacing w:line="440" w:lineRule="exact"/>
        <w:ind w:firstLine="474" w:firstLineChars="200"/>
        <w:jc w:val="both"/>
        <w:rPr>
          <w:rFonts w:hint="eastAsia" w:ascii="Times New Roman" w:hAnsi="Times New Roman" w:eastAsia="宋体" w:cs="Times New Roman"/>
          <w:caps w:val="0"/>
          <w:smallCaps w:val="0"/>
          <w:color w:val="auto"/>
          <w:spacing w:val="0"/>
          <w:w w:val="99"/>
          <w:kern w:val="2"/>
          <w:position w:val="0"/>
          <w:sz w:val="24"/>
          <w:szCs w:val="24"/>
          <w:lang w:val="en-US" w:eastAsia="zh-CN" w:bidi="ar-SA"/>
        </w:rPr>
      </w:pPr>
      <w:r>
        <w:rPr>
          <w:rFonts w:ascii="Times New Roman" w:hAnsi="Times New Roman" w:cs="Times New Roman"/>
          <w:caps w:val="0"/>
          <w:smallCaps w:val="0"/>
          <w:color w:val="auto"/>
          <w:spacing w:val="0"/>
          <w:w w:val="99"/>
          <w:kern w:val="2"/>
          <w:position w:val="0"/>
          <w:sz w:val="24"/>
          <w:szCs w:val="24"/>
          <w:lang w:val="en-US" w:bidi="ar-SA"/>
        </w:rPr>
        <w:t>本项目施工废料主要为管道铺设施工过程中产生的施工废料；管道施工废料产生量以20kg/km管道计，本项目新建管道</w:t>
      </w:r>
      <w:r>
        <w:rPr>
          <w:rFonts w:hint="eastAsia" w:ascii="Times New Roman" w:hAnsi="Times New Roman" w:cs="Times New Roman"/>
          <w:caps w:val="0"/>
          <w:smallCaps w:val="0"/>
          <w:color w:val="auto"/>
          <w:spacing w:val="0"/>
          <w:w w:val="99"/>
          <w:kern w:val="2"/>
          <w:position w:val="0"/>
          <w:sz w:val="24"/>
          <w:szCs w:val="24"/>
          <w:lang w:val="en-US" w:eastAsia="zh-CN" w:bidi="ar-SA"/>
        </w:rPr>
        <w:t>23.81</w:t>
      </w:r>
      <w:r>
        <w:rPr>
          <w:rFonts w:ascii="Times New Roman" w:hAnsi="Times New Roman" w:cs="Times New Roman"/>
          <w:caps w:val="0"/>
          <w:smallCaps w:val="0"/>
          <w:color w:val="auto"/>
          <w:spacing w:val="0"/>
          <w:w w:val="99"/>
          <w:kern w:val="2"/>
          <w:position w:val="0"/>
          <w:sz w:val="24"/>
          <w:szCs w:val="24"/>
          <w:lang w:val="en-US" w:bidi="ar-SA"/>
        </w:rPr>
        <w:t>km，因此，施工废料产生量为0.</w:t>
      </w:r>
      <w:r>
        <w:rPr>
          <w:rFonts w:hint="eastAsia" w:ascii="Times New Roman" w:hAnsi="Times New Roman" w:cs="Times New Roman"/>
          <w:caps w:val="0"/>
          <w:smallCaps w:val="0"/>
          <w:color w:val="auto"/>
          <w:spacing w:val="0"/>
          <w:w w:val="99"/>
          <w:kern w:val="2"/>
          <w:position w:val="0"/>
          <w:sz w:val="24"/>
          <w:szCs w:val="24"/>
          <w:lang w:val="en-US" w:eastAsia="zh-CN" w:bidi="ar-SA"/>
        </w:rPr>
        <w:t>48</w:t>
      </w:r>
      <w:r>
        <w:rPr>
          <w:rFonts w:ascii="Times New Roman" w:hAnsi="Times New Roman" w:cs="Times New Roman"/>
          <w:caps w:val="0"/>
          <w:smallCaps w:val="0"/>
          <w:color w:val="auto"/>
          <w:spacing w:val="0"/>
          <w:w w:val="99"/>
          <w:kern w:val="2"/>
          <w:position w:val="0"/>
          <w:sz w:val="24"/>
          <w:szCs w:val="24"/>
          <w:lang w:val="en-US" w:bidi="ar-SA"/>
        </w:rPr>
        <w:t>t，</w:t>
      </w:r>
      <w:r>
        <w:rPr>
          <w:rFonts w:hint="eastAsia" w:ascii="Times New Roman" w:hAnsi="Times New Roman" w:cs="Times New Roman"/>
          <w:caps w:val="0"/>
          <w:smallCaps w:val="0"/>
          <w:color w:val="auto"/>
          <w:spacing w:val="0"/>
          <w:w w:val="99"/>
          <w:kern w:val="2"/>
          <w:position w:val="0"/>
          <w:sz w:val="24"/>
          <w:szCs w:val="24"/>
          <w:lang w:val="en-US" w:eastAsia="zh-CN" w:bidi="ar-SA"/>
        </w:rPr>
        <w:t>拉运至工业固废填埋场。</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2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②</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生活垃圾</w:t>
      </w:r>
    </w:p>
    <w:p>
      <w:pPr>
        <w:widowControl w:val="0"/>
        <w:autoSpaceDE/>
        <w:autoSpaceDN/>
        <w:adjustRightInd w:val="0"/>
        <w:snapToGrid w:val="0"/>
        <w:spacing w:line="440" w:lineRule="exact"/>
        <w:ind w:firstLine="474" w:firstLineChars="200"/>
        <w:jc w:val="both"/>
        <w:rPr>
          <w:rFonts w:ascii="Times New Roman" w:hAnsi="Times New Roman" w:cs="Times New Roman"/>
          <w:b/>
          <w:bCs/>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地面建设期间施工人员为</w:t>
      </w:r>
      <w:r>
        <w:rPr>
          <w:rFonts w:hint="eastAsia" w:ascii="Times New Roman" w:hAnsi="Times New Roman" w:cs="Times New Roman"/>
          <w:caps w:val="0"/>
          <w:smallCaps w:val="0"/>
          <w:color w:val="auto"/>
          <w:spacing w:val="0"/>
          <w:w w:val="99"/>
          <w:kern w:val="2"/>
          <w:position w:val="0"/>
          <w:sz w:val="24"/>
          <w:szCs w:val="24"/>
          <w:lang w:val="en-US" w:eastAsia="zh-CN" w:bidi="ar-SA"/>
        </w:rPr>
        <w:t>40</w:t>
      </w:r>
      <w:r>
        <w:rPr>
          <w:rFonts w:ascii="Times New Roman" w:hAnsi="Times New Roman" w:cs="Times New Roman"/>
          <w:caps w:val="0"/>
          <w:smallCaps w:val="0"/>
          <w:color w:val="auto"/>
          <w:spacing w:val="0"/>
          <w:w w:val="99"/>
          <w:kern w:val="2"/>
          <w:position w:val="0"/>
          <w:sz w:val="24"/>
          <w:szCs w:val="24"/>
          <w:lang w:val="en-US" w:bidi="ar-SA"/>
        </w:rPr>
        <w:t>人，施工期</w:t>
      </w:r>
      <w:r>
        <w:rPr>
          <w:rFonts w:hint="eastAsia" w:ascii="Times New Roman" w:hAnsi="Times New Roman" w:cs="Times New Roman"/>
          <w:caps w:val="0"/>
          <w:smallCaps w:val="0"/>
          <w:color w:val="auto"/>
          <w:spacing w:val="0"/>
          <w:w w:val="99"/>
          <w:kern w:val="2"/>
          <w:position w:val="0"/>
          <w:sz w:val="24"/>
          <w:szCs w:val="24"/>
          <w:lang w:val="en-US" w:eastAsia="zh-CN" w:bidi="ar-SA"/>
        </w:rPr>
        <w:t>80</w:t>
      </w:r>
      <w:r>
        <w:rPr>
          <w:rFonts w:ascii="Times New Roman" w:hAnsi="Times New Roman" w:cs="Times New Roman"/>
          <w:caps w:val="0"/>
          <w:smallCaps w:val="0"/>
          <w:color w:val="auto"/>
          <w:spacing w:val="0"/>
          <w:w w:val="99"/>
          <w:kern w:val="2"/>
          <w:position w:val="0"/>
          <w:sz w:val="24"/>
          <w:szCs w:val="24"/>
          <w:lang w:val="en-US" w:bidi="ar-SA"/>
        </w:rPr>
        <w:t>天，类比同类工程，每人每天产生生活垃圾0.5kg/d计，地面建设期间生活垃圾产生量为</w:t>
      </w:r>
      <w:r>
        <w:rPr>
          <w:rFonts w:hint="eastAsia" w:ascii="Times New Roman" w:hAnsi="Times New Roman" w:cs="Times New Roman"/>
          <w:caps w:val="0"/>
          <w:smallCaps w:val="0"/>
          <w:color w:val="auto"/>
          <w:spacing w:val="0"/>
          <w:w w:val="99"/>
          <w:kern w:val="2"/>
          <w:position w:val="0"/>
          <w:sz w:val="24"/>
          <w:szCs w:val="24"/>
          <w:lang w:val="en-US" w:eastAsia="zh-CN" w:bidi="ar-SA"/>
        </w:rPr>
        <w:t>1</w:t>
      </w:r>
      <w:r>
        <w:rPr>
          <w:rFonts w:ascii="Times New Roman" w:hAnsi="Times New Roman" w:cs="Times New Roman"/>
          <w:caps w:val="0"/>
          <w:smallCaps w:val="0"/>
          <w:color w:val="auto"/>
          <w:spacing w:val="0"/>
          <w:w w:val="99"/>
          <w:kern w:val="2"/>
          <w:position w:val="0"/>
          <w:sz w:val="24"/>
          <w:szCs w:val="24"/>
          <w:lang w:val="en-US" w:bidi="ar-SA"/>
        </w:rPr>
        <w:t>.6t。由环卫部门拉运至生活垃圾综合处理厂进行处理。</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zh-CN" w:bidi="ar-SA"/>
        </w:rPr>
        <w:t>表</w:t>
      </w:r>
      <w:r>
        <w:rPr>
          <w:rFonts w:ascii="Times New Roman" w:hAnsi="Times New Roman" w:cs="Times New Roman"/>
          <w:caps w:val="0"/>
          <w:smallCaps w:val="0"/>
          <w:color w:val="auto"/>
          <w:spacing w:val="0"/>
          <w:w w:val="99"/>
          <w:kern w:val="2"/>
          <w:position w:val="0"/>
          <w:sz w:val="24"/>
          <w:szCs w:val="24"/>
          <w:lang w:val="en-US" w:bidi="ar-SA"/>
        </w:rPr>
        <w:t>3.</w:t>
      </w:r>
      <w:r>
        <w:rPr>
          <w:rFonts w:hint="eastAsia" w:ascii="Times New Roman" w:hAnsi="Times New Roman" w:cs="Times New Roman"/>
          <w:caps w:val="0"/>
          <w:smallCaps w:val="0"/>
          <w:color w:val="auto"/>
          <w:spacing w:val="0"/>
          <w:w w:val="99"/>
          <w:kern w:val="2"/>
          <w:position w:val="0"/>
          <w:sz w:val="24"/>
          <w:szCs w:val="24"/>
          <w:lang w:val="en-US" w:eastAsia="zh-CN" w:bidi="ar-SA"/>
        </w:rPr>
        <w:t xml:space="preserve">6-18          </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ascii="Times New Roman" w:hAnsi="Times New Roman" w:cs="Times New Roman"/>
          <w:caps w:val="0"/>
          <w:smallCaps w:val="0"/>
          <w:color w:val="auto"/>
          <w:spacing w:val="0"/>
          <w:w w:val="99"/>
          <w:kern w:val="2"/>
          <w:position w:val="0"/>
          <w:sz w:val="24"/>
          <w:szCs w:val="24"/>
          <w:lang w:val="zh-CN" w:bidi="ar-SA"/>
        </w:rPr>
        <w:t>本工程固体废物产生量统计表</w:t>
      </w:r>
    </w:p>
    <w:tbl>
      <w:tblPr>
        <w:tblStyle w:val="80"/>
        <w:tblW w:w="92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281"/>
        <w:gridCol w:w="1107"/>
        <w:gridCol w:w="1454"/>
        <w:gridCol w:w="47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序号</w:t>
            </w:r>
          </w:p>
        </w:tc>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污染物名称</w:t>
            </w:r>
          </w:p>
        </w:tc>
        <w:tc>
          <w:tcPr>
            <w:tcW w:w="11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产生量</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废物类型</w:t>
            </w:r>
          </w:p>
        </w:tc>
        <w:tc>
          <w:tcPr>
            <w:tcW w:w="4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处置去向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w:t>
            </w:r>
          </w:p>
        </w:tc>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生活垃圾</w:t>
            </w:r>
          </w:p>
        </w:tc>
        <w:tc>
          <w:tcPr>
            <w:tcW w:w="11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w:t>
            </w:r>
            <w:r>
              <w:rPr>
                <w:rFonts w:ascii="Times New Roman" w:hAnsi="Times New Roman" w:cs="Times New Roman"/>
                <w:caps w:val="0"/>
                <w:smallCaps w:val="0"/>
                <w:color w:val="auto"/>
                <w:spacing w:val="0"/>
                <w:w w:val="99"/>
                <w:kern w:val="2"/>
                <w:position w:val="0"/>
                <w:sz w:val="21"/>
                <w:szCs w:val="21"/>
                <w:lang w:val="en-US" w:bidi="ar-SA"/>
              </w:rPr>
              <w:t>.6t</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4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position w:val="0"/>
                <w:sz w:val="21"/>
                <w:szCs w:val="21"/>
                <w:lang w:val="en-US" w:bidi="ar"/>
              </w:rPr>
              <w:t>由环卫部门拉运至生活垃圾综合处理厂进行处理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w:t>
            </w:r>
          </w:p>
        </w:tc>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施工废料</w:t>
            </w:r>
          </w:p>
        </w:tc>
        <w:tc>
          <w:tcPr>
            <w:tcW w:w="11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0.48</w:t>
            </w:r>
            <w:r>
              <w:rPr>
                <w:rFonts w:ascii="Times New Roman" w:hAnsi="Times New Roman" w:cs="Times New Roman"/>
                <w:caps w:val="0"/>
                <w:smallCaps w:val="0"/>
                <w:color w:val="auto"/>
                <w:spacing w:val="0"/>
                <w:w w:val="99"/>
                <w:kern w:val="2"/>
                <w:position w:val="0"/>
                <w:sz w:val="21"/>
                <w:szCs w:val="21"/>
                <w:lang w:val="en-US" w:bidi="ar-SA"/>
              </w:rPr>
              <w:t>t</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一般废物</w:t>
            </w:r>
          </w:p>
        </w:tc>
        <w:tc>
          <w:tcPr>
            <w:tcW w:w="4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统一回收后送至工业固废填埋场</w:t>
            </w:r>
          </w:p>
        </w:tc>
      </w:tr>
    </w:tbl>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3.6.3.2运营期</w:t>
      </w:r>
      <w:r>
        <w:rPr>
          <w:rFonts w:hint="eastAsia" w:ascii="Times New Roman" w:hAnsi="Times New Roman" w:eastAsia="宋体" w:cs="Times New Roman"/>
          <w:bCs w:val="0"/>
          <w:caps w:val="0"/>
          <w:smallCaps w:val="0"/>
          <w:snapToGrid w:val="0"/>
          <w:spacing w:val="0"/>
          <w:w w:val="99"/>
          <w:position w:val="0"/>
          <w:sz w:val="24"/>
          <w:szCs w:val="24"/>
          <w:lang w:val="zh-CN" w:eastAsia="zh-CN" w:bidi="ar-SA"/>
        </w:rPr>
        <w:t>污染源源强核算</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（1）废气</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1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①</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烃类气体</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由于本工程油气集输全部采用密闭集油工艺流程，烃类气体的排放主要是管线及依托场站的油气挥发所致，主要排放地点为采油井场、转油站、脱水站及卸油点等场站。</w:t>
      </w:r>
    </w:p>
    <w:p>
      <w:pPr>
        <w:widowControl w:val="0"/>
        <w:autoSpaceDE/>
        <w:autoSpaceDN/>
        <w:spacing w:line="440" w:lineRule="exact"/>
        <w:ind w:firstLine="474" w:firstLineChars="200"/>
        <w:jc w:val="both"/>
        <w:rPr>
          <w:rFonts w:hint="eastAsia" w:ascii="Times New Roman" w:hAnsi="Times New Roman" w:eastAsia="宋体" w:cs="Times New Roman"/>
          <w:caps w:val="0"/>
          <w:smallCaps w:val="0"/>
          <w:color w:val="auto"/>
          <w:spacing w:val="0"/>
          <w:w w:val="99"/>
          <w:kern w:val="2"/>
          <w:position w:val="0"/>
          <w:sz w:val="24"/>
          <w:szCs w:val="22"/>
          <w:lang w:val="en-US" w:eastAsia="zh-CN" w:bidi="ar-SA"/>
        </w:rPr>
      </w:pPr>
      <w:r>
        <w:rPr>
          <w:rFonts w:ascii="Times New Roman" w:hAnsi="Times New Roman" w:cs="Times New Roman"/>
          <w:caps w:val="0"/>
          <w:smallCaps w:val="0"/>
          <w:color w:val="auto"/>
          <w:spacing w:val="0"/>
          <w:w w:val="99"/>
          <w:kern w:val="2"/>
          <w:position w:val="0"/>
          <w:sz w:val="24"/>
          <w:szCs w:val="24"/>
          <w:lang w:val="en-US" w:bidi="ar-SA"/>
        </w:rPr>
        <w:t>建设项目共部署</w:t>
      </w:r>
      <w:r>
        <w:rPr>
          <w:rFonts w:hint="eastAsia" w:ascii="Times New Roman" w:hAnsi="Times New Roman" w:cs="Times New Roman"/>
          <w:caps w:val="0"/>
          <w:smallCaps w:val="0"/>
          <w:color w:val="auto"/>
          <w:spacing w:val="0"/>
          <w:w w:val="99"/>
          <w:kern w:val="2"/>
          <w:position w:val="0"/>
          <w:sz w:val="24"/>
          <w:szCs w:val="24"/>
          <w:lang w:val="en-US" w:eastAsia="zh-CN" w:bidi="ar-SA"/>
        </w:rPr>
        <w:t>45</w:t>
      </w:r>
      <w:r>
        <w:rPr>
          <w:rFonts w:ascii="Times New Roman" w:hAnsi="Times New Roman" w:cs="Times New Roman"/>
          <w:caps w:val="0"/>
          <w:smallCaps w:val="0"/>
          <w:color w:val="auto"/>
          <w:spacing w:val="0"/>
          <w:w w:val="99"/>
          <w:kern w:val="2"/>
          <w:position w:val="0"/>
          <w:sz w:val="24"/>
          <w:szCs w:val="24"/>
          <w:lang w:val="en-US" w:bidi="ar-SA"/>
        </w:rPr>
        <w:t>口油水井，建成后总计产能为</w:t>
      </w:r>
      <w:r>
        <w:rPr>
          <w:rFonts w:hint="eastAsia" w:ascii="Times New Roman" w:hAnsi="Times New Roman" w:cs="Times New Roman"/>
          <w:caps w:val="0"/>
          <w:smallCaps w:val="0"/>
          <w:color w:val="auto"/>
          <w:spacing w:val="0"/>
          <w:w w:val="99"/>
          <w:kern w:val="2"/>
          <w:position w:val="0"/>
          <w:sz w:val="24"/>
          <w:szCs w:val="24"/>
          <w:lang w:val="en-US" w:eastAsia="zh-CN" w:bidi="ar-SA"/>
        </w:rPr>
        <w:t>2.28</w:t>
      </w:r>
      <w:r>
        <w:rPr>
          <w:rFonts w:ascii="Times New Roman" w:hAnsi="Times New Roman" w:cs="Times New Roman"/>
          <w:caps w:val="0"/>
          <w:smallCaps w:val="0"/>
          <w:color w:val="auto"/>
          <w:spacing w:val="0"/>
          <w:w w:val="99"/>
          <w:kern w:val="2"/>
          <w:position w:val="0"/>
          <w:sz w:val="24"/>
          <w:szCs w:val="24"/>
          <w:lang w:val="en-US" w:bidi="ar-SA"/>
        </w:rPr>
        <w:t>×10</w:t>
      </w:r>
      <w:r>
        <w:rPr>
          <w:rFonts w:ascii="Times New Roman" w:hAnsi="Times New Roman" w:cs="Times New Roman"/>
          <w:caps w:val="0"/>
          <w:smallCaps w:val="0"/>
          <w:color w:val="auto"/>
          <w:spacing w:val="0"/>
          <w:w w:val="99"/>
          <w:kern w:val="2"/>
          <w:position w:val="0"/>
          <w:sz w:val="24"/>
          <w:szCs w:val="24"/>
          <w:vertAlign w:val="superscript"/>
          <w:lang w:val="en-US" w:bidi="ar-SA"/>
        </w:rPr>
        <w:t>4</w:t>
      </w:r>
      <w:r>
        <w:rPr>
          <w:rFonts w:ascii="Times New Roman" w:hAnsi="Times New Roman" w:cs="Times New Roman"/>
          <w:caps w:val="0"/>
          <w:smallCaps w:val="0"/>
          <w:color w:val="auto"/>
          <w:spacing w:val="0"/>
          <w:w w:val="99"/>
          <w:kern w:val="2"/>
          <w:position w:val="0"/>
          <w:sz w:val="24"/>
          <w:szCs w:val="24"/>
          <w:lang w:val="en-US" w:bidi="ar-SA"/>
        </w:rPr>
        <w:t>t/a。本项目无组织非甲烷总烃主要是井场、管道的小部分挥发产生，根据《大气挥发性有机物源排放清单编制技术指南（试行）》中石油化工业天然原油和天然气开采，石油开采挥发性有机物产生系数1.4175g/kg原油，建设项目运营期非甲烷总烃无组织排放量为</w:t>
      </w:r>
      <w:r>
        <w:rPr>
          <w:rFonts w:hint="eastAsia" w:ascii="Times New Roman" w:hAnsi="Times New Roman" w:cs="Times New Roman"/>
          <w:caps w:val="0"/>
          <w:smallCaps w:val="0"/>
          <w:color w:val="auto"/>
          <w:spacing w:val="0"/>
          <w:w w:val="99"/>
          <w:kern w:val="2"/>
          <w:position w:val="0"/>
          <w:sz w:val="21"/>
          <w:szCs w:val="21"/>
          <w:lang w:val="en-US" w:eastAsia="zh-CN" w:bidi="ar-SA"/>
        </w:rPr>
        <w:t>32.32</w:t>
      </w:r>
      <w:r>
        <w:rPr>
          <w:rFonts w:ascii="Times New Roman" w:hAnsi="Times New Roman" w:cs="Times New Roman"/>
          <w:caps w:val="0"/>
          <w:smallCaps w:val="0"/>
          <w:color w:val="auto"/>
          <w:spacing w:val="0"/>
          <w:w w:val="99"/>
          <w:kern w:val="2"/>
          <w:position w:val="0"/>
          <w:sz w:val="24"/>
          <w:szCs w:val="24"/>
          <w:lang w:val="en-US" w:bidi="ar-SA"/>
        </w:rPr>
        <w:t>t/a</w:t>
      </w:r>
      <w:r>
        <w:rPr>
          <w:rFonts w:hint="eastAsia" w:ascii="Times New Roman" w:hAnsi="Times New Roman" w:cs="Times New Roman"/>
          <w:caps w:val="0"/>
          <w:smallCaps w:val="0"/>
          <w:color w:val="auto"/>
          <w:spacing w:val="0"/>
          <w:w w:val="99"/>
          <w:kern w:val="2"/>
          <w:position w:val="0"/>
          <w:sz w:val="24"/>
          <w:szCs w:val="24"/>
          <w:lang w:val="en-US" w:eastAsia="zh-CN" w:bidi="ar-SA"/>
        </w:rPr>
        <w:t>。</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2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②</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加热炉烟气</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项目运行期产生的废气主要为依托站场加热炉产生的燃烧烟气，站场加热炉均以天然气为燃料，本次项目共依托3座转油站（</w:t>
      </w:r>
      <w:r>
        <w:rPr>
          <w:rFonts w:hint="eastAsia" w:ascii="Times New Roman" w:hAnsi="Times New Roman" w:cs="Times New Roman"/>
          <w:caps w:val="0"/>
          <w:smallCaps w:val="0"/>
          <w:color w:val="auto"/>
          <w:spacing w:val="0"/>
          <w:w w:val="99"/>
          <w:kern w:val="2"/>
          <w:position w:val="0"/>
          <w:sz w:val="24"/>
          <w:szCs w:val="24"/>
          <w:lang w:val="en-US" w:eastAsia="zh-CN" w:bidi="ar-SA"/>
        </w:rPr>
        <w:t>卫一</w:t>
      </w:r>
      <w:r>
        <w:rPr>
          <w:rFonts w:ascii="Times New Roman" w:hAnsi="Times New Roman" w:cs="Times New Roman"/>
          <w:caps w:val="0"/>
          <w:smallCaps w:val="0"/>
          <w:color w:val="auto"/>
          <w:spacing w:val="0"/>
          <w:w w:val="99"/>
          <w:kern w:val="2"/>
          <w:position w:val="0"/>
          <w:sz w:val="24"/>
          <w:szCs w:val="24"/>
          <w:lang w:val="en-US" w:bidi="ar-SA"/>
        </w:rPr>
        <w:t>转油站、</w:t>
      </w:r>
      <w:r>
        <w:rPr>
          <w:rFonts w:hint="eastAsia" w:ascii="Times New Roman" w:hAnsi="Times New Roman" w:cs="Times New Roman"/>
          <w:caps w:val="0"/>
          <w:smallCaps w:val="0"/>
          <w:color w:val="auto"/>
          <w:spacing w:val="0"/>
          <w:w w:val="99"/>
          <w:kern w:val="2"/>
          <w:position w:val="0"/>
          <w:sz w:val="24"/>
          <w:szCs w:val="24"/>
          <w:lang w:val="en-US" w:eastAsia="zh-CN" w:bidi="ar-SA"/>
        </w:rPr>
        <w:t>卫一联转油脱水站</w:t>
      </w:r>
      <w:r>
        <w:rPr>
          <w:rFonts w:ascii="Times New Roman" w:hAnsi="Times New Roman" w:cs="Times New Roman"/>
          <w:caps w:val="0"/>
          <w:smallCaps w:val="0"/>
          <w:color w:val="auto"/>
          <w:spacing w:val="0"/>
          <w:w w:val="99"/>
          <w:kern w:val="2"/>
          <w:position w:val="0"/>
          <w:sz w:val="24"/>
          <w:szCs w:val="24"/>
          <w:lang w:val="en-US" w:bidi="ar-SA"/>
        </w:rPr>
        <w:t>）。通过大庆中环评价检测有限公司于202</w:t>
      </w:r>
      <w:r>
        <w:rPr>
          <w:rFonts w:hint="eastAsia" w:ascii="Times New Roman" w:hAnsi="Times New Roman" w:cs="Times New Roman"/>
          <w:caps w:val="0"/>
          <w:smallCaps w:val="0"/>
          <w:color w:val="auto"/>
          <w:spacing w:val="0"/>
          <w:w w:val="99"/>
          <w:kern w:val="2"/>
          <w:position w:val="0"/>
          <w:sz w:val="24"/>
          <w:szCs w:val="24"/>
          <w:lang w:val="en-US" w:eastAsia="zh-CN" w:bidi="ar-SA"/>
        </w:rPr>
        <w:t>1</w:t>
      </w:r>
      <w:r>
        <w:rPr>
          <w:rFonts w:ascii="Times New Roman" w:hAnsi="Times New Roman" w:cs="Times New Roman"/>
          <w:caps w:val="0"/>
          <w:smallCaps w:val="0"/>
          <w:color w:val="auto"/>
          <w:spacing w:val="0"/>
          <w:w w:val="99"/>
          <w:kern w:val="2"/>
          <w:position w:val="0"/>
          <w:sz w:val="24"/>
          <w:szCs w:val="24"/>
          <w:lang w:val="en-US" w:bidi="ar-SA"/>
        </w:rPr>
        <w:t>年</w:t>
      </w:r>
      <w:r>
        <w:rPr>
          <w:rFonts w:hint="eastAsia" w:ascii="Times New Roman" w:hAnsi="Times New Roman" w:cs="Times New Roman"/>
          <w:caps w:val="0"/>
          <w:smallCaps w:val="0"/>
          <w:color w:val="auto"/>
          <w:spacing w:val="0"/>
          <w:w w:val="99"/>
          <w:kern w:val="2"/>
          <w:position w:val="0"/>
          <w:sz w:val="24"/>
          <w:szCs w:val="24"/>
          <w:lang w:val="en-US" w:eastAsia="zh-CN" w:bidi="ar-SA"/>
        </w:rPr>
        <w:t>2</w:t>
      </w:r>
      <w:r>
        <w:rPr>
          <w:rFonts w:ascii="Times New Roman" w:hAnsi="Times New Roman" w:cs="Times New Roman"/>
          <w:caps w:val="0"/>
          <w:smallCaps w:val="0"/>
          <w:color w:val="auto"/>
          <w:spacing w:val="0"/>
          <w:w w:val="99"/>
          <w:kern w:val="2"/>
          <w:position w:val="0"/>
          <w:sz w:val="24"/>
          <w:szCs w:val="24"/>
          <w:lang w:val="en-US" w:bidi="ar-SA"/>
        </w:rPr>
        <w:t>月</w:t>
      </w:r>
      <w:r>
        <w:rPr>
          <w:rFonts w:hint="eastAsia" w:ascii="Times New Roman" w:hAnsi="Times New Roman" w:cs="Times New Roman"/>
          <w:caps w:val="0"/>
          <w:smallCaps w:val="0"/>
          <w:color w:val="auto"/>
          <w:spacing w:val="0"/>
          <w:w w:val="99"/>
          <w:kern w:val="2"/>
          <w:position w:val="0"/>
          <w:sz w:val="24"/>
          <w:szCs w:val="24"/>
          <w:lang w:val="en-US" w:eastAsia="zh-CN" w:bidi="ar-SA"/>
        </w:rPr>
        <w:t>25</w:t>
      </w:r>
      <w:r>
        <w:rPr>
          <w:rFonts w:ascii="Times New Roman" w:hAnsi="Times New Roman" w:cs="Times New Roman"/>
          <w:caps w:val="0"/>
          <w:smallCaps w:val="0"/>
          <w:color w:val="auto"/>
          <w:spacing w:val="0"/>
          <w:w w:val="99"/>
          <w:kern w:val="2"/>
          <w:position w:val="0"/>
          <w:sz w:val="24"/>
          <w:szCs w:val="24"/>
          <w:lang w:val="en-US" w:bidi="ar-SA"/>
        </w:rPr>
        <w:t>日至</w:t>
      </w:r>
      <w:r>
        <w:rPr>
          <w:rFonts w:hint="eastAsia" w:ascii="Times New Roman" w:hAnsi="Times New Roman" w:cs="Times New Roman"/>
          <w:caps w:val="0"/>
          <w:smallCaps w:val="0"/>
          <w:color w:val="auto"/>
          <w:spacing w:val="0"/>
          <w:w w:val="99"/>
          <w:kern w:val="2"/>
          <w:position w:val="0"/>
          <w:sz w:val="24"/>
          <w:szCs w:val="24"/>
          <w:lang w:val="en-US" w:eastAsia="zh-CN" w:bidi="ar-SA"/>
        </w:rPr>
        <w:t>26</w:t>
      </w:r>
      <w:r>
        <w:rPr>
          <w:rFonts w:ascii="Times New Roman" w:hAnsi="Times New Roman" w:cs="Times New Roman"/>
          <w:caps w:val="0"/>
          <w:smallCaps w:val="0"/>
          <w:color w:val="auto"/>
          <w:spacing w:val="0"/>
          <w:w w:val="99"/>
          <w:kern w:val="2"/>
          <w:position w:val="0"/>
          <w:sz w:val="24"/>
          <w:szCs w:val="24"/>
          <w:lang w:val="en-US" w:bidi="ar-SA"/>
        </w:rPr>
        <w:t>日对依托的</w:t>
      </w:r>
      <w:r>
        <w:rPr>
          <w:rFonts w:hint="eastAsia" w:ascii="Times New Roman" w:hAnsi="Times New Roman" w:cs="Times New Roman"/>
          <w:caps w:val="0"/>
          <w:smallCaps w:val="0"/>
          <w:color w:val="auto"/>
          <w:spacing w:val="0"/>
          <w:w w:val="99"/>
          <w:kern w:val="2"/>
          <w:position w:val="0"/>
          <w:sz w:val="24"/>
          <w:szCs w:val="24"/>
          <w:lang w:val="en-US" w:eastAsia="zh-CN" w:bidi="ar-SA"/>
        </w:rPr>
        <w:t>2</w:t>
      </w:r>
      <w:r>
        <w:rPr>
          <w:rFonts w:ascii="Times New Roman" w:hAnsi="Times New Roman" w:cs="Times New Roman"/>
          <w:caps w:val="0"/>
          <w:smallCaps w:val="0"/>
          <w:color w:val="auto"/>
          <w:spacing w:val="0"/>
          <w:w w:val="99"/>
          <w:kern w:val="2"/>
          <w:position w:val="0"/>
          <w:sz w:val="24"/>
          <w:szCs w:val="24"/>
          <w:lang w:val="en-US" w:bidi="ar-SA"/>
        </w:rPr>
        <w:t>座转油站加热炉监测数据可知，</w:t>
      </w:r>
      <w:r>
        <w:rPr>
          <w:rFonts w:hint="eastAsia" w:ascii="Times New Roman" w:hAnsi="Times New Roman" w:cs="Times New Roman"/>
          <w:caps w:val="0"/>
          <w:smallCaps w:val="0"/>
          <w:color w:val="auto"/>
          <w:spacing w:val="0"/>
          <w:w w:val="99"/>
          <w:kern w:val="2"/>
          <w:position w:val="0"/>
          <w:sz w:val="24"/>
          <w:szCs w:val="24"/>
          <w:lang w:val="en-US" w:eastAsia="zh-CN" w:bidi="ar-SA"/>
        </w:rPr>
        <w:t>卫一</w:t>
      </w:r>
      <w:r>
        <w:rPr>
          <w:rFonts w:ascii="Times New Roman" w:hAnsi="Times New Roman" w:cs="Times New Roman"/>
          <w:caps w:val="0"/>
          <w:smallCaps w:val="0"/>
          <w:color w:val="auto"/>
          <w:spacing w:val="0"/>
          <w:w w:val="99"/>
          <w:kern w:val="2"/>
          <w:position w:val="0"/>
          <w:sz w:val="24"/>
          <w:szCs w:val="24"/>
          <w:lang w:val="en-US" w:bidi="ar-SA"/>
        </w:rPr>
        <w:t>转油站加热炉排放的烟气中SO</w:t>
      </w:r>
      <w:r>
        <w:rPr>
          <w:rFonts w:ascii="Times New Roman" w:hAnsi="Times New Roman" w:cs="Times New Roman"/>
          <w:caps w:val="0"/>
          <w:smallCaps w:val="0"/>
          <w:color w:val="auto"/>
          <w:spacing w:val="0"/>
          <w:w w:val="99"/>
          <w:kern w:val="2"/>
          <w:position w:val="0"/>
          <w:sz w:val="24"/>
          <w:szCs w:val="24"/>
          <w:vertAlign w:val="subscript"/>
          <w:lang w:val="en-US" w:bidi="ar-SA"/>
        </w:rPr>
        <w:t>2</w:t>
      </w:r>
      <w:r>
        <w:rPr>
          <w:rFonts w:ascii="Times New Roman" w:hAnsi="Times New Roman" w:cs="Times New Roman"/>
          <w:caps w:val="0"/>
          <w:smallCaps w:val="0"/>
          <w:color w:val="auto"/>
          <w:spacing w:val="0"/>
          <w:w w:val="99"/>
          <w:kern w:val="2"/>
          <w:position w:val="0"/>
          <w:sz w:val="24"/>
          <w:szCs w:val="24"/>
          <w:lang w:val="en-US" w:bidi="ar-SA"/>
        </w:rPr>
        <w:t>最大浓度为</w:t>
      </w:r>
      <w:r>
        <w:rPr>
          <w:rFonts w:hint="eastAsia" w:ascii="Times New Roman" w:hAnsi="Times New Roman" w:cs="Times New Roman"/>
          <w:caps w:val="0"/>
          <w:smallCaps w:val="0"/>
          <w:color w:val="auto"/>
          <w:spacing w:val="0"/>
          <w:w w:val="99"/>
          <w:kern w:val="2"/>
          <w:position w:val="0"/>
          <w:sz w:val="24"/>
          <w:szCs w:val="24"/>
          <w:lang w:val="en-US" w:eastAsia="zh-CN" w:bidi="ar-SA"/>
        </w:rPr>
        <w:t>16</w:t>
      </w:r>
      <w:r>
        <w:rPr>
          <w:rFonts w:ascii="Times New Roman" w:hAnsi="Times New Roman" w:cs="Times New Roman"/>
          <w:caps w:val="0"/>
          <w:smallCaps w:val="0"/>
          <w:color w:val="auto"/>
          <w:spacing w:val="0"/>
          <w:w w:val="99"/>
          <w:kern w:val="2"/>
          <w:position w:val="0"/>
          <w:sz w:val="24"/>
          <w:szCs w:val="24"/>
          <w:lang w:val="en-US" w:bidi="ar-SA"/>
        </w:rPr>
        <w:t>mg/m</w:t>
      </w:r>
      <w:r>
        <w:rPr>
          <w:rFonts w:ascii="Times New Roman" w:hAnsi="Times New Roman" w:cs="Times New Roman"/>
          <w:caps w:val="0"/>
          <w:smallCaps w:val="0"/>
          <w:color w:val="auto"/>
          <w:spacing w:val="0"/>
          <w:w w:val="99"/>
          <w:kern w:val="2"/>
          <w:position w:val="0"/>
          <w:sz w:val="24"/>
          <w:szCs w:val="24"/>
          <w:vertAlign w:val="superscript"/>
          <w:lang w:val="en-US" w:bidi="ar-SA"/>
        </w:rPr>
        <w:t>3</w:t>
      </w:r>
      <w:r>
        <w:rPr>
          <w:rFonts w:ascii="Times New Roman" w:hAnsi="Times New Roman" w:cs="Times New Roman"/>
          <w:caps w:val="0"/>
          <w:smallCaps w:val="0"/>
          <w:color w:val="auto"/>
          <w:spacing w:val="0"/>
          <w:w w:val="99"/>
          <w:kern w:val="2"/>
          <w:position w:val="0"/>
          <w:sz w:val="24"/>
          <w:szCs w:val="24"/>
          <w:lang w:val="en-US" w:bidi="ar-SA"/>
        </w:rPr>
        <w:t>，NO</w:t>
      </w:r>
      <w:r>
        <w:rPr>
          <w:rFonts w:ascii="Times New Roman" w:hAnsi="Times New Roman" w:cs="Times New Roman"/>
          <w:caps w:val="0"/>
          <w:smallCaps w:val="0"/>
          <w:color w:val="auto"/>
          <w:spacing w:val="0"/>
          <w:w w:val="99"/>
          <w:kern w:val="2"/>
          <w:position w:val="0"/>
          <w:sz w:val="24"/>
          <w:szCs w:val="24"/>
          <w:vertAlign w:val="subscript"/>
          <w:lang w:val="en-US" w:bidi="ar-SA"/>
        </w:rPr>
        <w:t>X</w:t>
      </w:r>
      <w:r>
        <w:rPr>
          <w:rFonts w:ascii="Times New Roman" w:hAnsi="Times New Roman" w:cs="Times New Roman"/>
          <w:caps w:val="0"/>
          <w:smallCaps w:val="0"/>
          <w:color w:val="auto"/>
          <w:spacing w:val="0"/>
          <w:w w:val="99"/>
          <w:kern w:val="2"/>
          <w:position w:val="0"/>
          <w:sz w:val="24"/>
          <w:szCs w:val="24"/>
          <w:lang w:val="en-US" w:bidi="ar-SA"/>
        </w:rPr>
        <w:t>最大浓度为</w:t>
      </w:r>
      <w:r>
        <w:rPr>
          <w:rFonts w:hint="eastAsia" w:ascii="Times New Roman" w:hAnsi="Times New Roman" w:cs="Times New Roman"/>
          <w:caps w:val="0"/>
          <w:smallCaps w:val="0"/>
          <w:color w:val="auto"/>
          <w:spacing w:val="0"/>
          <w:w w:val="99"/>
          <w:kern w:val="2"/>
          <w:position w:val="0"/>
          <w:sz w:val="24"/>
          <w:szCs w:val="24"/>
          <w:lang w:val="en-US" w:eastAsia="zh-CN" w:bidi="ar-SA"/>
        </w:rPr>
        <w:t>83</w:t>
      </w:r>
      <w:r>
        <w:rPr>
          <w:rFonts w:ascii="Times New Roman" w:hAnsi="Times New Roman" w:cs="Times New Roman"/>
          <w:caps w:val="0"/>
          <w:smallCaps w:val="0"/>
          <w:color w:val="auto"/>
          <w:spacing w:val="0"/>
          <w:w w:val="99"/>
          <w:kern w:val="2"/>
          <w:position w:val="0"/>
          <w:sz w:val="24"/>
          <w:szCs w:val="24"/>
          <w:lang w:val="en-US" w:bidi="ar-SA"/>
        </w:rPr>
        <w:t>mg/m</w:t>
      </w:r>
      <w:r>
        <w:rPr>
          <w:rFonts w:ascii="Times New Roman" w:hAnsi="Times New Roman" w:cs="Times New Roman"/>
          <w:caps w:val="0"/>
          <w:smallCaps w:val="0"/>
          <w:color w:val="auto"/>
          <w:spacing w:val="0"/>
          <w:w w:val="99"/>
          <w:kern w:val="2"/>
          <w:position w:val="0"/>
          <w:sz w:val="24"/>
          <w:szCs w:val="24"/>
          <w:vertAlign w:val="superscript"/>
          <w:lang w:val="en-US" w:bidi="ar-SA"/>
        </w:rPr>
        <w:t>3</w:t>
      </w:r>
      <w:r>
        <w:rPr>
          <w:rFonts w:ascii="Times New Roman" w:hAnsi="Times New Roman" w:cs="Times New Roman"/>
          <w:caps w:val="0"/>
          <w:smallCaps w:val="0"/>
          <w:color w:val="auto"/>
          <w:spacing w:val="0"/>
          <w:w w:val="99"/>
          <w:kern w:val="2"/>
          <w:position w:val="0"/>
          <w:sz w:val="24"/>
          <w:szCs w:val="24"/>
          <w:lang w:val="en-US" w:bidi="ar-SA"/>
        </w:rPr>
        <w:t>、颗粒物最大浓度为1</w:t>
      </w:r>
      <w:r>
        <w:rPr>
          <w:rFonts w:hint="eastAsia" w:ascii="Times New Roman" w:hAnsi="Times New Roman" w:cs="Times New Roman"/>
          <w:caps w:val="0"/>
          <w:smallCaps w:val="0"/>
          <w:color w:val="auto"/>
          <w:spacing w:val="0"/>
          <w:w w:val="99"/>
          <w:kern w:val="2"/>
          <w:position w:val="0"/>
          <w:sz w:val="24"/>
          <w:szCs w:val="24"/>
          <w:lang w:val="en-US" w:eastAsia="zh-CN" w:bidi="ar-SA"/>
        </w:rPr>
        <w:t>1.2</w:t>
      </w:r>
      <w:r>
        <w:rPr>
          <w:rFonts w:ascii="Times New Roman" w:hAnsi="Times New Roman" w:cs="Times New Roman"/>
          <w:caps w:val="0"/>
          <w:smallCaps w:val="0"/>
          <w:color w:val="auto"/>
          <w:spacing w:val="0"/>
          <w:w w:val="99"/>
          <w:kern w:val="2"/>
          <w:position w:val="0"/>
          <w:sz w:val="24"/>
          <w:szCs w:val="24"/>
          <w:lang w:val="en-US" w:bidi="ar-SA"/>
        </w:rPr>
        <w:t>mg/m</w:t>
      </w:r>
      <w:r>
        <w:rPr>
          <w:rFonts w:ascii="Times New Roman" w:hAnsi="Times New Roman" w:cs="Times New Roman"/>
          <w:caps w:val="0"/>
          <w:smallCaps w:val="0"/>
          <w:color w:val="auto"/>
          <w:spacing w:val="0"/>
          <w:w w:val="99"/>
          <w:kern w:val="2"/>
          <w:position w:val="0"/>
          <w:sz w:val="24"/>
          <w:szCs w:val="24"/>
          <w:vertAlign w:val="superscript"/>
          <w:lang w:val="en-US" w:bidi="ar-SA"/>
        </w:rPr>
        <w:t>3</w:t>
      </w:r>
      <w:r>
        <w:rPr>
          <w:rFonts w:ascii="Times New Roman" w:hAnsi="Times New Roman" w:cs="Times New Roman"/>
          <w:caps w:val="0"/>
          <w:smallCaps w:val="0"/>
          <w:color w:val="auto"/>
          <w:spacing w:val="0"/>
          <w:w w:val="99"/>
          <w:kern w:val="2"/>
          <w:position w:val="0"/>
          <w:sz w:val="24"/>
          <w:szCs w:val="24"/>
          <w:lang w:val="en-US" w:bidi="ar-SA"/>
        </w:rPr>
        <w:t>；</w:t>
      </w:r>
      <w:r>
        <w:rPr>
          <w:rFonts w:hint="eastAsia" w:ascii="Times New Roman" w:hAnsi="Times New Roman" w:cs="Times New Roman"/>
          <w:caps w:val="0"/>
          <w:smallCaps w:val="0"/>
          <w:color w:val="auto"/>
          <w:spacing w:val="0"/>
          <w:w w:val="99"/>
          <w:kern w:val="2"/>
          <w:position w:val="0"/>
          <w:sz w:val="24"/>
          <w:szCs w:val="24"/>
          <w:lang w:val="en-US" w:eastAsia="zh-CN" w:bidi="ar-SA"/>
        </w:rPr>
        <w:t>卫一联转油脱水站</w:t>
      </w:r>
      <w:r>
        <w:rPr>
          <w:rFonts w:ascii="Times New Roman" w:hAnsi="Times New Roman" w:cs="Times New Roman"/>
          <w:caps w:val="0"/>
          <w:smallCaps w:val="0"/>
          <w:color w:val="auto"/>
          <w:spacing w:val="0"/>
          <w:w w:val="99"/>
          <w:kern w:val="2"/>
          <w:position w:val="0"/>
          <w:sz w:val="24"/>
          <w:szCs w:val="24"/>
          <w:lang w:val="en-US" w:bidi="ar-SA"/>
        </w:rPr>
        <w:t>加热炉排放的烟气中SO</w:t>
      </w:r>
      <w:r>
        <w:rPr>
          <w:rFonts w:ascii="Times New Roman" w:hAnsi="Times New Roman" w:cs="Times New Roman"/>
          <w:caps w:val="0"/>
          <w:smallCaps w:val="0"/>
          <w:color w:val="auto"/>
          <w:spacing w:val="0"/>
          <w:w w:val="99"/>
          <w:kern w:val="2"/>
          <w:position w:val="0"/>
          <w:sz w:val="24"/>
          <w:szCs w:val="24"/>
          <w:vertAlign w:val="subscript"/>
          <w:lang w:val="en-US" w:bidi="ar-SA"/>
        </w:rPr>
        <w:t>2</w:t>
      </w:r>
      <w:r>
        <w:rPr>
          <w:rFonts w:ascii="Times New Roman" w:hAnsi="Times New Roman" w:cs="Times New Roman"/>
          <w:caps w:val="0"/>
          <w:smallCaps w:val="0"/>
          <w:color w:val="auto"/>
          <w:spacing w:val="0"/>
          <w:w w:val="99"/>
          <w:kern w:val="2"/>
          <w:position w:val="0"/>
          <w:sz w:val="24"/>
          <w:szCs w:val="24"/>
          <w:lang w:val="en-US" w:bidi="ar-SA"/>
        </w:rPr>
        <w:t>最大浓度为</w:t>
      </w:r>
      <w:r>
        <w:rPr>
          <w:rFonts w:hint="eastAsia" w:ascii="Times New Roman" w:hAnsi="Times New Roman" w:cs="Times New Roman"/>
          <w:caps w:val="0"/>
          <w:smallCaps w:val="0"/>
          <w:color w:val="auto"/>
          <w:spacing w:val="0"/>
          <w:w w:val="99"/>
          <w:kern w:val="2"/>
          <w:position w:val="0"/>
          <w:sz w:val="24"/>
          <w:szCs w:val="24"/>
          <w:lang w:val="en-US" w:eastAsia="zh-CN" w:bidi="ar-SA"/>
        </w:rPr>
        <w:t>16</w:t>
      </w:r>
      <w:r>
        <w:rPr>
          <w:rFonts w:ascii="Times New Roman" w:hAnsi="Times New Roman" w:cs="Times New Roman"/>
          <w:caps w:val="0"/>
          <w:smallCaps w:val="0"/>
          <w:color w:val="auto"/>
          <w:spacing w:val="0"/>
          <w:w w:val="99"/>
          <w:kern w:val="2"/>
          <w:position w:val="0"/>
          <w:sz w:val="24"/>
          <w:szCs w:val="24"/>
          <w:lang w:val="en-US" w:bidi="ar-SA"/>
        </w:rPr>
        <w:t>mg/m</w:t>
      </w:r>
      <w:r>
        <w:rPr>
          <w:rFonts w:ascii="Times New Roman" w:hAnsi="Times New Roman" w:cs="Times New Roman"/>
          <w:caps w:val="0"/>
          <w:smallCaps w:val="0"/>
          <w:color w:val="auto"/>
          <w:spacing w:val="0"/>
          <w:w w:val="99"/>
          <w:kern w:val="2"/>
          <w:position w:val="0"/>
          <w:sz w:val="24"/>
          <w:szCs w:val="24"/>
          <w:vertAlign w:val="superscript"/>
          <w:lang w:val="en-US" w:bidi="ar-SA"/>
        </w:rPr>
        <w:t>3</w:t>
      </w:r>
      <w:r>
        <w:rPr>
          <w:rFonts w:ascii="Times New Roman" w:hAnsi="Times New Roman" w:cs="Times New Roman"/>
          <w:caps w:val="0"/>
          <w:smallCaps w:val="0"/>
          <w:color w:val="auto"/>
          <w:spacing w:val="0"/>
          <w:w w:val="99"/>
          <w:kern w:val="2"/>
          <w:position w:val="0"/>
          <w:sz w:val="24"/>
          <w:szCs w:val="24"/>
          <w:lang w:val="en-US" w:bidi="ar-SA"/>
        </w:rPr>
        <w:t>，NO</w:t>
      </w:r>
      <w:r>
        <w:rPr>
          <w:rFonts w:ascii="Times New Roman" w:hAnsi="Times New Roman" w:cs="Times New Roman"/>
          <w:caps w:val="0"/>
          <w:smallCaps w:val="0"/>
          <w:color w:val="auto"/>
          <w:spacing w:val="0"/>
          <w:w w:val="99"/>
          <w:kern w:val="2"/>
          <w:position w:val="0"/>
          <w:sz w:val="24"/>
          <w:szCs w:val="24"/>
          <w:vertAlign w:val="subscript"/>
          <w:lang w:val="en-US" w:bidi="ar-SA"/>
        </w:rPr>
        <w:t>X</w:t>
      </w:r>
      <w:r>
        <w:rPr>
          <w:rFonts w:ascii="Times New Roman" w:hAnsi="Times New Roman" w:cs="Times New Roman"/>
          <w:caps w:val="0"/>
          <w:smallCaps w:val="0"/>
          <w:color w:val="auto"/>
          <w:spacing w:val="0"/>
          <w:w w:val="99"/>
          <w:kern w:val="2"/>
          <w:position w:val="0"/>
          <w:sz w:val="24"/>
          <w:szCs w:val="24"/>
          <w:lang w:val="en-US" w:bidi="ar-SA"/>
        </w:rPr>
        <w:t>最大浓度为</w:t>
      </w:r>
      <w:r>
        <w:rPr>
          <w:rFonts w:hint="eastAsia" w:ascii="Times New Roman" w:hAnsi="Times New Roman" w:cs="Times New Roman"/>
          <w:caps w:val="0"/>
          <w:smallCaps w:val="0"/>
          <w:color w:val="auto"/>
          <w:spacing w:val="0"/>
          <w:w w:val="99"/>
          <w:kern w:val="2"/>
          <w:position w:val="0"/>
          <w:sz w:val="24"/>
          <w:szCs w:val="24"/>
          <w:lang w:val="en-US" w:eastAsia="zh-CN" w:bidi="ar-SA"/>
        </w:rPr>
        <w:t>85</w:t>
      </w:r>
      <w:r>
        <w:rPr>
          <w:rFonts w:ascii="Times New Roman" w:hAnsi="Times New Roman" w:cs="Times New Roman"/>
          <w:caps w:val="0"/>
          <w:smallCaps w:val="0"/>
          <w:color w:val="auto"/>
          <w:spacing w:val="0"/>
          <w:w w:val="99"/>
          <w:kern w:val="2"/>
          <w:position w:val="0"/>
          <w:sz w:val="24"/>
          <w:szCs w:val="24"/>
          <w:lang w:val="en-US" w:bidi="ar-SA"/>
        </w:rPr>
        <w:t>mg/m</w:t>
      </w:r>
      <w:r>
        <w:rPr>
          <w:rFonts w:ascii="Times New Roman" w:hAnsi="Times New Roman" w:cs="Times New Roman"/>
          <w:caps w:val="0"/>
          <w:smallCaps w:val="0"/>
          <w:color w:val="auto"/>
          <w:spacing w:val="0"/>
          <w:w w:val="99"/>
          <w:kern w:val="2"/>
          <w:position w:val="0"/>
          <w:sz w:val="24"/>
          <w:szCs w:val="24"/>
          <w:vertAlign w:val="superscript"/>
          <w:lang w:val="en-US" w:bidi="ar-SA"/>
        </w:rPr>
        <w:t>3</w:t>
      </w:r>
      <w:r>
        <w:rPr>
          <w:rFonts w:ascii="Times New Roman" w:hAnsi="Times New Roman" w:cs="Times New Roman"/>
          <w:caps w:val="0"/>
          <w:smallCaps w:val="0"/>
          <w:color w:val="auto"/>
          <w:spacing w:val="0"/>
          <w:w w:val="99"/>
          <w:kern w:val="2"/>
          <w:position w:val="0"/>
          <w:sz w:val="24"/>
          <w:szCs w:val="24"/>
          <w:lang w:val="en-US" w:bidi="ar-SA"/>
        </w:rPr>
        <w:t>、颗粒物最大浓度为1</w:t>
      </w:r>
      <w:r>
        <w:rPr>
          <w:rFonts w:hint="eastAsia" w:ascii="Times New Roman" w:hAnsi="Times New Roman" w:cs="Times New Roman"/>
          <w:caps w:val="0"/>
          <w:smallCaps w:val="0"/>
          <w:color w:val="auto"/>
          <w:spacing w:val="0"/>
          <w:w w:val="99"/>
          <w:kern w:val="2"/>
          <w:position w:val="0"/>
          <w:sz w:val="24"/>
          <w:szCs w:val="24"/>
          <w:lang w:val="en-US" w:eastAsia="zh-CN" w:bidi="ar-SA"/>
        </w:rPr>
        <w:t>2.6</w:t>
      </w:r>
      <w:r>
        <w:rPr>
          <w:rFonts w:ascii="Times New Roman" w:hAnsi="Times New Roman" w:cs="Times New Roman"/>
          <w:caps w:val="0"/>
          <w:smallCaps w:val="0"/>
          <w:color w:val="auto"/>
          <w:spacing w:val="0"/>
          <w:w w:val="99"/>
          <w:kern w:val="2"/>
          <w:position w:val="0"/>
          <w:sz w:val="24"/>
          <w:szCs w:val="24"/>
          <w:lang w:val="en-US" w:bidi="ar-SA"/>
        </w:rPr>
        <w:t>mg/m</w:t>
      </w:r>
      <w:r>
        <w:rPr>
          <w:rFonts w:ascii="Times New Roman" w:hAnsi="Times New Roman" w:cs="Times New Roman"/>
          <w:caps w:val="0"/>
          <w:smallCaps w:val="0"/>
          <w:color w:val="auto"/>
          <w:spacing w:val="0"/>
          <w:w w:val="99"/>
          <w:kern w:val="2"/>
          <w:position w:val="0"/>
          <w:sz w:val="24"/>
          <w:szCs w:val="24"/>
          <w:vertAlign w:val="superscript"/>
          <w:lang w:val="en-US" w:bidi="ar-SA"/>
        </w:rPr>
        <w:t>3</w:t>
      </w:r>
      <w:r>
        <w:rPr>
          <w:rFonts w:ascii="Times New Roman" w:hAnsi="Times New Roman" w:cs="Times New Roman"/>
          <w:caps w:val="0"/>
          <w:smallCaps w:val="0"/>
          <w:color w:val="auto"/>
          <w:spacing w:val="0"/>
          <w:w w:val="99"/>
          <w:kern w:val="2"/>
          <w:position w:val="0"/>
          <w:sz w:val="24"/>
          <w:szCs w:val="24"/>
          <w:lang w:val="en-US" w:bidi="ar-SA"/>
        </w:rPr>
        <w:t>；</w:t>
      </w:r>
      <w:r>
        <w:rPr>
          <w:rFonts w:ascii="Times New Roman" w:hAnsi="Times New Roman" w:cs="Times New Roman"/>
          <w:caps w:val="0"/>
          <w:smallCaps w:val="0"/>
          <w:color w:val="auto"/>
          <w:spacing w:val="0"/>
          <w:w w:val="99"/>
          <w:kern w:val="2"/>
          <w:position w:val="0"/>
          <w:sz w:val="24"/>
          <w:szCs w:val="28"/>
          <w:lang w:val="en-US" w:bidi="ar-SA"/>
        </w:rPr>
        <w:t>均能够</w:t>
      </w:r>
      <w:r>
        <w:rPr>
          <w:rFonts w:ascii="Times New Roman" w:hAnsi="Times New Roman" w:cs="Times New Roman"/>
          <w:caps w:val="0"/>
          <w:smallCaps w:val="0"/>
          <w:color w:val="auto"/>
          <w:spacing w:val="0"/>
          <w:w w:val="99"/>
          <w:kern w:val="2"/>
          <w:position w:val="0"/>
          <w:sz w:val="24"/>
          <w:szCs w:val="24"/>
          <w:lang w:val="en-US" w:bidi="ar-SA"/>
        </w:rPr>
        <w:t>满足《锅炉大气污染物排放标准》（GB13271-2014）中在用锅炉（燃气锅炉）的标准要求</w:t>
      </w:r>
      <w:r>
        <w:rPr>
          <w:rFonts w:hint="eastAsia" w:ascii="Times New Roman" w:hAnsi="Times New Roman" w:cs="Times New Roman"/>
          <w:caps w:val="0"/>
          <w:smallCaps w:val="0"/>
          <w:color w:val="auto"/>
          <w:spacing w:val="0"/>
          <w:w w:val="99"/>
          <w:kern w:val="2"/>
          <w:position w:val="0"/>
          <w:sz w:val="24"/>
          <w:szCs w:val="24"/>
          <w:lang w:val="en-US" w:bidi="ar-SA"/>
        </w:rPr>
        <w:t>（本项目依托场站加热炉均为2014年之前建造）</w:t>
      </w:r>
      <w:r>
        <w:rPr>
          <w:rFonts w:ascii="Times New Roman" w:hAnsi="Times New Roman" w:cs="Times New Roman"/>
          <w:caps w:val="0"/>
          <w:smallCaps w:val="0"/>
          <w:color w:val="auto"/>
          <w:spacing w:val="0"/>
          <w:w w:val="99"/>
          <w:kern w:val="2"/>
          <w:position w:val="0"/>
          <w:sz w:val="24"/>
          <w:szCs w:val="24"/>
          <w:lang w:val="en-US" w:bidi="ar-SA"/>
        </w:rPr>
        <w:t>。</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根据《纳入排污许可管理的火电等17个行业污染物实际排放量计算方法（含排污系数、物料衡算方法）（试行）》中常压工业锅炉的废气产排污系数（13.6万立方米/万立方米-原料）。依托站场大气污染物排放情况见下表。</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表3.</w:t>
      </w:r>
      <w:r>
        <w:rPr>
          <w:rFonts w:hint="eastAsia" w:ascii="Times New Roman" w:hAnsi="Times New Roman" w:cs="Times New Roman"/>
          <w:caps w:val="0"/>
          <w:smallCaps w:val="0"/>
          <w:color w:val="auto"/>
          <w:spacing w:val="0"/>
          <w:w w:val="99"/>
          <w:kern w:val="2"/>
          <w:position w:val="0"/>
          <w:sz w:val="24"/>
          <w:szCs w:val="24"/>
          <w:lang w:val="en-US" w:eastAsia="zh-CN" w:bidi="ar-SA"/>
        </w:rPr>
        <w:t>6</w:t>
      </w:r>
      <w:r>
        <w:rPr>
          <w:rFonts w:ascii="Times New Roman" w:hAnsi="Times New Roman" w:cs="Times New Roman"/>
          <w:caps w:val="0"/>
          <w:smallCaps w:val="0"/>
          <w:color w:val="auto"/>
          <w:spacing w:val="0"/>
          <w:w w:val="99"/>
          <w:kern w:val="2"/>
          <w:position w:val="0"/>
          <w:sz w:val="24"/>
          <w:szCs w:val="24"/>
          <w:lang w:val="en-US" w:bidi="ar-SA"/>
        </w:rPr>
        <w:t>-1</w:t>
      </w:r>
      <w:r>
        <w:rPr>
          <w:rFonts w:hint="eastAsia" w:ascii="Times New Roman" w:hAnsi="Times New Roman" w:cs="Times New Roman"/>
          <w:caps w:val="0"/>
          <w:smallCaps w:val="0"/>
          <w:color w:val="auto"/>
          <w:spacing w:val="0"/>
          <w:w w:val="99"/>
          <w:kern w:val="2"/>
          <w:position w:val="0"/>
          <w:sz w:val="24"/>
          <w:szCs w:val="24"/>
          <w:lang w:val="en-US" w:eastAsia="zh-CN" w:bidi="ar-SA"/>
        </w:rPr>
        <w:t>9</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hint="eastAsia" w:ascii="Times New Roman" w:hAnsi="Times New Roman" w:cs="Times New Roman"/>
          <w:caps w:val="0"/>
          <w:smallCaps w:val="0"/>
          <w:color w:val="auto"/>
          <w:spacing w:val="0"/>
          <w:w w:val="99"/>
          <w:kern w:val="2"/>
          <w:position w:val="0"/>
          <w:sz w:val="24"/>
          <w:szCs w:val="24"/>
          <w:lang w:val="en-US" w:eastAsia="zh-CN" w:bidi="ar-SA"/>
        </w:rPr>
        <w:t xml:space="preserve">           </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ascii="Times New Roman" w:hAnsi="Times New Roman" w:cs="Times New Roman"/>
          <w:caps w:val="0"/>
          <w:smallCaps w:val="0"/>
          <w:color w:val="auto"/>
          <w:spacing w:val="0"/>
          <w:w w:val="99"/>
          <w:kern w:val="2"/>
          <w:position w:val="0"/>
          <w:sz w:val="24"/>
          <w:szCs w:val="24"/>
          <w:lang w:val="en-US" w:bidi="ar-SA"/>
        </w:rPr>
        <w:t>加热炉烟气排放情况一览表</w:t>
      </w:r>
    </w:p>
    <w:tbl>
      <w:tblPr>
        <w:tblStyle w:val="80"/>
        <w:tblW w:w="906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7"/>
        <w:gridCol w:w="1179"/>
        <w:gridCol w:w="1196"/>
        <w:gridCol w:w="1204"/>
        <w:gridCol w:w="995"/>
        <w:gridCol w:w="931"/>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vMerge w:val="restart"/>
            <w:tcBorders>
              <w:top w:val="single" w:color="auto" w:sz="12" w:space="0"/>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zh-CN" w:bidi="zh-CN"/>
              </w:rPr>
              <w:t>名称</w:t>
            </w:r>
          </w:p>
        </w:tc>
        <w:tc>
          <w:tcPr>
            <w:tcW w:w="1179" w:type="dxa"/>
            <w:vMerge w:val="restart"/>
            <w:tcBorders>
              <w:top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hint="eastAsia" w:ascii="Times New Roman" w:hAnsi="Times New Roman" w:cs="Times New Roman"/>
                <w:caps w:val="0"/>
                <w:smallCaps w:val="0"/>
                <w:color w:val="auto"/>
                <w:spacing w:val="0"/>
                <w:w w:val="99"/>
                <w:position w:val="0"/>
                <w:sz w:val="21"/>
                <w:szCs w:val="21"/>
                <w:lang w:val="en-US" w:bidi="ar"/>
              </w:rPr>
              <w:t>烟囱</w:t>
            </w:r>
            <w:r>
              <w:rPr>
                <w:rFonts w:ascii="Times New Roman" w:hAnsi="Times New Roman" w:cs="Times New Roman"/>
                <w:caps w:val="0"/>
                <w:smallCaps w:val="0"/>
                <w:color w:val="auto"/>
                <w:spacing w:val="0"/>
                <w:w w:val="99"/>
                <w:kern w:val="2"/>
                <w:position w:val="0"/>
                <w:sz w:val="21"/>
                <w:szCs w:val="21"/>
                <w:lang w:val="zh-CN" w:bidi="zh-CN"/>
              </w:rPr>
              <w:t>高度（</w:t>
            </w:r>
            <w:r>
              <w:rPr>
                <w:rFonts w:ascii="Times New Roman" w:hAnsi="Times New Roman" w:eastAsia="Times New Roman" w:cs="Times New Roman"/>
                <w:caps w:val="0"/>
                <w:smallCaps w:val="0"/>
                <w:color w:val="auto"/>
                <w:spacing w:val="0"/>
                <w:w w:val="99"/>
                <w:kern w:val="2"/>
                <w:position w:val="0"/>
                <w:sz w:val="21"/>
                <w:szCs w:val="21"/>
                <w:lang w:val="zh-CN" w:bidi="zh-CN"/>
              </w:rPr>
              <w:t>m</w:t>
            </w:r>
            <w:r>
              <w:rPr>
                <w:rFonts w:ascii="Times New Roman" w:hAnsi="Times New Roman" w:cs="Times New Roman"/>
                <w:caps w:val="0"/>
                <w:smallCaps w:val="0"/>
                <w:color w:val="auto"/>
                <w:spacing w:val="0"/>
                <w:w w:val="99"/>
                <w:kern w:val="2"/>
                <w:position w:val="0"/>
                <w:sz w:val="21"/>
                <w:szCs w:val="21"/>
                <w:lang w:val="zh-CN" w:bidi="zh-CN"/>
              </w:rPr>
              <w:t>）</w:t>
            </w:r>
          </w:p>
        </w:tc>
        <w:tc>
          <w:tcPr>
            <w:tcW w:w="1196" w:type="dxa"/>
            <w:vMerge w:val="restart"/>
            <w:tcBorders>
              <w:top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zh-CN" w:bidi="zh-CN"/>
              </w:rPr>
              <w:t>燃气量（万m</w:t>
            </w:r>
            <w:r>
              <w:rPr>
                <w:rFonts w:ascii="Times New Roman" w:hAnsi="Times New Roman" w:cs="Times New Roman"/>
                <w:caps w:val="0"/>
                <w:smallCaps w:val="0"/>
                <w:color w:val="auto"/>
                <w:spacing w:val="0"/>
                <w:w w:val="99"/>
                <w:kern w:val="2"/>
                <w:position w:val="0"/>
                <w:sz w:val="21"/>
                <w:szCs w:val="21"/>
                <w:vertAlign w:val="superscript"/>
                <w:lang w:val="en-US" w:bidi="zh-CN"/>
              </w:rPr>
              <w:t>3</w:t>
            </w:r>
            <w:r>
              <w:rPr>
                <w:rFonts w:ascii="Times New Roman" w:hAnsi="Times New Roman" w:cs="Times New Roman"/>
                <w:caps w:val="0"/>
                <w:smallCaps w:val="0"/>
                <w:color w:val="auto"/>
                <w:spacing w:val="0"/>
                <w:w w:val="99"/>
                <w:kern w:val="2"/>
                <w:position w:val="0"/>
                <w:sz w:val="21"/>
                <w:szCs w:val="21"/>
                <w:lang w:val="zh-CN" w:bidi="zh-CN"/>
              </w:rPr>
              <w:t>/a）</w:t>
            </w:r>
          </w:p>
        </w:tc>
        <w:tc>
          <w:tcPr>
            <w:tcW w:w="1204" w:type="dxa"/>
            <w:vMerge w:val="restart"/>
            <w:tcBorders>
              <w:top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zh-CN" w:bidi="zh-CN"/>
              </w:rPr>
            </w:pPr>
            <w:r>
              <w:rPr>
                <w:rFonts w:ascii="Times New Roman" w:hAnsi="Times New Roman" w:cs="Times New Roman"/>
                <w:caps w:val="0"/>
                <w:smallCaps w:val="0"/>
                <w:color w:val="auto"/>
                <w:spacing w:val="0"/>
                <w:w w:val="99"/>
                <w:kern w:val="2"/>
                <w:position w:val="0"/>
                <w:sz w:val="21"/>
                <w:szCs w:val="21"/>
                <w:lang w:val="zh-CN" w:bidi="zh-CN"/>
              </w:rPr>
              <w:t>烟气量（万m</w:t>
            </w:r>
            <w:r>
              <w:rPr>
                <w:rFonts w:ascii="Times New Roman" w:hAnsi="Times New Roman" w:cs="Times New Roman"/>
                <w:caps w:val="0"/>
                <w:smallCaps w:val="0"/>
                <w:color w:val="auto"/>
                <w:spacing w:val="0"/>
                <w:w w:val="99"/>
                <w:kern w:val="2"/>
                <w:position w:val="0"/>
                <w:sz w:val="21"/>
                <w:szCs w:val="21"/>
                <w:vertAlign w:val="superscript"/>
                <w:lang w:val="en-US" w:bidi="zh-CN"/>
              </w:rPr>
              <w:t>3</w:t>
            </w:r>
            <w:r>
              <w:rPr>
                <w:rFonts w:ascii="Times New Roman" w:hAnsi="Times New Roman" w:cs="Times New Roman"/>
                <w:caps w:val="0"/>
                <w:smallCaps w:val="0"/>
                <w:color w:val="auto"/>
                <w:spacing w:val="0"/>
                <w:w w:val="99"/>
                <w:kern w:val="2"/>
                <w:position w:val="0"/>
                <w:sz w:val="21"/>
                <w:szCs w:val="21"/>
                <w:lang w:val="zh-CN" w:bidi="zh-CN"/>
              </w:rPr>
              <w:t>/a）</w:t>
            </w:r>
          </w:p>
        </w:tc>
        <w:tc>
          <w:tcPr>
            <w:tcW w:w="3080" w:type="dxa"/>
            <w:gridSpan w:val="3"/>
            <w:tcBorders>
              <w:top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污染物排放情况（t/a）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07"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179" w:type="dxa"/>
            <w:vMerge w:val="continue"/>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196" w:type="dxa"/>
            <w:vMerge w:val="continue"/>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204" w:type="dxa"/>
            <w:vMerge w:val="continue"/>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95"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zh-CN" w:bidi="zh-CN"/>
              </w:rPr>
              <w:t>SO</w:t>
            </w:r>
            <w:r>
              <w:rPr>
                <w:rFonts w:ascii="Times New Roman" w:hAnsi="Times New Roman" w:cs="Times New Roman"/>
                <w:caps w:val="0"/>
                <w:smallCaps w:val="0"/>
                <w:color w:val="auto"/>
                <w:spacing w:val="0"/>
                <w:w w:val="99"/>
                <w:kern w:val="2"/>
                <w:position w:val="0"/>
                <w:sz w:val="21"/>
                <w:szCs w:val="21"/>
                <w:vertAlign w:val="subscript"/>
                <w:lang w:val="zh-CN" w:bidi="zh-CN"/>
              </w:rPr>
              <w:t>2</w:t>
            </w:r>
          </w:p>
        </w:tc>
        <w:tc>
          <w:tcPr>
            <w:tcW w:w="93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zh-CN" w:bidi="zh-CN"/>
              </w:rPr>
              <w:t>NO</w:t>
            </w:r>
            <w:r>
              <w:rPr>
                <w:rFonts w:ascii="Times New Roman" w:hAnsi="Times New Roman" w:cs="Times New Roman"/>
                <w:caps w:val="0"/>
                <w:smallCaps w:val="0"/>
                <w:color w:val="auto"/>
                <w:spacing w:val="0"/>
                <w:w w:val="99"/>
                <w:kern w:val="2"/>
                <w:position w:val="0"/>
                <w:sz w:val="21"/>
                <w:szCs w:val="21"/>
                <w:vertAlign w:val="subscript"/>
                <w:lang w:val="zh-CN" w:bidi="zh-CN"/>
              </w:rPr>
              <w:t>x</w:t>
            </w:r>
          </w:p>
        </w:tc>
        <w:tc>
          <w:tcPr>
            <w:tcW w:w="1154"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zh-CN" w:bidi="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卫一</w:t>
            </w:r>
            <w:r>
              <w:rPr>
                <w:rFonts w:ascii="Times New Roman" w:hAnsi="Times New Roman" w:cs="Times New Roman"/>
                <w:caps w:val="0"/>
                <w:smallCaps w:val="0"/>
                <w:color w:val="auto"/>
                <w:spacing w:val="0"/>
                <w:w w:val="99"/>
                <w:kern w:val="2"/>
                <w:position w:val="0"/>
                <w:sz w:val="21"/>
                <w:szCs w:val="21"/>
                <w:lang w:val="en-US" w:bidi="ar-SA"/>
              </w:rPr>
              <w:t>转油站</w:t>
            </w:r>
          </w:p>
        </w:tc>
        <w:tc>
          <w:tcPr>
            <w:tcW w:w="1179" w:type="dxa"/>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10</w:t>
            </w:r>
          </w:p>
        </w:tc>
        <w:tc>
          <w:tcPr>
            <w:tcW w:w="1196" w:type="dxa"/>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4.5</w:t>
            </w:r>
          </w:p>
        </w:tc>
        <w:tc>
          <w:tcPr>
            <w:tcW w:w="1204" w:type="dxa"/>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61.2</w:t>
            </w:r>
          </w:p>
        </w:tc>
        <w:tc>
          <w:tcPr>
            <w:tcW w:w="995" w:type="dxa"/>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0.00</w:t>
            </w:r>
            <w:r>
              <w:rPr>
                <w:rFonts w:hint="eastAsia" w:ascii="Times New Roman" w:hAnsi="Times New Roman" w:cs="Times New Roman"/>
                <w:caps w:val="0"/>
                <w:smallCaps w:val="0"/>
                <w:color w:val="auto"/>
                <w:spacing w:val="0"/>
                <w:w w:val="99"/>
                <w:kern w:val="2"/>
                <w:position w:val="0"/>
                <w:sz w:val="21"/>
                <w:szCs w:val="21"/>
                <w:lang w:val="en-US" w:eastAsia="zh-CN" w:bidi="ar-SA"/>
              </w:rPr>
              <w:t>98</w:t>
            </w:r>
          </w:p>
        </w:tc>
        <w:tc>
          <w:tcPr>
            <w:tcW w:w="931" w:type="dxa"/>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0.0</w:t>
            </w:r>
            <w:r>
              <w:rPr>
                <w:rFonts w:hint="eastAsia" w:ascii="Times New Roman" w:hAnsi="Times New Roman" w:cs="Times New Roman"/>
                <w:caps w:val="0"/>
                <w:smallCaps w:val="0"/>
                <w:color w:val="auto"/>
                <w:spacing w:val="0"/>
                <w:w w:val="99"/>
                <w:kern w:val="2"/>
                <w:position w:val="0"/>
                <w:sz w:val="21"/>
                <w:szCs w:val="21"/>
                <w:lang w:val="en-US" w:eastAsia="zh-CN" w:bidi="ar-SA"/>
              </w:rPr>
              <w:t>51</w:t>
            </w:r>
          </w:p>
        </w:tc>
        <w:tc>
          <w:tcPr>
            <w:tcW w:w="1154" w:type="dxa"/>
            <w:tcBorders>
              <w:right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0.00</w:t>
            </w:r>
            <w:r>
              <w:rPr>
                <w:rFonts w:hint="eastAsia" w:ascii="Times New Roman" w:hAnsi="Times New Roman" w:cs="Times New Roman"/>
                <w:caps w:val="0"/>
                <w:smallCaps w:val="0"/>
                <w:color w:val="auto"/>
                <w:spacing w:val="0"/>
                <w:w w:val="99"/>
                <w:kern w:val="2"/>
                <w:position w:val="0"/>
                <w:sz w:val="21"/>
                <w:szCs w:val="21"/>
                <w:lang w:val="en-US" w:eastAsia="zh-CN" w:bidi="ar-SA"/>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07"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卫一联转油脱水站</w:t>
            </w:r>
          </w:p>
        </w:tc>
        <w:tc>
          <w:tcPr>
            <w:tcW w:w="1179" w:type="dxa"/>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12</w:t>
            </w:r>
          </w:p>
        </w:tc>
        <w:tc>
          <w:tcPr>
            <w:tcW w:w="1196" w:type="dxa"/>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7.2</w:t>
            </w:r>
          </w:p>
        </w:tc>
        <w:tc>
          <w:tcPr>
            <w:tcW w:w="1204" w:type="dxa"/>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97.92</w:t>
            </w:r>
          </w:p>
        </w:tc>
        <w:tc>
          <w:tcPr>
            <w:tcW w:w="995" w:type="dxa"/>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0.0</w:t>
            </w:r>
            <w:r>
              <w:rPr>
                <w:rFonts w:hint="eastAsia" w:ascii="Times New Roman" w:hAnsi="Times New Roman" w:cs="Times New Roman"/>
                <w:caps w:val="0"/>
                <w:smallCaps w:val="0"/>
                <w:color w:val="auto"/>
                <w:spacing w:val="0"/>
                <w:w w:val="99"/>
                <w:kern w:val="2"/>
                <w:position w:val="0"/>
                <w:sz w:val="21"/>
                <w:szCs w:val="21"/>
                <w:lang w:val="en-US" w:eastAsia="zh-CN" w:bidi="ar-SA"/>
              </w:rPr>
              <w:t>16</w:t>
            </w:r>
          </w:p>
        </w:tc>
        <w:tc>
          <w:tcPr>
            <w:tcW w:w="931" w:type="dxa"/>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0.0</w:t>
            </w:r>
            <w:r>
              <w:rPr>
                <w:rFonts w:hint="eastAsia" w:ascii="Times New Roman" w:hAnsi="Times New Roman" w:cs="Times New Roman"/>
                <w:caps w:val="0"/>
                <w:smallCaps w:val="0"/>
                <w:color w:val="auto"/>
                <w:spacing w:val="0"/>
                <w:w w:val="99"/>
                <w:kern w:val="2"/>
                <w:position w:val="0"/>
                <w:sz w:val="21"/>
                <w:szCs w:val="21"/>
                <w:lang w:val="en-US" w:eastAsia="zh-CN" w:bidi="ar-SA"/>
              </w:rPr>
              <w:t>83</w:t>
            </w:r>
          </w:p>
        </w:tc>
        <w:tc>
          <w:tcPr>
            <w:tcW w:w="1154" w:type="dxa"/>
            <w:tcBorders>
              <w:right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0.0</w:t>
            </w:r>
            <w:r>
              <w:rPr>
                <w:rFonts w:hint="eastAsia" w:ascii="Times New Roman" w:hAnsi="Times New Roman" w:cs="Times New Roman"/>
                <w:caps w:val="0"/>
                <w:smallCaps w:val="0"/>
                <w:color w:val="auto"/>
                <w:spacing w:val="0"/>
                <w:w w:val="99"/>
                <w:kern w:val="2"/>
                <w:position w:val="0"/>
                <w:sz w:val="21"/>
                <w:szCs w:val="21"/>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Borders>
              <w:left w:val="nil"/>
              <w:bottom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合计</w:t>
            </w:r>
          </w:p>
        </w:tc>
        <w:tc>
          <w:tcPr>
            <w:tcW w:w="1179" w:type="dxa"/>
            <w:tcBorders>
              <w:bottom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1196" w:type="dxa"/>
            <w:tcBorders>
              <w:bottom w:val="single" w:color="auto" w:sz="12" w:space="0"/>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11.7</w:t>
            </w:r>
          </w:p>
        </w:tc>
        <w:tc>
          <w:tcPr>
            <w:tcW w:w="1204" w:type="dxa"/>
            <w:tcBorders>
              <w:bottom w:val="single" w:color="auto" w:sz="12" w:space="0"/>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159.12</w:t>
            </w:r>
          </w:p>
        </w:tc>
        <w:tc>
          <w:tcPr>
            <w:tcW w:w="995" w:type="dxa"/>
            <w:tcBorders>
              <w:bottom w:val="single" w:color="auto" w:sz="12" w:space="0"/>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0.0</w:t>
            </w:r>
            <w:r>
              <w:rPr>
                <w:rFonts w:hint="eastAsia" w:ascii="Times New Roman" w:hAnsi="Times New Roman" w:cs="Times New Roman"/>
                <w:caps w:val="0"/>
                <w:smallCaps w:val="0"/>
                <w:color w:val="auto"/>
                <w:spacing w:val="0"/>
                <w:w w:val="99"/>
                <w:kern w:val="2"/>
                <w:position w:val="0"/>
                <w:sz w:val="21"/>
                <w:szCs w:val="21"/>
                <w:lang w:val="en-US" w:eastAsia="zh-CN" w:bidi="ar-SA"/>
              </w:rPr>
              <w:t>258</w:t>
            </w:r>
          </w:p>
        </w:tc>
        <w:tc>
          <w:tcPr>
            <w:tcW w:w="931" w:type="dxa"/>
            <w:tcBorders>
              <w:bottom w:val="single" w:color="auto" w:sz="12" w:space="0"/>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0.</w:t>
            </w:r>
            <w:r>
              <w:rPr>
                <w:rFonts w:hint="eastAsia" w:ascii="Times New Roman" w:hAnsi="Times New Roman" w:cs="Times New Roman"/>
                <w:caps w:val="0"/>
                <w:smallCaps w:val="0"/>
                <w:color w:val="auto"/>
                <w:spacing w:val="0"/>
                <w:w w:val="99"/>
                <w:kern w:val="2"/>
                <w:position w:val="0"/>
                <w:sz w:val="21"/>
                <w:szCs w:val="21"/>
                <w:lang w:val="en-US" w:eastAsia="zh-CN" w:bidi="ar-SA"/>
              </w:rPr>
              <w:t>134</w:t>
            </w:r>
          </w:p>
        </w:tc>
        <w:tc>
          <w:tcPr>
            <w:tcW w:w="1154" w:type="dxa"/>
            <w:tcBorders>
              <w:bottom w:val="single" w:color="auto" w:sz="12" w:space="0"/>
              <w:right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0.0</w:t>
            </w:r>
            <w:r>
              <w:rPr>
                <w:rFonts w:hint="eastAsia" w:ascii="Times New Roman" w:hAnsi="Times New Roman" w:cs="Times New Roman"/>
                <w:caps w:val="0"/>
                <w:smallCaps w:val="0"/>
                <w:color w:val="auto"/>
                <w:spacing w:val="0"/>
                <w:w w:val="99"/>
                <w:kern w:val="2"/>
                <w:position w:val="0"/>
                <w:sz w:val="21"/>
                <w:szCs w:val="21"/>
                <w:lang w:val="en-US" w:eastAsia="zh-CN" w:bidi="ar-SA"/>
              </w:rPr>
              <w:t>189</w:t>
            </w:r>
          </w:p>
        </w:tc>
      </w:tr>
    </w:tbl>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（2）废水</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运营期产生的废水主要为油水井修井废水、洗井废水及油井采出液分离出的含油污水。</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1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①</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油水井修井废水、洗井废水</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井下作业是运营期主要污染环节之一。主要包括换泵换杆、洗井修井等作业。产污环节主要是拆卸井口和油管起下过程中产生的污油污水、废液的返排、冒溢及滴漏等。</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油井作业周期约为1.5年/次，结合建设单位多年运营作业结果可知，油井修井废水产生量60m</w:t>
      </w:r>
      <w:r>
        <w:rPr>
          <w:rFonts w:ascii="Times New Roman" w:hAnsi="Times New Roman" w:cs="Times New Roman"/>
          <w:caps w:val="0"/>
          <w:smallCaps w:val="0"/>
          <w:color w:val="auto"/>
          <w:spacing w:val="0"/>
          <w:w w:val="99"/>
          <w:kern w:val="2"/>
          <w:position w:val="0"/>
          <w:sz w:val="24"/>
          <w:szCs w:val="24"/>
          <w:vertAlign w:val="superscript"/>
          <w:lang w:val="en-US" w:bidi="ar-SA"/>
        </w:rPr>
        <w:t>3</w:t>
      </w:r>
      <w:r>
        <w:rPr>
          <w:rFonts w:ascii="Times New Roman" w:hAnsi="Times New Roman" w:cs="Times New Roman"/>
          <w:caps w:val="0"/>
          <w:smallCaps w:val="0"/>
          <w:color w:val="auto"/>
          <w:spacing w:val="0"/>
          <w:w w:val="99"/>
          <w:kern w:val="2"/>
          <w:position w:val="0"/>
          <w:sz w:val="24"/>
          <w:szCs w:val="24"/>
          <w:lang w:val="en-US" w:bidi="ar-SA"/>
        </w:rPr>
        <w:t>/井·次，即油井3年内作业2次，</w:t>
      </w:r>
      <w:r>
        <w:rPr>
          <w:rFonts w:hint="eastAsia" w:ascii="Times New Roman" w:hAnsi="Times New Roman" w:cs="Times New Roman"/>
          <w:caps w:val="0"/>
          <w:smallCaps w:val="0"/>
          <w:color w:val="auto"/>
          <w:spacing w:val="0"/>
          <w:w w:val="99"/>
          <w:kern w:val="2"/>
          <w:position w:val="0"/>
          <w:sz w:val="24"/>
          <w:szCs w:val="24"/>
          <w:lang w:val="en-US" w:eastAsia="zh-CN" w:bidi="ar-SA"/>
        </w:rPr>
        <w:t>24</w:t>
      </w:r>
      <w:r>
        <w:rPr>
          <w:rFonts w:ascii="Times New Roman" w:hAnsi="Times New Roman" w:cs="Times New Roman"/>
          <w:caps w:val="0"/>
          <w:smallCaps w:val="0"/>
          <w:color w:val="auto"/>
          <w:spacing w:val="0"/>
          <w:w w:val="99"/>
          <w:kern w:val="2"/>
          <w:position w:val="0"/>
          <w:sz w:val="24"/>
          <w:szCs w:val="24"/>
          <w:lang w:val="en-US" w:bidi="ar-SA"/>
        </w:rPr>
        <w:t>口油井共产生油井修井废水量约</w:t>
      </w:r>
      <w:r>
        <w:rPr>
          <w:rFonts w:hint="eastAsia" w:ascii="Times New Roman" w:hAnsi="Times New Roman" w:cs="Times New Roman"/>
          <w:caps w:val="0"/>
          <w:smallCaps w:val="0"/>
          <w:color w:val="auto"/>
          <w:spacing w:val="0"/>
          <w:w w:val="99"/>
          <w:kern w:val="2"/>
          <w:position w:val="0"/>
          <w:sz w:val="24"/>
          <w:szCs w:val="24"/>
          <w:lang w:val="en-US" w:eastAsia="zh-CN" w:bidi="ar-SA"/>
        </w:rPr>
        <w:t>9</w:t>
      </w:r>
      <w:r>
        <w:rPr>
          <w:rFonts w:ascii="Times New Roman" w:hAnsi="Times New Roman" w:cs="Times New Roman"/>
          <w:caps w:val="0"/>
          <w:smallCaps w:val="0"/>
          <w:color w:val="auto"/>
          <w:spacing w:val="0"/>
          <w:w w:val="99"/>
          <w:kern w:val="2"/>
          <w:position w:val="0"/>
          <w:sz w:val="24"/>
          <w:szCs w:val="24"/>
          <w:lang w:val="en-US" w:bidi="ar-SA"/>
        </w:rPr>
        <w:t>60m</w:t>
      </w:r>
      <w:r>
        <w:rPr>
          <w:rFonts w:ascii="Times New Roman" w:hAnsi="Times New Roman" w:cs="Times New Roman"/>
          <w:caps w:val="0"/>
          <w:smallCaps w:val="0"/>
          <w:color w:val="auto"/>
          <w:spacing w:val="0"/>
          <w:w w:val="99"/>
          <w:kern w:val="2"/>
          <w:position w:val="0"/>
          <w:sz w:val="24"/>
          <w:szCs w:val="24"/>
          <w:vertAlign w:val="superscript"/>
          <w:lang w:val="en-US" w:bidi="ar-SA"/>
        </w:rPr>
        <w:t>3</w:t>
      </w:r>
      <w:r>
        <w:rPr>
          <w:rFonts w:ascii="Times New Roman" w:hAnsi="Times New Roman" w:cs="Times New Roman"/>
          <w:caps w:val="0"/>
          <w:smallCaps w:val="0"/>
          <w:color w:val="auto"/>
          <w:spacing w:val="0"/>
          <w:w w:val="99"/>
          <w:kern w:val="2"/>
          <w:position w:val="0"/>
          <w:sz w:val="24"/>
          <w:szCs w:val="24"/>
          <w:lang w:val="en-US" w:bidi="ar-SA"/>
        </w:rPr>
        <w:t>/a；水井作业周期约为2年/次，结合建设单位多年运营作业结果可知，水井作业废水产生量60m</w:t>
      </w:r>
      <w:r>
        <w:rPr>
          <w:rFonts w:ascii="Times New Roman" w:hAnsi="Times New Roman" w:cs="Times New Roman"/>
          <w:caps w:val="0"/>
          <w:smallCaps w:val="0"/>
          <w:color w:val="auto"/>
          <w:spacing w:val="0"/>
          <w:w w:val="99"/>
          <w:kern w:val="2"/>
          <w:position w:val="0"/>
          <w:sz w:val="24"/>
          <w:szCs w:val="24"/>
          <w:vertAlign w:val="superscript"/>
          <w:lang w:val="en-US" w:bidi="ar-SA"/>
        </w:rPr>
        <w:t>3</w:t>
      </w:r>
      <w:r>
        <w:rPr>
          <w:rFonts w:ascii="Times New Roman" w:hAnsi="Times New Roman" w:cs="Times New Roman"/>
          <w:caps w:val="0"/>
          <w:smallCaps w:val="0"/>
          <w:color w:val="auto"/>
          <w:spacing w:val="0"/>
          <w:w w:val="99"/>
          <w:kern w:val="2"/>
          <w:position w:val="0"/>
          <w:sz w:val="24"/>
          <w:szCs w:val="24"/>
          <w:lang w:val="en-US" w:bidi="ar-SA"/>
        </w:rPr>
        <w:t>/井·次，则本项目</w:t>
      </w:r>
      <w:r>
        <w:rPr>
          <w:rFonts w:hint="eastAsia" w:ascii="Times New Roman" w:hAnsi="Times New Roman" w:cs="Times New Roman"/>
          <w:caps w:val="0"/>
          <w:smallCaps w:val="0"/>
          <w:color w:val="auto"/>
          <w:spacing w:val="0"/>
          <w:w w:val="99"/>
          <w:kern w:val="2"/>
          <w:position w:val="0"/>
          <w:sz w:val="24"/>
          <w:szCs w:val="24"/>
          <w:lang w:val="en-US" w:eastAsia="zh-CN" w:bidi="ar-SA"/>
        </w:rPr>
        <w:t>10</w:t>
      </w:r>
      <w:r>
        <w:rPr>
          <w:rFonts w:ascii="Times New Roman" w:hAnsi="Times New Roman" w:cs="Times New Roman"/>
          <w:caps w:val="0"/>
          <w:smallCaps w:val="0"/>
          <w:color w:val="auto"/>
          <w:spacing w:val="0"/>
          <w:w w:val="99"/>
          <w:kern w:val="2"/>
          <w:position w:val="0"/>
          <w:sz w:val="24"/>
          <w:szCs w:val="24"/>
          <w:lang w:val="en-US" w:bidi="ar-SA"/>
        </w:rPr>
        <w:t>口水井共产生水井作业污水</w:t>
      </w:r>
      <w:r>
        <w:rPr>
          <w:rFonts w:hint="eastAsia" w:ascii="Times New Roman" w:hAnsi="Times New Roman" w:cs="Times New Roman"/>
          <w:caps w:val="0"/>
          <w:smallCaps w:val="0"/>
          <w:color w:val="auto"/>
          <w:spacing w:val="0"/>
          <w:w w:val="99"/>
          <w:kern w:val="2"/>
          <w:position w:val="0"/>
          <w:sz w:val="24"/>
          <w:szCs w:val="24"/>
          <w:lang w:val="en-US" w:eastAsia="zh-CN" w:bidi="ar-SA"/>
        </w:rPr>
        <w:t>30</w:t>
      </w:r>
      <w:r>
        <w:rPr>
          <w:rFonts w:ascii="Times New Roman" w:hAnsi="Times New Roman" w:cs="Times New Roman"/>
          <w:caps w:val="0"/>
          <w:smallCaps w:val="0"/>
          <w:color w:val="auto"/>
          <w:spacing w:val="0"/>
          <w:w w:val="99"/>
          <w:kern w:val="2"/>
          <w:position w:val="0"/>
          <w:sz w:val="24"/>
          <w:szCs w:val="24"/>
          <w:lang w:val="en-US" w:bidi="ar-SA"/>
        </w:rPr>
        <w:t>0m</w:t>
      </w:r>
      <w:r>
        <w:rPr>
          <w:rFonts w:ascii="Times New Roman" w:hAnsi="Times New Roman" w:cs="Times New Roman"/>
          <w:caps w:val="0"/>
          <w:smallCaps w:val="0"/>
          <w:color w:val="auto"/>
          <w:spacing w:val="0"/>
          <w:w w:val="99"/>
          <w:kern w:val="2"/>
          <w:position w:val="0"/>
          <w:sz w:val="24"/>
          <w:szCs w:val="24"/>
          <w:vertAlign w:val="superscript"/>
          <w:lang w:val="en-US" w:bidi="ar-SA"/>
        </w:rPr>
        <w:t>3</w:t>
      </w:r>
      <w:r>
        <w:rPr>
          <w:rFonts w:ascii="Times New Roman" w:hAnsi="Times New Roman" w:cs="Times New Roman"/>
          <w:caps w:val="0"/>
          <w:smallCaps w:val="0"/>
          <w:color w:val="auto"/>
          <w:spacing w:val="0"/>
          <w:w w:val="99"/>
          <w:kern w:val="2"/>
          <w:position w:val="0"/>
          <w:sz w:val="24"/>
          <w:szCs w:val="24"/>
          <w:lang w:val="en-US" w:bidi="ar-SA"/>
        </w:rPr>
        <w:t>/a。本项目油水井作业废水共产生</w:t>
      </w:r>
      <w:r>
        <w:rPr>
          <w:rFonts w:hint="eastAsia" w:ascii="Times New Roman" w:hAnsi="Times New Roman" w:cs="Times New Roman"/>
          <w:caps w:val="0"/>
          <w:smallCaps w:val="0"/>
          <w:color w:val="auto"/>
          <w:spacing w:val="0"/>
          <w:w w:val="99"/>
          <w:kern w:val="2"/>
          <w:position w:val="0"/>
          <w:sz w:val="24"/>
          <w:szCs w:val="24"/>
          <w:lang w:val="en-US" w:eastAsia="zh-CN" w:bidi="ar-SA"/>
        </w:rPr>
        <w:t>1260</w:t>
      </w:r>
      <w:r>
        <w:rPr>
          <w:rFonts w:ascii="Times New Roman" w:hAnsi="Times New Roman" w:cs="Times New Roman"/>
          <w:caps w:val="0"/>
          <w:smallCaps w:val="0"/>
          <w:color w:val="auto"/>
          <w:spacing w:val="0"/>
          <w:w w:val="99"/>
          <w:kern w:val="2"/>
          <w:position w:val="0"/>
          <w:sz w:val="24"/>
          <w:szCs w:val="24"/>
          <w:lang w:val="en-US" w:bidi="ar-SA"/>
        </w:rPr>
        <w:t>m</w:t>
      </w:r>
      <w:r>
        <w:rPr>
          <w:rFonts w:ascii="Times New Roman" w:hAnsi="Times New Roman" w:cs="Times New Roman"/>
          <w:caps w:val="0"/>
          <w:smallCaps w:val="0"/>
          <w:color w:val="auto"/>
          <w:spacing w:val="0"/>
          <w:w w:val="99"/>
          <w:kern w:val="2"/>
          <w:position w:val="0"/>
          <w:sz w:val="24"/>
          <w:szCs w:val="24"/>
          <w:vertAlign w:val="superscript"/>
          <w:lang w:val="en-US" w:bidi="ar-SA"/>
        </w:rPr>
        <w:t>3</w:t>
      </w:r>
      <w:r>
        <w:rPr>
          <w:rFonts w:ascii="Times New Roman" w:hAnsi="Times New Roman" w:cs="Times New Roman"/>
          <w:caps w:val="0"/>
          <w:smallCaps w:val="0"/>
          <w:color w:val="auto"/>
          <w:spacing w:val="0"/>
          <w:w w:val="99"/>
          <w:kern w:val="2"/>
          <w:position w:val="0"/>
          <w:sz w:val="24"/>
          <w:szCs w:val="24"/>
          <w:lang w:val="en-US" w:bidi="ar-SA"/>
        </w:rPr>
        <w:t>/a，其主要污染物为石油类、悬浮物。作业时需铺设防渗布，产生的废水通过罐车拉运到</w:t>
      </w:r>
      <w:r>
        <w:rPr>
          <w:rFonts w:hint="eastAsia" w:ascii="Times New Roman" w:hAnsi="Times New Roman" w:cs="Times New Roman"/>
          <w:caps w:val="0"/>
          <w:smallCaps w:val="0"/>
          <w:color w:val="auto"/>
          <w:spacing w:val="0"/>
          <w:w w:val="99"/>
          <w:kern w:val="2"/>
          <w:position w:val="0"/>
          <w:sz w:val="24"/>
          <w:szCs w:val="24"/>
          <w:lang w:val="en-US" w:eastAsia="zh-CN" w:bidi="ar-SA"/>
        </w:rPr>
        <w:t>卫一联污水处理站</w:t>
      </w:r>
      <w:r>
        <w:rPr>
          <w:rFonts w:ascii="Times New Roman" w:hAnsi="Times New Roman" w:cs="Times New Roman"/>
          <w:caps w:val="0"/>
          <w:smallCaps w:val="0"/>
          <w:color w:val="auto"/>
          <w:spacing w:val="0"/>
          <w:w w:val="99"/>
          <w:kern w:val="2"/>
          <w:position w:val="0"/>
          <w:sz w:val="24"/>
          <w:szCs w:val="24"/>
          <w:lang w:val="en-US" w:bidi="ar-SA"/>
        </w:rPr>
        <w:t>进行处理，不外排。</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8"/>
          <w:lang w:val="en-US" w:bidi="ar-SA"/>
        </w:rPr>
      </w:pPr>
      <w:r>
        <w:rPr>
          <w:rFonts w:ascii="Times New Roman" w:hAnsi="Times New Roman" w:cs="Times New Roman"/>
          <w:caps w:val="0"/>
          <w:smallCaps w:val="0"/>
          <w:color w:val="auto"/>
          <w:spacing w:val="0"/>
          <w:w w:val="99"/>
          <w:kern w:val="2"/>
          <w:position w:val="0"/>
          <w:sz w:val="24"/>
          <w:szCs w:val="28"/>
          <w:lang w:val="en-US" w:bidi="ar-SA"/>
        </w:rPr>
        <w:t>另外本项目</w:t>
      </w:r>
      <w:r>
        <w:rPr>
          <w:rFonts w:hint="eastAsia" w:ascii="Times New Roman" w:hAnsi="Times New Roman" w:cs="Times New Roman"/>
          <w:caps w:val="0"/>
          <w:smallCaps w:val="0"/>
          <w:color w:val="auto"/>
          <w:spacing w:val="0"/>
          <w:w w:val="99"/>
          <w:kern w:val="2"/>
          <w:position w:val="0"/>
          <w:sz w:val="24"/>
          <w:szCs w:val="28"/>
          <w:lang w:val="en-US" w:eastAsia="zh-CN" w:bidi="ar-SA"/>
        </w:rPr>
        <w:t>10</w:t>
      </w:r>
      <w:r>
        <w:rPr>
          <w:rFonts w:ascii="Times New Roman" w:hAnsi="Times New Roman" w:cs="Times New Roman"/>
          <w:caps w:val="0"/>
          <w:smallCaps w:val="0"/>
          <w:color w:val="auto"/>
          <w:spacing w:val="0"/>
          <w:w w:val="99"/>
          <w:kern w:val="2"/>
          <w:position w:val="0"/>
          <w:sz w:val="24"/>
          <w:szCs w:val="28"/>
          <w:lang w:val="en-US" w:bidi="ar-SA"/>
        </w:rPr>
        <w:t>口水井需进行洗井作业，水井洗井周期为1年，洗井废水产生量120m</w:t>
      </w:r>
      <w:r>
        <w:rPr>
          <w:rFonts w:ascii="Times New Roman" w:hAnsi="Times New Roman" w:cs="Times New Roman"/>
          <w:caps w:val="0"/>
          <w:smallCaps w:val="0"/>
          <w:color w:val="auto"/>
          <w:spacing w:val="0"/>
          <w:w w:val="99"/>
          <w:kern w:val="2"/>
          <w:position w:val="0"/>
          <w:sz w:val="24"/>
          <w:szCs w:val="28"/>
          <w:vertAlign w:val="superscript"/>
          <w:lang w:val="en-US" w:bidi="ar-SA"/>
        </w:rPr>
        <w:t>3</w:t>
      </w:r>
      <w:r>
        <w:rPr>
          <w:rFonts w:ascii="Times New Roman" w:hAnsi="Times New Roman" w:cs="Times New Roman"/>
          <w:caps w:val="0"/>
          <w:smallCaps w:val="0"/>
          <w:color w:val="auto"/>
          <w:spacing w:val="0"/>
          <w:w w:val="99"/>
          <w:kern w:val="2"/>
          <w:position w:val="0"/>
          <w:sz w:val="24"/>
          <w:szCs w:val="28"/>
          <w:lang w:val="en-US" w:bidi="ar-SA"/>
        </w:rPr>
        <w:t>/井·次，约</w:t>
      </w:r>
      <w:r>
        <w:rPr>
          <w:rFonts w:hint="eastAsia" w:ascii="Times New Roman" w:hAnsi="Times New Roman" w:cs="Times New Roman"/>
          <w:caps w:val="0"/>
          <w:smallCaps w:val="0"/>
          <w:color w:val="auto"/>
          <w:spacing w:val="0"/>
          <w:w w:val="99"/>
          <w:kern w:val="2"/>
          <w:position w:val="0"/>
          <w:sz w:val="24"/>
          <w:szCs w:val="28"/>
          <w:lang w:val="en-US" w:eastAsia="zh-CN" w:bidi="ar-SA"/>
        </w:rPr>
        <w:t>1200</w:t>
      </w:r>
      <w:r>
        <w:rPr>
          <w:rFonts w:ascii="Times New Roman" w:hAnsi="Times New Roman" w:cs="Times New Roman"/>
          <w:caps w:val="0"/>
          <w:smallCaps w:val="0"/>
          <w:color w:val="auto"/>
          <w:spacing w:val="0"/>
          <w:w w:val="99"/>
          <w:kern w:val="2"/>
          <w:position w:val="0"/>
          <w:sz w:val="24"/>
          <w:szCs w:val="28"/>
          <w:lang w:val="en-US" w:bidi="ar-SA"/>
        </w:rPr>
        <w:t>m</w:t>
      </w:r>
      <w:r>
        <w:rPr>
          <w:rFonts w:ascii="Times New Roman" w:hAnsi="Times New Roman" w:cs="Times New Roman"/>
          <w:caps w:val="0"/>
          <w:smallCaps w:val="0"/>
          <w:color w:val="auto"/>
          <w:spacing w:val="0"/>
          <w:w w:val="99"/>
          <w:kern w:val="2"/>
          <w:position w:val="0"/>
          <w:sz w:val="24"/>
          <w:szCs w:val="28"/>
          <w:vertAlign w:val="superscript"/>
          <w:lang w:val="en-US" w:bidi="ar-SA"/>
        </w:rPr>
        <w:t>3</w:t>
      </w:r>
      <w:r>
        <w:rPr>
          <w:rFonts w:ascii="Times New Roman" w:hAnsi="Times New Roman" w:cs="Times New Roman"/>
          <w:caps w:val="0"/>
          <w:smallCaps w:val="0"/>
          <w:color w:val="auto"/>
          <w:spacing w:val="0"/>
          <w:w w:val="99"/>
          <w:kern w:val="2"/>
          <w:position w:val="0"/>
          <w:sz w:val="24"/>
          <w:szCs w:val="28"/>
          <w:lang w:val="en-US" w:bidi="ar-SA"/>
        </w:rPr>
        <w:t>/a，不外排。此部分废水通过罐车拉运至</w:t>
      </w:r>
      <w:r>
        <w:rPr>
          <w:rFonts w:hint="eastAsia" w:ascii="Times New Roman" w:hAnsi="Times New Roman" w:cs="Times New Roman"/>
          <w:caps w:val="0"/>
          <w:smallCaps w:val="0"/>
          <w:color w:val="auto"/>
          <w:spacing w:val="0"/>
          <w:w w:val="99"/>
          <w:kern w:val="2"/>
          <w:position w:val="0"/>
          <w:sz w:val="24"/>
          <w:szCs w:val="28"/>
          <w:lang w:val="en-US" w:eastAsia="zh-CN" w:bidi="ar-SA"/>
        </w:rPr>
        <w:t>卫一联污水处理站</w:t>
      </w:r>
      <w:r>
        <w:rPr>
          <w:rFonts w:ascii="Times New Roman" w:hAnsi="Times New Roman" w:cs="Times New Roman"/>
          <w:caps w:val="0"/>
          <w:smallCaps w:val="0"/>
          <w:color w:val="auto"/>
          <w:spacing w:val="0"/>
          <w:w w:val="99"/>
          <w:kern w:val="2"/>
          <w:position w:val="0"/>
          <w:sz w:val="24"/>
          <w:szCs w:val="28"/>
          <w:lang w:val="en-US" w:bidi="ar-SA"/>
        </w:rPr>
        <w:t>，处理达标后回注油层，不外排。</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8"/>
          <w:lang w:val="en-US" w:bidi="ar-SA"/>
        </w:rPr>
        <w:fldChar w:fldCharType="begin"/>
      </w:r>
      <w:r>
        <w:rPr>
          <w:rFonts w:ascii="Times New Roman" w:hAnsi="Times New Roman" w:cs="Times New Roman"/>
          <w:caps w:val="0"/>
          <w:smallCaps w:val="0"/>
          <w:color w:val="auto"/>
          <w:spacing w:val="0"/>
          <w:w w:val="99"/>
          <w:kern w:val="2"/>
          <w:position w:val="0"/>
          <w:sz w:val="24"/>
          <w:szCs w:val="28"/>
          <w:lang w:val="en-US" w:bidi="ar-SA"/>
        </w:rPr>
        <w:instrText xml:space="preserve"> = 2 \* GB3 \* MERGEFORMAT </w:instrText>
      </w:r>
      <w:r>
        <w:rPr>
          <w:rFonts w:ascii="Times New Roman" w:hAnsi="Times New Roman" w:cs="Times New Roman"/>
          <w:caps w:val="0"/>
          <w:smallCaps w:val="0"/>
          <w:color w:val="auto"/>
          <w:spacing w:val="0"/>
          <w:w w:val="99"/>
          <w:kern w:val="2"/>
          <w:position w:val="0"/>
          <w:sz w:val="24"/>
          <w:szCs w:val="28"/>
          <w:lang w:val="en-US" w:bidi="ar-SA"/>
        </w:rPr>
        <w:fldChar w:fldCharType="separate"/>
      </w:r>
      <w:r>
        <w:rPr>
          <w:rFonts w:ascii="Times New Roman" w:hAnsi="Times New Roman" w:cs="Times New Roman"/>
          <w:caps w:val="0"/>
          <w:smallCaps w:val="0"/>
          <w:color w:val="auto"/>
          <w:spacing w:val="0"/>
          <w:w w:val="99"/>
          <w:kern w:val="2"/>
          <w:position w:val="0"/>
          <w:sz w:val="24"/>
          <w:szCs w:val="28"/>
          <w:lang w:val="en-US" w:bidi="ar-SA"/>
        </w:rPr>
        <w:t>②</w:t>
      </w:r>
      <w:r>
        <w:rPr>
          <w:rFonts w:ascii="Times New Roman" w:hAnsi="Times New Roman" w:cs="Times New Roman"/>
          <w:caps w:val="0"/>
          <w:smallCaps w:val="0"/>
          <w:color w:val="auto"/>
          <w:spacing w:val="0"/>
          <w:w w:val="99"/>
          <w:kern w:val="2"/>
          <w:position w:val="0"/>
          <w:sz w:val="24"/>
          <w:szCs w:val="28"/>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油田采出水</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由项目开发方案可知，本项目共投产</w:t>
      </w:r>
      <w:r>
        <w:rPr>
          <w:rFonts w:hint="eastAsia" w:ascii="Times New Roman" w:hAnsi="Times New Roman" w:cs="Times New Roman"/>
          <w:caps w:val="0"/>
          <w:smallCaps w:val="0"/>
          <w:color w:val="auto"/>
          <w:spacing w:val="0"/>
          <w:w w:val="99"/>
          <w:kern w:val="2"/>
          <w:position w:val="0"/>
          <w:sz w:val="24"/>
          <w:szCs w:val="24"/>
          <w:lang w:val="en-US" w:eastAsia="zh-CN" w:bidi="ar-SA"/>
        </w:rPr>
        <w:t>35</w:t>
      </w:r>
      <w:r>
        <w:rPr>
          <w:rFonts w:ascii="Times New Roman" w:hAnsi="Times New Roman" w:cs="Times New Roman"/>
          <w:caps w:val="0"/>
          <w:smallCaps w:val="0"/>
          <w:color w:val="auto"/>
          <w:spacing w:val="0"/>
          <w:w w:val="99"/>
          <w:kern w:val="2"/>
          <w:position w:val="0"/>
          <w:sz w:val="24"/>
          <w:szCs w:val="24"/>
          <w:lang w:val="en-US" w:bidi="ar-SA"/>
        </w:rPr>
        <w:t>口油井，则油田采出水为</w:t>
      </w:r>
      <w:r>
        <w:rPr>
          <w:rFonts w:hint="eastAsia" w:ascii="Times New Roman" w:hAnsi="Times New Roman" w:cs="Times New Roman"/>
          <w:caps w:val="0"/>
          <w:smallCaps w:val="0"/>
          <w:color w:val="auto"/>
          <w:spacing w:val="0"/>
          <w:w w:val="99"/>
          <w:kern w:val="2"/>
          <w:position w:val="0"/>
          <w:sz w:val="24"/>
          <w:szCs w:val="24"/>
          <w:lang w:val="en-US" w:eastAsia="zh-CN" w:bidi="ar-SA"/>
        </w:rPr>
        <w:t>38726.5</w:t>
      </w:r>
      <w:r>
        <w:rPr>
          <w:rFonts w:ascii="Times New Roman" w:hAnsi="Times New Roman" w:cs="Times New Roman"/>
          <w:caps w:val="0"/>
          <w:smallCaps w:val="0"/>
          <w:color w:val="auto"/>
          <w:spacing w:val="0"/>
          <w:w w:val="99"/>
          <w:kern w:val="2"/>
          <w:position w:val="0"/>
          <w:sz w:val="24"/>
          <w:szCs w:val="24"/>
          <w:lang w:val="en-US" w:bidi="ar-SA"/>
        </w:rPr>
        <w:t>t/a</w:t>
      </w:r>
      <w:r>
        <w:rPr>
          <w:rFonts w:ascii="Times New Roman" w:hAnsi="Times New Roman" w:cs="Times New Roman"/>
          <w:caps w:val="0"/>
          <w:smallCaps w:val="0"/>
          <w:spacing w:val="0"/>
          <w:w w:val="99"/>
          <w:kern w:val="2"/>
          <w:position w:val="0"/>
          <w:sz w:val="24"/>
          <w:szCs w:val="24"/>
          <w:lang w:val="en-US" w:bidi="ar-SA"/>
        </w:rPr>
        <w:t>。</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表3.</w:t>
      </w:r>
      <w:r>
        <w:rPr>
          <w:rFonts w:hint="eastAsia" w:ascii="Times New Roman" w:hAnsi="Times New Roman" w:cs="Times New Roman"/>
          <w:caps w:val="0"/>
          <w:smallCaps w:val="0"/>
          <w:color w:val="auto"/>
          <w:spacing w:val="0"/>
          <w:w w:val="99"/>
          <w:kern w:val="2"/>
          <w:position w:val="0"/>
          <w:sz w:val="24"/>
          <w:szCs w:val="24"/>
          <w:lang w:val="en-US" w:eastAsia="zh-CN" w:bidi="ar-SA"/>
        </w:rPr>
        <w:t>6-20</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ascii="Times New Roman" w:hAnsi="Times New Roman" w:cs="Times New Roman"/>
          <w:caps w:val="0"/>
          <w:smallCaps w:val="0"/>
          <w:color w:val="auto"/>
          <w:spacing w:val="0"/>
          <w:w w:val="99"/>
          <w:kern w:val="2"/>
          <w:position w:val="0"/>
          <w:sz w:val="24"/>
          <w:szCs w:val="24"/>
          <w:lang w:val="en-US" w:bidi="ar-SA"/>
        </w:rPr>
        <w:t xml:space="preserve"> 废水污染源强核算结果及相关参数一览表</w:t>
      </w:r>
    </w:p>
    <w:tbl>
      <w:tblPr>
        <w:tblStyle w:val="8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704"/>
        <w:gridCol w:w="671"/>
        <w:gridCol w:w="474"/>
        <w:gridCol w:w="636"/>
        <w:gridCol w:w="940"/>
        <w:gridCol w:w="1027"/>
        <w:gridCol w:w="1303"/>
        <w:gridCol w:w="693"/>
        <w:gridCol w:w="738"/>
        <w:gridCol w:w="695"/>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restart"/>
            <w:tcBorders>
              <w:top w:val="single" w:color="auto" w:sz="12" w:space="0"/>
              <w:left w:val="nil"/>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工序</w:t>
            </w:r>
          </w:p>
        </w:tc>
        <w:tc>
          <w:tcPr>
            <w:tcW w:w="379" w:type="pct"/>
            <w:vMerge w:val="restart"/>
            <w:tcBorders>
              <w:top w:val="single" w:color="auto" w:sz="12" w:space="0"/>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装置</w:t>
            </w:r>
          </w:p>
        </w:tc>
        <w:tc>
          <w:tcPr>
            <w:tcW w:w="361" w:type="pct"/>
            <w:vMerge w:val="restart"/>
            <w:tcBorders>
              <w:top w:val="single" w:color="auto" w:sz="12" w:space="0"/>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污染源</w:t>
            </w:r>
          </w:p>
        </w:tc>
        <w:tc>
          <w:tcPr>
            <w:tcW w:w="255" w:type="pct"/>
            <w:vMerge w:val="restart"/>
            <w:tcBorders>
              <w:top w:val="single" w:color="auto" w:sz="12" w:space="0"/>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污染物</w:t>
            </w:r>
          </w:p>
        </w:tc>
        <w:tc>
          <w:tcPr>
            <w:tcW w:w="1401" w:type="pct"/>
            <w:gridSpan w:val="3"/>
            <w:tcBorders>
              <w:top w:val="single" w:color="auto" w:sz="12" w:space="0"/>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污染物产生</w:t>
            </w:r>
          </w:p>
        </w:tc>
        <w:tc>
          <w:tcPr>
            <w:tcW w:w="701" w:type="pct"/>
            <w:vMerge w:val="restart"/>
            <w:tcBorders>
              <w:top w:val="single" w:color="auto" w:sz="12" w:space="0"/>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治理措施</w:t>
            </w:r>
          </w:p>
        </w:tc>
        <w:tc>
          <w:tcPr>
            <w:tcW w:w="1144" w:type="pct"/>
            <w:gridSpan w:val="3"/>
            <w:tcBorders>
              <w:top w:val="single" w:color="auto" w:sz="12" w:space="0"/>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污染物排放</w:t>
            </w:r>
          </w:p>
        </w:tc>
        <w:tc>
          <w:tcPr>
            <w:tcW w:w="396" w:type="pct"/>
            <w:vMerge w:val="restart"/>
            <w:tcBorders>
              <w:top w:val="single" w:color="auto" w:sz="12" w:space="0"/>
              <w:left w:val="single" w:color="auto" w:sz="4" w:space="0"/>
              <w:right w:val="nil"/>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tcBorders>
              <w:left w:val="nil"/>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4"/>
                <w:szCs w:val="24"/>
                <w:lang w:val="en-US" w:bidi="ar-SA"/>
              </w:rPr>
            </w:pPr>
          </w:p>
        </w:tc>
        <w:tc>
          <w:tcPr>
            <w:tcW w:w="379" w:type="pct"/>
            <w:vMerge w:val="continue"/>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4"/>
                <w:szCs w:val="24"/>
                <w:lang w:val="en-US" w:bidi="ar-SA"/>
              </w:rPr>
            </w:pPr>
          </w:p>
        </w:tc>
        <w:tc>
          <w:tcPr>
            <w:tcW w:w="361" w:type="pct"/>
            <w:vMerge w:val="continue"/>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4"/>
                <w:szCs w:val="24"/>
                <w:lang w:val="en-US" w:bidi="ar-SA"/>
              </w:rPr>
            </w:pPr>
          </w:p>
        </w:tc>
        <w:tc>
          <w:tcPr>
            <w:tcW w:w="255" w:type="pct"/>
            <w:vMerge w:val="continue"/>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4"/>
                <w:szCs w:val="24"/>
                <w:lang w:val="en-US" w:bidi="ar-SA"/>
              </w:rPr>
            </w:pPr>
          </w:p>
        </w:tc>
        <w:tc>
          <w:tcPr>
            <w:tcW w:w="342"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核算方法</w:t>
            </w:r>
          </w:p>
        </w:tc>
        <w:tc>
          <w:tcPr>
            <w:tcW w:w="506"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废水产生量（t/a）</w:t>
            </w:r>
          </w:p>
        </w:tc>
        <w:tc>
          <w:tcPr>
            <w:tcW w:w="553"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产生</w:t>
            </w:r>
          </w:p>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浓度（mg/L）</w:t>
            </w:r>
          </w:p>
        </w:tc>
        <w:tc>
          <w:tcPr>
            <w:tcW w:w="701" w:type="pct"/>
            <w:vMerge w:val="continue"/>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73"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核算方法</w:t>
            </w:r>
          </w:p>
        </w:tc>
        <w:tc>
          <w:tcPr>
            <w:tcW w:w="397"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排放浓度</w:t>
            </w:r>
          </w:p>
        </w:tc>
        <w:tc>
          <w:tcPr>
            <w:tcW w:w="374"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排放量</w:t>
            </w:r>
          </w:p>
        </w:tc>
        <w:tc>
          <w:tcPr>
            <w:tcW w:w="396" w:type="pct"/>
            <w:vMerge w:val="continue"/>
            <w:tcBorders>
              <w:left w:val="single" w:color="auto" w:sz="4" w:space="0"/>
              <w:right w:val="nil"/>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tcBorders>
              <w:left w:val="nil"/>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原油集输</w:t>
            </w:r>
          </w:p>
        </w:tc>
        <w:tc>
          <w:tcPr>
            <w:tcW w:w="379"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原油处理装置</w:t>
            </w:r>
          </w:p>
        </w:tc>
        <w:tc>
          <w:tcPr>
            <w:tcW w:w="361"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油田采出水</w:t>
            </w:r>
          </w:p>
        </w:tc>
        <w:tc>
          <w:tcPr>
            <w:tcW w:w="255"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石油类</w:t>
            </w:r>
          </w:p>
        </w:tc>
        <w:tc>
          <w:tcPr>
            <w:tcW w:w="342"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物料核算</w:t>
            </w:r>
          </w:p>
        </w:tc>
        <w:tc>
          <w:tcPr>
            <w:tcW w:w="506"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38726.5</w:t>
            </w:r>
          </w:p>
        </w:tc>
        <w:tc>
          <w:tcPr>
            <w:tcW w:w="553"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701"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管输至卫一联转油脱水站</w:t>
            </w:r>
            <w:r>
              <w:rPr>
                <w:rFonts w:ascii="Times New Roman" w:hAnsi="Times New Roman" w:cs="Times New Roman"/>
                <w:caps w:val="0"/>
                <w:smallCaps w:val="0"/>
                <w:color w:val="auto"/>
                <w:spacing w:val="0"/>
                <w:w w:val="99"/>
                <w:kern w:val="2"/>
                <w:position w:val="0"/>
                <w:sz w:val="21"/>
                <w:szCs w:val="21"/>
                <w:lang w:val="en-US" w:bidi="ar-SA"/>
              </w:rPr>
              <w:t>进行处理</w:t>
            </w:r>
          </w:p>
        </w:tc>
        <w:tc>
          <w:tcPr>
            <w:tcW w:w="373"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397"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374"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396" w:type="pct"/>
            <w:tcBorders>
              <w:left w:val="single" w:color="auto" w:sz="4" w:space="0"/>
              <w:right w:val="nil"/>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tcBorders>
              <w:left w:val="nil"/>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井下作业</w:t>
            </w:r>
          </w:p>
        </w:tc>
        <w:tc>
          <w:tcPr>
            <w:tcW w:w="379"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油水井</w:t>
            </w:r>
          </w:p>
        </w:tc>
        <w:tc>
          <w:tcPr>
            <w:tcW w:w="361"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修井废水</w:t>
            </w:r>
          </w:p>
        </w:tc>
        <w:tc>
          <w:tcPr>
            <w:tcW w:w="255"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石油类</w:t>
            </w:r>
          </w:p>
        </w:tc>
        <w:tc>
          <w:tcPr>
            <w:tcW w:w="342"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类比法</w:t>
            </w:r>
          </w:p>
        </w:tc>
        <w:tc>
          <w:tcPr>
            <w:tcW w:w="506"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1260</w:t>
            </w:r>
          </w:p>
        </w:tc>
        <w:tc>
          <w:tcPr>
            <w:tcW w:w="553"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701"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拉运至</w:t>
            </w:r>
            <w:r>
              <w:rPr>
                <w:rFonts w:hint="eastAsia" w:ascii="Times New Roman" w:hAnsi="Times New Roman" w:cs="Times New Roman"/>
                <w:caps w:val="0"/>
                <w:smallCaps w:val="0"/>
                <w:color w:val="auto"/>
                <w:spacing w:val="0"/>
                <w:w w:val="99"/>
                <w:kern w:val="2"/>
                <w:position w:val="0"/>
                <w:sz w:val="21"/>
                <w:szCs w:val="21"/>
                <w:lang w:val="en-US" w:eastAsia="zh-CN" w:bidi="ar-SA"/>
              </w:rPr>
              <w:t>卫一联污水处理站</w:t>
            </w:r>
            <w:r>
              <w:rPr>
                <w:rFonts w:ascii="Times New Roman" w:hAnsi="Times New Roman" w:cs="Times New Roman"/>
                <w:caps w:val="0"/>
                <w:smallCaps w:val="0"/>
                <w:color w:val="auto"/>
                <w:spacing w:val="0"/>
                <w:w w:val="99"/>
                <w:kern w:val="2"/>
                <w:position w:val="0"/>
                <w:sz w:val="21"/>
                <w:szCs w:val="21"/>
                <w:lang w:val="en-US" w:bidi="ar-SA"/>
              </w:rPr>
              <w:t>进行处理</w:t>
            </w:r>
          </w:p>
        </w:tc>
        <w:tc>
          <w:tcPr>
            <w:tcW w:w="373"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397"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374" w:type="pct"/>
            <w:tcBorders>
              <w:left w:val="single" w:color="auto" w:sz="4"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396" w:type="pct"/>
            <w:tcBorders>
              <w:left w:val="single" w:color="auto" w:sz="4" w:space="0"/>
              <w:right w:val="nil"/>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tcBorders>
              <w:left w:val="nil"/>
              <w:bottom w:val="single" w:color="auto" w:sz="12"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井下作业</w:t>
            </w:r>
          </w:p>
        </w:tc>
        <w:tc>
          <w:tcPr>
            <w:tcW w:w="379" w:type="pct"/>
            <w:tcBorders>
              <w:left w:val="single" w:color="auto" w:sz="4" w:space="0"/>
              <w:bottom w:val="single" w:color="auto" w:sz="12"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水井</w:t>
            </w:r>
          </w:p>
        </w:tc>
        <w:tc>
          <w:tcPr>
            <w:tcW w:w="361" w:type="pct"/>
            <w:tcBorders>
              <w:left w:val="single" w:color="auto" w:sz="4" w:space="0"/>
              <w:bottom w:val="single" w:color="auto" w:sz="12"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洗井废水</w:t>
            </w:r>
          </w:p>
        </w:tc>
        <w:tc>
          <w:tcPr>
            <w:tcW w:w="255" w:type="pct"/>
            <w:tcBorders>
              <w:left w:val="single" w:color="auto" w:sz="4" w:space="0"/>
              <w:bottom w:val="single" w:color="auto" w:sz="12"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石油类</w:t>
            </w:r>
          </w:p>
        </w:tc>
        <w:tc>
          <w:tcPr>
            <w:tcW w:w="342" w:type="pct"/>
            <w:tcBorders>
              <w:left w:val="single" w:color="auto" w:sz="4" w:space="0"/>
              <w:bottom w:val="single" w:color="auto" w:sz="12"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类比法</w:t>
            </w:r>
          </w:p>
        </w:tc>
        <w:tc>
          <w:tcPr>
            <w:tcW w:w="506" w:type="pct"/>
            <w:tcBorders>
              <w:left w:val="single" w:color="auto" w:sz="4" w:space="0"/>
              <w:bottom w:val="single" w:color="auto" w:sz="12" w:space="0"/>
              <w:right w:val="single" w:color="auto" w:sz="4" w:space="0"/>
            </w:tcBorders>
            <w:vAlign w:val="center"/>
          </w:tcPr>
          <w:p>
            <w:pPr>
              <w:keepNext/>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1200</w:t>
            </w:r>
          </w:p>
        </w:tc>
        <w:tc>
          <w:tcPr>
            <w:tcW w:w="553" w:type="pct"/>
            <w:tcBorders>
              <w:left w:val="single" w:color="auto" w:sz="4" w:space="0"/>
              <w:bottom w:val="single" w:color="auto" w:sz="12"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701" w:type="pct"/>
            <w:tcBorders>
              <w:left w:val="single" w:color="auto" w:sz="4" w:space="0"/>
              <w:bottom w:val="single" w:color="auto" w:sz="12"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拉运至</w:t>
            </w:r>
            <w:r>
              <w:rPr>
                <w:rFonts w:hint="eastAsia" w:ascii="Times New Roman" w:hAnsi="Times New Roman" w:cs="Times New Roman"/>
                <w:caps w:val="0"/>
                <w:smallCaps w:val="0"/>
                <w:color w:val="auto"/>
                <w:spacing w:val="0"/>
                <w:w w:val="99"/>
                <w:kern w:val="2"/>
                <w:position w:val="0"/>
                <w:sz w:val="21"/>
                <w:szCs w:val="21"/>
                <w:lang w:val="en-US" w:eastAsia="zh-CN" w:bidi="ar-SA"/>
              </w:rPr>
              <w:t>卫一联污水处理站</w:t>
            </w:r>
            <w:r>
              <w:rPr>
                <w:rFonts w:ascii="Times New Roman" w:hAnsi="Times New Roman" w:cs="Times New Roman"/>
                <w:caps w:val="0"/>
                <w:smallCaps w:val="0"/>
                <w:color w:val="auto"/>
                <w:spacing w:val="0"/>
                <w:w w:val="99"/>
                <w:kern w:val="2"/>
                <w:position w:val="0"/>
                <w:sz w:val="21"/>
                <w:szCs w:val="21"/>
                <w:lang w:val="en-US" w:bidi="ar-SA"/>
              </w:rPr>
              <w:t>进行处理</w:t>
            </w:r>
          </w:p>
        </w:tc>
        <w:tc>
          <w:tcPr>
            <w:tcW w:w="373" w:type="pct"/>
            <w:tcBorders>
              <w:left w:val="single" w:color="auto" w:sz="4" w:space="0"/>
              <w:bottom w:val="single" w:color="auto" w:sz="12"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397" w:type="pct"/>
            <w:tcBorders>
              <w:left w:val="single" w:color="auto" w:sz="4" w:space="0"/>
              <w:bottom w:val="single" w:color="auto" w:sz="12"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374" w:type="pct"/>
            <w:tcBorders>
              <w:left w:val="single" w:color="auto" w:sz="4" w:space="0"/>
              <w:bottom w:val="single" w:color="auto" w:sz="12" w:space="0"/>
              <w:right w:val="single" w:color="auto" w:sz="4" w:space="0"/>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396" w:type="pct"/>
            <w:tcBorders>
              <w:left w:val="single" w:color="auto" w:sz="4" w:space="0"/>
              <w:bottom w:val="single" w:color="auto" w:sz="12" w:space="0"/>
              <w:right w:val="nil"/>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r>
    </w:tbl>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（3）噪声</w:t>
      </w:r>
    </w:p>
    <w:p>
      <w:pPr>
        <w:keepNext w:val="0"/>
        <w:keepLines w:val="0"/>
        <w:pageBreakBefore w:val="0"/>
        <w:widowControl/>
        <w:kinsoku/>
        <w:wordWrap/>
        <w:overflowPunct/>
        <w:topLinePunct w:val="0"/>
        <w:autoSpaceDE/>
        <w:autoSpaceDN/>
        <w:bidi w:val="0"/>
        <w:adjustRightInd/>
        <w:snapToGrid/>
        <w:spacing w:line="500" w:lineRule="exact"/>
        <w:ind w:firstLine="474" w:firstLineChars="200"/>
        <w:textAlignment w:val="auto"/>
        <w:rPr>
          <w:rFonts w:hint="default" w:ascii="Times New Roman" w:hAnsi="Times New Roman" w:eastAsia="宋体" w:cs="Times New Roman"/>
          <w:caps w:val="0"/>
          <w:smallCaps w:val="0"/>
          <w:spacing w:val="0"/>
          <w:w w:val="99"/>
          <w:position w:val="0"/>
          <w:lang w:val="en-US"/>
        </w:rPr>
      </w:pPr>
      <w:bookmarkStart w:id="185" w:name="_Toc25"/>
      <w:r>
        <w:rPr>
          <w:rFonts w:hint="default" w:ascii="Times New Roman" w:hAnsi="Times New Roman" w:eastAsia="宋体" w:cs="Times New Roman"/>
          <w:caps w:val="0"/>
          <w:smallCaps w:val="0"/>
          <w:spacing w:val="0"/>
          <w:w w:val="99"/>
          <w:position w:val="0"/>
          <w:lang w:val="en-US"/>
        </w:rPr>
        <w:t>建设项目运营期，噪声源主要是抽油机机械噪声以及拉油车辆运输过程中产生的噪声，主要噪声污染源强核算结果及相关参数一览表见表3</w:t>
      </w:r>
      <w:r>
        <w:rPr>
          <w:rFonts w:hint="eastAsia" w:ascii="Times New Roman" w:hAnsi="Times New Roman" w:cs="Times New Roman"/>
          <w:caps w:val="0"/>
          <w:smallCaps w:val="0"/>
          <w:spacing w:val="0"/>
          <w:w w:val="99"/>
          <w:position w:val="0"/>
          <w:lang w:val="en-US" w:eastAsia="zh-CN"/>
        </w:rPr>
        <w:t>.6-21</w:t>
      </w:r>
      <w:r>
        <w:rPr>
          <w:rFonts w:hint="default" w:ascii="Times New Roman" w:hAnsi="Times New Roman" w:eastAsia="宋体" w:cs="Times New Roman"/>
          <w:caps w:val="0"/>
          <w:smallCaps w:val="0"/>
          <w:spacing w:val="0"/>
          <w:w w:val="99"/>
          <w:position w:val="0"/>
          <w:lang w:val="en-US"/>
        </w:rPr>
        <w:t>。</w:t>
      </w:r>
      <w:bookmarkEnd w:id="185"/>
    </w:p>
    <w:p>
      <w:pPr>
        <w:keepNext w:val="0"/>
        <w:keepLines w:val="0"/>
        <w:pageBreakBefore w:val="0"/>
        <w:widowControl/>
        <w:kinsoku/>
        <w:wordWrap/>
        <w:overflowPunct/>
        <w:topLinePunct w:val="0"/>
        <w:autoSpaceDE/>
        <w:autoSpaceDN/>
        <w:bidi w:val="0"/>
        <w:adjustRightInd/>
        <w:snapToGrid/>
        <w:spacing w:line="500" w:lineRule="exact"/>
        <w:ind w:firstLine="474" w:firstLineChars="200"/>
        <w:textAlignment w:val="auto"/>
        <w:rPr>
          <w:rFonts w:hint="default" w:ascii="Times New Roman" w:hAnsi="Times New Roman" w:eastAsia="宋体" w:cs="Times New Roman"/>
          <w:caps w:val="0"/>
          <w:smallCaps w:val="0"/>
          <w:spacing w:val="0"/>
          <w:w w:val="99"/>
          <w:position w:val="0"/>
          <w:lang w:val="en-US"/>
        </w:rPr>
      </w:pPr>
      <w:bookmarkStart w:id="186" w:name="_Toc8737115"/>
      <w:bookmarkStart w:id="187" w:name="_Toc26269"/>
      <w:r>
        <w:rPr>
          <w:rFonts w:hint="default" w:ascii="Times New Roman" w:hAnsi="Times New Roman" w:eastAsia="宋体" w:cs="Times New Roman"/>
          <w:caps w:val="0"/>
          <w:smallCaps w:val="0"/>
          <w:spacing w:val="0"/>
          <w:w w:val="99"/>
          <w:position w:val="0"/>
          <w:lang w:val="en-US"/>
        </w:rPr>
        <w:t>表3</w:t>
      </w:r>
      <w:r>
        <w:rPr>
          <w:rFonts w:hint="eastAsia" w:ascii="Times New Roman" w:hAnsi="Times New Roman" w:cs="Times New Roman"/>
          <w:caps w:val="0"/>
          <w:smallCaps w:val="0"/>
          <w:spacing w:val="0"/>
          <w:w w:val="99"/>
          <w:position w:val="0"/>
          <w:lang w:val="en-US" w:eastAsia="zh-CN"/>
        </w:rPr>
        <w:t>.6-21</w:t>
      </w:r>
      <w:r>
        <w:rPr>
          <w:rFonts w:hint="default" w:ascii="Times New Roman" w:hAnsi="Times New Roman" w:eastAsia="宋体" w:cs="Times New Roman"/>
          <w:caps w:val="0"/>
          <w:smallCaps w:val="0"/>
          <w:spacing w:val="0"/>
          <w:w w:val="99"/>
          <w:position w:val="0"/>
          <w:lang w:val="en-US"/>
        </w:rPr>
        <w:t xml:space="preserve">    </w:t>
      </w:r>
      <w:r>
        <w:rPr>
          <w:rFonts w:hint="eastAsia" w:ascii="Times New Roman" w:hAnsi="Times New Roman" w:cs="Times New Roman"/>
          <w:caps w:val="0"/>
          <w:smallCaps w:val="0"/>
          <w:spacing w:val="0"/>
          <w:w w:val="99"/>
          <w:position w:val="0"/>
          <w:lang w:val="en-US" w:eastAsia="zh-CN"/>
        </w:rPr>
        <w:t xml:space="preserve">    </w:t>
      </w:r>
      <w:r>
        <w:rPr>
          <w:rFonts w:hint="default" w:ascii="Times New Roman" w:hAnsi="Times New Roman" w:eastAsia="宋体" w:cs="Times New Roman"/>
          <w:caps w:val="0"/>
          <w:smallCaps w:val="0"/>
          <w:spacing w:val="0"/>
          <w:w w:val="99"/>
          <w:position w:val="0"/>
          <w:lang w:val="en-US"/>
        </w:rPr>
        <w:t xml:space="preserve">噪声污染源源强核算结果及相关参数一览表   </w:t>
      </w:r>
      <w:r>
        <w:rPr>
          <w:rFonts w:hint="eastAsia" w:ascii="Times New Roman" w:hAnsi="Times New Roman" w:cs="Times New Roman"/>
          <w:caps w:val="0"/>
          <w:smallCaps w:val="0"/>
          <w:spacing w:val="0"/>
          <w:w w:val="99"/>
          <w:position w:val="0"/>
          <w:lang w:val="en-US" w:eastAsia="zh-CN"/>
        </w:rPr>
        <w:t xml:space="preserve">    </w:t>
      </w:r>
      <w:r>
        <w:rPr>
          <w:rFonts w:hint="default" w:ascii="Times New Roman" w:hAnsi="Times New Roman" w:eastAsia="宋体" w:cs="Times New Roman"/>
          <w:caps w:val="0"/>
          <w:smallCaps w:val="0"/>
          <w:spacing w:val="0"/>
          <w:w w:val="99"/>
          <w:position w:val="0"/>
          <w:lang w:val="en-US"/>
        </w:rPr>
        <w:t xml:space="preserve"> 单位：dB(A)</w:t>
      </w:r>
      <w:bookmarkEnd w:id="186"/>
      <w:bookmarkEnd w:id="187"/>
    </w:p>
    <w:tbl>
      <w:tblPr>
        <w:tblStyle w:val="80"/>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8"/>
        <w:gridCol w:w="785"/>
        <w:gridCol w:w="692"/>
        <w:gridCol w:w="911"/>
        <w:gridCol w:w="739"/>
        <w:gridCol w:w="923"/>
        <w:gridCol w:w="1396"/>
        <w:gridCol w:w="635"/>
        <w:gridCol w:w="657"/>
        <w:gridCol w:w="843"/>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9" w:type="pct"/>
            <w:vMerge w:val="restart"/>
            <w:tcBorders>
              <w:top w:val="single" w:color="000000" w:sz="12" w:space="0"/>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工序/生产线</w:t>
            </w:r>
          </w:p>
        </w:tc>
        <w:tc>
          <w:tcPr>
            <w:tcW w:w="422" w:type="pct"/>
            <w:vMerge w:val="restart"/>
            <w:tcBorders>
              <w:top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装置</w:t>
            </w:r>
          </w:p>
        </w:tc>
        <w:tc>
          <w:tcPr>
            <w:tcW w:w="372" w:type="pct"/>
            <w:vMerge w:val="restart"/>
            <w:tcBorders>
              <w:top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噪声源</w:t>
            </w:r>
          </w:p>
        </w:tc>
        <w:tc>
          <w:tcPr>
            <w:tcW w:w="490" w:type="pct"/>
            <w:vMerge w:val="restart"/>
            <w:tcBorders>
              <w:top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声源类型</w:t>
            </w:r>
          </w:p>
        </w:tc>
        <w:tc>
          <w:tcPr>
            <w:tcW w:w="894" w:type="pct"/>
            <w:gridSpan w:val="2"/>
            <w:tcBorders>
              <w:top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噪声声源</w:t>
            </w:r>
          </w:p>
        </w:tc>
        <w:tc>
          <w:tcPr>
            <w:tcW w:w="1093" w:type="pct"/>
            <w:gridSpan w:val="2"/>
            <w:tcBorders>
              <w:top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降噪措施</w:t>
            </w:r>
          </w:p>
        </w:tc>
        <w:tc>
          <w:tcPr>
            <w:tcW w:w="807" w:type="pct"/>
            <w:gridSpan w:val="2"/>
            <w:tcBorders>
              <w:top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噪声排放值</w:t>
            </w:r>
          </w:p>
        </w:tc>
        <w:tc>
          <w:tcPr>
            <w:tcW w:w="347" w:type="pct"/>
            <w:vMerge w:val="restart"/>
            <w:tcBorders>
              <w:top w:val="single" w:color="000000"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持续时间（h）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9" w:type="pct"/>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422" w:type="pct"/>
            <w:vMerge w:val="continue"/>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72" w:type="pct"/>
            <w:vMerge w:val="continue"/>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490" w:type="pct"/>
            <w:vMerge w:val="continue"/>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97"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核算方法</w:t>
            </w:r>
          </w:p>
        </w:tc>
        <w:tc>
          <w:tcPr>
            <w:tcW w:w="497"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噪声值</w:t>
            </w:r>
          </w:p>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dB（A）</w:t>
            </w:r>
          </w:p>
        </w:tc>
        <w:tc>
          <w:tcPr>
            <w:tcW w:w="751"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工艺</w:t>
            </w:r>
          </w:p>
        </w:tc>
        <w:tc>
          <w:tcPr>
            <w:tcW w:w="341"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降噪效果</w:t>
            </w:r>
          </w:p>
        </w:tc>
        <w:tc>
          <w:tcPr>
            <w:tcW w:w="353"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核算方法</w:t>
            </w:r>
          </w:p>
        </w:tc>
        <w:tc>
          <w:tcPr>
            <w:tcW w:w="453"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噪声值</w:t>
            </w:r>
          </w:p>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dB（A）</w:t>
            </w:r>
          </w:p>
        </w:tc>
        <w:tc>
          <w:tcPr>
            <w:tcW w:w="347" w:type="pct"/>
            <w:vMerge w:val="continue"/>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9" w:type="pct"/>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井场</w:t>
            </w:r>
          </w:p>
        </w:tc>
        <w:tc>
          <w:tcPr>
            <w:tcW w:w="422"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抽油机</w:t>
            </w:r>
          </w:p>
        </w:tc>
        <w:tc>
          <w:tcPr>
            <w:tcW w:w="372"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抽油机</w:t>
            </w:r>
          </w:p>
        </w:tc>
        <w:tc>
          <w:tcPr>
            <w:tcW w:w="490"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连续</w:t>
            </w:r>
          </w:p>
        </w:tc>
        <w:tc>
          <w:tcPr>
            <w:tcW w:w="397"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类比法</w:t>
            </w:r>
          </w:p>
        </w:tc>
        <w:tc>
          <w:tcPr>
            <w:tcW w:w="497"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65-75</w:t>
            </w:r>
          </w:p>
        </w:tc>
        <w:tc>
          <w:tcPr>
            <w:tcW w:w="751"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低噪声设备、基础减振</w:t>
            </w:r>
          </w:p>
        </w:tc>
        <w:tc>
          <w:tcPr>
            <w:tcW w:w="341"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-15</w:t>
            </w:r>
          </w:p>
        </w:tc>
        <w:tc>
          <w:tcPr>
            <w:tcW w:w="353"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类比法</w:t>
            </w:r>
          </w:p>
        </w:tc>
        <w:tc>
          <w:tcPr>
            <w:tcW w:w="453" w:type="pct"/>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＜65</w:t>
            </w:r>
          </w:p>
        </w:tc>
        <w:tc>
          <w:tcPr>
            <w:tcW w:w="347" w:type="pct"/>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9" w:type="pct"/>
            <w:tcBorders>
              <w:left w:val="nil"/>
              <w:bottom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拉油车运输噪声</w:t>
            </w:r>
          </w:p>
        </w:tc>
        <w:tc>
          <w:tcPr>
            <w:tcW w:w="422" w:type="pct"/>
            <w:tcBorders>
              <w:bottom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拉油车</w:t>
            </w:r>
          </w:p>
        </w:tc>
        <w:tc>
          <w:tcPr>
            <w:tcW w:w="372" w:type="pct"/>
            <w:tcBorders>
              <w:bottom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拉油车</w:t>
            </w:r>
          </w:p>
        </w:tc>
        <w:tc>
          <w:tcPr>
            <w:tcW w:w="490" w:type="pct"/>
            <w:tcBorders>
              <w:bottom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流动不稳态源</w:t>
            </w:r>
          </w:p>
        </w:tc>
        <w:tc>
          <w:tcPr>
            <w:tcW w:w="397" w:type="pct"/>
            <w:tcBorders>
              <w:bottom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类比法</w:t>
            </w:r>
          </w:p>
        </w:tc>
        <w:tc>
          <w:tcPr>
            <w:tcW w:w="497" w:type="pct"/>
            <w:tcBorders>
              <w:bottom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80-85</w:t>
            </w:r>
          </w:p>
        </w:tc>
        <w:tc>
          <w:tcPr>
            <w:tcW w:w="751" w:type="pct"/>
            <w:tcBorders>
              <w:bottom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减速慢行</w:t>
            </w:r>
          </w:p>
        </w:tc>
        <w:tc>
          <w:tcPr>
            <w:tcW w:w="341" w:type="pct"/>
            <w:tcBorders>
              <w:bottom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-10</w:t>
            </w:r>
          </w:p>
        </w:tc>
        <w:tc>
          <w:tcPr>
            <w:tcW w:w="353" w:type="pct"/>
            <w:tcBorders>
              <w:bottom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类比法</w:t>
            </w:r>
          </w:p>
        </w:tc>
        <w:tc>
          <w:tcPr>
            <w:tcW w:w="453" w:type="pct"/>
            <w:tcBorders>
              <w:bottom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＜60</w:t>
            </w:r>
          </w:p>
        </w:tc>
        <w:tc>
          <w:tcPr>
            <w:tcW w:w="347" w:type="pct"/>
            <w:tcBorders>
              <w:bottom w:val="single" w:color="000000"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r>
    </w:tbl>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（4）固体废物</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bookmarkStart w:id="188" w:name="_Toc4725"/>
      <w:r>
        <w:rPr>
          <w:rFonts w:ascii="Times New Roman" w:hAnsi="Times New Roman" w:eastAsia="宋体" w:cs="Times New Roman"/>
          <w:bCs/>
          <w:caps w:val="0"/>
          <w:smallCaps w:val="0"/>
          <w:color w:val="auto"/>
          <w:spacing w:val="0"/>
          <w:w w:val="99"/>
          <w:position w:val="0"/>
          <w:sz w:val="24"/>
          <w:szCs w:val="20"/>
          <w:lang w:val="en-US" w:eastAsia="zh-CN" w:bidi="zh-CN"/>
        </w:rPr>
        <w:t>项目运营期产生的固体废物主要有含油污泥、落地油、含油废防渗布。</w:t>
      </w:r>
      <w:bookmarkEnd w:id="188"/>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bookmarkStart w:id="189" w:name="_Toc12698"/>
      <w:r>
        <w:rPr>
          <w:rFonts w:ascii="Times New Roman" w:hAnsi="Times New Roman" w:eastAsia="宋体" w:cs="Times New Roman"/>
          <w:bCs/>
          <w:caps w:val="0"/>
          <w:smallCaps w:val="0"/>
          <w:color w:val="auto"/>
          <w:spacing w:val="0"/>
          <w:w w:val="99"/>
          <w:position w:val="0"/>
          <w:sz w:val="24"/>
          <w:szCs w:val="20"/>
          <w:lang w:val="en-US" w:eastAsia="zh-CN" w:bidi="zh-CN"/>
        </w:rPr>
        <w:fldChar w:fldCharType="begin"/>
      </w:r>
      <w:r>
        <w:rPr>
          <w:rFonts w:ascii="Times New Roman" w:hAnsi="Times New Roman" w:eastAsia="宋体" w:cs="Times New Roman"/>
          <w:bCs/>
          <w:caps w:val="0"/>
          <w:smallCaps w:val="0"/>
          <w:color w:val="auto"/>
          <w:spacing w:val="0"/>
          <w:w w:val="99"/>
          <w:position w:val="0"/>
          <w:sz w:val="24"/>
          <w:szCs w:val="20"/>
          <w:lang w:val="en-US" w:eastAsia="zh-CN" w:bidi="zh-CN"/>
        </w:rPr>
        <w:instrText xml:space="preserve"> = 1 \* GB3 \* MERGEFORMAT </w:instrText>
      </w:r>
      <w:r>
        <w:rPr>
          <w:rFonts w:ascii="Times New Roman" w:hAnsi="Times New Roman" w:eastAsia="宋体" w:cs="Times New Roman"/>
          <w:bCs/>
          <w:caps w:val="0"/>
          <w:smallCaps w:val="0"/>
          <w:color w:val="auto"/>
          <w:spacing w:val="0"/>
          <w:w w:val="99"/>
          <w:position w:val="0"/>
          <w:sz w:val="24"/>
          <w:szCs w:val="20"/>
          <w:lang w:val="en-US" w:eastAsia="zh-CN" w:bidi="zh-CN"/>
        </w:rPr>
        <w:fldChar w:fldCharType="separate"/>
      </w:r>
      <w:r>
        <w:rPr>
          <w:rFonts w:ascii="Times New Roman" w:hAnsi="Times New Roman" w:eastAsia="宋体" w:cs="Times New Roman"/>
          <w:bCs/>
          <w:caps w:val="0"/>
          <w:smallCaps w:val="0"/>
          <w:color w:val="auto"/>
          <w:spacing w:val="0"/>
          <w:w w:val="99"/>
          <w:position w:val="0"/>
          <w:sz w:val="24"/>
          <w:szCs w:val="20"/>
          <w:lang w:val="en-US" w:eastAsia="zh-CN" w:bidi="zh-CN"/>
        </w:rPr>
        <w:t>①</w:t>
      </w:r>
      <w:r>
        <w:rPr>
          <w:rFonts w:ascii="Times New Roman" w:hAnsi="Times New Roman" w:eastAsia="宋体" w:cs="Times New Roman"/>
          <w:bCs/>
          <w:caps w:val="0"/>
          <w:smallCaps w:val="0"/>
          <w:color w:val="auto"/>
          <w:spacing w:val="0"/>
          <w:w w:val="99"/>
          <w:position w:val="0"/>
          <w:sz w:val="24"/>
          <w:szCs w:val="20"/>
          <w:lang w:val="en-US" w:eastAsia="zh-CN" w:bidi="zh-CN"/>
        </w:rPr>
        <w:fldChar w:fldCharType="end"/>
      </w:r>
      <w:r>
        <w:rPr>
          <w:rFonts w:ascii="Times New Roman" w:hAnsi="Times New Roman" w:eastAsia="宋体" w:cs="Times New Roman"/>
          <w:bCs/>
          <w:caps w:val="0"/>
          <w:smallCaps w:val="0"/>
          <w:color w:val="auto"/>
          <w:spacing w:val="0"/>
          <w:w w:val="99"/>
          <w:position w:val="0"/>
          <w:sz w:val="24"/>
          <w:szCs w:val="20"/>
          <w:lang w:val="en-US" w:eastAsia="zh-CN" w:bidi="zh-CN"/>
        </w:rPr>
        <w:t>含油污泥</w:t>
      </w:r>
      <w:bookmarkEnd w:id="189"/>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bookmarkStart w:id="190" w:name="_Toc14718"/>
      <w:r>
        <w:rPr>
          <w:rFonts w:ascii="Times New Roman" w:hAnsi="Times New Roman" w:eastAsia="宋体" w:cs="Times New Roman"/>
          <w:bCs/>
          <w:caps w:val="0"/>
          <w:smallCaps w:val="0"/>
          <w:color w:val="auto"/>
          <w:spacing w:val="0"/>
          <w:w w:val="99"/>
          <w:position w:val="0"/>
          <w:sz w:val="24"/>
          <w:szCs w:val="20"/>
          <w:lang w:val="en-US" w:eastAsia="zh-CN" w:bidi="zh-CN"/>
        </w:rPr>
        <w:t>本项目运营期主要含油污泥产生环节包括转油站及脱水站清淤以及其余管道设备油泥的清理，油田区块一般生产万吨原油排泥砂（固相）约0.2-0.4t（本工程以0.3t计）。本工程建成后年产原油</w:t>
      </w:r>
      <w:r>
        <w:rPr>
          <w:rFonts w:hint="eastAsia" w:ascii="Times New Roman" w:hAnsi="Times New Roman" w:cs="Times New Roman"/>
          <w:bCs/>
          <w:caps w:val="0"/>
          <w:smallCaps w:val="0"/>
          <w:color w:val="auto"/>
          <w:spacing w:val="0"/>
          <w:w w:val="99"/>
          <w:position w:val="0"/>
          <w:sz w:val="24"/>
          <w:szCs w:val="20"/>
          <w:lang w:val="en-US" w:eastAsia="zh-CN" w:bidi="zh-CN"/>
        </w:rPr>
        <w:t>2.28</w:t>
      </w:r>
      <w:r>
        <w:rPr>
          <w:rFonts w:ascii="Times New Roman" w:hAnsi="Times New Roman" w:eastAsia="宋体" w:cs="Times New Roman"/>
          <w:bCs/>
          <w:caps w:val="0"/>
          <w:smallCaps w:val="0"/>
          <w:color w:val="auto"/>
          <w:spacing w:val="0"/>
          <w:w w:val="99"/>
          <w:position w:val="0"/>
          <w:sz w:val="24"/>
          <w:szCs w:val="20"/>
          <w:lang w:val="en-US" w:eastAsia="zh-CN" w:bidi="zh-CN"/>
        </w:rPr>
        <w:t>×10</w:t>
      </w:r>
      <w:r>
        <w:rPr>
          <w:rFonts w:ascii="Times New Roman" w:hAnsi="Times New Roman" w:eastAsia="宋体" w:cs="Times New Roman"/>
          <w:bCs/>
          <w:caps w:val="0"/>
          <w:smallCaps w:val="0"/>
          <w:color w:val="auto"/>
          <w:spacing w:val="0"/>
          <w:w w:val="99"/>
          <w:position w:val="0"/>
          <w:sz w:val="24"/>
          <w:szCs w:val="20"/>
          <w:vertAlign w:val="superscript"/>
          <w:lang w:val="en-US" w:eastAsia="zh-CN" w:bidi="zh-CN"/>
        </w:rPr>
        <w:t>4</w:t>
      </w:r>
      <w:r>
        <w:rPr>
          <w:rFonts w:ascii="Times New Roman" w:hAnsi="Times New Roman" w:eastAsia="宋体" w:cs="Times New Roman"/>
          <w:bCs/>
          <w:caps w:val="0"/>
          <w:smallCaps w:val="0"/>
          <w:color w:val="auto"/>
          <w:spacing w:val="0"/>
          <w:w w:val="99"/>
          <w:position w:val="0"/>
          <w:sz w:val="24"/>
          <w:szCs w:val="20"/>
          <w:lang w:val="en-US" w:eastAsia="zh-CN" w:bidi="zh-CN"/>
        </w:rPr>
        <w:t>t，则本工程年产油泥（砂）0.</w:t>
      </w:r>
      <w:r>
        <w:rPr>
          <w:rFonts w:hint="eastAsia" w:ascii="Times New Roman" w:hAnsi="Times New Roman" w:cs="Times New Roman"/>
          <w:bCs/>
          <w:caps w:val="0"/>
          <w:smallCaps w:val="0"/>
          <w:color w:val="auto"/>
          <w:spacing w:val="0"/>
          <w:w w:val="99"/>
          <w:position w:val="0"/>
          <w:sz w:val="24"/>
          <w:szCs w:val="20"/>
          <w:lang w:val="en-US" w:eastAsia="zh-CN" w:bidi="zh-CN"/>
        </w:rPr>
        <w:t>684</w:t>
      </w:r>
      <w:r>
        <w:rPr>
          <w:rFonts w:ascii="Times New Roman" w:hAnsi="Times New Roman" w:eastAsia="宋体" w:cs="Times New Roman"/>
          <w:bCs/>
          <w:caps w:val="0"/>
          <w:smallCaps w:val="0"/>
          <w:color w:val="auto"/>
          <w:spacing w:val="0"/>
          <w:w w:val="99"/>
          <w:position w:val="0"/>
          <w:sz w:val="24"/>
          <w:szCs w:val="20"/>
          <w:lang w:val="en-US" w:eastAsia="zh-CN" w:bidi="zh-CN"/>
        </w:rPr>
        <w:t>t，统一收集</w:t>
      </w:r>
      <w:r>
        <w:rPr>
          <w:rFonts w:hint="eastAsia" w:ascii="Times New Roman" w:hAnsi="Times New Roman" w:eastAsia="宋体" w:cs="Times New Roman"/>
          <w:bCs/>
          <w:caps w:val="0"/>
          <w:smallCaps w:val="0"/>
          <w:color w:val="auto"/>
          <w:spacing w:val="0"/>
          <w:w w:val="99"/>
          <w:position w:val="0"/>
          <w:sz w:val="24"/>
          <w:szCs w:val="20"/>
          <w:lang w:val="en-US" w:eastAsia="zh-CN" w:bidi="zh-CN"/>
        </w:rPr>
        <w:t>至</w:t>
      </w:r>
      <w:r>
        <w:rPr>
          <w:rFonts w:ascii="Times New Roman" w:hAnsi="Times New Roman" w:eastAsia="宋体" w:cs="Times New Roman"/>
          <w:bCs/>
          <w:caps w:val="0"/>
          <w:smallCaps w:val="0"/>
          <w:color w:val="auto"/>
          <w:spacing w:val="0"/>
          <w:w w:val="99"/>
          <w:position w:val="0"/>
          <w:sz w:val="24"/>
          <w:szCs w:val="20"/>
          <w:lang w:val="en-US" w:eastAsia="zh-CN" w:bidi="zh-CN"/>
        </w:rPr>
        <w:t>危险废物暂存点，定期</w:t>
      </w:r>
      <w:r>
        <w:rPr>
          <w:rFonts w:hint="eastAsia" w:ascii="Times New Roman" w:hAnsi="Times New Roman" w:eastAsia="宋体" w:cs="Times New Roman"/>
          <w:bCs/>
          <w:caps w:val="0"/>
          <w:smallCaps w:val="0"/>
          <w:color w:val="auto"/>
          <w:spacing w:val="0"/>
          <w:w w:val="99"/>
          <w:position w:val="0"/>
          <w:sz w:val="24"/>
          <w:szCs w:val="20"/>
          <w:lang w:val="en-US" w:eastAsia="zh-CN" w:bidi="zh-CN"/>
        </w:rPr>
        <w:t>委托资质单位</w:t>
      </w:r>
      <w:r>
        <w:rPr>
          <w:rFonts w:ascii="Times New Roman" w:hAnsi="Times New Roman" w:eastAsia="宋体" w:cs="Times New Roman"/>
          <w:bCs/>
          <w:caps w:val="0"/>
          <w:smallCaps w:val="0"/>
          <w:color w:val="auto"/>
          <w:spacing w:val="0"/>
          <w:w w:val="99"/>
          <w:position w:val="0"/>
          <w:sz w:val="24"/>
          <w:szCs w:val="20"/>
          <w:lang w:val="en-US" w:eastAsia="zh-CN" w:bidi="zh-CN"/>
        </w:rPr>
        <w:t>安达市先锋化工有限公司处理。</w:t>
      </w:r>
    </w:p>
    <w:bookmarkEnd w:id="190"/>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bookmarkStart w:id="191" w:name="_Toc29517"/>
      <w:r>
        <w:rPr>
          <w:rFonts w:ascii="Times New Roman" w:hAnsi="Times New Roman" w:eastAsia="宋体" w:cs="Times New Roman"/>
          <w:bCs/>
          <w:caps w:val="0"/>
          <w:smallCaps w:val="0"/>
          <w:color w:val="auto"/>
          <w:spacing w:val="0"/>
          <w:w w:val="99"/>
          <w:position w:val="0"/>
          <w:sz w:val="24"/>
          <w:szCs w:val="20"/>
          <w:lang w:val="en-US" w:eastAsia="zh-CN" w:bidi="zh-CN"/>
        </w:rPr>
        <w:fldChar w:fldCharType="begin"/>
      </w:r>
      <w:r>
        <w:rPr>
          <w:rFonts w:ascii="Times New Roman" w:hAnsi="Times New Roman" w:eastAsia="宋体" w:cs="Times New Roman"/>
          <w:bCs/>
          <w:caps w:val="0"/>
          <w:smallCaps w:val="0"/>
          <w:color w:val="auto"/>
          <w:spacing w:val="0"/>
          <w:w w:val="99"/>
          <w:position w:val="0"/>
          <w:sz w:val="24"/>
          <w:szCs w:val="20"/>
          <w:lang w:val="en-US" w:eastAsia="zh-CN" w:bidi="zh-CN"/>
        </w:rPr>
        <w:instrText xml:space="preserve"> = 2 \* GB3 \* MERGEFORMAT </w:instrText>
      </w:r>
      <w:r>
        <w:rPr>
          <w:rFonts w:ascii="Times New Roman" w:hAnsi="Times New Roman" w:eastAsia="宋体" w:cs="Times New Roman"/>
          <w:bCs/>
          <w:caps w:val="0"/>
          <w:smallCaps w:val="0"/>
          <w:color w:val="auto"/>
          <w:spacing w:val="0"/>
          <w:w w:val="99"/>
          <w:position w:val="0"/>
          <w:sz w:val="24"/>
          <w:szCs w:val="20"/>
          <w:lang w:val="en-US" w:eastAsia="zh-CN" w:bidi="zh-CN"/>
        </w:rPr>
        <w:fldChar w:fldCharType="separate"/>
      </w:r>
      <w:r>
        <w:rPr>
          <w:rFonts w:ascii="Times New Roman" w:hAnsi="Times New Roman" w:eastAsia="宋体" w:cs="Times New Roman"/>
          <w:bCs/>
          <w:caps w:val="0"/>
          <w:smallCaps w:val="0"/>
          <w:color w:val="auto"/>
          <w:spacing w:val="0"/>
          <w:w w:val="99"/>
          <w:position w:val="0"/>
          <w:sz w:val="24"/>
          <w:szCs w:val="20"/>
          <w:lang w:val="en-US" w:eastAsia="zh-CN" w:bidi="zh-CN"/>
        </w:rPr>
        <w:t>②</w:t>
      </w:r>
      <w:r>
        <w:rPr>
          <w:rFonts w:ascii="Times New Roman" w:hAnsi="Times New Roman" w:eastAsia="宋体" w:cs="Times New Roman"/>
          <w:bCs/>
          <w:caps w:val="0"/>
          <w:smallCaps w:val="0"/>
          <w:color w:val="auto"/>
          <w:spacing w:val="0"/>
          <w:w w:val="99"/>
          <w:position w:val="0"/>
          <w:sz w:val="24"/>
          <w:szCs w:val="20"/>
          <w:lang w:val="en-US" w:eastAsia="zh-CN" w:bidi="zh-CN"/>
        </w:rPr>
        <w:fldChar w:fldCharType="end"/>
      </w:r>
      <w:r>
        <w:rPr>
          <w:rFonts w:ascii="Times New Roman" w:hAnsi="Times New Roman" w:eastAsia="宋体" w:cs="Times New Roman"/>
          <w:bCs/>
          <w:caps w:val="0"/>
          <w:smallCaps w:val="0"/>
          <w:color w:val="auto"/>
          <w:spacing w:val="0"/>
          <w:w w:val="99"/>
          <w:position w:val="0"/>
          <w:sz w:val="24"/>
          <w:szCs w:val="20"/>
          <w:lang w:val="en-US" w:eastAsia="zh-CN" w:bidi="zh-CN"/>
        </w:rPr>
        <w:t>落地油</w:t>
      </w:r>
      <w:bookmarkEnd w:id="191"/>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bookmarkStart w:id="192" w:name="_Toc10656"/>
      <w:bookmarkStart w:id="193" w:name="_Toc3357"/>
      <w:r>
        <w:rPr>
          <w:rFonts w:ascii="Times New Roman" w:hAnsi="Times New Roman" w:eastAsia="宋体" w:cs="Times New Roman"/>
          <w:bCs/>
          <w:caps w:val="0"/>
          <w:smallCaps w:val="0"/>
          <w:color w:val="auto"/>
          <w:spacing w:val="0"/>
          <w:w w:val="99"/>
          <w:position w:val="0"/>
          <w:sz w:val="24"/>
          <w:szCs w:val="20"/>
          <w:lang w:val="en-US" w:eastAsia="zh-CN" w:bidi="zh-CN"/>
        </w:rPr>
        <w:t>考虑意外情况，一般每口井作业期间产生的落地油可按50kg/井·次，作业频率一般1.5年，落地油共产生</w:t>
      </w:r>
      <w:r>
        <w:rPr>
          <w:rFonts w:hint="eastAsia" w:ascii="Times New Roman" w:hAnsi="Times New Roman" w:cs="Times New Roman"/>
          <w:bCs/>
          <w:caps w:val="0"/>
          <w:smallCaps w:val="0"/>
          <w:color w:val="auto"/>
          <w:spacing w:val="0"/>
          <w:w w:val="99"/>
          <w:position w:val="0"/>
          <w:sz w:val="24"/>
          <w:szCs w:val="20"/>
          <w:lang w:val="en-US" w:eastAsia="zh-CN" w:bidi="zh-CN"/>
        </w:rPr>
        <w:t>1.17</w:t>
      </w:r>
      <w:r>
        <w:rPr>
          <w:rFonts w:ascii="Times New Roman" w:hAnsi="Times New Roman" w:eastAsia="宋体" w:cs="Times New Roman"/>
          <w:bCs/>
          <w:caps w:val="0"/>
          <w:smallCaps w:val="0"/>
          <w:color w:val="auto"/>
          <w:spacing w:val="0"/>
          <w:w w:val="99"/>
          <w:position w:val="0"/>
          <w:sz w:val="24"/>
          <w:szCs w:val="20"/>
          <w:lang w:val="en-US" w:eastAsia="zh-CN" w:bidi="zh-CN"/>
        </w:rPr>
        <w:t>t/a，落地油全部回收处理，回收处理率为100%。根据《国家</w:t>
      </w:r>
      <w:r>
        <w:rPr>
          <w:rFonts w:ascii="Times New Roman" w:hAnsi="Times New Roman" w:cs="Times New Roman"/>
          <w:caps w:val="0"/>
          <w:smallCaps w:val="0"/>
          <w:color w:val="auto"/>
          <w:spacing w:val="0"/>
          <w:w w:val="99"/>
          <w:kern w:val="2"/>
          <w:position w:val="0"/>
          <w:sz w:val="24"/>
          <w:szCs w:val="24"/>
          <w:lang w:val="en-US" w:bidi="ar-SA"/>
        </w:rPr>
        <w:t>危险</w:t>
      </w:r>
      <w:r>
        <w:rPr>
          <w:rFonts w:ascii="Times New Roman" w:hAnsi="Times New Roman" w:eastAsia="宋体" w:cs="Times New Roman"/>
          <w:bCs/>
          <w:caps w:val="0"/>
          <w:smallCaps w:val="0"/>
          <w:color w:val="auto"/>
          <w:spacing w:val="0"/>
          <w:w w:val="99"/>
          <w:position w:val="0"/>
          <w:sz w:val="24"/>
          <w:szCs w:val="20"/>
          <w:lang w:val="en-US" w:eastAsia="zh-CN" w:bidi="zh-CN"/>
        </w:rPr>
        <w:t>废物名录》，落地油属于HW08类危险废物，危险废物代码为071-001-08，统一收集</w:t>
      </w:r>
      <w:r>
        <w:rPr>
          <w:rFonts w:hint="eastAsia" w:ascii="Times New Roman" w:hAnsi="Times New Roman" w:eastAsia="宋体" w:cs="Times New Roman"/>
          <w:bCs/>
          <w:caps w:val="0"/>
          <w:smallCaps w:val="0"/>
          <w:color w:val="auto"/>
          <w:spacing w:val="0"/>
          <w:w w:val="99"/>
          <w:position w:val="0"/>
          <w:sz w:val="24"/>
          <w:szCs w:val="20"/>
          <w:lang w:val="en-US" w:eastAsia="zh-CN" w:bidi="zh-CN"/>
        </w:rPr>
        <w:t>至</w:t>
      </w:r>
      <w:r>
        <w:rPr>
          <w:rFonts w:ascii="Times New Roman" w:hAnsi="Times New Roman" w:eastAsia="宋体" w:cs="Times New Roman"/>
          <w:bCs/>
          <w:caps w:val="0"/>
          <w:smallCaps w:val="0"/>
          <w:color w:val="auto"/>
          <w:spacing w:val="0"/>
          <w:w w:val="99"/>
          <w:position w:val="0"/>
          <w:sz w:val="24"/>
          <w:szCs w:val="20"/>
          <w:lang w:val="en-US" w:eastAsia="zh-CN" w:bidi="zh-CN"/>
        </w:rPr>
        <w:t>危险废物暂存点，定期</w:t>
      </w:r>
      <w:r>
        <w:rPr>
          <w:rFonts w:hint="eastAsia" w:ascii="Times New Roman" w:hAnsi="Times New Roman" w:eastAsia="宋体" w:cs="Times New Roman"/>
          <w:bCs/>
          <w:caps w:val="0"/>
          <w:smallCaps w:val="0"/>
          <w:color w:val="auto"/>
          <w:spacing w:val="0"/>
          <w:w w:val="99"/>
          <w:position w:val="0"/>
          <w:sz w:val="24"/>
          <w:szCs w:val="20"/>
          <w:lang w:val="en-US" w:eastAsia="zh-CN" w:bidi="zh-CN"/>
        </w:rPr>
        <w:t>委托资质单位</w:t>
      </w:r>
      <w:r>
        <w:rPr>
          <w:rFonts w:ascii="Times New Roman" w:hAnsi="Times New Roman" w:eastAsia="宋体" w:cs="Times New Roman"/>
          <w:bCs/>
          <w:caps w:val="0"/>
          <w:smallCaps w:val="0"/>
          <w:color w:val="auto"/>
          <w:spacing w:val="0"/>
          <w:w w:val="99"/>
          <w:position w:val="0"/>
          <w:sz w:val="24"/>
          <w:szCs w:val="20"/>
          <w:lang w:val="en-US" w:eastAsia="zh-CN" w:bidi="zh-CN"/>
        </w:rPr>
        <w:t>安达市先锋化工有限公司处理。</w:t>
      </w:r>
      <w:bookmarkEnd w:id="192"/>
      <w:bookmarkEnd w:id="193"/>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bookmarkStart w:id="194" w:name="_Toc30433"/>
      <w:bookmarkStart w:id="195" w:name="_Toc9700"/>
      <w:r>
        <w:rPr>
          <w:rFonts w:ascii="Times New Roman" w:hAnsi="Times New Roman" w:eastAsia="宋体" w:cs="Times New Roman"/>
          <w:bCs/>
          <w:caps w:val="0"/>
          <w:smallCaps w:val="0"/>
          <w:color w:val="auto"/>
          <w:spacing w:val="0"/>
          <w:w w:val="99"/>
          <w:position w:val="0"/>
          <w:sz w:val="24"/>
          <w:szCs w:val="20"/>
          <w:lang w:val="en-US" w:eastAsia="zh-CN" w:bidi="zh-CN"/>
        </w:rPr>
        <w:fldChar w:fldCharType="begin"/>
      </w:r>
      <w:r>
        <w:rPr>
          <w:rFonts w:ascii="Times New Roman" w:hAnsi="Times New Roman" w:eastAsia="宋体" w:cs="Times New Roman"/>
          <w:bCs/>
          <w:caps w:val="0"/>
          <w:smallCaps w:val="0"/>
          <w:color w:val="auto"/>
          <w:spacing w:val="0"/>
          <w:w w:val="99"/>
          <w:position w:val="0"/>
          <w:sz w:val="24"/>
          <w:szCs w:val="20"/>
          <w:lang w:val="en-US" w:eastAsia="zh-CN" w:bidi="zh-CN"/>
        </w:rPr>
        <w:instrText xml:space="preserve"> = 3 \* GB3 \* MERGEFORMAT </w:instrText>
      </w:r>
      <w:r>
        <w:rPr>
          <w:rFonts w:ascii="Times New Roman" w:hAnsi="Times New Roman" w:eastAsia="宋体" w:cs="Times New Roman"/>
          <w:bCs/>
          <w:caps w:val="0"/>
          <w:smallCaps w:val="0"/>
          <w:color w:val="auto"/>
          <w:spacing w:val="0"/>
          <w:w w:val="99"/>
          <w:position w:val="0"/>
          <w:sz w:val="24"/>
          <w:szCs w:val="20"/>
          <w:lang w:val="en-US" w:eastAsia="zh-CN" w:bidi="zh-CN"/>
        </w:rPr>
        <w:fldChar w:fldCharType="separate"/>
      </w:r>
      <w:r>
        <w:rPr>
          <w:rFonts w:ascii="Times New Roman" w:hAnsi="Times New Roman" w:eastAsia="宋体" w:cs="Times New Roman"/>
          <w:bCs/>
          <w:caps w:val="0"/>
          <w:smallCaps w:val="0"/>
          <w:color w:val="auto"/>
          <w:spacing w:val="0"/>
          <w:w w:val="99"/>
          <w:position w:val="0"/>
          <w:sz w:val="24"/>
          <w:szCs w:val="20"/>
          <w:lang w:val="en-US" w:eastAsia="zh-CN" w:bidi="zh-CN"/>
        </w:rPr>
        <w:t>③</w:t>
      </w:r>
      <w:r>
        <w:rPr>
          <w:rFonts w:ascii="Times New Roman" w:hAnsi="Times New Roman" w:eastAsia="宋体" w:cs="Times New Roman"/>
          <w:bCs/>
          <w:caps w:val="0"/>
          <w:smallCaps w:val="0"/>
          <w:color w:val="auto"/>
          <w:spacing w:val="0"/>
          <w:w w:val="99"/>
          <w:position w:val="0"/>
          <w:sz w:val="24"/>
          <w:szCs w:val="20"/>
          <w:lang w:val="en-US" w:eastAsia="zh-CN" w:bidi="zh-CN"/>
        </w:rPr>
        <w:fldChar w:fldCharType="end"/>
      </w:r>
      <w:r>
        <w:rPr>
          <w:rFonts w:ascii="Times New Roman" w:hAnsi="Times New Roman" w:eastAsia="宋体" w:cs="Times New Roman"/>
          <w:bCs/>
          <w:caps w:val="0"/>
          <w:smallCaps w:val="0"/>
          <w:color w:val="auto"/>
          <w:spacing w:val="0"/>
          <w:w w:val="99"/>
          <w:position w:val="0"/>
          <w:sz w:val="24"/>
          <w:szCs w:val="20"/>
          <w:lang w:val="en-US" w:eastAsia="zh-CN" w:bidi="zh-CN"/>
        </w:rPr>
        <w:t>含油废防渗布</w:t>
      </w:r>
      <w:bookmarkEnd w:id="194"/>
      <w:bookmarkEnd w:id="195"/>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bookmarkStart w:id="196" w:name="_Toc22996"/>
      <w:bookmarkStart w:id="197" w:name="_Toc11560"/>
      <w:r>
        <w:rPr>
          <w:rFonts w:ascii="Times New Roman" w:hAnsi="Times New Roman" w:eastAsia="宋体" w:cs="Times New Roman"/>
          <w:bCs/>
          <w:caps w:val="0"/>
          <w:smallCaps w:val="0"/>
          <w:color w:val="auto"/>
          <w:spacing w:val="0"/>
          <w:w w:val="99"/>
          <w:position w:val="0"/>
          <w:sz w:val="24"/>
          <w:szCs w:val="20"/>
          <w:lang w:val="en-US" w:eastAsia="zh-CN" w:bidi="zh-CN"/>
        </w:rPr>
        <w:t>井场作业过程中铺设防渗布，工程作业期间产生的落地油滴落到防渗布上，会产生含油废防渗布，一般每口井作业期间产生含油废防渗布可按25kg/井·次，作业频率一般1.5年，含油废防渗布共产生0.</w:t>
      </w:r>
      <w:r>
        <w:rPr>
          <w:rFonts w:hint="eastAsia" w:ascii="Times New Roman" w:hAnsi="Times New Roman" w:cs="Times New Roman"/>
          <w:bCs/>
          <w:caps w:val="0"/>
          <w:smallCaps w:val="0"/>
          <w:color w:val="auto"/>
          <w:spacing w:val="0"/>
          <w:w w:val="99"/>
          <w:position w:val="0"/>
          <w:sz w:val="24"/>
          <w:szCs w:val="20"/>
          <w:lang w:val="en-US" w:eastAsia="zh-CN" w:bidi="zh-CN"/>
        </w:rPr>
        <w:t>58</w:t>
      </w:r>
      <w:r>
        <w:rPr>
          <w:rFonts w:ascii="Times New Roman" w:hAnsi="Times New Roman" w:eastAsia="宋体" w:cs="Times New Roman"/>
          <w:bCs/>
          <w:caps w:val="0"/>
          <w:smallCaps w:val="0"/>
          <w:color w:val="auto"/>
          <w:spacing w:val="0"/>
          <w:w w:val="99"/>
          <w:position w:val="0"/>
          <w:sz w:val="24"/>
          <w:szCs w:val="20"/>
          <w:lang w:val="en-US" w:eastAsia="zh-CN" w:bidi="zh-CN"/>
        </w:rPr>
        <w:t>t/a。根据《国家危险废物名录》，含油防渗布属于HW08类危险废物，危险废物代码为900-249-08。由建设单位收集后委托有资质单位处置。</w:t>
      </w:r>
      <w:bookmarkEnd w:id="196"/>
      <w:bookmarkEnd w:id="197"/>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表3.</w:t>
      </w:r>
      <w:r>
        <w:rPr>
          <w:rFonts w:hint="eastAsia" w:ascii="Times New Roman" w:hAnsi="Times New Roman" w:cs="Times New Roman"/>
          <w:bCs/>
          <w:caps w:val="0"/>
          <w:smallCaps w:val="0"/>
          <w:color w:val="auto"/>
          <w:spacing w:val="0"/>
          <w:w w:val="99"/>
          <w:position w:val="0"/>
          <w:sz w:val="24"/>
          <w:szCs w:val="20"/>
          <w:lang w:val="en-US" w:eastAsia="zh-CN" w:bidi="zh-CN"/>
        </w:rPr>
        <w:t>6-22</w:t>
      </w:r>
      <w:r>
        <w:rPr>
          <w:rFonts w:hint="eastAsia" w:ascii="Times New Roman" w:hAnsi="Times New Roman" w:eastAsia="宋体" w:cs="Times New Roman"/>
          <w:bCs/>
          <w:caps w:val="0"/>
          <w:smallCaps w:val="0"/>
          <w:color w:val="auto"/>
          <w:spacing w:val="0"/>
          <w:w w:val="99"/>
          <w:position w:val="0"/>
          <w:sz w:val="24"/>
          <w:szCs w:val="20"/>
          <w:lang w:val="en-US" w:eastAsia="zh-CN" w:bidi="zh-CN"/>
        </w:rPr>
        <w:t xml:space="preserve">   </w:t>
      </w:r>
      <w:r>
        <w:rPr>
          <w:rFonts w:hint="eastAsia" w:ascii="Times New Roman" w:hAnsi="Times New Roman" w:cs="Times New Roman"/>
          <w:bCs/>
          <w:caps w:val="0"/>
          <w:smallCaps w:val="0"/>
          <w:color w:val="auto"/>
          <w:spacing w:val="0"/>
          <w:w w:val="99"/>
          <w:position w:val="0"/>
          <w:sz w:val="24"/>
          <w:szCs w:val="20"/>
          <w:lang w:val="en-US" w:eastAsia="zh-CN" w:bidi="zh-CN"/>
        </w:rPr>
        <w:t xml:space="preserve">            </w:t>
      </w:r>
      <w:r>
        <w:rPr>
          <w:rFonts w:hint="eastAsia" w:ascii="Times New Roman" w:hAnsi="Times New Roman" w:eastAsia="宋体" w:cs="Times New Roman"/>
          <w:bCs/>
          <w:caps w:val="0"/>
          <w:smallCaps w:val="0"/>
          <w:color w:val="auto"/>
          <w:spacing w:val="0"/>
          <w:w w:val="99"/>
          <w:position w:val="0"/>
          <w:sz w:val="24"/>
          <w:szCs w:val="20"/>
          <w:lang w:val="en-US" w:eastAsia="zh-CN" w:bidi="zh-CN"/>
        </w:rPr>
        <w:t xml:space="preserve"> </w:t>
      </w:r>
      <w:r>
        <w:rPr>
          <w:rFonts w:ascii="Times New Roman" w:hAnsi="Times New Roman" w:eastAsia="宋体" w:cs="Times New Roman"/>
          <w:bCs/>
          <w:caps w:val="0"/>
          <w:smallCaps w:val="0"/>
          <w:color w:val="auto"/>
          <w:spacing w:val="0"/>
          <w:w w:val="99"/>
          <w:position w:val="0"/>
          <w:sz w:val="24"/>
          <w:szCs w:val="20"/>
          <w:lang w:val="en-US" w:eastAsia="zh-CN" w:bidi="zh-CN"/>
        </w:rPr>
        <w:t>非正常工况固体废物排放情况</w:t>
      </w:r>
    </w:p>
    <w:tbl>
      <w:tblPr>
        <w:tblStyle w:val="8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872"/>
        <w:gridCol w:w="1017"/>
        <w:gridCol w:w="833"/>
        <w:gridCol w:w="1260"/>
        <w:gridCol w:w="1065"/>
        <w:gridCol w:w="2254"/>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dxa"/>
            <w:vMerge w:val="restart"/>
            <w:tcBorders>
              <w:top w:val="single" w:color="auto" w:sz="12" w:space="0"/>
              <w:left w:val="nil"/>
            </w:tcBorders>
            <w:vAlign w:val="center"/>
          </w:tcPr>
          <w:p>
            <w:pPr>
              <w:widowControl w:val="0"/>
              <w:tabs>
                <w:tab w:val="center" w:pos="4153"/>
                <w:tab w:val="right" w:pos="8306"/>
              </w:tabs>
              <w:autoSpaceDE/>
              <w:autoSpaceDN/>
              <w:spacing w:line="360" w:lineRule="exact"/>
              <w:jc w:val="center"/>
              <w:rPr>
                <w:rFonts w:ascii="Times New Roman" w:hAnsi="Times New Roman" w:cs="Times New Roman"/>
                <w:caps w:val="0"/>
                <w:smallCaps w:val="0"/>
                <w:snapToGrid w:val="0"/>
                <w:color w:val="auto"/>
                <w:spacing w:val="0"/>
                <w:w w:val="99"/>
                <w:kern w:val="2"/>
                <w:position w:val="0"/>
                <w:sz w:val="21"/>
                <w:szCs w:val="21"/>
                <w:lang w:val="en-US" w:bidi="ar-SA"/>
              </w:rPr>
            </w:pPr>
            <w:bookmarkStart w:id="198" w:name="_Toc8737117"/>
            <w:r>
              <w:rPr>
                <w:rFonts w:ascii="Times New Roman" w:hAnsi="Times New Roman" w:cs="Times New Roman"/>
                <w:caps w:val="0"/>
                <w:smallCaps w:val="0"/>
                <w:snapToGrid w:val="0"/>
                <w:color w:val="auto"/>
                <w:spacing w:val="0"/>
                <w:w w:val="99"/>
                <w:kern w:val="2"/>
                <w:position w:val="0"/>
                <w:sz w:val="21"/>
                <w:szCs w:val="21"/>
                <w:lang w:val="en-US" w:bidi="ar-SA"/>
              </w:rPr>
              <w:t>工序</w:t>
            </w:r>
            <w:bookmarkEnd w:id="198"/>
          </w:p>
        </w:tc>
        <w:tc>
          <w:tcPr>
            <w:tcW w:w="872" w:type="dxa"/>
            <w:vMerge w:val="restart"/>
            <w:tcBorders>
              <w:top w:val="single" w:color="auto" w:sz="12" w:space="0"/>
            </w:tcBorders>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bookmarkStart w:id="199" w:name="_Toc6578"/>
            <w:bookmarkStart w:id="200" w:name="_Toc8737118"/>
            <w:bookmarkStart w:id="201" w:name="_Toc329"/>
            <w:r>
              <w:rPr>
                <w:rFonts w:ascii="Times New Roman" w:hAnsi="Times New Roman" w:cs="Times New Roman"/>
                <w:caps w:val="0"/>
                <w:smallCaps w:val="0"/>
                <w:color w:val="auto"/>
                <w:spacing w:val="0"/>
                <w:w w:val="99"/>
                <w:kern w:val="2"/>
                <w:position w:val="0"/>
                <w:sz w:val="21"/>
                <w:szCs w:val="21"/>
                <w:lang w:val="en-US" w:bidi="ar-SA"/>
              </w:rPr>
              <w:t>装置</w:t>
            </w:r>
            <w:bookmarkEnd w:id="199"/>
            <w:bookmarkEnd w:id="200"/>
            <w:bookmarkEnd w:id="201"/>
          </w:p>
        </w:tc>
        <w:tc>
          <w:tcPr>
            <w:tcW w:w="1017" w:type="dxa"/>
            <w:vMerge w:val="restart"/>
            <w:tcBorders>
              <w:top w:val="single" w:color="auto" w:sz="12" w:space="0"/>
            </w:tcBorders>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bookmarkStart w:id="202" w:name="_Toc8737119"/>
            <w:bookmarkStart w:id="203" w:name="_Toc2453"/>
            <w:bookmarkStart w:id="204" w:name="_Toc15716"/>
            <w:r>
              <w:rPr>
                <w:rFonts w:ascii="Times New Roman" w:hAnsi="Times New Roman" w:cs="Times New Roman"/>
                <w:caps w:val="0"/>
                <w:smallCaps w:val="0"/>
                <w:color w:val="auto"/>
                <w:spacing w:val="0"/>
                <w:w w:val="99"/>
                <w:kern w:val="2"/>
                <w:position w:val="0"/>
                <w:sz w:val="21"/>
                <w:szCs w:val="21"/>
                <w:lang w:val="en-US" w:bidi="ar-SA"/>
              </w:rPr>
              <w:t>固体废物名称</w:t>
            </w:r>
            <w:bookmarkEnd w:id="202"/>
            <w:bookmarkEnd w:id="203"/>
            <w:bookmarkEnd w:id="204"/>
          </w:p>
        </w:tc>
        <w:tc>
          <w:tcPr>
            <w:tcW w:w="833" w:type="dxa"/>
            <w:vMerge w:val="restart"/>
            <w:tcBorders>
              <w:top w:val="single" w:color="auto" w:sz="12" w:space="0"/>
            </w:tcBorders>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bookmarkStart w:id="205" w:name="_Toc21392"/>
            <w:bookmarkStart w:id="206" w:name="_Toc8737120"/>
            <w:bookmarkStart w:id="207" w:name="_Toc29986"/>
            <w:r>
              <w:rPr>
                <w:rFonts w:ascii="Times New Roman" w:hAnsi="Times New Roman" w:cs="Times New Roman"/>
                <w:caps w:val="0"/>
                <w:smallCaps w:val="0"/>
                <w:color w:val="auto"/>
                <w:spacing w:val="0"/>
                <w:w w:val="99"/>
                <w:kern w:val="2"/>
                <w:position w:val="0"/>
                <w:sz w:val="21"/>
                <w:szCs w:val="21"/>
                <w:lang w:val="en-US" w:bidi="ar-SA"/>
              </w:rPr>
              <w:t>固废属性</w:t>
            </w:r>
            <w:bookmarkEnd w:id="205"/>
            <w:bookmarkEnd w:id="206"/>
            <w:bookmarkEnd w:id="207"/>
          </w:p>
        </w:tc>
        <w:tc>
          <w:tcPr>
            <w:tcW w:w="2325" w:type="dxa"/>
            <w:gridSpan w:val="2"/>
            <w:tcBorders>
              <w:top w:val="single" w:color="auto" w:sz="12" w:space="0"/>
            </w:tcBorders>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bookmarkStart w:id="208" w:name="_Toc25241"/>
            <w:bookmarkStart w:id="209" w:name="_Toc8737121"/>
            <w:bookmarkStart w:id="210" w:name="_Toc18164"/>
            <w:r>
              <w:rPr>
                <w:rFonts w:ascii="Times New Roman" w:hAnsi="Times New Roman" w:cs="Times New Roman"/>
                <w:caps w:val="0"/>
                <w:smallCaps w:val="0"/>
                <w:color w:val="auto"/>
                <w:spacing w:val="0"/>
                <w:w w:val="99"/>
                <w:kern w:val="2"/>
                <w:position w:val="0"/>
                <w:sz w:val="21"/>
                <w:szCs w:val="21"/>
                <w:lang w:val="en-US" w:bidi="ar-SA"/>
              </w:rPr>
              <w:t>产生情况</w:t>
            </w:r>
            <w:bookmarkEnd w:id="208"/>
            <w:bookmarkEnd w:id="209"/>
            <w:bookmarkEnd w:id="210"/>
          </w:p>
        </w:tc>
        <w:tc>
          <w:tcPr>
            <w:tcW w:w="3310" w:type="dxa"/>
            <w:gridSpan w:val="2"/>
            <w:tcBorders>
              <w:top w:val="single" w:color="auto" w:sz="12" w:space="0"/>
              <w:right w:val="nil"/>
            </w:tcBorders>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bookmarkStart w:id="211" w:name="_Toc4491"/>
            <w:bookmarkStart w:id="212" w:name="_Toc8737122"/>
            <w:bookmarkStart w:id="213" w:name="_Toc24064"/>
            <w:r>
              <w:rPr>
                <w:rFonts w:ascii="Times New Roman" w:hAnsi="Times New Roman" w:cs="Times New Roman"/>
                <w:caps w:val="0"/>
                <w:smallCaps w:val="0"/>
                <w:color w:val="auto"/>
                <w:spacing w:val="0"/>
                <w:w w:val="99"/>
                <w:kern w:val="2"/>
                <w:position w:val="0"/>
                <w:sz w:val="21"/>
                <w:szCs w:val="21"/>
                <w:lang w:val="en-US" w:bidi="ar-SA"/>
              </w:rPr>
              <w:t>处置措施</w:t>
            </w:r>
            <w:bookmarkEnd w:id="211"/>
            <w:bookmarkEnd w:id="212"/>
            <w:bookmarkEnd w:id="2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dxa"/>
            <w:vMerge w:val="continue"/>
            <w:tcBorders>
              <w:left w:val="nil"/>
            </w:tcBorders>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872" w:type="dxa"/>
            <w:vMerge w:val="continue"/>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17" w:type="dxa"/>
            <w:vMerge w:val="continue"/>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833" w:type="dxa"/>
            <w:vMerge w:val="continue"/>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260" w:type="dxa"/>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bookmarkStart w:id="214" w:name="_Toc8633"/>
            <w:bookmarkStart w:id="215" w:name="_Toc4370"/>
            <w:bookmarkStart w:id="216" w:name="_Toc8737124"/>
            <w:r>
              <w:rPr>
                <w:rFonts w:ascii="Times New Roman" w:hAnsi="Times New Roman" w:cs="Times New Roman"/>
                <w:caps w:val="0"/>
                <w:smallCaps w:val="0"/>
                <w:color w:val="auto"/>
                <w:spacing w:val="0"/>
                <w:w w:val="99"/>
                <w:kern w:val="2"/>
                <w:position w:val="0"/>
                <w:sz w:val="21"/>
                <w:szCs w:val="21"/>
                <w:lang w:val="en-US" w:bidi="ar-SA"/>
              </w:rPr>
              <w:t>核算方法</w:t>
            </w:r>
            <w:bookmarkEnd w:id="214"/>
            <w:bookmarkEnd w:id="215"/>
            <w:bookmarkEnd w:id="216"/>
          </w:p>
        </w:tc>
        <w:tc>
          <w:tcPr>
            <w:tcW w:w="1065" w:type="dxa"/>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bookmarkStart w:id="217" w:name="_Toc21550"/>
            <w:bookmarkStart w:id="218" w:name="_Toc3783"/>
            <w:bookmarkStart w:id="219" w:name="_Toc8737125"/>
            <w:r>
              <w:rPr>
                <w:rFonts w:ascii="Times New Roman" w:hAnsi="Times New Roman" w:cs="Times New Roman"/>
                <w:caps w:val="0"/>
                <w:smallCaps w:val="0"/>
                <w:color w:val="auto"/>
                <w:spacing w:val="0"/>
                <w:w w:val="99"/>
                <w:kern w:val="2"/>
                <w:position w:val="0"/>
                <w:sz w:val="21"/>
                <w:szCs w:val="21"/>
                <w:lang w:val="en-US" w:bidi="ar-SA"/>
              </w:rPr>
              <w:t>产生量</w:t>
            </w:r>
            <w:bookmarkEnd w:id="217"/>
            <w:bookmarkEnd w:id="218"/>
            <w:bookmarkEnd w:id="219"/>
          </w:p>
        </w:tc>
        <w:tc>
          <w:tcPr>
            <w:tcW w:w="2254" w:type="dxa"/>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bookmarkStart w:id="220" w:name="_Toc21846"/>
            <w:bookmarkStart w:id="221" w:name="_Toc17514"/>
            <w:r>
              <w:rPr>
                <w:rFonts w:ascii="Times New Roman" w:hAnsi="Times New Roman" w:cs="Times New Roman"/>
                <w:caps w:val="0"/>
                <w:smallCaps w:val="0"/>
                <w:color w:val="auto"/>
                <w:spacing w:val="0"/>
                <w:w w:val="99"/>
                <w:kern w:val="2"/>
                <w:position w:val="0"/>
                <w:sz w:val="21"/>
                <w:szCs w:val="21"/>
                <w:lang w:val="en-US" w:bidi="ar-SA"/>
              </w:rPr>
              <w:t>工艺</w:t>
            </w:r>
            <w:bookmarkEnd w:id="220"/>
            <w:bookmarkEnd w:id="221"/>
          </w:p>
        </w:tc>
        <w:tc>
          <w:tcPr>
            <w:tcW w:w="1056" w:type="dxa"/>
            <w:tcBorders>
              <w:right w:val="nil"/>
            </w:tcBorders>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bookmarkStart w:id="222" w:name="_Toc14490"/>
            <w:bookmarkStart w:id="223" w:name="_Toc8462"/>
            <w:bookmarkStart w:id="224" w:name="_Toc8737127"/>
            <w:r>
              <w:rPr>
                <w:rFonts w:ascii="Times New Roman" w:hAnsi="Times New Roman" w:cs="Times New Roman"/>
                <w:caps w:val="0"/>
                <w:smallCaps w:val="0"/>
                <w:color w:val="auto"/>
                <w:spacing w:val="0"/>
                <w:w w:val="99"/>
                <w:kern w:val="2"/>
                <w:position w:val="0"/>
                <w:sz w:val="21"/>
                <w:szCs w:val="21"/>
                <w:lang w:val="en-US" w:bidi="ar-SA"/>
              </w:rPr>
              <w:t>处置量</w:t>
            </w:r>
            <w:bookmarkEnd w:id="222"/>
            <w:bookmarkEnd w:id="223"/>
            <w:bookmarkEnd w:id="2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dxa"/>
            <w:tcBorders>
              <w:left w:val="nil"/>
            </w:tcBorders>
            <w:vAlign w:val="center"/>
          </w:tcPr>
          <w:p>
            <w:pPr>
              <w:widowControl w:val="0"/>
              <w:tabs>
                <w:tab w:val="center" w:pos="4153"/>
                <w:tab w:val="right" w:pos="8306"/>
              </w:tabs>
              <w:autoSpaceDE/>
              <w:autoSpaceDN/>
              <w:spacing w:line="360" w:lineRule="exact"/>
              <w:jc w:val="center"/>
              <w:rPr>
                <w:rFonts w:ascii="Times New Roman" w:hAnsi="Times New Roman" w:cs="Times New Roman"/>
                <w:caps w:val="0"/>
                <w:smallCaps w:val="0"/>
                <w:snapToGrid w:val="0"/>
                <w:color w:val="auto"/>
                <w:spacing w:val="0"/>
                <w:w w:val="99"/>
                <w:kern w:val="2"/>
                <w:position w:val="0"/>
                <w:sz w:val="21"/>
                <w:szCs w:val="21"/>
                <w:lang w:val="en-US" w:bidi="ar-SA"/>
              </w:rPr>
            </w:pPr>
            <w:bookmarkStart w:id="225" w:name="_Toc8737128"/>
            <w:r>
              <w:rPr>
                <w:rFonts w:ascii="Times New Roman" w:hAnsi="Times New Roman" w:cs="Times New Roman"/>
                <w:caps w:val="0"/>
                <w:smallCaps w:val="0"/>
                <w:snapToGrid w:val="0"/>
                <w:color w:val="auto"/>
                <w:spacing w:val="0"/>
                <w:w w:val="99"/>
                <w:kern w:val="2"/>
                <w:position w:val="0"/>
                <w:sz w:val="21"/>
                <w:szCs w:val="21"/>
                <w:lang w:val="en-US" w:bidi="ar-SA"/>
              </w:rPr>
              <w:t>油井作业</w:t>
            </w:r>
            <w:bookmarkEnd w:id="225"/>
          </w:p>
        </w:tc>
        <w:tc>
          <w:tcPr>
            <w:tcW w:w="872" w:type="dxa"/>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bookmarkStart w:id="226" w:name="_Toc18438"/>
            <w:bookmarkStart w:id="227" w:name="_Toc30384"/>
            <w:bookmarkStart w:id="228" w:name="_Toc8737129"/>
            <w:r>
              <w:rPr>
                <w:rFonts w:ascii="Times New Roman" w:hAnsi="Times New Roman" w:cs="Times New Roman"/>
                <w:caps w:val="0"/>
                <w:smallCaps w:val="0"/>
                <w:color w:val="auto"/>
                <w:spacing w:val="0"/>
                <w:w w:val="99"/>
                <w:kern w:val="2"/>
                <w:position w:val="0"/>
                <w:sz w:val="21"/>
                <w:szCs w:val="21"/>
                <w:lang w:val="en-US" w:bidi="ar-SA"/>
              </w:rPr>
              <w:t>油井</w:t>
            </w:r>
            <w:bookmarkEnd w:id="226"/>
            <w:bookmarkEnd w:id="227"/>
          </w:p>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bookmarkStart w:id="229" w:name="_Toc18063"/>
            <w:bookmarkStart w:id="230" w:name="_Toc26052"/>
            <w:r>
              <w:rPr>
                <w:rFonts w:ascii="Times New Roman" w:hAnsi="Times New Roman" w:cs="Times New Roman"/>
                <w:caps w:val="0"/>
                <w:smallCaps w:val="0"/>
                <w:color w:val="auto"/>
                <w:spacing w:val="0"/>
                <w:w w:val="99"/>
                <w:kern w:val="2"/>
                <w:position w:val="0"/>
                <w:sz w:val="21"/>
                <w:szCs w:val="21"/>
                <w:lang w:val="en-US" w:bidi="ar-SA"/>
              </w:rPr>
              <w:t>井场</w:t>
            </w:r>
            <w:bookmarkEnd w:id="228"/>
            <w:bookmarkEnd w:id="229"/>
            <w:bookmarkEnd w:id="230"/>
          </w:p>
        </w:tc>
        <w:tc>
          <w:tcPr>
            <w:tcW w:w="1017" w:type="dxa"/>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bookmarkStart w:id="231" w:name="_Toc8737130"/>
            <w:bookmarkStart w:id="232" w:name="_Toc27217"/>
            <w:bookmarkStart w:id="233" w:name="_Toc373"/>
            <w:r>
              <w:rPr>
                <w:rFonts w:ascii="Times New Roman" w:hAnsi="Times New Roman" w:cs="Times New Roman"/>
                <w:caps w:val="0"/>
                <w:smallCaps w:val="0"/>
                <w:color w:val="auto"/>
                <w:spacing w:val="0"/>
                <w:w w:val="99"/>
                <w:kern w:val="2"/>
                <w:position w:val="0"/>
                <w:sz w:val="21"/>
                <w:szCs w:val="21"/>
                <w:lang w:val="en-US" w:bidi="ar-SA"/>
              </w:rPr>
              <w:t>落地油</w:t>
            </w:r>
            <w:bookmarkEnd w:id="231"/>
            <w:bookmarkEnd w:id="232"/>
            <w:bookmarkEnd w:id="233"/>
          </w:p>
        </w:tc>
        <w:tc>
          <w:tcPr>
            <w:tcW w:w="833" w:type="dxa"/>
            <w:vAlign w:val="center"/>
          </w:tcPr>
          <w:p>
            <w:pPr>
              <w:widowControl w:val="0"/>
              <w:tabs>
                <w:tab w:val="center" w:pos="4153"/>
                <w:tab w:val="right" w:pos="8306"/>
              </w:tabs>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snapToGrid w:val="0"/>
                <w:color w:val="auto"/>
                <w:spacing w:val="0"/>
                <w:w w:val="99"/>
                <w:kern w:val="2"/>
                <w:position w:val="0"/>
                <w:sz w:val="21"/>
                <w:szCs w:val="21"/>
                <w:lang w:val="en-US" w:bidi="ar-SA"/>
              </w:rPr>
              <w:t>危险废物</w:t>
            </w:r>
          </w:p>
        </w:tc>
        <w:tc>
          <w:tcPr>
            <w:tcW w:w="1260" w:type="dxa"/>
            <w:vAlign w:val="center"/>
          </w:tcPr>
          <w:p>
            <w:pPr>
              <w:keepNext/>
              <w:widowControl w:val="0"/>
              <w:autoSpaceDE/>
              <w:autoSpaceDN/>
              <w:spacing w:line="360" w:lineRule="exact"/>
              <w:jc w:val="center"/>
              <w:rPr>
                <w:rFonts w:ascii="Times New Roman" w:hAnsi="Times New Roman" w:cs="Times New Roman"/>
                <w:caps w:val="0"/>
                <w:smallCaps w:val="0"/>
                <w:color w:val="000000" w:themeColor="text1"/>
                <w:spacing w:val="0"/>
                <w:w w:val="99"/>
                <w:kern w:val="2"/>
                <w:position w:val="0"/>
                <w:sz w:val="24"/>
                <w:szCs w:val="20"/>
                <w:lang w:val="en-US" w:bidi="ar-SA"/>
                <w14:textFill>
                  <w14:solidFill>
                    <w14:schemeClr w14:val="tx1"/>
                  </w14:solidFill>
                </w14:textFill>
              </w:rPr>
            </w:pPr>
            <w:bookmarkStart w:id="234" w:name="_Toc29662"/>
            <w:bookmarkStart w:id="235" w:name="_Toc1233"/>
            <w:r>
              <w:rPr>
                <w:rFonts w:ascii="Times New Roman" w:hAnsi="Times New Roman" w:cs="Times New Roman"/>
                <w:caps w:val="0"/>
                <w:smallCaps w:val="0"/>
                <w:snapToGrid w:val="0"/>
                <w:color w:val="000000" w:themeColor="text1"/>
                <w:spacing w:val="0"/>
                <w:w w:val="99"/>
                <w:kern w:val="2"/>
                <w:position w:val="0"/>
                <w:sz w:val="21"/>
                <w:szCs w:val="21"/>
                <w:lang w:val="en-US" w:bidi="ar-SA"/>
                <w14:textFill>
                  <w14:solidFill>
                    <w14:schemeClr w14:val="tx1"/>
                  </w14:solidFill>
                </w14:textFill>
              </w:rPr>
              <w:t>类比法</w:t>
            </w:r>
            <w:bookmarkEnd w:id="234"/>
            <w:bookmarkEnd w:id="235"/>
          </w:p>
        </w:tc>
        <w:tc>
          <w:tcPr>
            <w:tcW w:w="1065" w:type="dxa"/>
            <w:vAlign w:val="center"/>
          </w:tcPr>
          <w:p>
            <w:pPr>
              <w:keepNext/>
              <w:widowControl w:val="0"/>
              <w:autoSpaceDE/>
              <w:autoSpaceDN/>
              <w:spacing w:line="360" w:lineRule="exact"/>
              <w:jc w:val="cente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lang w:val="en-US" w:eastAsia="zh-CN" w:bidi="ar-SA"/>
                <w14:textFill>
                  <w14:solidFill>
                    <w14:schemeClr w14:val="tx1"/>
                  </w14:solidFill>
                </w14:textFill>
              </w:rPr>
              <w:t>1.17</w:t>
            </w:r>
            <w: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t>t/a</w:t>
            </w:r>
          </w:p>
        </w:tc>
        <w:tc>
          <w:tcPr>
            <w:tcW w:w="2254" w:type="dxa"/>
            <w:vAlign w:val="center"/>
          </w:tcPr>
          <w:p>
            <w:pPr>
              <w:keepNext/>
              <w:widowControl w:val="0"/>
              <w:autoSpaceDE/>
              <w:autoSpaceDN/>
              <w:spacing w:line="360" w:lineRule="exact"/>
              <w:jc w:val="center"/>
              <w:rPr>
                <w:rFonts w:hint="eastAsia" w:ascii="Times New Roman" w:hAnsi="Times New Roman" w:eastAsia="宋体" w:cs="Times New Roman"/>
                <w:caps w:val="0"/>
                <w:smallCaps w:val="0"/>
                <w:color w:val="000000" w:themeColor="text1"/>
                <w:spacing w:val="0"/>
                <w:w w:val="99"/>
                <w:kern w:val="2"/>
                <w:position w:val="0"/>
                <w:sz w:val="21"/>
                <w:szCs w:val="21"/>
                <w:lang w:val="en-US" w:eastAsia="zh-CN" w:bidi="ar-SA"/>
                <w14:textFill>
                  <w14:solidFill>
                    <w14:schemeClr w14:val="tx1"/>
                  </w14:solidFill>
                </w14:textFill>
              </w:rPr>
            </w:pPr>
            <w:r>
              <w:rPr>
                <w:rFonts w:ascii="Times New Roman" w:hAnsi="Times New Roman" w:cs="Times New Roman"/>
                <w:caps w:val="0"/>
                <w:smallCaps w:val="0"/>
                <w:color w:val="000000" w:themeColor="text1"/>
                <w:spacing w:val="0"/>
                <w:w w:val="99"/>
                <w:kern w:val="2"/>
                <w:position w:val="0"/>
                <w:sz w:val="21"/>
                <w:szCs w:val="21"/>
                <w:lang w:val="en-US" w:eastAsia="zh-CN" w:bidi="ar-SA"/>
                <w14:textFill>
                  <w14:solidFill>
                    <w14:schemeClr w14:val="tx1"/>
                  </w14:solidFill>
                </w14:textFill>
              </w:rPr>
              <w:t>统一收集</w:t>
            </w:r>
            <w:r>
              <w:rPr>
                <w:rFonts w:hint="eastAsia" w:ascii="Times New Roman" w:hAnsi="Times New Roman" w:cs="Times New Roman"/>
                <w:caps w:val="0"/>
                <w:smallCaps w:val="0"/>
                <w:color w:val="000000" w:themeColor="text1"/>
                <w:spacing w:val="0"/>
                <w:w w:val="99"/>
                <w:kern w:val="2"/>
                <w:position w:val="0"/>
                <w:sz w:val="21"/>
                <w:szCs w:val="21"/>
                <w:lang w:val="en-US" w:eastAsia="zh-CN" w:bidi="ar-SA"/>
                <w14:textFill>
                  <w14:solidFill>
                    <w14:schemeClr w14:val="tx1"/>
                  </w14:solidFill>
                </w14:textFill>
              </w:rPr>
              <w:t>至</w:t>
            </w:r>
            <w:r>
              <w:rPr>
                <w:rFonts w:ascii="Times New Roman" w:hAnsi="Times New Roman" w:cs="Times New Roman"/>
                <w:caps w:val="0"/>
                <w:smallCaps w:val="0"/>
                <w:color w:val="000000" w:themeColor="text1"/>
                <w:spacing w:val="0"/>
                <w:w w:val="99"/>
                <w:kern w:val="2"/>
                <w:position w:val="0"/>
                <w:sz w:val="21"/>
                <w:szCs w:val="21"/>
                <w:lang w:val="en-US" w:eastAsia="zh-CN" w:bidi="ar-SA"/>
                <w14:textFill>
                  <w14:solidFill>
                    <w14:schemeClr w14:val="tx1"/>
                  </w14:solidFill>
                </w14:textFill>
              </w:rPr>
              <w:t>危险废物暂存点，定期</w:t>
            </w:r>
            <w:r>
              <w:rPr>
                <w:rFonts w:hint="eastAsia" w:ascii="Times New Roman" w:hAnsi="Times New Roman" w:cs="Times New Roman"/>
                <w:caps w:val="0"/>
                <w:smallCaps w:val="0"/>
                <w:color w:val="000000" w:themeColor="text1"/>
                <w:spacing w:val="0"/>
                <w:w w:val="99"/>
                <w:kern w:val="2"/>
                <w:position w:val="0"/>
                <w:sz w:val="21"/>
                <w:szCs w:val="21"/>
                <w:lang w:val="en-US" w:eastAsia="zh-CN" w:bidi="ar-SA"/>
                <w14:textFill>
                  <w14:solidFill>
                    <w14:schemeClr w14:val="tx1"/>
                  </w14:solidFill>
                </w14:textFill>
              </w:rPr>
              <w:t>委托资质单位</w:t>
            </w:r>
            <w:r>
              <w:rPr>
                <w:rFonts w:ascii="Times New Roman" w:hAnsi="Times New Roman" w:cs="Times New Roman"/>
                <w:caps w:val="0"/>
                <w:smallCaps w:val="0"/>
                <w:color w:val="000000" w:themeColor="text1"/>
                <w:spacing w:val="0"/>
                <w:w w:val="99"/>
                <w:kern w:val="2"/>
                <w:position w:val="0"/>
                <w:sz w:val="21"/>
                <w:szCs w:val="21"/>
                <w:lang w:val="en-US" w:eastAsia="zh-CN" w:bidi="ar-SA"/>
                <w14:textFill>
                  <w14:solidFill>
                    <w14:schemeClr w14:val="tx1"/>
                  </w14:solidFill>
                </w14:textFill>
              </w:rPr>
              <w:t>安达市先锋化工有限公司处理</w:t>
            </w:r>
          </w:p>
        </w:tc>
        <w:tc>
          <w:tcPr>
            <w:tcW w:w="1056" w:type="dxa"/>
            <w:tcBorders>
              <w:right w:val="nil"/>
            </w:tcBorders>
            <w:vAlign w:val="center"/>
          </w:tcPr>
          <w:p>
            <w:pPr>
              <w:keepNext/>
              <w:widowControl w:val="0"/>
              <w:autoSpaceDE/>
              <w:autoSpaceDN/>
              <w:spacing w:line="360" w:lineRule="exact"/>
              <w:jc w:val="cente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pPr>
            <w:r>
              <w:rPr>
                <w:rFonts w:hint="eastAsia" w:ascii="Times New Roman" w:hAnsi="Times New Roman" w:cs="Times New Roman"/>
                <w:caps w:val="0"/>
                <w:smallCaps w:val="0"/>
                <w:color w:val="000000" w:themeColor="text1"/>
                <w:spacing w:val="0"/>
                <w:w w:val="99"/>
                <w:kern w:val="2"/>
                <w:position w:val="0"/>
                <w:sz w:val="21"/>
                <w:szCs w:val="21"/>
                <w:lang w:val="en-US" w:eastAsia="zh-CN" w:bidi="ar-SA"/>
                <w14:textFill>
                  <w14:solidFill>
                    <w14:schemeClr w14:val="tx1"/>
                  </w14:solidFill>
                </w14:textFill>
              </w:rPr>
              <w:t>1.17</w:t>
            </w:r>
            <w: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dxa"/>
            <w:tcBorders>
              <w:left w:val="nil"/>
            </w:tcBorders>
            <w:vAlign w:val="center"/>
          </w:tcPr>
          <w:p>
            <w:pPr>
              <w:widowControl w:val="0"/>
              <w:tabs>
                <w:tab w:val="center" w:pos="4153"/>
                <w:tab w:val="right" w:pos="8306"/>
              </w:tabs>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bookmarkStart w:id="236" w:name="_Toc8737137"/>
            <w:r>
              <w:rPr>
                <w:rFonts w:ascii="Times New Roman" w:hAnsi="Times New Roman" w:cs="Times New Roman"/>
                <w:caps w:val="0"/>
                <w:smallCaps w:val="0"/>
                <w:snapToGrid w:val="0"/>
                <w:color w:val="auto"/>
                <w:spacing w:val="0"/>
                <w:w w:val="99"/>
                <w:kern w:val="2"/>
                <w:position w:val="0"/>
                <w:sz w:val="21"/>
                <w:szCs w:val="21"/>
                <w:lang w:val="en-US" w:bidi="ar-SA"/>
              </w:rPr>
              <w:t>井场作业、场站清淤</w:t>
            </w:r>
            <w:bookmarkEnd w:id="236"/>
          </w:p>
        </w:tc>
        <w:tc>
          <w:tcPr>
            <w:tcW w:w="872" w:type="dxa"/>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4"/>
                <w:szCs w:val="20"/>
                <w:lang w:val="en-US" w:bidi="ar-SA"/>
              </w:rPr>
            </w:pPr>
            <w:bookmarkStart w:id="237" w:name="_Toc18038"/>
            <w:bookmarkStart w:id="238" w:name="_Toc25479"/>
            <w:r>
              <w:rPr>
                <w:rFonts w:ascii="Times New Roman" w:hAnsi="Times New Roman" w:cs="Times New Roman"/>
                <w:caps w:val="0"/>
                <w:smallCaps w:val="0"/>
                <w:color w:val="auto"/>
                <w:spacing w:val="0"/>
                <w:w w:val="99"/>
                <w:kern w:val="2"/>
                <w:position w:val="0"/>
                <w:sz w:val="21"/>
                <w:szCs w:val="21"/>
                <w:lang w:val="en-US" w:bidi="ar-SA"/>
              </w:rPr>
              <w:t>井场、油气处理设备</w:t>
            </w:r>
            <w:bookmarkEnd w:id="237"/>
            <w:bookmarkEnd w:id="238"/>
          </w:p>
        </w:tc>
        <w:tc>
          <w:tcPr>
            <w:tcW w:w="1017" w:type="dxa"/>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bookmarkStart w:id="239" w:name="_Toc22834"/>
            <w:bookmarkStart w:id="240" w:name="_Toc20014"/>
            <w:r>
              <w:rPr>
                <w:rFonts w:ascii="Times New Roman" w:hAnsi="Times New Roman" w:cs="Times New Roman"/>
                <w:caps w:val="0"/>
                <w:smallCaps w:val="0"/>
                <w:color w:val="auto"/>
                <w:spacing w:val="0"/>
                <w:w w:val="99"/>
                <w:kern w:val="2"/>
                <w:position w:val="0"/>
                <w:sz w:val="21"/>
                <w:szCs w:val="21"/>
                <w:lang w:val="en-US" w:bidi="ar-SA"/>
              </w:rPr>
              <w:t>含油</w:t>
            </w:r>
          </w:p>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污泥</w:t>
            </w:r>
            <w:bookmarkEnd w:id="239"/>
            <w:bookmarkEnd w:id="240"/>
          </w:p>
        </w:tc>
        <w:tc>
          <w:tcPr>
            <w:tcW w:w="833" w:type="dxa"/>
            <w:vAlign w:val="center"/>
          </w:tcPr>
          <w:p>
            <w:pPr>
              <w:widowControl w:val="0"/>
              <w:tabs>
                <w:tab w:val="center" w:pos="4153"/>
                <w:tab w:val="right" w:pos="8306"/>
              </w:tabs>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snapToGrid w:val="0"/>
                <w:color w:val="auto"/>
                <w:spacing w:val="0"/>
                <w:w w:val="99"/>
                <w:kern w:val="2"/>
                <w:position w:val="0"/>
                <w:sz w:val="21"/>
                <w:szCs w:val="21"/>
                <w:lang w:val="en-US" w:bidi="ar-SA"/>
              </w:rPr>
              <w:t>危险废物</w:t>
            </w:r>
          </w:p>
        </w:tc>
        <w:tc>
          <w:tcPr>
            <w:tcW w:w="1260" w:type="dxa"/>
            <w:vAlign w:val="center"/>
          </w:tcPr>
          <w:p>
            <w:pPr>
              <w:keepNext/>
              <w:widowControl w:val="0"/>
              <w:autoSpaceDE/>
              <w:autoSpaceDN/>
              <w:spacing w:line="360" w:lineRule="exact"/>
              <w:jc w:val="cente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pPr>
            <w:bookmarkStart w:id="241" w:name="_Toc29655"/>
            <w:bookmarkStart w:id="242" w:name="_Toc16521"/>
            <w:r>
              <w:rPr>
                <w:rFonts w:ascii="Times New Roman" w:hAnsi="Times New Roman" w:cs="Times New Roman"/>
                <w:caps w:val="0"/>
                <w:smallCaps w:val="0"/>
                <w:snapToGrid w:val="0"/>
                <w:color w:val="000000" w:themeColor="text1"/>
                <w:spacing w:val="0"/>
                <w:w w:val="99"/>
                <w:kern w:val="2"/>
                <w:position w:val="0"/>
                <w:sz w:val="21"/>
                <w:szCs w:val="21"/>
                <w:lang w:val="en-US" w:bidi="ar-SA"/>
                <w14:textFill>
                  <w14:solidFill>
                    <w14:schemeClr w14:val="tx1"/>
                  </w14:solidFill>
                </w14:textFill>
              </w:rPr>
              <w:t>类比法</w:t>
            </w:r>
            <w:bookmarkEnd w:id="241"/>
            <w:bookmarkEnd w:id="242"/>
          </w:p>
        </w:tc>
        <w:tc>
          <w:tcPr>
            <w:tcW w:w="1065" w:type="dxa"/>
            <w:vAlign w:val="center"/>
          </w:tcPr>
          <w:p>
            <w:pPr>
              <w:keepNext/>
              <w:widowControl w:val="0"/>
              <w:autoSpaceDE/>
              <w:autoSpaceDN/>
              <w:spacing w:line="360" w:lineRule="exact"/>
              <w:jc w:val="cente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pPr>
            <w: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t>0.</w:t>
            </w:r>
            <w:r>
              <w:rPr>
                <w:rFonts w:hint="eastAsia" w:ascii="Times New Roman" w:hAnsi="Times New Roman" w:cs="Times New Roman"/>
                <w:caps w:val="0"/>
                <w:smallCaps w:val="0"/>
                <w:color w:val="000000" w:themeColor="text1"/>
                <w:spacing w:val="0"/>
                <w:w w:val="99"/>
                <w:kern w:val="2"/>
                <w:position w:val="0"/>
                <w:sz w:val="21"/>
                <w:szCs w:val="21"/>
                <w:lang w:val="en-US" w:eastAsia="zh-CN" w:bidi="ar-SA"/>
                <w14:textFill>
                  <w14:solidFill>
                    <w14:schemeClr w14:val="tx1"/>
                  </w14:solidFill>
                </w14:textFill>
              </w:rPr>
              <w:t>684</w:t>
            </w:r>
            <w: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t>t/a</w:t>
            </w:r>
          </w:p>
        </w:tc>
        <w:tc>
          <w:tcPr>
            <w:tcW w:w="2254" w:type="dxa"/>
            <w:vAlign w:val="center"/>
          </w:tcPr>
          <w:p>
            <w:pPr>
              <w:keepNext/>
              <w:widowControl w:val="0"/>
              <w:autoSpaceDE/>
              <w:autoSpaceDN/>
              <w:spacing w:line="360" w:lineRule="exact"/>
              <w:jc w:val="cente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pPr>
            <w:r>
              <w:rPr>
                <w:rFonts w:ascii="Times New Roman" w:hAnsi="Times New Roman" w:cs="Times New Roman"/>
                <w:caps w:val="0"/>
                <w:smallCaps w:val="0"/>
                <w:color w:val="000000" w:themeColor="text1"/>
                <w:spacing w:val="0"/>
                <w:w w:val="99"/>
                <w:kern w:val="2"/>
                <w:position w:val="0"/>
                <w:sz w:val="21"/>
                <w:szCs w:val="21"/>
                <w:lang w:val="en-US" w:eastAsia="zh-CN" w:bidi="ar-SA"/>
                <w14:textFill>
                  <w14:solidFill>
                    <w14:schemeClr w14:val="tx1"/>
                  </w14:solidFill>
                </w14:textFill>
              </w:rPr>
              <w:t>统一收集</w:t>
            </w:r>
            <w:r>
              <w:rPr>
                <w:rFonts w:hint="eastAsia" w:ascii="Times New Roman" w:hAnsi="Times New Roman" w:cs="Times New Roman"/>
                <w:caps w:val="0"/>
                <w:smallCaps w:val="0"/>
                <w:color w:val="000000" w:themeColor="text1"/>
                <w:spacing w:val="0"/>
                <w:w w:val="99"/>
                <w:kern w:val="2"/>
                <w:position w:val="0"/>
                <w:sz w:val="21"/>
                <w:szCs w:val="21"/>
                <w:lang w:val="en-US" w:eastAsia="zh-CN" w:bidi="ar-SA"/>
                <w14:textFill>
                  <w14:solidFill>
                    <w14:schemeClr w14:val="tx1"/>
                  </w14:solidFill>
                </w14:textFill>
              </w:rPr>
              <w:t>至</w:t>
            </w:r>
            <w:r>
              <w:rPr>
                <w:rFonts w:ascii="Times New Roman" w:hAnsi="Times New Roman" w:cs="Times New Roman"/>
                <w:caps w:val="0"/>
                <w:smallCaps w:val="0"/>
                <w:color w:val="000000" w:themeColor="text1"/>
                <w:spacing w:val="0"/>
                <w:w w:val="99"/>
                <w:kern w:val="2"/>
                <w:position w:val="0"/>
                <w:sz w:val="21"/>
                <w:szCs w:val="21"/>
                <w:lang w:val="en-US" w:eastAsia="zh-CN" w:bidi="ar-SA"/>
                <w14:textFill>
                  <w14:solidFill>
                    <w14:schemeClr w14:val="tx1"/>
                  </w14:solidFill>
                </w14:textFill>
              </w:rPr>
              <w:t>危险废物暂存点，定期</w:t>
            </w:r>
            <w:r>
              <w:rPr>
                <w:rFonts w:hint="eastAsia" w:ascii="Times New Roman" w:hAnsi="Times New Roman" w:cs="Times New Roman"/>
                <w:caps w:val="0"/>
                <w:smallCaps w:val="0"/>
                <w:color w:val="000000" w:themeColor="text1"/>
                <w:spacing w:val="0"/>
                <w:w w:val="99"/>
                <w:kern w:val="2"/>
                <w:position w:val="0"/>
                <w:sz w:val="21"/>
                <w:szCs w:val="21"/>
                <w:lang w:val="en-US" w:eastAsia="zh-CN" w:bidi="ar-SA"/>
                <w14:textFill>
                  <w14:solidFill>
                    <w14:schemeClr w14:val="tx1"/>
                  </w14:solidFill>
                </w14:textFill>
              </w:rPr>
              <w:t>委托资质单位</w:t>
            </w:r>
            <w:r>
              <w:rPr>
                <w:rFonts w:ascii="Times New Roman" w:hAnsi="Times New Roman" w:cs="Times New Roman"/>
                <w:caps w:val="0"/>
                <w:smallCaps w:val="0"/>
                <w:color w:val="000000" w:themeColor="text1"/>
                <w:spacing w:val="0"/>
                <w:w w:val="99"/>
                <w:kern w:val="2"/>
                <w:position w:val="0"/>
                <w:sz w:val="21"/>
                <w:szCs w:val="21"/>
                <w:lang w:val="en-US" w:eastAsia="zh-CN" w:bidi="ar-SA"/>
                <w14:textFill>
                  <w14:solidFill>
                    <w14:schemeClr w14:val="tx1"/>
                  </w14:solidFill>
                </w14:textFill>
              </w:rPr>
              <w:t>安达市先锋化工有限公司处理</w:t>
            </w:r>
          </w:p>
        </w:tc>
        <w:tc>
          <w:tcPr>
            <w:tcW w:w="1056" w:type="dxa"/>
            <w:tcBorders>
              <w:right w:val="nil"/>
            </w:tcBorders>
            <w:vAlign w:val="center"/>
          </w:tcPr>
          <w:p>
            <w:pPr>
              <w:keepNext/>
              <w:widowControl w:val="0"/>
              <w:autoSpaceDE/>
              <w:autoSpaceDN/>
              <w:spacing w:line="360" w:lineRule="exact"/>
              <w:jc w:val="cente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pPr>
            <w: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t>0.</w:t>
            </w:r>
            <w:r>
              <w:rPr>
                <w:rFonts w:hint="eastAsia" w:ascii="Times New Roman" w:hAnsi="Times New Roman" w:cs="Times New Roman"/>
                <w:caps w:val="0"/>
                <w:smallCaps w:val="0"/>
                <w:color w:val="000000" w:themeColor="text1"/>
                <w:spacing w:val="0"/>
                <w:w w:val="99"/>
                <w:kern w:val="2"/>
                <w:position w:val="0"/>
                <w:sz w:val="21"/>
                <w:szCs w:val="21"/>
                <w:lang w:val="en-US" w:eastAsia="zh-CN" w:bidi="ar-SA"/>
                <w14:textFill>
                  <w14:solidFill>
                    <w14:schemeClr w14:val="tx1"/>
                  </w14:solidFill>
                </w14:textFill>
              </w:rPr>
              <w:t>684</w:t>
            </w:r>
            <w: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dxa"/>
            <w:tcBorders>
              <w:left w:val="nil"/>
              <w:bottom w:val="single" w:color="auto" w:sz="12" w:space="0"/>
            </w:tcBorders>
            <w:vAlign w:val="center"/>
          </w:tcPr>
          <w:p>
            <w:pPr>
              <w:widowControl w:val="0"/>
              <w:tabs>
                <w:tab w:val="center" w:pos="4153"/>
                <w:tab w:val="right" w:pos="8306"/>
              </w:tabs>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snapToGrid w:val="0"/>
                <w:color w:val="auto"/>
                <w:spacing w:val="0"/>
                <w:w w:val="99"/>
                <w:kern w:val="2"/>
                <w:position w:val="0"/>
                <w:sz w:val="21"/>
                <w:szCs w:val="21"/>
                <w:lang w:val="en-US" w:bidi="ar-SA"/>
              </w:rPr>
              <w:t>井场</w:t>
            </w:r>
          </w:p>
        </w:tc>
        <w:tc>
          <w:tcPr>
            <w:tcW w:w="872" w:type="dxa"/>
            <w:tcBorders>
              <w:bottom w:val="single" w:color="auto" w:sz="12" w:space="0"/>
            </w:tcBorders>
            <w:vAlign w:val="center"/>
          </w:tcPr>
          <w:p>
            <w:pPr>
              <w:widowControl w:val="0"/>
              <w:tabs>
                <w:tab w:val="center" w:pos="4153"/>
                <w:tab w:val="right" w:pos="8306"/>
              </w:tabs>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snapToGrid w:val="0"/>
                <w:color w:val="auto"/>
                <w:spacing w:val="0"/>
                <w:w w:val="99"/>
                <w:kern w:val="2"/>
                <w:position w:val="0"/>
                <w:sz w:val="21"/>
                <w:szCs w:val="21"/>
                <w:lang w:val="en-US" w:bidi="ar-SA"/>
              </w:rPr>
              <w:t>油井作业</w:t>
            </w:r>
          </w:p>
        </w:tc>
        <w:tc>
          <w:tcPr>
            <w:tcW w:w="1017" w:type="dxa"/>
            <w:tcBorders>
              <w:bottom w:val="single" w:color="auto" w:sz="12" w:space="0"/>
            </w:tcBorders>
            <w:vAlign w:val="center"/>
          </w:tcPr>
          <w:p>
            <w:pPr>
              <w:widowControl w:val="0"/>
              <w:tabs>
                <w:tab w:val="center" w:pos="4153"/>
                <w:tab w:val="right" w:pos="8306"/>
              </w:tabs>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snapToGrid w:val="0"/>
                <w:color w:val="auto"/>
                <w:spacing w:val="0"/>
                <w:w w:val="99"/>
                <w:kern w:val="2"/>
                <w:position w:val="0"/>
                <w:sz w:val="21"/>
                <w:szCs w:val="21"/>
                <w:lang w:val="en-US" w:bidi="ar-SA"/>
              </w:rPr>
              <w:t>含油防渗布</w:t>
            </w:r>
          </w:p>
        </w:tc>
        <w:tc>
          <w:tcPr>
            <w:tcW w:w="833" w:type="dxa"/>
            <w:tcBorders>
              <w:bottom w:val="single" w:color="auto" w:sz="12" w:space="0"/>
            </w:tcBorders>
            <w:vAlign w:val="center"/>
          </w:tcPr>
          <w:p>
            <w:pPr>
              <w:widowControl w:val="0"/>
              <w:tabs>
                <w:tab w:val="center" w:pos="4153"/>
                <w:tab w:val="right" w:pos="8306"/>
              </w:tabs>
              <w:autoSpaceDE/>
              <w:autoSpaceDN/>
              <w:spacing w:line="360" w:lineRule="exact"/>
              <w:jc w:val="center"/>
              <w:rPr>
                <w:rFonts w:ascii="Times New Roman" w:hAnsi="Times New Roman" w:cs="Times New Roman"/>
                <w:caps w:val="0"/>
                <w:smallCaps w:val="0"/>
                <w:snapToGrid w:val="0"/>
                <w:color w:val="auto"/>
                <w:spacing w:val="0"/>
                <w:w w:val="99"/>
                <w:kern w:val="2"/>
                <w:position w:val="0"/>
                <w:sz w:val="21"/>
                <w:szCs w:val="21"/>
                <w:lang w:val="en-US" w:bidi="ar-SA"/>
              </w:rPr>
            </w:pPr>
            <w:r>
              <w:rPr>
                <w:rFonts w:ascii="Times New Roman" w:hAnsi="Times New Roman" w:cs="Times New Roman"/>
                <w:caps w:val="0"/>
                <w:smallCaps w:val="0"/>
                <w:snapToGrid w:val="0"/>
                <w:color w:val="auto"/>
                <w:spacing w:val="0"/>
                <w:w w:val="99"/>
                <w:kern w:val="2"/>
                <w:position w:val="0"/>
                <w:sz w:val="21"/>
                <w:szCs w:val="21"/>
                <w:lang w:val="en-US" w:bidi="ar-SA"/>
              </w:rPr>
              <w:t>危险废物</w:t>
            </w:r>
          </w:p>
        </w:tc>
        <w:tc>
          <w:tcPr>
            <w:tcW w:w="1260" w:type="dxa"/>
            <w:tcBorders>
              <w:bottom w:val="single" w:color="auto" w:sz="12" w:space="0"/>
            </w:tcBorders>
            <w:vAlign w:val="center"/>
          </w:tcPr>
          <w:p>
            <w:pPr>
              <w:widowControl w:val="0"/>
              <w:tabs>
                <w:tab w:val="center" w:pos="4153"/>
                <w:tab w:val="right" w:pos="8306"/>
              </w:tabs>
              <w:autoSpaceDE/>
              <w:autoSpaceDN/>
              <w:spacing w:line="360" w:lineRule="exact"/>
              <w:jc w:val="center"/>
              <w:rPr>
                <w:rFonts w:ascii="Times New Roman" w:hAnsi="Times New Roman" w:cs="Times New Roman"/>
                <w:caps w:val="0"/>
                <w:smallCaps w:val="0"/>
                <w:snapToGrid w:val="0"/>
                <w:color w:val="000000" w:themeColor="text1"/>
                <w:spacing w:val="0"/>
                <w:w w:val="99"/>
                <w:kern w:val="2"/>
                <w:position w:val="0"/>
                <w:sz w:val="21"/>
                <w:szCs w:val="21"/>
                <w:lang w:val="en-US" w:bidi="ar-SA"/>
                <w14:textFill>
                  <w14:solidFill>
                    <w14:schemeClr w14:val="tx1"/>
                  </w14:solidFill>
                </w14:textFill>
              </w:rPr>
            </w:pPr>
            <w:r>
              <w:rPr>
                <w:rFonts w:ascii="Times New Roman" w:hAnsi="Times New Roman" w:cs="Times New Roman"/>
                <w:caps w:val="0"/>
                <w:smallCaps w:val="0"/>
                <w:snapToGrid w:val="0"/>
                <w:color w:val="000000" w:themeColor="text1"/>
                <w:spacing w:val="0"/>
                <w:w w:val="99"/>
                <w:kern w:val="2"/>
                <w:position w:val="0"/>
                <w:sz w:val="21"/>
                <w:szCs w:val="21"/>
                <w:lang w:val="en-US" w:bidi="ar-SA"/>
                <w14:textFill>
                  <w14:solidFill>
                    <w14:schemeClr w14:val="tx1"/>
                  </w14:solidFill>
                </w14:textFill>
              </w:rPr>
              <w:t>类比法</w:t>
            </w:r>
          </w:p>
        </w:tc>
        <w:tc>
          <w:tcPr>
            <w:tcW w:w="1065" w:type="dxa"/>
            <w:tcBorders>
              <w:bottom w:val="single" w:color="auto" w:sz="12" w:space="0"/>
            </w:tcBorders>
            <w:vAlign w:val="center"/>
          </w:tcPr>
          <w:p>
            <w:pPr>
              <w:widowControl w:val="0"/>
              <w:tabs>
                <w:tab w:val="center" w:pos="4153"/>
                <w:tab w:val="right" w:pos="8306"/>
              </w:tabs>
              <w:autoSpaceDE/>
              <w:autoSpaceDN/>
              <w:spacing w:line="360" w:lineRule="exact"/>
              <w:jc w:val="cente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pPr>
            <w: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t>0.</w:t>
            </w:r>
            <w:r>
              <w:rPr>
                <w:rFonts w:hint="eastAsia" w:ascii="Times New Roman" w:hAnsi="Times New Roman" w:cs="Times New Roman"/>
                <w:caps w:val="0"/>
                <w:smallCaps w:val="0"/>
                <w:color w:val="000000" w:themeColor="text1"/>
                <w:spacing w:val="0"/>
                <w:w w:val="99"/>
                <w:kern w:val="2"/>
                <w:position w:val="0"/>
                <w:sz w:val="21"/>
                <w:szCs w:val="21"/>
                <w:lang w:val="en-US" w:eastAsia="zh-CN" w:bidi="ar-SA"/>
                <w14:textFill>
                  <w14:solidFill>
                    <w14:schemeClr w14:val="tx1"/>
                  </w14:solidFill>
                </w14:textFill>
              </w:rPr>
              <w:t>58</w:t>
            </w:r>
            <w: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t>t/a</w:t>
            </w:r>
          </w:p>
        </w:tc>
        <w:tc>
          <w:tcPr>
            <w:tcW w:w="2254" w:type="dxa"/>
            <w:tcBorders>
              <w:bottom w:val="single" w:color="auto" w:sz="12" w:space="0"/>
            </w:tcBorders>
            <w:vAlign w:val="center"/>
          </w:tcPr>
          <w:p>
            <w:pPr>
              <w:widowControl w:val="0"/>
              <w:tabs>
                <w:tab w:val="center" w:pos="4153"/>
                <w:tab w:val="right" w:pos="8306"/>
              </w:tabs>
              <w:autoSpaceDE/>
              <w:autoSpaceDN/>
              <w:spacing w:line="360" w:lineRule="exact"/>
              <w:jc w:val="cente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pPr>
            <w: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t>委托有资质单位处置</w:t>
            </w:r>
          </w:p>
        </w:tc>
        <w:tc>
          <w:tcPr>
            <w:tcW w:w="1056" w:type="dxa"/>
            <w:tcBorders>
              <w:bottom w:val="single" w:color="auto" w:sz="12" w:space="0"/>
              <w:right w:val="nil"/>
            </w:tcBorders>
            <w:vAlign w:val="center"/>
          </w:tcPr>
          <w:p>
            <w:pPr>
              <w:widowControl w:val="0"/>
              <w:tabs>
                <w:tab w:val="center" w:pos="4153"/>
                <w:tab w:val="right" w:pos="8306"/>
              </w:tabs>
              <w:autoSpaceDE/>
              <w:autoSpaceDN/>
              <w:spacing w:line="360" w:lineRule="exact"/>
              <w:jc w:val="cente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pPr>
            <w: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t>0.</w:t>
            </w:r>
            <w:r>
              <w:rPr>
                <w:rFonts w:hint="eastAsia" w:ascii="Times New Roman" w:hAnsi="Times New Roman" w:cs="Times New Roman"/>
                <w:caps w:val="0"/>
                <w:smallCaps w:val="0"/>
                <w:color w:val="000000" w:themeColor="text1"/>
                <w:spacing w:val="0"/>
                <w:w w:val="99"/>
                <w:kern w:val="2"/>
                <w:position w:val="0"/>
                <w:sz w:val="21"/>
                <w:szCs w:val="21"/>
                <w:lang w:val="en-US" w:eastAsia="zh-CN" w:bidi="ar-SA"/>
                <w14:textFill>
                  <w14:solidFill>
                    <w14:schemeClr w14:val="tx1"/>
                  </w14:solidFill>
                </w14:textFill>
              </w:rPr>
              <w:t>58</w:t>
            </w:r>
            <w:r>
              <w:rPr>
                <w:rFonts w:ascii="Times New Roman" w:hAnsi="Times New Roman" w:cs="Times New Roman"/>
                <w:caps w:val="0"/>
                <w:smallCaps w:val="0"/>
                <w:color w:val="000000" w:themeColor="text1"/>
                <w:spacing w:val="0"/>
                <w:w w:val="99"/>
                <w:kern w:val="2"/>
                <w:position w:val="0"/>
                <w:sz w:val="21"/>
                <w:szCs w:val="21"/>
                <w:lang w:val="en-US" w:bidi="ar-SA"/>
                <w14:textFill>
                  <w14:solidFill>
                    <w14:schemeClr w14:val="tx1"/>
                  </w14:solidFill>
                </w14:textFill>
              </w:rPr>
              <w:t>t/a</w:t>
            </w:r>
          </w:p>
        </w:tc>
      </w:tr>
    </w:tbl>
    <w:p>
      <w:pPr>
        <w:spacing w:before="8"/>
        <w:jc w:val="both"/>
        <w:rPr>
          <w:rFonts w:ascii="Times New Roman" w:hAnsi="Times New Roman" w:cs="Times New Roman"/>
          <w:caps w:val="0"/>
          <w:smallCaps w:val="0"/>
          <w:color w:val="auto"/>
          <w:spacing w:val="0"/>
          <w:w w:val="99"/>
          <w:position w:val="0"/>
          <w:sz w:val="16"/>
        </w:rPr>
        <w:sectPr>
          <w:pgSz w:w="11910" w:h="16850"/>
          <w:pgMar w:top="1417" w:right="1417" w:bottom="1417" w:left="1417" w:header="720" w:footer="720" w:gutter="0"/>
          <w:pgBorders>
            <w:top w:val="none" w:sz="0" w:space="0"/>
            <w:left w:val="none" w:sz="0" w:space="0"/>
            <w:bottom w:val="none" w:sz="0" w:space="0"/>
            <w:right w:val="none" w:sz="0" w:space="0"/>
          </w:pgBorders>
          <w:pgNumType w:fmt="decimal"/>
          <w:cols w:space="720" w:num="1"/>
        </w:sectPr>
      </w:pP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kern w:val="2"/>
          <w:position w:val="0"/>
          <w:sz w:val="24"/>
          <w:szCs w:val="22"/>
          <w:lang w:val="en-US" w:eastAsia="zh-CN" w:bidi="ar-SA"/>
        </w:rPr>
      </w:pPr>
      <w:bookmarkStart w:id="243" w:name="_bookmark25"/>
      <w:bookmarkEnd w:id="243"/>
      <w:r>
        <w:rPr>
          <w:rFonts w:ascii="Times New Roman" w:hAnsi="Times New Roman" w:eastAsia="宋体" w:cs="Times New Roman"/>
          <w:caps w:val="0"/>
          <w:smallCaps w:val="0"/>
          <w:color w:val="auto"/>
          <w:spacing w:val="0"/>
          <w:w w:val="99"/>
          <w:kern w:val="2"/>
          <w:position w:val="0"/>
          <w:sz w:val="24"/>
          <w:szCs w:val="22"/>
          <w:lang w:val="en-US" w:eastAsia="zh-CN" w:bidi="ar-SA"/>
        </w:rPr>
        <w:t>3.</w:t>
      </w:r>
      <w:r>
        <w:rPr>
          <w:rFonts w:hint="eastAsia" w:ascii="Times New Roman" w:hAnsi="Times New Roman" w:cs="Times New Roman"/>
          <w:caps w:val="0"/>
          <w:smallCaps w:val="0"/>
          <w:color w:val="auto"/>
          <w:spacing w:val="0"/>
          <w:w w:val="99"/>
          <w:kern w:val="2"/>
          <w:position w:val="0"/>
          <w:sz w:val="24"/>
          <w:szCs w:val="22"/>
          <w:lang w:val="en-US" w:eastAsia="zh-CN" w:bidi="ar-SA"/>
        </w:rPr>
        <w:t xml:space="preserve">6-23                             </w:t>
      </w:r>
      <w:r>
        <w:rPr>
          <w:rFonts w:hint="eastAsia" w:ascii="Times New Roman" w:hAnsi="Times New Roman" w:eastAsia="宋体" w:cs="Times New Roman"/>
          <w:caps w:val="0"/>
          <w:smallCaps w:val="0"/>
          <w:color w:val="auto"/>
          <w:spacing w:val="0"/>
          <w:w w:val="99"/>
          <w:kern w:val="2"/>
          <w:position w:val="0"/>
          <w:sz w:val="24"/>
          <w:szCs w:val="22"/>
          <w:lang w:val="en-US" w:eastAsia="zh-CN" w:bidi="ar-SA"/>
        </w:rPr>
        <w:t xml:space="preserve">    </w:t>
      </w:r>
      <w:r>
        <w:rPr>
          <w:rFonts w:ascii="Times New Roman" w:hAnsi="Times New Roman" w:eastAsia="宋体" w:cs="Times New Roman"/>
          <w:caps w:val="0"/>
          <w:smallCaps w:val="0"/>
          <w:color w:val="auto"/>
          <w:spacing w:val="0"/>
          <w:w w:val="99"/>
          <w:kern w:val="2"/>
          <w:position w:val="0"/>
          <w:sz w:val="24"/>
          <w:szCs w:val="22"/>
          <w:lang w:val="en-US" w:eastAsia="zh-CN" w:bidi="ar-SA"/>
        </w:rPr>
        <w:t>废气污染源源强核算结果及相关参数一览表</w:t>
      </w:r>
    </w:p>
    <w:tbl>
      <w:tblPr>
        <w:tblStyle w:val="80"/>
        <w:tblW w:w="1468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87"/>
        <w:gridCol w:w="846"/>
        <w:gridCol w:w="1140"/>
        <w:gridCol w:w="958"/>
        <w:gridCol w:w="975"/>
        <w:gridCol w:w="1116"/>
        <w:gridCol w:w="1084"/>
        <w:gridCol w:w="1119"/>
        <w:gridCol w:w="538"/>
        <w:gridCol w:w="802"/>
        <w:gridCol w:w="943"/>
        <w:gridCol w:w="1116"/>
        <w:gridCol w:w="1075"/>
        <w:gridCol w:w="1131"/>
        <w:gridCol w:w="105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7"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工序</w:t>
            </w:r>
          </w:p>
        </w:tc>
        <w:tc>
          <w:tcPr>
            <w:tcW w:w="846"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装置</w:t>
            </w:r>
          </w:p>
        </w:tc>
        <w:tc>
          <w:tcPr>
            <w:tcW w:w="1140"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w:t>
            </w:r>
          </w:p>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染</w:t>
            </w:r>
          </w:p>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源</w:t>
            </w:r>
          </w:p>
        </w:tc>
        <w:tc>
          <w:tcPr>
            <w:tcW w:w="958"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w:t>
            </w:r>
          </w:p>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染</w:t>
            </w:r>
          </w:p>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物</w:t>
            </w:r>
          </w:p>
        </w:tc>
        <w:tc>
          <w:tcPr>
            <w:tcW w:w="4294" w:type="dxa"/>
            <w:gridSpan w:val="4"/>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污染物产生</w:t>
            </w:r>
          </w:p>
        </w:tc>
        <w:tc>
          <w:tcPr>
            <w:tcW w:w="1340" w:type="dxa"/>
            <w:gridSpan w:val="2"/>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治理措施</w:t>
            </w:r>
          </w:p>
        </w:tc>
        <w:tc>
          <w:tcPr>
            <w:tcW w:w="4265" w:type="dxa"/>
            <w:gridSpan w:val="4"/>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污染物排放</w:t>
            </w:r>
          </w:p>
        </w:tc>
        <w:tc>
          <w:tcPr>
            <w:tcW w:w="1050"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排放</w:t>
            </w:r>
          </w:p>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时间/d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846"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140"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58"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核算</w:t>
            </w:r>
          </w:p>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方法</w:t>
            </w:r>
          </w:p>
        </w:tc>
        <w:tc>
          <w:tcPr>
            <w:tcW w:w="111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废气产生量万m</w:t>
            </w:r>
            <w:r>
              <w:rPr>
                <w:rFonts w:ascii="Times New Roman" w:hAnsi="Times New Roman" w:cs="Times New Roman"/>
                <w:caps w:val="0"/>
                <w:smallCaps w:val="0"/>
                <w:color w:val="auto"/>
                <w:spacing w:val="0"/>
                <w:w w:val="99"/>
                <w:kern w:val="2"/>
                <w:position w:val="0"/>
                <w:sz w:val="21"/>
                <w:szCs w:val="21"/>
                <w:vertAlign w:val="superscript"/>
                <w:lang w:val="en-US" w:bidi="ar-SA"/>
              </w:rPr>
              <w:t>3</w:t>
            </w:r>
            <w:r>
              <w:rPr>
                <w:rFonts w:ascii="Times New Roman" w:hAnsi="Times New Roman" w:cs="Times New Roman"/>
                <w:caps w:val="0"/>
                <w:smallCaps w:val="0"/>
                <w:color w:val="auto"/>
                <w:spacing w:val="0"/>
                <w:w w:val="99"/>
                <w:kern w:val="2"/>
                <w:position w:val="0"/>
                <w:sz w:val="21"/>
                <w:szCs w:val="21"/>
                <w:lang w:val="en-US" w:bidi="ar-SA"/>
              </w:rPr>
              <w:t>/a</w:t>
            </w:r>
          </w:p>
        </w:tc>
        <w:tc>
          <w:tcPr>
            <w:tcW w:w="1084"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产生浓度mg/m</w:t>
            </w:r>
            <w:r>
              <w:rPr>
                <w:rFonts w:ascii="Times New Roman" w:hAnsi="Times New Roman" w:cs="Times New Roman"/>
                <w:caps w:val="0"/>
                <w:smallCaps w:val="0"/>
                <w:color w:val="auto"/>
                <w:spacing w:val="0"/>
                <w:w w:val="99"/>
                <w:kern w:val="2"/>
                <w:position w:val="0"/>
                <w:sz w:val="21"/>
                <w:szCs w:val="21"/>
                <w:vertAlign w:val="superscript"/>
                <w:lang w:val="en-US" w:bidi="ar-SA"/>
              </w:rPr>
              <w:t>3</w:t>
            </w:r>
          </w:p>
        </w:tc>
        <w:tc>
          <w:tcPr>
            <w:tcW w:w="1119"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产生量</w:t>
            </w:r>
          </w:p>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t/a</w:t>
            </w:r>
          </w:p>
        </w:tc>
        <w:tc>
          <w:tcPr>
            <w:tcW w:w="53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工艺</w:t>
            </w:r>
          </w:p>
        </w:tc>
        <w:tc>
          <w:tcPr>
            <w:tcW w:w="802"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效率/%</w:t>
            </w:r>
          </w:p>
        </w:tc>
        <w:tc>
          <w:tcPr>
            <w:tcW w:w="94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核算方法</w:t>
            </w:r>
          </w:p>
        </w:tc>
        <w:tc>
          <w:tcPr>
            <w:tcW w:w="111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废气排放量m</w:t>
            </w:r>
            <w:r>
              <w:rPr>
                <w:rFonts w:ascii="Times New Roman" w:hAnsi="Times New Roman" w:cs="Times New Roman"/>
                <w:caps w:val="0"/>
                <w:smallCaps w:val="0"/>
                <w:color w:val="auto"/>
                <w:spacing w:val="0"/>
                <w:w w:val="99"/>
                <w:kern w:val="2"/>
                <w:position w:val="0"/>
                <w:sz w:val="21"/>
                <w:szCs w:val="21"/>
                <w:vertAlign w:val="superscript"/>
                <w:lang w:val="en-US" w:bidi="ar-SA"/>
              </w:rPr>
              <w:t>3</w:t>
            </w:r>
            <w:r>
              <w:rPr>
                <w:rFonts w:ascii="Times New Roman" w:hAnsi="Times New Roman" w:cs="Times New Roman"/>
                <w:caps w:val="0"/>
                <w:smallCaps w:val="0"/>
                <w:color w:val="auto"/>
                <w:spacing w:val="0"/>
                <w:w w:val="99"/>
                <w:kern w:val="2"/>
                <w:position w:val="0"/>
                <w:sz w:val="21"/>
                <w:szCs w:val="21"/>
                <w:lang w:val="en-US" w:bidi="ar-SA"/>
              </w:rPr>
              <w:t>/h</w:t>
            </w:r>
          </w:p>
        </w:tc>
        <w:tc>
          <w:tcPr>
            <w:tcW w:w="10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排放浓度mg/m</w:t>
            </w:r>
            <w:r>
              <w:rPr>
                <w:rFonts w:ascii="Times New Roman" w:hAnsi="Times New Roman" w:cs="Times New Roman"/>
                <w:caps w:val="0"/>
                <w:smallCaps w:val="0"/>
                <w:color w:val="auto"/>
                <w:spacing w:val="0"/>
                <w:w w:val="99"/>
                <w:kern w:val="2"/>
                <w:position w:val="0"/>
                <w:sz w:val="21"/>
                <w:szCs w:val="21"/>
                <w:vertAlign w:val="superscript"/>
                <w:lang w:val="en-US" w:bidi="ar-SA"/>
              </w:rPr>
              <w:t>3</w:t>
            </w:r>
          </w:p>
        </w:tc>
        <w:tc>
          <w:tcPr>
            <w:tcW w:w="1131"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排放量</w:t>
            </w:r>
          </w:p>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t/a</w:t>
            </w:r>
          </w:p>
        </w:tc>
        <w:tc>
          <w:tcPr>
            <w:tcW w:w="1050"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7"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原油开采</w:t>
            </w:r>
          </w:p>
        </w:tc>
        <w:tc>
          <w:tcPr>
            <w:tcW w:w="84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油田区域</w:t>
            </w:r>
          </w:p>
        </w:tc>
        <w:tc>
          <w:tcPr>
            <w:tcW w:w="1140"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井场、集油间、联合站、转油站、集输系统等</w:t>
            </w:r>
          </w:p>
        </w:tc>
        <w:tc>
          <w:tcPr>
            <w:tcW w:w="95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非甲烷总烃</w:t>
            </w:r>
          </w:p>
        </w:tc>
        <w:tc>
          <w:tcPr>
            <w:tcW w:w="9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产污系数法</w:t>
            </w:r>
          </w:p>
        </w:tc>
        <w:tc>
          <w:tcPr>
            <w:tcW w:w="111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1084"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1119"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32.32</w:t>
            </w:r>
          </w:p>
        </w:tc>
        <w:tc>
          <w:tcPr>
            <w:tcW w:w="53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直排</w:t>
            </w:r>
          </w:p>
        </w:tc>
        <w:tc>
          <w:tcPr>
            <w:tcW w:w="802"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p>
        </w:tc>
        <w:tc>
          <w:tcPr>
            <w:tcW w:w="94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产污系数法</w:t>
            </w:r>
          </w:p>
        </w:tc>
        <w:tc>
          <w:tcPr>
            <w:tcW w:w="111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10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1131"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12.9</w:t>
            </w:r>
          </w:p>
        </w:tc>
        <w:tc>
          <w:tcPr>
            <w:tcW w:w="1050"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7"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油气水分离</w:t>
            </w:r>
          </w:p>
        </w:tc>
        <w:tc>
          <w:tcPr>
            <w:tcW w:w="846"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加热炉烟气</w:t>
            </w:r>
          </w:p>
        </w:tc>
        <w:tc>
          <w:tcPr>
            <w:tcW w:w="1140"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加热装置</w:t>
            </w:r>
          </w:p>
        </w:tc>
        <w:tc>
          <w:tcPr>
            <w:tcW w:w="958" w:type="dxa"/>
            <w:tcBorders>
              <w:tl2br w:val="nil"/>
              <w:tr2bl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SO</w:t>
            </w:r>
            <w:r>
              <w:rPr>
                <w:rFonts w:ascii="Times New Roman" w:hAnsi="Times New Roman" w:cs="Times New Roman"/>
                <w:caps w:val="0"/>
                <w:smallCaps w:val="0"/>
                <w:color w:val="auto"/>
                <w:spacing w:val="0"/>
                <w:w w:val="99"/>
                <w:kern w:val="2"/>
                <w:position w:val="0"/>
                <w:sz w:val="21"/>
                <w:szCs w:val="21"/>
                <w:vertAlign w:val="subscript"/>
                <w:lang w:val="en-US" w:bidi="ar-SA"/>
              </w:rPr>
              <w:t>2</w:t>
            </w:r>
          </w:p>
        </w:tc>
        <w:tc>
          <w:tcPr>
            <w:tcW w:w="975"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实测法、类比法产污系数法</w:t>
            </w:r>
          </w:p>
        </w:tc>
        <w:tc>
          <w:tcPr>
            <w:tcW w:w="1116" w:type="dxa"/>
            <w:vMerge w:val="restart"/>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159.12</w:t>
            </w:r>
          </w:p>
        </w:tc>
        <w:tc>
          <w:tcPr>
            <w:tcW w:w="1084"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16</w:t>
            </w:r>
          </w:p>
        </w:tc>
        <w:tc>
          <w:tcPr>
            <w:tcW w:w="1119"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0.0258</w:t>
            </w:r>
          </w:p>
        </w:tc>
        <w:tc>
          <w:tcPr>
            <w:tcW w:w="53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802"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p>
        </w:tc>
        <w:tc>
          <w:tcPr>
            <w:tcW w:w="943"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实测法、类比法产污系数法</w:t>
            </w:r>
          </w:p>
        </w:tc>
        <w:tc>
          <w:tcPr>
            <w:tcW w:w="1116"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159.12</w:t>
            </w:r>
          </w:p>
        </w:tc>
        <w:tc>
          <w:tcPr>
            <w:tcW w:w="1075" w:type="dxa"/>
            <w:tcBorders>
              <w:tl2br w:val="nil"/>
              <w:tr2bl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16</w:t>
            </w:r>
          </w:p>
        </w:tc>
        <w:tc>
          <w:tcPr>
            <w:tcW w:w="1131" w:type="dxa"/>
            <w:tcBorders>
              <w:tl2br w:val="nil"/>
              <w:tr2bl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0.0258</w:t>
            </w:r>
          </w:p>
        </w:tc>
        <w:tc>
          <w:tcPr>
            <w:tcW w:w="1050"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846"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140"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58" w:type="dxa"/>
            <w:tcBorders>
              <w:tl2br w:val="nil"/>
              <w:tr2bl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NO</w:t>
            </w:r>
            <w:r>
              <w:rPr>
                <w:rFonts w:ascii="Times New Roman" w:hAnsi="Times New Roman" w:cs="Times New Roman"/>
                <w:caps w:val="0"/>
                <w:smallCaps w:val="0"/>
                <w:color w:val="auto"/>
                <w:spacing w:val="0"/>
                <w:w w:val="99"/>
                <w:kern w:val="2"/>
                <w:position w:val="0"/>
                <w:sz w:val="21"/>
                <w:szCs w:val="21"/>
                <w:vertAlign w:val="subscript"/>
                <w:lang w:val="en-US" w:bidi="ar-SA"/>
              </w:rPr>
              <w:t>X</w:t>
            </w:r>
          </w:p>
        </w:tc>
        <w:tc>
          <w:tcPr>
            <w:tcW w:w="975"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116"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84"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85</w:t>
            </w:r>
          </w:p>
        </w:tc>
        <w:tc>
          <w:tcPr>
            <w:tcW w:w="1119"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0.134</w:t>
            </w:r>
          </w:p>
        </w:tc>
        <w:tc>
          <w:tcPr>
            <w:tcW w:w="53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802"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p>
        </w:tc>
        <w:tc>
          <w:tcPr>
            <w:tcW w:w="943"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116"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75" w:type="dxa"/>
            <w:tcBorders>
              <w:tl2br w:val="nil"/>
              <w:tr2bl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85</w:t>
            </w:r>
          </w:p>
        </w:tc>
        <w:tc>
          <w:tcPr>
            <w:tcW w:w="1131" w:type="dxa"/>
            <w:tcBorders>
              <w:tl2br w:val="nil"/>
              <w:tr2bl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0.134</w:t>
            </w:r>
          </w:p>
        </w:tc>
        <w:tc>
          <w:tcPr>
            <w:tcW w:w="1050"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846"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140"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58" w:type="dxa"/>
            <w:tcBorders>
              <w:tl2br w:val="nil"/>
              <w:tr2bl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颗粒物</w:t>
            </w:r>
          </w:p>
        </w:tc>
        <w:tc>
          <w:tcPr>
            <w:tcW w:w="975"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116"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84"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12.6</w:t>
            </w:r>
          </w:p>
        </w:tc>
        <w:tc>
          <w:tcPr>
            <w:tcW w:w="1119" w:type="dxa"/>
            <w:tcBorders>
              <w:tl2br w:val="nil"/>
              <w:tr2bl w:val="nil"/>
            </w:tcBorders>
            <w:vAlign w:val="center"/>
          </w:tcPr>
          <w:p>
            <w:pPr>
              <w:widowControl w:val="0"/>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0.0189</w:t>
            </w:r>
          </w:p>
        </w:tc>
        <w:tc>
          <w:tcPr>
            <w:tcW w:w="53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802"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p>
        </w:tc>
        <w:tc>
          <w:tcPr>
            <w:tcW w:w="943"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116"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75" w:type="dxa"/>
            <w:tcBorders>
              <w:tl2br w:val="nil"/>
              <w:tr2bl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12.6</w:t>
            </w:r>
          </w:p>
        </w:tc>
        <w:tc>
          <w:tcPr>
            <w:tcW w:w="1131" w:type="dxa"/>
            <w:tcBorders>
              <w:tl2br w:val="nil"/>
              <w:tr2bl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0.0189</w:t>
            </w:r>
          </w:p>
        </w:tc>
        <w:tc>
          <w:tcPr>
            <w:tcW w:w="1050"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bl>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kern w:val="2"/>
          <w:position w:val="0"/>
          <w:sz w:val="24"/>
          <w:szCs w:val="22"/>
          <w:lang w:val="en-US" w:eastAsia="zh-CN" w:bidi="ar-SA"/>
        </w:rPr>
      </w:pPr>
      <w:r>
        <w:rPr>
          <w:rFonts w:ascii="Times New Roman" w:hAnsi="Times New Roman" w:eastAsia="宋体" w:cs="Times New Roman"/>
          <w:caps w:val="0"/>
          <w:smallCaps w:val="0"/>
          <w:color w:val="auto"/>
          <w:spacing w:val="0"/>
          <w:w w:val="99"/>
          <w:kern w:val="2"/>
          <w:position w:val="0"/>
          <w:sz w:val="24"/>
          <w:szCs w:val="22"/>
          <w:lang w:val="en-US" w:eastAsia="zh-CN" w:bidi="ar-SA"/>
        </w:rPr>
        <w:t>3.</w:t>
      </w:r>
      <w:r>
        <w:rPr>
          <w:rFonts w:hint="eastAsia" w:ascii="Times New Roman" w:hAnsi="Times New Roman" w:cs="Times New Roman"/>
          <w:caps w:val="0"/>
          <w:smallCaps w:val="0"/>
          <w:color w:val="auto"/>
          <w:spacing w:val="0"/>
          <w:w w:val="99"/>
          <w:kern w:val="2"/>
          <w:position w:val="0"/>
          <w:sz w:val="24"/>
          <w:szCs w:val="22"/>
          <w:lang w:val="en-US" w:eastAsia="zh-CN" w:bidi="ar-SA"/>
        </w:rPr>
        <w:t xml:space="preserve">6-24                               </w:t>
      </w:r>
      <w:r>
        <w:rPr>
          <w:rFonts w:hint="eastAsia" w:ascii="Times New Roman" w:hAnsi="Times New Roman" w:eastAsia="宋体" w:cs="Times New Roman"/>
          <w:caps w:val="0"/>
          <w:smallCaps w:val="0"/>
          <w:color w:val="auto"/>
          <w:spacing w:val="0"/>
          <w:w w:val="99"/>
          <w:kern w:val="2"/>
          <w:position w:val="0"/>
          <w:sz w:val="24"/>
          <w:szCs w:val="22"/>
          <w:lang w:val="en-US" w:eastAsia="zh-CN" w:bidi="ar-SA"/>
        </w:rPr>
        <w:t xml:space="preserve">    </w:t>
      </w:r>
      <w:r>
        <w:rPr>
          <w:rFonts w:ascii="Times New Roman" w:hAnsi="Times New Roman" w:eastAsia="宋体" w:cs="Times New Roman"/>
          <w:caps w:val="0"/>
          <w:smallCaps w:val="0"/>
          <w:color w:val="auto"/>
          <w:spacing w:val="0"/>
          <w:w w:val="99"/>
          <w:kern w:val="2"/>
          <w:position w:val="0"/>
          <w:sz w:val="24"/>
          <w:szCs w:val="22"/>
          <w:lang w:val="en-US" w:eastAsia="zh-CN" w:bidi="ar-SA"/>
        </w:rPr>
        <w:t>废水污染源源强核算结果及相关参数一览表</w:t>
      </w:r>
    </w:p>
    <w:tbl>
      <w:tblPr>
        <w:tblStyle w:val="80"/>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12"/>
        <w:gridCol w:w="883"/>
        <w:gridCol w:w="802"/>
        <w:gridCol w:w="828"/>
        <w:gridCol w:w="813"/>
        <w:gridCol w:w="1071"/>
        <w:gridCol w:w="1225"/>
        <w:gridCol w:w="1045"/>
        <w:gridCol w:w="1636"/>
        <w:gridCol w:w="813"/>
        <w:gridCol w:w="1068"/>
        <w:gridCol w:w="1427"/>
        <w:gridCol w:w="1295"/>
        <w:gridCol w:w="84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246" w:type="pct"/>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工序</w:t>
            </w:r>
          </w:p>
        </w:tc>
        <w:tc>
          <w:tcPr>
            <w:tcW w:w="305" w:type="pct"/>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装置</w:t>
            </w:r>
          </w:p>
        </w:tc>
        <w:tc>
          <w:tcPr>
            <w:tcW w:w="277" w:type="pct"/>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污染源</w:t>
            </w:r>
          </w:p>
        </w:tc>
        <w:tc>
          <w:tcPr>
            <w:tcW w:w="286" w:type="pct"/>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污染物</w:t>
            </w:r>
          </w:p>
        </w:tc>
        <w:tc>
          <w:tcPr>
            <w:tcW w:w="1435" w:type="pct"/>
            <w:gridSpan w:val="4"/>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污染物产生</w:t>
            </w:r>
          </w:p>
        </w:tc>
        <w:tc>
          <w:tcPr>
            <w:tcW w:w="565" w:type="pct"/>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治理措施</w:t>
            </w:r>
          </w:p>
        </w:tc>
        <w:tc>
          <w:tcPr>
            <w:tcW w:w="1590" w:type="pct"/>
            <w:gridSpan w:val="4"/>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污染物排放</w:t>
            </w:r>
          </w:p>
        </w:tc>
        <w:tc>
          <w:tcPr>
            <w:tcW w:w="291" w:type="pct"/>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排放时间（</w:t>
            </w:r>
            <w:r>
              <w:rPr>
                <w:rFonts w:ascii="Times New Roman" w:hAnsi="Times New Roman" w:cs="Times New Roman"/>
                <w:caps w:val="0"/>
                <w:smallCaps w:val="0"/>
                <w:color w:val="auto"/>
                <w:spacing w:val="0"/>
                <w:w w:val="99"/>
                <w:kern w:val="2"/>
                <w:position w:val="0"/>
                <w:sz w:val="21"/>
                <w:szCs w:val="21"/>
                <w:lang w:val="en-US" w:bidi="zh-CN"/>
              </w:rPr>
              <w:t>d</w:t>
            </w:r>
            <w:r>
              <w:rPr>
                <w:rFonts w:ascii="Times New Roman" w:hAnsi="Times New Roman" w:eastAsia="Times New Roman" w:cs="Times New Roman"/>
                <w:caps w:val="0"/>
                <w:smallCaps w:val="0"/>
                <w:color w:val="auto"/>
                <w:spacing w:val="0"/>
                <w:w w:val="99"/>
                <w:kern w:val="2"/>
                <w:position w:val="0"/>
                <w:sz w:val="21"/>
                <w:szCs w:val="21"/>
                <w:lang w:val="zh-CN" w:bidi="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246" w:type="pct"/>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05" w:type="pct"/>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77" w:type="pct"/>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86" w:type="pct"/>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81"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核算方法</w:t>
            </w:r>
          </w:p>
        </w:tc>
        <w:tc>
          <w:tcPr>
            <w:tcW w:w="370"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产生</w:t>
            </w:r>
          </w:p>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废水量</w:t>
            </w:r>
            <w:r>
              <w:rPr>
                <w:rFonts w:ascii="Times New Roman" w:hAnsi="Times New Roman" w:cs="Times New Roman"/>
                <w:caps w:val="0"/>
                <w:smallCaps w:val="0"/>
                <w:color w:val="auto"/>
                <w:spacing w:val="0"/>
                <w:w w:val="99"/>
                <w:kern w:val="2"/>
                <w:position w:val="0"/>
                <w:sz w:val="21"/>
                <w:szCs w:val="21"/>
                <w:lang w:val="zh-CN" w:bidi="zh-CN"/>
              </w:rPr>
              <w:t>（</w:t>
            </w:r>
            <w:r>
              <w:rPr>
                <w:rFonts w:ascii="Times New Roman" w:hAnsi="Times New Roman" w:cs="Times New Roman"/>
                <w:caps w:val="0"/>
                <w:smallCaps w:val="0"/>
                <w:color w:val="auto"/>
                <w:spacing w:val="0"/>
                <w:w w:val="99"/>
                <w:kern w:val="2"/>
                <w:position w:val="0"/>
                <w:sz w:val="21"/>
                <w:szCs w:val="21"/>
                <w:lang w:val="en-US" w:bidi="zh-CN"/>
              </w:rPr>
              <w:t>m</w:t>
            </w:r>
            <w:r>
              <w:rPr>
                <w:rFonts w:ascii="Times New Roman" w:hAnsi="Times New Roman" w:cs="Times New Roman"/>
                <w:caps w:val="0"/>
                <w:smallCaps w:val="0"/>
                <w:color w:val="auto"/>
                <w:spacing w:val="0"/>
                <w:w w:val="99"/>
                <w:kern w:val="2"/>
                <w:position w:val="0"/>
                <w:sz w:val="21"/>
                <w:szCs w:val="21"/>
                <w:vertAlign w:val="superscript"/>
                <w:lang w:val="en-US" w:bidi="zh-CN"/>
              </w:rPr>
              <w:t>3</w:t>
            </w:r>
            <w:r>
              <w:rPr>
                <w:rFonts w:ascii="Times New Roman" w:hAnsi="Times New Roman" w:cs="Times New Roman"/>
                <w:caps w:val="0"/>
                <w:smallCaps w:val="0"/>
                <w:color w:val="auto"/>
                <w:spacing w:val="0"/>
                <w:w w:val="99"/>
                <w:kern w:val="2"/>
                <w:position w:val="0"/>
                <w:sz w:val="21"/>
                <w:szCs w:val="21"/>
                <w:lang w:val="en-US" w:bidi="zh-CN"/>
              </w:rPr>
              <w:t>/a</w:t>
            </w:r>
            <w:r>
              <w:rPr>
                <w:rFonts w:ascii="Times New Roman" w:hAnsi="Times New Roman" w:cs="Times New Roman"/>
                <w:caps w:val="0"/>
                <w:smallCaps w:val="0"/>
                <w:color w:val="auto"/>
                <w:spacing w:val="0"/>
                <w:w w:val="99"/>
                <w:kern w:val="2"/>
                <w:position w:val="0"/>
                <w:sz w:val="21"/>
                <w:szCs w:val="21"/>
                <w:lang w:val="zh-CN" w:bidi="zh-CN"/>
              </w:rPr>
              <w:t>）</w:t>
            </w:r>
          </w:p>
        </w:tc>
        <w:tc>
          <w:tcPr>
            <w:tcW w:w="423"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产生浓度</w:t>
            </w:r>
          </w:p>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（mg/L）</w:t>
            </w:r>
          </w:p>
        </w:tc>
        <w:tc>
          <w:tcPr>
            <w:tcW w:w="361"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产生量</w:t>
            </w:r>
            <w:r>
              <w:rPr>
                <w:rFonts w:ascii="Times New Roman" w:hAnsi="Times New Roman" w:cs="Times New Roman"/>
                <w:caps w:val="0"/>
                <w:smallCaps w:val="0"/>
                <w:color w:val="auto"/>
                <w:spacing w:val="0"/>
                <w:w w:val="99"/>
                <w:kern w:val="2"/>
                <w:position w:val="0"/>
                <w:sz w:val="21"/>
                <w:szCs w:val="21"/>
                <w:lang w:val="zh-CN" w:bidi="zh-CN"/>
              </w:rPr>
              <w:t>（</w:t>
            </w:r>
            <w:r>
              <w:rPr>
                <w:rFonts w:ascii="Times New Roman" w:hAnsi="Times New Roman" w:cs="Times New Roman"/>
                <w:caps w:val="0"/>
                <w:smallCaps w:val="0"/>
                <w:color w:val="auto"/>
                <w:spacing w:val="0"/>
                <w:w w:val="99"/>
                <w:kern w:val="2"/>
                <w:position w:val="0"/>
                <w:sz w:val="21"/>
                <w:szCs w:val="21"/>
                <w:lang w:val="en-US" w:bidi="zh-CN"/>
              </w:rPr>
              <w:t>t/a</w:t>
            </w:r>
            <w:r>
              <w:rPr>
                <w:rFonts w:ascii="Times New Roman" w:hAnsi="Times New Roman" w:cs="Times New Roman"/>
                <w:caps w:val="0"/>
                <w:smallCaps w:val="0"/>
                <w:color w:val="auto"/>
                <w:spacing w:val="0"/>
                <w:w w:val="99"/>
                <w:kern w:val="2"/>
                <w:position w:val="0"/>
                <w:sz w:val="21"/>
                <w:szCs w:val="21"/>
                <w:lang w:val="zh-CN" w:bidi="zh-CN"/>
              </w:rPr>
              <w:t>）</w:t>
            </w:r>
          </w:p>
        </w:tc>
        <w:tc>
          <w:tcPr>
            <w:tcW w:w="565" w:type="pct"/>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81"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核算方法</w:t>
            </w:r>
          </w:p>
        </w:tc>
        <w:tc>
          <w:tcPr>
            <w:tcW w:w="369"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排放废水量（m</w:t>
            </w:r>
            <w:r>
              <w:rPr>
                <w:rFonts w:ascii="Times New Roman" w:hAnsi="Times New Roman" w:eastAsia="Times New Roman" w:cs="Times New Roman"/>
                <w:caps w:val="0"/>
                <w:smallCaps w:val="0"/>
                <w:color w:val="auto"/>
                <w:spacing w:val="0"/>
                <w:w w:val="99"/>
                <w:kern w:val="2"/>
                <w:position w:val="0"/>
                <w:sz w:val="21"/>
                <w:szCs w:val="21"/>
                <w:vertAlign w:val="superscript"/>
                <w:lang w:val="zh-CN" w:bidi="zh-CN"/>
              </w:rPr>
              <w:t>3</w:t>
            </w:r>
            <w:r>
              <w:rPr>
                <w:rFonts w:ascii="Times New Roman" w:hAnsi="Times New Roman" w:eastAsia="Times New Roman" w:cs="Times New Roman"/>
                <w:caps w:val="0"/>
                <w:smallCaps w:val="0"/>
                <w:color w:val="auto"/>
                <w:spacing w:val="0"/>
                <w:w w:val="99"/>
                <w:kern w:val="2"/>
                <w:position w:val="0"/>
                <w:sz w:val="21"/>
                <w:szCs w:val="21"/>
                <w:lang w:val="zh-CN" w:bidi="zh-CN"/>
              </w:rPr>
              <w:t>/h）</w:t>
            </w:r>
          </w:p>
        </w:tc>
        <w:tc>
          <w:tcPr>
            <w:tcW w:w="493"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排放浓度（mg/L）</w:t>
            </w:r>
          </w:p>
        </w:tc>
        <w:tc>
          <w:tcPr>
            <w:tcW w:w="447"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排放量（kg/h）</w:t>
            </w:r>
          </w:p>
        </w:tc>
        <w:tc>
          <w:tcPr>
            <w:tcW w:w="291" w:type="pct"/>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246"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产液脱水</w:t>
            </w:r>
          </w:p>
        </w:tc>
        <w:tc>
          <w:tcPr>
            <w:tcW w:w="305"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转油站、脱水站</w:t>
            </w:r>
          </w:p>
        </w:tc>
        <w:tc>
          <w:tcPr>
            <w:tcW w:w="277"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采油废水</w:t>
            </w:r>
          </w:p>
        </w:tc>
        <w:tc>
          <w:tcPr>
            <w:tcW w:w="286"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石油类</w:t>
            </w:r>
          </w:p>
        </w:tc>
        <w:tc>
          <w:tcPr>
            <w:tcW w:w="281"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zh-CN" w:bidi="zh-CN"/>
              </w:rPr>
            </w:pPr>
            <w:r>
              <w:rPr>
                <w:rFonts w:ascii="Times New Roman" w:hAnsi="Times New Roman" w:cs="Times New Roman"/>
                <w:caps w:val="0"/>
                <w:smallCaps w:val="0"/>
                <w:color w:val="auto"/>
                <w:spacing w:val="0"/>
                <w:w w:val="99"/>
                <w:kern w:val="2"/>
                <w:position w:val="0"/>
                <w:sz w:val="21"/>
                <w:szCs w:val="21"/>
                <w:lang w:val="zh-CN" w:bidi="zh-CN"/>
              </w:rPr>
              <w:t>物料衡算法</w:t>
            </w:r>
          </w:p>
        </w:tc>
        <w:tc>
          <w:tcPr>
            <w:tcW w:w="370" w:type="pct"/>
            <w:tcBorders>
              <w:tl2br w:val="nil"/>
              <w:tr2bl w:val="nil"/>
            </w:tcBorders>
            <w:vAlign w:val="center"/>
          </w:tcPr>
          <w:p>
            <w:pPr>
              <w:keepNext/>
              <w:widowControl w:val="0"/>
              <w:autoSpaceDE/>
              <w:autoSpaceDN/>
              <w:adjustRightInd w:val="0"/>
              <w:snapToGrid w:val="0"/>
              <w:spacing w:line="360" w:lineRule="exact"/>
              <w:jc w:val="center"/>
              <w:rPr>
                <w:rFonts w:hint="default" w:ascii="Times New Roman" w:hAnsi="Times New Roman" w:cs="Times New Roman"/>
                <w:caps w:val="0"/>
                <w:smallCaps w:val="0"/>
                <w:color w:val="auto"/>
                <w:spacing w:val="0"/>
                <w:w w:val="99"/>
                <w:kern w:val="2"/>
                <w:position w:val="0"/>
                <w:sz w:val="21"/>
                <w:szCs w:val="21"/>
                <w:lang w:val="en-US" w:bidi="zh-CN"/>
              </w:rPr>
            </w:pPr>
            <w:r>
              <w:rPr>
                <w:rFonts w:hint="eastAsia" w:ascii="Times New Roman" w:hAnsi="Times New Roman" w:cs="Times New Roman"/>
                <w:caps w:val="0"/>
                <w:smallCaps w:val="0"/>
                <w:color w:val="auto"/>
                <w:spacing w:val="0"/>
                <w:w w:val="99"/>
                <w:kern w:val="2"/>
                <w:position w:val="0"/>
                <w:sz w:val="21"/>
                <w:szCs w:val="21"/>
                <w:lang w:val="en-US" w:bidi="zh-CN"/>
              </w:rPr>
              <w:t>38726.5</w:t>
            </w:r>
          </w:p>
        </w:tc>
        <w:tc>
          <w:tcPr>
            <w:tcW w:w="423"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w:t>
            </w:r>
          </w:p>
        </w:tc>
        <w:tc>
          <w:tcPr>
            <w:tcW w:w="361"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w:t>
            </w:r>
          </w:p>
        </w:tc>
        <w:tc>
          <w:tcPr>
            <w:tcW w:w="565" w:type="pct"/>
            <w:tcBorders>
              <w:tl2br w:val="nil"/>
              <w:tr2bl w:val="nil"/>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管输至卫一联转油脱水站</w:t>
            </w:r>
            <w:r>
              <w:rPr>
                <w:rFonts w:ascii="Times New Roman" w:hAnsi="Times New Roman" w:cs="Times New Roman"/>
                <w:caps w:val="0"/>
                <w:smallCaps w:val="0"/>
                <w:color w:val="auto"/>
                <w:spacing w:val="0"/>
                <w:w w:val="99"/>
                <w:kern w:val="2"/>
                <w:position w:val="0"/>
                <w:sz w:val="21"/>
                <w:szCs w:val="21"/>
                <w:lang w:val="en-US" w:bidi="ar-SA"/>
              </w:rPr>
              <w:t>进行处理</w:t>
            </w:r>
          </w:p>
        </w:tc>
        <w:tc>
          <w:tcPr>
            <w:tcW w:w="281"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w:t>
            </w:r>
          </w:p>
        </w:tc>
        <w:tc>
          <w:tcPr>
            <w:tcW w:w="369"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0</w:t>
            </w:r>
          </w:p>
        </w:tc>
        <w:tc>
          <w:tcPr>
            <w:tcW w:w="493"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0</w:t>
            </w:r>
          </w:p>
        </w:tc>
        <w:tc>
          <w:tcPr>
            <w:tcW w:w="447"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0</w:t>
            </w:r>
          </w:p>
        </w:tc>
        <w:tc>
          <w:tcPr>
            <w:tcW w:w="291"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246"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修井作业</w:t>
            </w:r>
          </w:p>
        </w:tc>
        <w:tc>
          <w:tcPr>
            <w:tcW w:w="305"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井场</w:t>
            </w:r>
          </w:p>
        </w:tc>
        <w:tc>
          <w:tcPr>
            <w:tcW w:w="277"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修井废水</w:t>
            </w:r>
          </w:p>
        </w:tc>
        <w:tc>
          <w:tcPr>
            <w:tcW w:w="286"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石油类</w:t>
            </w:r>
          </w:p>
        </w:tc>
        <w:tc>
          <w:tcPr>
            <w:tcW w:w="281"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zh-CN" w:bidi="zh-CN"/>
              </w:rPr>
            </w:pPr>
            <w:r>
              <w:rPr>
                <w:rFonts w:ascii="Times New Roman" w:hAnsi="Times New Roman" w:cs="Times New Roman"/>
                <w:caps w:val="0"/>
                <w:smallCaps w:val="0"/>
                <w:color w:val="auto"/>
                <w:spacing w:val="0"/>
                <w:w w:val="99"/>
                <w:kern w:val="2"/>
                <w:position w:val="0"/>
                <w:sz w:val="21"/>
                <w:szCs w:val="21"/>
                <w:lang w:val="zh-CN" w:bidi="zh-CN"/>
              </w:rPr>
              <w:t>类比法</w:t>
            </w:r>
          </w:p>
        </w:tc>
        <w:tc>
          <w:tcPr>
            <w:tcW w:w="370" w:type="pct"/>
            <w:tcBorders>
              <w:tl2br w:val="nil"/>
              <w:tr2bl w:val="nil"/>
            </w:tcBorders>
            <w:vAlign w:val="center"/>
          </w:tcPr>
          <w:p>
            <w:pPr>
              <w:keepNext/>
              <w:widowControl w:val="0"/>
              <w:autoSpaceDE/>
              <w:autoSpaceDN/>
              <w:adjustRightInd w:val="0"/>
              <w:snapToGrid w:val="0"/>
              <w:spacing w:line="360" w:lineRule="exact"/>
              <w:jc w:val="center"/>
              <w:rPr>
                <w:rFonts w:hint="default" w:ascii="Times New Roman" w:hAnsi="Times New Roman" w:cs="Times New Roman"/>
                <w:caps w:val="0"/>
                <w:smallCaps w:val="0"/>
                <w:color w:val="auto"/>
                <w:spacing w:val="0"/>
                <w:w w:val="99"/>
                <w:kern w:val="2"/>
                <w:position w:val="0"/>
                <w:sz w:val="21"/>
                <w:szCs w:val="21"/>
                <w:lang w:val="en-US" w:bidi="zh-CN"/>
              </w:rPr>
            </w:pPr>
            <w:r>
              <w:rPr>
                <w:rFonts w:hint="eastAsia" w:ascii="Times New Roman" w:hAnsi="Times New Roman" w:cs="Times New Roman"/>
                <w:caps w:val="0"/>
                <w:smallCaps w:val="0"/>
                <w:color w:val="auto"/>
                <w:spacing w:val="0"/>
                <w:w w:val="99"/>
                <w:kern w:val="2"/>
                <w:position w:val="0"/>
                <w:sz w:val="21"/>
                <w:szCs w:val="21"/>
                <w:lang w:val="en-US" w:bidi="zh-CN"/>
              </w:rPr>
              <w:t>1260</w:t>
            </w:r>
          </w:p>
        </w:tc>
        <w:tc>
          <w:tcPr>
            <w:tcW w:w="423"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w:t>
            </w:r>
          </w:p>
        </w:tc>
        <w:tc>
          <w:tcPr>
            <w:tcW w:w="361"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w:t>
            </w:r>
          </w:p>
        </w:tc>
        <w:tc>
          <w:tcPr>
            <w:tcW w:w="565" w:type="pct"/>
            <w:tcBorders>
              <w:tl2br w:val="nil"/>
              <w:tr2bl w:val="nil"/>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拉运至</w:t>
            </w:r>
            <w:r>
              <w:rPr>
                <w:rFonts w:hint="eastAsia" w:ascii="Times New Roman" w:hAnsi="Times New Roman" w:cs="Times New Roman"/>
                <w:caps w:val="0"/>
                <w:smallCaps w:val="0"/>
                <w:color w:val="auto"/>
                <w:spacing w:val="0"/>
                <w:w w:val="99"/>
                <w:kern w:val="2"/>
                <w:position w:val="0"/>
                <w:sz w:val="21"/>
                <w:szCs w:val="21"/>
                <w:lang w:val="en-US" w:eastAsia="zh-CN" w:bidi="ar-SA"/>
              </w:rPr>
              <w:t>卫一联污水处理站</w:t>
            </w:r>
            <w:r>
              <w:rPr>
                <w:rFonts w:ascii="Times New Roman" w:hAnsi="Times New Roman" w:cs="Times New Roman"/>
                <w:caps w:val="0"/>
                <w:smallCaps w:val="0"/>
                <w:color w:val="auto"/>
                <w:spacing w:val="0"/>
                <w:w w:val="99"/>
                <w:kern w:val="2"/>
                <w:position w:val="0"/>
                <w:sz w:val="21"/>
                <w:szCs w:val="21"/>
                <w:lang w:val="en-US" w:bidi="ar-SA"/>
              </w:rPr>
              <w:t>进行处理</w:t>
            </w:r>
          </w:p>
        </w:tc>
        <w:tc>
          <w:tcPr>
            <w:tcW w:w="281"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w:t>
            </w:r>
          </w:p>
        </w:tc>
        <w:tc>
          <w:tcPr>
            <w:tcW w:w="369"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0</w:t>
            </w:r>
          </w:p>
        </w:tc>
        <w:tc>
          <w:tcPr>
            <w:tcW w:w="493"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0</w:t>
            </w:r>
          </w:p>
        </w:tc>
        <w:tc>
          <w:tcPr>
            <w:tcW w:w="447"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0</w:t>
            </w:r>
          </w:p>
        </w:tc>
        <w:tc>
          <w:tcPr>
            <w:tcW w:w="291"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246"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洗井作业</w:t>
            </w:r>
          </w:p>
        </w:tc>
        <w:tc>
          <w:tcPr>
            <w:tcW w:w="305"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井场</w:t>
            </w:r>
          </w:p>
        </w:tc>
        <w:tc>
          <w:tcPr>
            <w:tcW w:w="277"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洗井废水</w:t>
            </w:r>
          </w:p>
        </w:tc>
        <w:tc>
          <w:tcPr>
            <w:tcW w:w="286"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石油类、表面活性剂和酸碱等</w:t>
            </w:r>
          </w:p>
        </w:tc>
        <w:tc>
          <w:tcPr>
            <w:tcW w:w="281"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zh-CN" w:bidi="zh-CN"/>
              </w:rPr>
            </w:pPr>
            <w:r>
              <w:rPr>
                <w:rFonts w:ascii="Times New Roman" w:hAnsi="Times New Roman" w:cs="Times New Roman"/>
                <w:caps w:val="0"/>
                <w:smallCaps w:val="0"/>
                <w:color w:val="auto"/>
                <w:spacing w:val="0"/>
                <w:w w:val="99"/>
                <w:kern w:val="2"/>
                <w:position w:val="0"/>
                <w:sz w:val="21"/>
                <w:szCs w:val="21"/>
                <w:lang w:val="zh-CN" w:bidi="zh-CN"/>
              </w:rPr>
              <w:t>类比法</w:t>
            </w:r>
          </w:p>
        </w:tc>
        <w:tc>
          <w:tcPr>
            <w:tcW w:w="370" w:type="pct"/>
            <w:tcBorders>
              <w:tl2br w:val="nil"/>
              <w:tr2bl w:val="nil"/>
            </w:tcBorders>
            <w:vAlign w:val="center"/>
          </w:tcPr>
          <w:p>
            <w:pPr>
              <w:keepNext/>
              <w:widowControl w:val="0"/>
              <w:autoSpaceDE/>
              <w:autoSpaceDN/>
              <w:adjustRightInd w:val="0"/>
              <w:snapToGrid w:val="0"/>
              <w:spacing w:line="360" w:lineRule="exact"/>
              <w:jc w:val="center"/>
              <w:rPr>
                <w:rFonts w:hint="default" w:ascii="Times New Roman" w:hAnsi="Times New Roman" w:cs="Times New Roman"/>
                <w:caps w:val="0"/>
                <w:smallCaps w:val="0"/>
                <w:color w:val="auto"/>
                <w:spacing w:val="0"/>
                <w:w w:val="99"/>
                <w:kern w:val="2"/>
                <w:position w:val="0"/>
                <w:sz w:val="21"/>
                <w:szCs w:val="21"/>
                <w:lang w:val="en-US" w:bidi="zh-CN"/>
              </w:rPr>
            </w:pPr>
            <w:r>
              <w:rPr>
                <w:rFonts w:hint="eastAsia" w:ascii="Times New Roman" w:hAnsi="Times New Roman" w:cs="Times New Roman"/>
                <w:caps w:val="0"/>
                <w:smallCaps w:val="0"/>
                <w:color w:val="auto"/>
                <w:spacing w:val="0"/>
                <w:w w:val="99"/>
                <w:kern w:val="2"/>
                <w:position w:val="0"/>
                <w:sz w:val="21"/>
                <w:szCs w:val="21"/>
                <w:lang w:val="en-US" w:bidi="zh-CN"/>
              </w:rPr>
              <w:t>1200</w:t>
            </w:r>
          </w:p>
        </w:tc>
        <w:tc>
          <w:tcPr>
            <w:tcW w:w="423"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w:t>
            </w:r>
          </w:p>
        </w:tc>
        <w:tc>
          <w:tcPr>
            <w:tcW w:w="361"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w:t>
            </w:r>
          </w:p>
        </w:tc>
        <w:tc>
          <w:tcPr>
            <w:tcW w:w="565" w:type="pct"/>
            <w:tcBorders>
              <w:tl2br w:val="nil"/>
              <w:tr2bl w:val="nil"/>
            </w:tcBorders>
            <w:vAlign w:val="center"/>
          </w:tcPr>
          <w:p>
            <w:pPr>
              <w:keepNext/>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拉运至</w:t>
            </w:r>
            <w:r>
              <w:rPr>
                <w:rFonts w:hint="eastAsia" w:ascii="Times New Roman" w:hAnsi="Times New Roman" w:cs="Times New Roman"/>
                <w:caps w:val="0"/>
                <w:smallCaps w:val="0"/>
                <w:color w:val="auto"/>
                <w:spacing w:val="0"/>
                <w:w w:val="99"/>
                <w:kern w:val="2"/>
                <w:position w:val="0"/>
                <w:sz w:val="21"/>
                <w:szCs w:val="21"/>
                <w:lang w:val="en-US" w:eastAsia="zh-CN" w:bidi="ar-SA"/>
              </w:rPr>
              <w:t>卫一联污水处理站</w:t>
            </w:r>
            <w:r>
              <w:rPr>
                <w:rFonts w:ascii="Times New Roman" w:hAnsi="Times New Roman" w:cs="Times New Roman"/>
                <w:caps w:val="0"/>
                <w:smallCaps w:val="0"/>
                <w:color w:val="auto"/>
                <w:spacing w:val="0"/>
                <w:w w:val="99"/>
                <w:kern w:val="2"/>
                <w:position w:val="0"/>
                <w:sz w:val="21"/>
                <w:szCs w:val="21"/>
                <w:lang w:val="en-US" w:bidi="ar-SA"/>
              </w:rPr>
              <w:t>进行处理</w:t>
            </w:r>
          </w:p>
        </w:tc>
        <w:tc>
          <w:tcPr>
            <w:tcW w:w="281"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w:t>
            </w:r>
          </w:p>
        </w:tc>
        <w:tc>
          <w:tcPr>
            <w:tcW w:w="369"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0</w:t>
            </w:r>
          </w:p>
        </w:tc>
        <w:tc>
          <w:tcPr>
            <w:tcW w:w="493"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0</w:t>
            </w:r>
          </w:p>
        </w:tc>
        <w:tc>
          <w:tcPr>
            <w:tcW w:w="447"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0</w:t>
            </w:r>
          </w:p>
        </w:tc>
        <w:tc>
          <w:tcPr>
            <w:tcW w:w="291" w:type="pc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365</w:t>
            </w:r>
          </w:p>
        </w:tc>
      </w:tr>
    </w:tbl>
    <w:p>
      <w:pPr>
        <w:widowControl w:val="0"/>
        <w:autoSpaceDE w:val="0"/>
        <w:autoSpaceDN w:val="0"/>
        <w:jc w:val="both"/>
        <w:rPr>
          <w:rFonts w:ascii="Times New Roman" w:hAnsi="Times New Roman" w:cs="Times New Roman"/>
          <w:caps w:val="0"/>
          <w:smallCaps w:val="0"/>
          <w:color w:val="auto"/>
          <w:spacing w:val="0"/>
          <w:w w:val="99"/>
          <w:position w:val="0"/>
          <w:sz w:val="2"/>
          <w:szCs w:val="2"/>
          <w:lang w:val="zh-CN" w:bidi="zh-CN"/>
        </w:rPr>
      </w:pPr>
    </w:p>
    <w:p>
      <w:pPr>
        <w:widowControl w:val="0"/>
        <w:tabs>
          <w:tab w:val="left" w:pos="3480"/>
        </w:tabs>
        <w:autoSpaceDE w:val="0"/>
        <w:autoSpaceDN w:val="0"/>
        <w:spacing w:before="120" w:beforeLines="50" w:line="360" w:lineRule="exact"/>
        <w:ind w:firstLine="474" w:firstLineChars="200"/>
        <w:jc w:val="both"/>
        <w:rPr>
          <w:rFonts w:ascii="Times New Roman" w:hAnsi="Times New Roman" w:eastAsia="宋体" w:cs="Times New Roman"/>
          <w:caps w:val="0"/>
          <w:smallCaps w:val="0"/>
          <w:color w:val="auto"/>
          <w:spacing w:val="0"/>
          <w:w w:val="99"/>
          <w:kern w:val="2"/>
          <w:position w:val="0"/>
          <w:sz w:val="24"/>
          <w:szCs w:val="22"/>
          <w:lang w:val="zh-CN" w:eastAsia="zh-CN" w:bidi="ar-SA"/>
        </w:rPr>
      </w:pPr>
      <w:r>
        <w:rPr>
          <w:rFonts w:ascii="Times New Roman" w:hAnsi="Times New Roman" w:eastAsia="宋体" w:cs="Times New Roman"/>
          <w:caps w:val="0"/>
          <w:smallCaps w:val="0"/>
          <w:color w:val="auto"/>
          <w:spacing w:val="0"/>
          <w:w w:val="99"/>
          <w:kern w:val="2"/>
          <w:position w:val="0"/>
          <w:sz w:val="24"/>
          <w:szCs w:val="22"/>
          <w:lang w:val="zh-CN" w:eastAsia="zh-CN" w:bidi="ar-SA"/>
        </w:rPr>
        <w:t>3</w:t>
      </w:r>
      <w:r>
        <w:rPr>
          <w:rFonts w:hint="eastAsia" w:ascii="Times New Roman" w:hAnsi="Times New Roman" w:cs="Times New Roman"/>
          <w:caps w:val="0"/>
          <w:smallCaps w:val="0"/>
          <w:color w:val="auto"/>
          <w:spacing w:val="0"/>
          <w:w w:val="99"/>
          <w:kern w:val="2"/>
          <w:position w:val="0"/>
          <w:sz w:val="24"/>
          <w:szCs w:val="22"/>
          <w:lang w:val="en-US" w:eastAsia="zh-CN" w:bidi="ar-SA"/>
        </w:rPr>
        <w:t xml:space="preserve">.6-25                                    </w:t>
      </w:r>
      <w:r>
        <w:rPr>
          <w:rFonts w:hint="eastAsia" w:ascii="Times New Roman" w:hAnsi="Times New Roman" w:eastAsia="宋体" w:cs="Times New Roman"/>
          <w:caps w:val="0"/>
          <w:smallCaps w:val="0"/>
          <w:color w:val="auto"/>
          <w:spacing w:val="0"/>
          <w:w w:val="99"/>
          <w:kern w:val="2"/>
          <w:position w:val="0"/>
          <w:sz w:val="24"/>
          <w:szCs w:val="22"/>
          <w:lang w:val="en-US" w:eastAsia="zh-CN" w:bidi="ar-SA"/>
        </w:rPr>
        <w:t xml:space="preserve">    </w:t>
      </w:r>
      <w:r>
        <w:rPr>
          <w:rFonts w:ascii="Times New Roman" w:hAnsi="Times New Roman" w:eastAsia="宋体" w:cs="Times New Roman"/>
          <w:caps w:val="0"/>
          <w:smallCaps w:val="0"/>
          <w:color w:val="auto"/>
          <w:spacing w:val="0"/>
          <w:w w:val="99"/>
          <w:kern w:val="2"/>
          <w:position w:val="0"/>
          <w:sz w:val="24"/>
          <w:szCs w:val="22"/>
          <w:lang w:val="zh-CN" w:eastAsia="zh-CN" w:bidi="ar-SA"/>
        </w:rPr>
        <w:t>噪声污染源源强核算结果及相关参数一览表</w:t>
      </w:r>
    </w:p>
    <w:tbl>
      <w:tblPr>
        <w:tblStyle w:val="80"/>
        <w:tblW w:w="14471"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88"/>
        <w:gridCol w:w="1083"/>
        <w:gridCol w:w="1037"/>
        <w:gridCol w:w="1413"/>
        <w:gridCol w:w="1211"/>
        <w:gridCol w:w="1700"/>
        <w:gridCol w:w="2708"/>
        <w:gridCol w:w="1153"/>
        <w:gridCol w:w="1920"/>
        <w:gridCol w:w="135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888"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工序</w:t>
            </w:r>
          </w:p>
        </w:tc>
        <w:tc>
          <w:tcPr>
            <w:tcW w:w="1083"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装置</w:t>
            </w:r>
          </w:p>
        </w:tc>
        <w:tc>
          <w:tcPr>
            <w:tcW w:w="1037"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噪声源</w:t>
            </w:r>
          </w:p>
        </w:tc>
        <w:tc>
          <w:tcPr>
            <w:tcW w:w="1413"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声源类型</w:t>
            </w:r>
          </w:p>
        </w:tc>
        <w:tc>
          <w:tcPr>
            <w:tcW w:w="2911" w:type="dxa"/>
            <w:gridSpan w:val="2"/>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噪声源强</w:t>
            </w:r>
          </w:p>
        </w:tc>
        <w:tc>
          <w:tcPr>
            <w:tcW w:w="2708"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降噪措施</w:t>
            </w:r>
          </w:p>
        </w:tc>
        <w:tc>
          <w:tcPr>
            <w:tcW w:w="3073" w:type="dxa"/>
            <w:gridSpan w:val="2"/>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噪声排放值</w:t>
            </w:r>
          </w:p>
        </w:tc>
        <w:tc>
          <w:tcPr>
            <w:tcW w:w="1358"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持续时间（h）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88"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83"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37"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413"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211"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核算方法</w:t>
            </w:r>
          </w:p>
        </w:tc>
        <w:tc>
          <w:tcPr>
            <w:tcW w:w="1700"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eastAsia="Times New Roman" w:cs="Times New Roman"/>
                <w:caps w:val="0"/>
                <w:smallCaps w:val="0"/>
                <w:color w:val="auto"/>
                <w:spacing w:val="0"/>
                <w:w w:val="99"/>
                <w:kern w:val="2"/>
                <w:position w:val="0"/>
                <w:sz w:val="21"/>
                <w:szCs w:val="21"/>
                <w:lang w:val="zh-CN" w:bidi="zh-CN"/>
              </w:rPr>
              <w:t>噪声值</w:t>
            </w:r>
            <w:r>
              <w:rPr>
                <w:rFonts w:ascii="Times New Roman" w:hAnsi="Times New Roman" w:cs="Times New Roman"/>
                <w:caps w:val="0"/>
                <w:smallCaps w:val="0"/>
                <w:color w:val="auto"/>
                <w:spacing w:val="0"/>
                <w:w w:val="99"/>
                <w:kern w:val="2"/>
                <w:position w:val="0"/>
                <w:sz w:val="21"/>
                <w:szCs w:val="21"/>
                <w:lang w:val="en-US" w:bidi="zh-CN"/>
              </w:rPr>
              <w:t>dB（A）</w:t>
            </w:r>
          </w:p>
        </w:tc>
        <w:tc>
          <w:tcPr>
            <w:tcW w:w="2708"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15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核算方法</w:t>
            </w:r>
          </w:p>
        </w:tc>
        <w:tc>
          <w:tcPr>
            <w:tcW w:w="1920"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噪声值</w:t>
            </w:r>
          </w:p>
        </w:tc>
        <w:tc>
          <w:tcPr>
            <w:tcW w:w="1358"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油气开采</w:t>
            </w:r>
          </w:p>
        </w:tc>
        <w:tc>
          <w:tcPr>
            <w:tcW w:w="108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采油机械</w:t>
            </w:r>
          </w:p>
        </w:tc>
        <w:tc>
          <w:tcPr>
            <w:tcW w:w="1037"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采油机</w:t>
            </w:r>
          </w:p>
        </w:tc>
        <w:tc>
          <w:tcPr>
            <w:tcW w:w="141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连续稳态声源</w:t>
            </w:r>
          </w:p>
        </w:tc>
        <w:tc>
          <w:tcPr>
            <w:tcW w:w="1211"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类比法</w:t>
            </w:r>
          </w:p>
        </w:tc>
        <w:tc>
          <w:tcPr>
            <w:tcW w:w="1700"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65~75</w:t>
            </w:r>
          </w:p>
        </w:tc>
        <w:tc>
          <w:tcPr>
            <w:tcW w:w="270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选用低噪音设备、定期维护</w:t>
            </w:r>
          </w:p>
        </w:tc>
        <w:tc>
          <w:tcPr>
            <w:tcW w:w="115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类比法</w:t>
            </w:r>
          </w:p>
        </w:tc>
        <w:tc>
          <w:tcPr>
            <w:tcW w:w="1920"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55~65</w:t>
            </w:r>
          </w:p>
        </w:tc>
        <w:tc>
          <w:tcPr>
            <w:tcW w:w="135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8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拉油车运输噪声</w:t>
            </w:r>
          </w:p>
        </w:tc>
        <w:tc>
          <w:tcPr>
            <w:tcW w:w="108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拉油车</w:t>
            </w:r>
          </w:p>
        </w:tc>
        <w:tc>
          <w:tcPr>
            <w:tcW w:w="1037"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拉油车</w:t>
            </w:r>
          </w:p>
        </w:tc>
        <w:tc>
          <w:tcPr>
            <w:tcW w:w="141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流动不稳态源</w:t>
            </w:r>
          </w:p>
        </w:tc>
        <w:tc>
          <w:tcPr>
            <w:tcW w:w="1211"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类比法</w:t>
            </w:r>
          </w:p>
        </w:tc>
        <w:tc>
          <w:tcPr>
            <w:tcW w:w="1700"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80-85</w:t>
            </w:r>
          </w:p>
        </w:tc>
        <w:tc>
          <w:tcPr>
            <w:tcW w:w="270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减速慢行</w:t>
            </w:r>
          </w:p>
        </w:tc>
        <w:tc>
          <w:tcPr>
            <w:tcW w:w="115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类比法</w:t>
            </w:r>
          </w:p>
        </w:tc>
        <w:tc>
          <w:tcPr>
            <w:tcW w:w="1920"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ascii="Times New Roman" w:hAnsi="Times New Roman" w:cs="Times New Roman"/>
                <w:caps w:val="0"/>
                <w:smallCaps w:val="0"/>
                <w:color w:val="auto"/>
                <w:spacing w:val="0"/>
                <w:w w:val="99"/>
                <w:kern w:val="2"/>
                <w:position w:val="0"/>
                <w:sz w:val="21"/>
                <w:szCs w:val="21"/>
                <w:lang w:val="en-US" w:bidi="zh-CN"/>
              </w:rPr>
              <w:t>70~75</w:t>
            </w:r>
          </w:p>
        </w:tc>
        <w:tc>
          <w:tcPr>
            <w:tcW w:w="135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r>
    </w:tbl>
    <w:p>
      <w:pPr>
        <w:widowControl w:val="0"/>
        <w:tabs>
          <w:tab w:val="left" w:pos="3480"/>
        </w:tabs>
        <w:autoSpaceDE w:val="0"/>
        <w:autoSpaceDN w:val="0"/>
        <w:spacing w:before="120" w:beforeLines="50" w:line="360" w:lineRule="exact"/>
        <w:ind w:firstLine="474" w:firstLineChars="200"/>
        <w:jc w:val="both"/>
        <w:rPr>
          <w:rFonts w:ascii="Times New Roman" w:hAnsi="Times New Roman" w:eastAsia="宋体" w:cs="Times New Roman"/>
          <w:caps w:val="0"/>
          <w:smallCaps w:val="0"/>
          <w:color w:val="auto"/>
          <w:spacing w:val="0"/>
          <w:w w:val="99"/>
          <w:kern w:val="2"/>
          <w:position w:val="0"/>
          <w:sz w:val="24"/>
          <w:szCs w:val="22"/>
          <w:lang w:val="zh-CN" w:eastAsia="zh-CN" w:bidi="ar-SA"/>
        </w:rPr>
      </w:pPr>
      <w:r>
        <w:rPr>
          <w:rFonts w:ascii="Times New Roman" w:hAnsi="Times New Roman" w:eastAsia="宋体" w:cs="Times New Roman"/>
          <w:caps w:val="0"/>
          <w:smallCaps w:val="0"/>
          <w:color w:val="auto"/>
          <w:spacing w:val="0"/>
          <w:w w:val="99"/>
          <w:kern w:val="2"/>
          <w:position w:val="0"/>
          <w:sz w:val="24"/>
          <w:szCs w:val="22"/>
          <w:lang w:val="zh-CN" w:eastAsia="zh-CN" w:bidi="ar-SA"/>
        </w:rPr>
        <w:t>3</w:t>
      </w:r>
      <w:r>
        <w:rPr>
          <w:rFonts w:hint="eastAsia" w:ascii="Times New Roman" w:hAnsi="Times New Roman" w:cs="Times New Roman"/>
          <w:caps w:val="0"/>
          <w:smallCaps w:val="0"/>
          <w:color w:val="auto"/>
          <w:spacing w:val="0"/>
          <w:w w:val="99"/>
          <w:kern w:val="2"/>
          <w:position w:val="0"/>
          <w:sz w:val="24"/>
          <w:szCs w:val="22"/>
          <w:lang w:val="en-US" w:eastAsia="zh-CN" w:bidi="ar-SA"/>
        </w:rPr>
        <w:t xml:space="preserve">.6-26                                  </w:t>
      </w:r>
      <w:r>
        <w:rPr>
          <w:rFonts w:hint="eastAsia" w:ascii="Times New Roman" w:hAnsi="Times New Roman" w:eastAsia="宋体" w:cs="Times New Roman"/>
          <w:caps w:val="0"/>
          <w:smallCaps w:val="0"/>
          <w:color w:val="auto"/>
          <w:spacing w:val="0"/>
          <w:w w:val="99"/>
          <w:kern w:val="2"/>
          <w:position w:val="0"/>
          <w:sz w:val="24"/>
          <w:szCs w:val="22"/>
          <w:lang w:val="en-US" w:eastAsia="zh-CN" w:bidi="ar-SA"/>
        </w:rPr>
        <w:t xml:space="preserve">    </w:t>
      </w:r>
      <w:r>
        <w:rPr>
          <w:rFonts w:ascii="Times New Roman" w:hAnsi="Times New Roman" w:eastAsia="宋体" w:cs="Times New Roman"/>
          <w:caps w:val="0"/>
          <w:smallCaps w:val="0"/>
          <w:color w:val="auto"/>
          <w:spacing w:val="0"/>
          <w:w w:val="99"/>
          <w:kern w:val="2"/>
          <w:position w:val="0"/>
          <w:sz w:val="24"/>
          <w:szCs w:val="22"/>
          <w:lang w:val="zh-CN" w:eastAsia="zh-CN" w:bidi="ar-SA"/>
        </w:rPr>
        <w:t>固体废物污染源源强核算结果及相关参数一览表</w:t>
      </w:r>
    </w:p>
    <w:tbl>
      <w:tblPr>
        <w:tblStyle w:val="80"/>
        <w:tblW w:w="14471"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05"/>
        <w:gridCol w:w="1031"/>
        <w:gridCol w:w="1410"/>
        <w:gridCol w:w="1158"/>
        <w:gridCol w:w="1372"/>
        <w:gridCol w:w="1588"/>
        <w:gridCol w:w="2613"/>
        <w:gridCol w:w="1830"/>
        <w:gridCol w:w="246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28" w:hRule="atLeast"/>
        </w:trPr>
        <w:tc>
          <w:tcPr>
            <w:tcW w:w="1005"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工序</w:t>
            </w:r>
          </w:p>
        </w:tc>
        <w:tc>
          <w:tcPr>
            <w:tcW w:w="1031"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装置</w:t>
            </w:r>
          </w:p>
        </w:tc>
        <w:tc>
          <w:tcPr>
            <w:tcW w:w="1410"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固体废物名称</w:t>
            </w:r>
          </w:p>
        </w:tc>
        <w:tc>
          <w:tcPr>
            <w:tcW w:w="1158"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固废属性</w:t>
            </w:r>
          </w:p>
        </w:tc>
        <w:tc>
          <w:tcPr>
            <w:tcW w:w="2960" w:type="dxa"/>
            <w:gridSpan w:val="2"/>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产生情况</w:t>
            </w:r>
          </w:p>
        </w:tc>
        <w:tc>
          <w:tcPr>
            <w:tcW w:w="4443" w:type="dxa"/>
            <w:gridSpan w:val="2"/>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处置措施</w:t>
            </w:r>
          </w:p>
        </w:tc>
        <w:tc>
          <w:tcPr>
            <w:tcW w:w="2464"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最终去向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05"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31"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410"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158"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372"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核算方法</w:t>
            </w:r>
          </w:p>
        </w:tc>
        <w:tc>
          <w:tcPr>
            <w:tcW w:w="15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产生量</w:t>
            </w:r>
          </w:p>
        </w:tc>
        <w:tc>
          <w:tcPr>
            <w:tcW w:w="261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工艺</w:t>
            </w:r>
          </w:p>
        </w:tc>
        <w:tc>
          <w:tcPr>
            <w:tcW w:w="1830"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bidi="zh-CN"/>
              </w:rPr>
              <w:t>处置量（t/a）</w:t>
            </w:r>
          </w:p>
        </w:tc>
        <w:tc>
          <w:tcPr>
            <w:tcW w:w="2464"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0" w:hRule="atLeast"/>
        </w:trPr>
        <w:tc>
          <w:tcPr>
            <w:tcW w:w="100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清罐</w:t>
            </w:r>
          </w:p>
        </w:tc>
        <w:tc>
          <w:tcPr>
            <w:tcW w:w="1031"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设备、储罐等</w:t>
            </w:r>
          </w:p>
        </w:tc>
        <w:tc>
          <w:tcPr>
            <w:tcW w:w="1410"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油泥（砂）</w:t>
            </w:r>
          </w:p>
        </w:tc>
        <w:tc>
          <w:tcPr>
            <w:tcW w:w="115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危险废物</w:t>
            </w:r>
          </w:p>
        </w:tc>
        <w:tc>
          <w:tcPr>
            <w:tcW w:w="1372"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zh-CN" w:bidi="zh-CN"/>
              </w:rPr>
            </w:pPr>
            <w:r>
              <w:rPr>
                <w:rFonts w:ascii="Times New Roman" w:hAnsi="Times New Roman" w:cs="Times New Roman"/>
                <w:caps w:val="0"/>
                <w:smallCaps w:val="0"/>
                <w:color w:val="auto"/>
                <w:spacing w:val="0"/>
                <w:w w:val="99"/>
                <w:kern w:val="2"/>
                <w:position w:val="0"/>
                <w:sz w:val="21"/>
                <w:szCs w:val="21"/>
                <w:lang w:val="zh-CN" w:bidi="zh-CN"/>
              </w:rPr>
              <w:t>类比法</w:t>
            </w:r>
          </w:p>
        </w:tc>
        <w:tc>
          <w:tcPr>
            <w:tcW w:w="1588" w:type="dxa"/>
            <w:tcBorders>
              <w:tl2br w:val="nil"/>
              <w:tr2bl w:val="nil"/>
            </w:tcBorders>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hint="eastAsia" w:ascii="Times New Roman" w:hAnsi="Times New Roman" w:cs="Times New Roman"/>
                <w:caps w:val="0"/>
                <w:smallCaps w:val="0"/>
                <w:color w:val="auto"/>
                <w:spacing w:val="0"/>
                <w:w w:val="99"/>
                <w:kern w:val="2"/>
                <w:position w:val="0"/>
                <w:sz w:val="21"/>
                <w:szCs w:val="21"/>
                <w:lang w:val="en-US" w:eastAsia="zh-CN" w:bidi="ar-SA"/>
              </w:rPr>
              <w:t>0.684</w:t>
            </w:r>
            <w:r>
              <w:rPr>
                <w:rFonts w:ascii="Times New Roman" w:hAnsi="Times New Roman" w:cs="Times New Roman"/>
                <w:caps w:val="0"/>
                <w:smallCaps w:val="0"/>
                <w:color w:val="auto"/>
                <w:spacing w:val="0"/>
                <w:w w:val="99"/>
                <w:kern w:val="2"/>
                <w:position w:val="0"/>
                <w:sz w:val="21"/>
                <w:szCs w:val="21"/>
                <w:lang w:val="en-US" w:bidi="ar-SA"/>
              </w:rPr>
              <w:t>t/a</w:t>
            </w:r>
          </w:p>
        </w:tc>
        <w:tc>
          <w:tcPr>
            <w:tcW w:w="2613"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r>
              <w:rPr>
                <w:rFonts w:ascii="Times New Roman" w:hAnsi="Times New Roman" w:eastAsia="Times New Roman" w:cs="Times New Roman"/>
                <w:caps w:val="0"/>
                <w:smallCaps w:val="0"/>
                <w:color w:val="auto"/>
                <w:spacing w:val="0"/>
                <w:w w:val="99"/>
                <w:kern w:val="2"/>
                <w:position w:val="0"/>
                <w:sz w:val="21"/>
                <w:szCs w:val="21"/>
                <w:lang w:val="zh-CN" w:eastAsia="zh-CN" w:bidi="zh-CN"/>
              </w:rPr>
              <w:t>统一收集</w:t>
            </w:r>
            <w:r>
              <w:rPr>
                <w:rFonts w:hint="eastAsia" w:ascii="Times New Roman" w:hAnsi="Times New Roman" w:eastAsia="Times New Roman" w:cs="Times New Roman"/>
                <w:caps w:val="0"/>
                <w:smallCaps w:val="0"/>
                <w:color w:val="auto"/>
                <w:spacing w:val="0"/>
                <w:w w:val="99"/>
                <w:kern w:val="2"/>
                <w:position w:val="0"/>
                <w:sz w:val="21"/>
                <w:szCs w:val="21"/>
                <w:lang w:val="zh-CN" w:eastAsia="zh-CN" w:bidi="zh-CN"/>
              </w:rPr>
              <w:t>至</w:t>
            </w:r>
            <w:r>
              <w:rPr>
                <w:rFonts w:ascii="Times New Roman" w:hAnsi="Times New Roman" w:eastAsia="Times New Roman" w:cs="Times New Roman"/>
                <w:caps w:val="0"/>
                <w:smallCaps w:val="0"/>
                <w:color w:val="auto"/>
                <w:spacing w:val="0"/>
                <w:w w:val="99"/>
                <w:kern w:val="2"/>
                <w:position w:val="0"/>
                <w:sz w:val="21"/>
                <w:szCs w:val="21"/>
                <w:lang w:val="zh-CN" w:eastAsia="zh-CN" w:bidi="zh-CN"/>
              </w:rPr>
              <w:t>危险废物暂存点，定期</w:t>
            </w:r>
            <w:r>
              <w:rPr>
                <w:rFonts w:hint="eastAsia" w:ascii="Times New Roman" w:hAnsi="Times New Roman" w:eastAsia="Times New Roman" w:cs="Times New Roman"/>
                <w:caps w:val="0"/>
                <w:smallCaps w:val="0"/>
                <w:color w:val="auto"/>
                <w:spacing w:val="0"/>
                <w:w w:val="99"/>
                <w:kern w:val="2"/>
                <w:position w:val="0"/>
                <w:sz w:val="21"/>
                <w:szCs w:val="21"/>
                <w:lang w:val="zh-CN" w:eastAsia="zh-CN" w:bidi="zh-CN"/>
              </w:rPr>
              <w:t>委托资质单位</w:t>
            </w:r>
            <w:r>
              <w:rPr>
                <w:rFonts w:ascii="Times New Roman" w:hAnsi="Times New Roman" w:eastAsia="Times New Roman" w:cs="Times New Roman"/>
                <w:caps w:val="0"/>
                <w:smallCaps w:val="0"/>
                <w:color w:val="auto"/>
                <w:spacing w:val="0"/>
                <w:w w:val="99"/>
                <w:kern w:val="2"/>
                <w:position w:val="0"/>
                <w:sz w:val="21"/>
                <w:szCs w:val="21"/>
                <w:lang w:val="zh-CN" w:eastAsia="zh-CN" w:bidi="zh-CN"/>
              </w:rPr>
              <w:t>安达市先锋化工有限公司处理</w:t>
            </w:r>
          </w:p>
        </w:tc>
        <w:tc>
          <w:tcPr>
            <w:tcW w:w="1830" w:type="dxa"/>
            <w:tcBorders>
              <w:tl2br w:val="nil"/>
              <w:tr2bl w:val="nil"/>
            </w:tcBorders>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hint="eastAsia" w:ascii="Times New Roman" w:hAnsi="Times New Roman" w:cs="Times New Roman"/>
                <w:caps w:val="0"/>
                <w:smallCaps w:val="0"/>
                <w:color w:val="auto"/>
                <w:spacing w:val="0"/>
                <w:w w:val="99"/>
                <w:kern w:val="2"/>
                <w:position w:val="0"/>
                <w:sz w:val="21"/>
                <w:szCs w:val="21"/>
                <w:lang w:val="en-US" w:eastAsia="zh-CN" w:bidi="ar-SA"/>
              </w:rPr>
              <w:t>0.684</w:t>
            </w:r>
            <w:r>
              <w:rPr>
                <w:rFonts w:ascii="Times New Roman" w:hAnsi="Times New Roman" w:cs="Times New Roman"/>
                <w:caps w:val="0"/>
                <w:smallCaps w:val="0"/>
                <w:color w:val="auto"/>
                <w:spacing w:val="0"/>
                <w:w w:val="99"/>
                <w:kern w:val="2"/>
                <w:position w:val="0"/>
                <w:sz w:val="21"/>
                <w:szCs w:val="21"/>
                <w:lang w:val="en-US" w:bidi="ar-SA"/>
              </w:rPr>
              <w:t>t/a</w:t>
            </w:r>
          </w:p>
        </w:tc>
        <w:tc>
          <w:tcPr>
            <w:tcW w:w="2464"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eastAsia="Times New Roman" w:cs="Times New Roman"/>
                <w:caps w:val="0"/>
                <w:smallCaps w:val="0"/>
                <w:color w:val="auto"/>
                <w:spacing w:val="0"/>
                <w:w w:val="99"/>
                <w:kern w:val="2"/>
                <w:position w:val="0"/>
                <w:sz w:val="21"/>
                <w:szCs w:val="21"/>
                <w:lang w:val="zh-CN" w:eastAsia="zh-CN" w:bidi="zh-CN"/>
              </w:rPr>
              <w:t>统一收集</w:t>
            </w:r>
            <w:r>
              <w:rPr>
                <w:rFonts w:hint="eastAsia" w:ascii="Times New Roman" w:hAnsi="Times New Roman" w:eastAsia="Times New Roman" w:cs="Times New Roman"/>
                <w:caps w:val="0"/>
                <w:smallCaps w:val="0"/>
                <w:color w:val="auto"/>
                <w:spacing w:val="0"/>
                <w:w w:val="99"/>
                <w:kern w:val="2"/>
                <w:position w:val="0"/>
                <w:sz w:val="21"/>
                <w:szCs w:val="21"/>
                <w:lang w:val="zh-CN" w:eastAsia="zh-CN" w:bidi="zh-CN"/>
              </w:rPr>
              <w:t>至</w:t>
            </w:r>
            <w:r>
              <w:rPr>
                <w:rFonts w:ascii="Times New Roman" w:hAnsi="Times New Roman" w:eastAsia="Times New Roman" w:cs="Times New Roman"/>
                <w:caps w:val="0"/>
                <w:smallCaps w:val="0"/>
                <w:color w:val="auto"/>
                <w:spacing w:val="0"/>
                <w:w w:val="99"/>
                <w:kern w:val="2"/>
                <w:position w:val="0"/>
                <w:sz w:val="21"/>
                <w:szCs w:val="21"/>
                <w:lang w:val="zh-CN" w:eastAsia="zh-CN" w:bidi="zh-CN"/>
              </w:rPr>
              <w:t>危险废物暂存点，定期</w:t>
            </w:r>
            <w:r>
              <w:rPr>
                <w:rFonts w:hint="eastAsia" w:ascii="Times New Roman" w:hAnsi="Times New Roman" w:eastAsia="Times New Roman" w:cs="Times New Roman"/>
                <w:caps w:val="0"/>
                <w:smallCaps w:val="0"/>
                <w:color w:val="auto"/>
                <w:spacing w:val="0"/>
                <w:w w:val="99"/>
                <w:kern w:val="2"/>
                <w:position w:val="0"/>
                <w:sz w:val="21"/>
                <w:szCs w:val="21"/>
                <w:lang w:val="zh-CN" w:eastAsia="zh-CN" w:bidi="zh-CN"/>
              </w:rPr>
              <w:t>委托资质单位</w:t>
            </w:r>
            <w:r>
              <w:rPr>
                <w:rFonts w:ascii="Times New Roman" w:hAnsi="Times New Roman" w:eastAsia="Times New Roman" w:cs="Times New Roman"/>
                <w:caps w:val="0"/>
                <w:smallCaps w:val="0"/>
                <w:color w:val="auto"/>
                <w:spacing w:val="0"/>
                <w:w w:val="99"/>
                <w:kern w:val="2"/>
                <w:position w:val="0"/>
                <w:sz w:val="21"/>
                <w:szCs w:val="21"/>
                <w:lang w:val="zh-CN" w:eastAsia="zh-CN" w:bidi="zh-CN"/>
              </w:rPr>
              <w:t>安达市先锋化工有限公司处理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0" w:hRule="atLeast"/>
        </w:trPr>
        <w:tc>
          <w:tcPr>
            <w:tcW w:w="1005"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修井</w:t>
            </w:r>
          </w:p>
        </w:tc>
        <w:tc>
          <w:tcPr>
            <w:tcW w:w="1031"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井场</w:t>
            </w:r>
          </w:p>
        </w:tc>
        <w:tc>
          <w:tcPr>
            <w:tcW w:w="1410"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落地油</w:t>
            </w:r>
          </w:p>
        </w:tc>
        <w:tc>
          <w:tcPr>
            <w:tcW w:w="115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危险废物</w:t>
            </w:r>
          </w:p>
        </w:tc>
        <w:tc>
          <w:tcPr>
            <w:tcW w:w="1372"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类比法</w:t>
            </w:r>
          </w:p>
        </w:tc>
        <w:tc>
          <w:tcPr>
            <w:tcW w:w="1588" w:type="dxa"/>
            <w:tcBorders>
              <w:tl2br w:val="nil"/>
              <w:tr2bl w:val="nil"/>
            </w:tcBorders>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hint="eastAsia" w:ascii="Times New Roman" w:hAnsi="Times New Roman" w:cs="Times New Roman"/>
                <w:caps w:val="0"/>
                <w:smallCaps w:val="0"/>
                <w:color w:val="auto"/>
                <w:spacing w:val="0"/>
                <w:w w:val="99"/>
                <w:kern w:val="2"/>
                <w:position w:val="0"/>
                <w:sz w:val="21"/>
                <w:szCs w:val="21"/>
                <w:lang w:val="en-US" w:eastAsia="zh-CN" w:bidi="ar-SA"/>
              </w:rPr>
              <w:t>1.17</w:t>
            </w:r>
            <w:r>
              <w:rPr>
                <w:rFonts w:ascii="Times New Roman" w:hAnsi="Times New Roman" w:cs="Times New Roman"/>
                <w:caps w:val="0"/>
                <w:smallCaps w:val="0"/>
                <w:color w:val="auto"/>
                <w:spacing w:val="0"/>
                <w:w w:val="99"/>
                <w:kern w:val="2"/>
                <w:position w:val="0"/>
                <w:sz w:val="21"/>
                <w:szCs w:val="21"/>
                <w:lang w:val="en-US" w:bidi="ar-SA"/>
              </w:rPr>
              <w:t>t/a</w:t>
            </w:r>
          </w:p>
        </w:tc>
        <w:tc>
          <w:tcPr>
            <w:tcW w:w="2613"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eastAsia="Times New Roman" w:cs="Times New Roman"/>
                <w:caps w:val="0"/>
                <w:smallCaps w:val="0"/>
                <w:color w:val="auto"/>
                <w:spacing w:val="0"/>
                <w:w w:val="99"/>
                <w:kern w:val="2"/>
                <w:position w:val="0"/>
                <w:sz w:val="21"/>
                <w:szCs w:val="21"/>
                <w:lang w:val="zh-CN" w:bidi="zh-CN"/>
              </w:rPr>
            </w:pPr>
          </w:p>
        </w:tc>
        <w:tc>
          <w:tcPr>
            <w:tcW w:w="1830" w:type="dxa"/>
            <w:tcBorders>
              <w:tl2br w:val="nil"/>
              <w:tr2bl w:val="nil"/>
            </w:tcBorders>
            <w:vAlign w:val="center"/>
          </w:tcPr>
          <w:p>
            <w:pPr>
              <w:keepNext/>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hint="eastAsia" w:ascii="Times New Roman" w:hAnsi="Times New Roman" w:cs="Times New Roman"/>
                <w:caps w:val="0"/>
                <w:smallCaps w:val="0"/>
                <w:color w:val="auto"/>
                <w:spacing w:val="0"/>
                <w:w w:val="99"/>
                <w:kern w:val="2"/>
                <w:position w:val="0"/>
                <w:sz w:val="21"/>
                <w:szCs w:val="21"/>
                <w:lang w:val="en-US" w:eastAsia="zh-CN" w:bidi="ar-SA"/>
              </w:rPr>
              <w:t>1.17</w:t>
            </w:r>
            <w:r>
              <w:rPr>
                <w:rFonts w:ascii="Times New Roman" w:hAnsi="Times New Roman" w:cs="Times New Roman"/>
                <w:caps w:val="0"/>
                <w:smallCaps w:val="0"/>
                <w:color w:val="auto"/>
                <w:spacing w:val="0"/>
                <w:w w:val="99"/>
                <w:kern w:val="2"/>
                <w:position w:val="0"/>
                <w:sz w:val="21"/>
                <w:szCs w:val="21"/>
                <w:lang w:val="en-US" w:bidi="ar-SA"/>
              </w:rPr>
              <w:t>t/a</w:t>
            </w:r>
          </w:p>
        </w:tc>
        <w:tc>
          <w:tcPr>
            <w:tcW w:w="2464"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0" w:hRule="atLeast"/>
        </w:trPr>
        <w:tc>
          <w:tcPr>
            <w:tcW w:w="1005"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31"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井场</w:t>
            </w:r>
          </w:p>
        </w:tc>
        <w:tc>
          <w:tcPr>
            <w:tcW w:w="1410"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废防渗布</w:t>
            </w:r>
          </w:p>
        </w:tc>
        <w:tc>
          <w:tcPr>
            <w:tcW w:w="115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危险废物</w:t>
            </w:r>
          </w:p>
        </w:tc>
        <w:tc>
          <w:tcPr>
            <w:tcW w:w="1372"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类比法</w:t>
            </w:r>
          </w:p>
        </w:tc>
        <w:tc>
          <w:tcPr>
            <w:tcW w:w="1588" w:type="dxa"/>
            <w:tcBorders>
              <w:tl2br w:val="nil"/>
              <w:tr2bl w:val="nil"/>
            </w:tcBorders>
            <w:vAlign w:val="center"/>
          </w:tcPr>
          <w:p>
            <w:pPr>
              <w:widowControl w:val="0"/>
              <w:tabs>
                <w:tab w:val="center" w:pos="4153"/>
                <w:tab w:val="right" w:pos="8306"/>
              </w:tabs>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hint="eastAsia" w:ascii="Times New Roman" w:hAnsi="Times New Roman" w:cs="Times New Roman"/>
                <w:caps w:val="0"/>
                <w:smallCaps w:val="0"/>
                <w:color w:val="auto"/>
                <w:spacing w:val="0"/>
                <w:w w:val="99"/>
                <w:kern w:val="2"/>
                <w:position w:val="0"/>
                <w:sz w:val="21"/>
                <w:szCs w:val="21"/>
                <w:lang w:val="en-US" w:eastAsia="zh-CN" w:bidi="ar-SA"/>
              </w:rPr>
              <w:t>0.58</w:t>
            </w:r>
            <w:r>
              <w:rPr>
                <w:rFonts w:ascii="Times New Roman" w:hAnsi="Times New Roman" w:cs="Times New Roman"/>
                <w:caps w:val="0"/>
                <w:smallCaps w:val="0"/>
                <w:color w:val="auto"/>
                <w:spacing w:val="0"/>
                <w:w w:val="99"/>
                <w:kern w:val="2"/>
                <w:position w:val="0"/>
                <w:sz w:val="21"/>
                <w:szCs w:val="21"/>
                <w:lang w:val="en-US" w:bidi="ar-SA"/>
              </w:rPr>
              <w:t>t/a</w:t>
            </w:r>
          </w:p>
        </w:tc>
        <w:tc>
          <w:tcPr>
            <w:tcW w:w="261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zh-CN" w:bidi="zh-CN"/>
              </w:rPr>
            </w:pPr>
            <w:r>
              <w:rPr>
                <w:rFonts w:ascii="Times New Roman" w:hAnsi="Times New Roman" w:cs="Times New Roman"/>
                <w:caps w:val="0"/>
                <w:smallCaps w:val="0"/>
                <w:color w:val="auto"/>
                <w:spacing w:val="0"/>
                <w:w w:val="99"/>
                <w:kern w:val="2"/>
                <w:position w:val="0"/>
                <w:sz w:val="21"/>
                <w:szCs w:val="21"/>
                <w:lang w:val="zh-CN" w:bidi="zh-CN"/>
              </w:rPr>
              <w:t>委托有资质单位处理</w:t>
            </w:r>
          </w:p>
        </w:tc>
        <w:tc>
          <w:tcPr>
            <w:tcW w:w="1830" w:type="dxa"/>
            <w:tcBorders>
              <w:tl2br w:val="nil"/>
              <w:tr2bl w:val="nil"/>
            </w:tcBorders>
            <w:vAlign w:val="center"/>
          </w:tcPr>
          <w:p>
            <w:pPr>
              <w:widowControl w:val="0"/>
              <w:tabs>
                <w:tab w:val="center" w:pos="4153"/>
                <w:tab w:val="right" w:pos="8306"/>
              </w:tabs>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zh-CN"/>
              </w:rPr>
            </w:pPr>
            <w:r>
              <w:rPr>
                <w:rFonts w:hint="eastAsia" w:ascii="Times New Roman" w:hAnsi="Times New Roman" w:cs="Times New Roman"/>
                <w:caps w:val="0"/>
                <w:smallCaps w:val="0"/>
                <w:color w:val="auto"/>
                <w:spacing w:val="0"/>
                <w:w w:val="99"/>
                <w:kern w:val="2"/>
                <w:position w:val="0"/>
                <w:sz w:val="21"/>
                <w:szCs w:val="21"/>
                <w:lang w:val="en-US" w:eastAsia="zh-CN" w:bidi="ar-SA"/>
              </w:rPr>
              <w:t>0.58</w:t>
            </w:r>
            <w:r>
              <w:rPr>
                <w:rFonts w:ascii="Times New Roman" w:hAnsi="Times New Roman" w:cs="Times New Roman"/>
                <w:caps w:val="0"/>
                <w:smallCaps w:val="0"/>
                <w:color w:val="auto"/>
                <w:spacing w:val="0"/>
                <w:w w:val="99"/>
                <w:kern w:val="2"/>
                <w:position w:val="0"/>
                <w:sz w:val="21"/>
                <w:szCs w:val="21"/>
                <w:lang w:val="en-US" w:bidi="ar-SA"/>
              </w:rPr>
              <w:t>t/a</w:t>
            </w:r>
          </w:p>
        </w:tc>
        <w:tc>
          <w:tcPr>
            <w:tcW w:w="2464"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zh-CN" w:bidi="zh-CN"/>
              </w:rPr>
              <w:t>委托有资质单位处理</w:t>
            </w:r>
          </w:p>
        </w:tc>
      </w:tr>
    </w:tbl>
    <w:p>
      <w:pPr>
        <w:widowControl w:val="0"/>
        <w:tabs>
          <w:tab w:val="left" w:pos="3480"/>
        </w:tabs>
        <w:autoSpaceDE w:val="0"/>
        <w:autoSpaceDN w:val="0"/>
        <w:spacing w:before="120" w:beforeLines="50" w:line="360" w:lineRule="exact"/>
        <w:jc w:val="both"/>
        <w:rPr>
          <w:rFonts w:ascii="Times New Roman" w:hAnsi="Times New Roman" w:eastAsia="宋体" w:cs="Times New Roman"/>
          <w:caps w:val="0"/>
          <w:smallCaps w:val="0"/>
          <w:color w:val="auto"/>
          <w:spacing w:val="0"/>
          <w:w w:val="99"/>
          <w:position w:val="0"/>
          <w:sz w:val="28"/>
          <w:szCs w:val="28"/>
          <w:lang w:val="zh-CN" w:eastAsia="zh-CN" w:bidi="zh-CN"/>
        </w:rPr>
      </w:pPr>
    </w:p>
    <w:p>
      <w:pPr>
        <w:widowControl w:val="0"/>
        <w:tabs>
          <w:tab w:val="left" w:pos="3480"/>
        </w:tabs>
        <w:autoSpaceDE w:val="0"/>
        <w:autoSpaceDN w:val="0"/>
        <w:spacing w:before="120" w:beforeLines="50" w:line="360" w:lineRule="exact"/>
        <w:jc w:val="both"/>
        <w:rPr>
          <w:rFonts w:ascii="Times New Roman" w:hAnsi="Times New Roman" w:eastAsia="宋体" w:cs="Times New Roman"/>
          <w:caps w:val="0"/>
          <w:smallCaps w:val="0"/>
          <w:color w:val="auto"/>
          <w:spacing w:val="0"/>
          <w:w w:val="99"/>
          <w:position w:val="0"/>
          <w:sz w:val="28"/>
          <w:szCs w:val="28"/>
          <w:lang w:val="zh-CN" w:eastAsia="zh-CN" w:bidi="zh-CN"/>
        </w:rPr>
      </w:pPr>
    </w:p>
    <w:p>
      <w:pPr>
        <w:tabs>
          <w:tab w:val="left" w:pos="3480"/>
        </w:tabs>
        <w:spacing w:before="120"/>
        <w:jc w:val="both"/>
        <w:rPr>
          <w:rFonts w:ascii="Times New Roman" w:hAnsi="Times New Roman" w:cs="Times New Roman"/>
          <w:caps w:val="0"/>
          <w:smallCaps w:val="0"/>
          <w:color w:val="auto"/>
          <w:spacing w:val="0"/>
          <w:w w:val="99"/>
          <w:position w:val="0"/>
          <w:sz w:val="2"/>
          <w:szCs w:val="2"/>
        </w:rPr>
        <w:sectPr>
          <w:footerReference r:id="rId8" w:type="default"/>
          <w:pgSz w:w="16850" w:h="11910" w:orient="landscape"/>
          <w:pgMar w:top="1100" w:right="1180" w:bottom="1400" w:left="1200" w:header="0" w:footer="1202" w:gutter="0"/>
          <w:pgBorders>
            <w:top w:val="none" w:sz="0" w:space="0"/>
            <w:left w:val="none" w:sz="0" w:space="0"/>
            <w:bottom w:val="none" w:sz="0" w:space="0"/>
            <w:right w:val="none" w:sz="0" w:space="0"/>
          </w:pgBorders>
          <w:pgNumType w:fmt="decimal"/>
          <w:cols w:space="720" w:num="1"/>
        </w:sectPr>
      </w:pPr>
    </w:p>
    <w:p>
      <w:pPr>
        <w:pStyle w:val="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Cs w:val="0"/>
          <w:caps w:val="0"/>
          <w:smallCaps w:val="0"/>
          <w:snapToGrid w:val="0"/>
          <w:spacing w:val="0"/>
          <w:w w:val="99"/>
          <w:position w:val="0"/>
          <w:sz w:val="24"/>
          <w:szCs w:val="24"/>
          <w:lang w:val="en-US" w:eastAsia="zh-CN" w:bidi="ar-SA"/>
        </w:rPr>
      </w:pPr>
      <w:r>
        <w:rPr>
          <w:rFonts w:hint="eastAsia" w:ascii="Times New Roman" w:hAnsi="Times New Roman" w:eastAsia="宋体" w:cs="Times New Roman"/>
          <w:bCs w:val="0"/>
          <w:caps w:val="0"/>
          <w:smallCaps w:val="0"/>
          <w:snapToGrid w:val="0"/>
          <w:spacing w:val="0"/>
          <w:w w:val="99"/>
          <w:position w:val="0"/>
          <w:sz w:val="24"/>
          <w:szCs w:val="24"/>
          <w:lang w:val="en-US" w:eastAsia="zh-CN" w:bidi="ar-SA"/>
        </w:rPr>
        <w:t>3.4.3.3 危险废物分析</w:t>
      </w:r>
    </w:p>
    <w:p>
      <w:pPr>
        <w:keepNext/>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表3</w:t>
      </w:r>
      <w:r>
        <w:rPr>
          <w:rFonts w:hint="eastAsia" w:ascii="Times New Roman" w:hAnsi="Times New Roman" w:cs="Times New Roman"/>
          <w:caps w:val="0"/>
          <w:smallCaps w:val="0"/>
          <w:color w:val="auto"/>
          <w:spacing w:val="0"/>
          <w:w w:val="99"/>
          <w:kern w:val="2"/>
          <w:position w:val="0"/>
          <w:sz w:val="24"/>
          <w:szCs w:val="22"/>
          <w:lang w:val="en-US" w:eastAsia="zh-CN" w:bidi="ar-SA"/>
        </w:rPr>
        <w:t>.6-27</w:t>
      </w:r>
      <w:r>
        <w:rPr>
          <w:rFonts w:hint="eastAsia" w:ascii="Times New Roman" w:hAnsi="Times New Roman" w:cs="Times New Roman"/>
          <w:caps w:val="0"/>
          <w:smallCaps w:val="0"/>
          <w:color w:val="auto"/>
          <w:spacing w:val="0"/>
          <w:w w:val="99"/>
          <w:kern w:val="2"/>
          <w:position w:val="0"/>
          <w:sz w:val="24"/>
          <w:szCs w:val="22"/>
          <w:lang w:val="en-US" w:bidi="ar-SA"/>
        </w:rPr>
        <w:t xml:space="preserve"> </w:t>
      </w:r>
      <w:r>
        <w:rPr>
          <w:rFonts w:hint="eastAsia" w:ascii="Times New Roman" w:hAnsi="Times New Roman" w:cs="Times New Roman"/>
          <w:caps w:val="0"/>
          <w:smallCaps w:val="0"/>
          <w:color w:val="auto"/>
          <w:spacing w:val="0"/>
          <w:w w:val="99"/>
          <w:kern w:val="2"/>
          <w:position w:val="0"/>
          <w:sz w:val="24"/>
          <w:szCs w:val="22"/>
          <w:lang w:val="en-US" w:eastAsia="zh-CN" w:bidi="ar-SA"/>
        </w:rPr>
        <w:t xml:space="preserve">              </w:t>
      </w:r>
      <w:r>
        <w:rPr>
          <w:rFonts w:hint="eastAsia" w:ascii="Times New Roman" w:hAnsi="Times New Roman" w:cs="Times New Roman"/>
          <w:caps w:val="0"/>
          <w:smallCaps w:val="0"/>
          <w:color w:val="auto"/>
          <w:spacing w:val="0"/>
          <w:w w:val="99"/>
          <w:kern w:val="2"/>
          <w:position w:val="0"/>
          <w:sz w:val="24"/>
          <w:szCs w:val="22"/>
          <w:lang w:val="en-US" w:bidi="ar-SA"/>
        </w:rPr>
        <w:t xml:space="preserve">   </w:t>
      </w:r>
      <w:r>
        <w:rPr>
          <w:rFonts w:ascii="Times New Roman" w:hAnsi="Times New Roman" w:cs="Times New Roman"/>
          <w:caps w:val="0"/>
          <w:smallCaps w:val="0"/>
          <w:color w:val="auto"/>
          <w:spacing w:val="0"/>
          <w:w w:val="99"/>
          <w:kern w:val="2"/>
          <w:position w:val="0"/>
          <w:sz w:val="24"/>
          <w:szCs w:val="22"/>
          <w:lang w:val="en-US" w:bidi="ar-SA"/>
        </w:rPr>
        <w:t>运行期危险废物产生情况汇总表</w:t>
      </w:r>
    </w:p>
    <w:tbl>
      <w:tblPr>
        <w:tblStyle w:val="80"/>
        <w:tblW w:w="9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3011"/>
        <w:gridCol w:w="3011"/>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124" w:type="dxa"/>
            <w:tcBorders>
              <w:top w:val="single" w:color="auto" w:sz="12" w:space="0"/>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名称</w:t>
            </w:r>
          </w:p>
        </w:tc>
        <w:tc>
          <w:tcPr>
            <w:tcW w:w="3011" w:type="dxa"/>
            <w:tcBorders>
              <w:top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落地油</w:t>
            </w:r>
          </w:p>
        </w:tc>
        <w:tc>
          <w:tcPr>
            <w:tcW w:w="3011" w:type="dxa"/>
            <w:tcBorders>
              <w:top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含油污泥</w:t>
            </w:r>
          </w:p>
        </w:tc>
        <w:tc>
          <w:tcPr>
            <w:tcW w:w="2614" w:type="dxa"/>
            <w:tcBorders>
              <w:top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废防渗布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类别</w:t>
            </w:r>
          </w:p>
        </w:tc>
        <w:tc>
          <w:tcPr>
            <w:tcW w:w="301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HW08废矿物油与含矿物油废物</w:t>
            </w:r>
          </w:p>
        </w:tc>
        <w:tc>
          <w:tcPr>
            <w:tcW w:w="301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HW08废矿物油与含矿物油废物</w:t>
            </w:r>
          </w:p>
        </w:tc>
        <w:tc>
          <w:tcPr>
            <w:tcW w:w="2614"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HW08废矿物油与含矿物油废物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代码</w:t>
            </w:r>
          </w:p>
        </w:tc>
        <w:tc>
          <w:tcPr>
            <w:tcW w:w="301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071-001-08</w:t>
            </w:r>
          </w:p>
        </w:tc>
        <w:tc>
          <w:tcPr>
            <w:tcW w:w="301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071-001-08</w:t>
            </w:r>
          </w:p>
        </w:tc>
        <w:tc>
          <w:tcPr>
            <w:tcW w:w="2614"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eastAsia="zh-CN" w:bidi="ar-SA"/>
              </w:rPr>
              <w:t>900-249-08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产生量</w:t>
            </w:r>
          </w:p>
        </w:tc>
        <w:tc>
          <w:tcPr>
            <w:tcW w:w="301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1.17</w:t>
            </w:r>
            <w:r>
              <w:rPr>
                <w:rFonts w:ascii="Times New Roman" w:hAnsi="Times New Roman" w:cs="Times New Roman"/>
                <w:caps w:val="0"/>
                <w:smallCaps w:val="0"/>
                <w:color w:val="auto"/>
                <w:spacing w:val="0"/>
                <w:w w:val="99"/>
                <w:kern w:val="2"/>
                <w:position w:val="0"/>
                <w:sz w:val="21"/>
                <w:szCs w:val="21"/>
                <w:lang w:val="en-US" w:bidi="ar-SA"/>
              </w:rPr>
              <w:t>t/a</w:t>
            </w:r>
          </w:p>
        </w:tc>
        <w:tc>
          <w:tcPr>
            <w:tcW w:w="301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0.684</w:t>
            </w:r>
            <w:r>
              <w:rPr>
                <w:rFonts w:ascii="Times New Roman" w:hAnsi="Times New Roman" w:cs="Times New Roman"/>
                <w:caps w:val="0"/>
                <w:smallCaps w:val="0"/>
                <w:color w:val="auto"/>
                <w:spacing w:val="0"/>
                <w:w w:val="99"/>
                <w:kern w:val="2"/>
                <w:position w:val="0"/>
                <w:sz w:val="21"/>
                <w:szCs w:val="21"/>
                <w:lang w:val="en-US" w:bidi="ar-SA"/>
              </w:rPr>
              <w:t>t/a</w:t>
            </w:r>
          </w:p>
        </w:tc>
        <w:tc>
          <w:tcPr>
            <w:tcW w:w="2614"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0.58</w:t>
            </w:r>
            <w:r>
              <w:rPr>
                <w:rFonts w:ascii="Times New Roman" w:hAnsi="Times New Roman" w:cs="Times New Roman"/>
                <w:caps w:val="0"/>
                <w:smallCaps w:val="0"/>
                <w:color w:val="auto"/>
                <w:spacing w:val="0"/>
                <w:w w:val="99"/>
                <w:kern w:val="2"/>
                <w:position w:val="0"/>
                <w:sz w:val="21"/>
                <w:szCs w:val="21"/>
                <w:lang w:val="en-US" w:bidi="ar-SA"/>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产生工序</w:t>
            </w:r>
          </w:p>
        </w:tc>
        <w:tc>
          <w:tcPr>
            <w:tcW w:w="301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油井修井作业</w:t>
            </w:r>
          </w:p>
        </w:tc>
        <w:tc>
          <w:tcPr>
            <w:tcW w:w="301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井场作业、场站清淤</w:t>
            </w:r>
          </w:p>
        </w:tc>
        <w:tc>
          <w:tcPr>
            <w:tcW w:w="2614"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油井修井作业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主要成分</w:t>
            </w:r>
          </w:p>
        </w:tc>
        <w:tc>
          <w:tcPr>
            <w:tcW w:w="301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油泥砂</w:t>
            </w:r>
          </w:p>
        </w:tc>
        <w:tc>
          <w:tcPr>
            <w:tcW w:w="301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油泥砂</w:t>
            </w:r>
          </w:p>
        </w:tc>
        <w:tc>
          <w:tcPr>
            <w:tcW w:w="2614"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有害成分</w:t>
            </w:r>
          </w:p>
        </w:tc>
        <w:tc>
          <w:tcPr>
            <w:tcW w:w="301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石油类</w:t>
            </w:r>
          </w:p>
        </w:tc>
        <w:tc>
          <w:tcPr>
            <w:tcW w:w="301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石油类</w:t>
            </w:r>
          </w:p>
        </w:tc>
        <w:tc>
          <w:tcPr>
            <w:tcW w:w="2614"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产废周期</w:t>
            </w:r>
          </w:p>
        </w:tc>
        <w:tc>
          <w:tcPr>
            <w:tcW w:w="301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油井作业1.5年/次，场站分离器清淤每年一次</w:t>
            </w:r>
          </w:p>
        </w:tc>
        <w:tc>
          <w:tcPr>
            <w:tcW w:w="301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万吨原油排泥砂0.3t</w:t>
            </w:r>
          </w:p>
        </w:tc>
        <w:tc>
          <w:tcPr>
            <w:tcW w:w="2614"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油井作业1年/次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危险特性</w:t>
            </w:r>
          </w:p>
        </w:tc>
        <w:tc>
          <w:tcPr>
            <w:tcW w:w="301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T.1</w:t>
            </w:r>
          </w:p>
        </w:tc>
        <w:tc>
          <w:tcPr>
            <w:tcW w:w="301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T.1</w:t>
            </w:r>
          </w:p>
        </w:tc>
        <w:tc>
          <w:tcPr>
            <w:tcW w:w="2614"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left w:val="nil"/>
              <w:bottom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污染防治措施</w:t>
            </w:r>
          </w:p>
        </w:tc>
        <w:tc>
          <w:tcPr>
            <w:tcW w:w="3011" w:type="dxa"/>
            <w:tcBorders>
              <w:bottom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eastAsia="zh-CN" w:bidi="ar-SA"/>
              </w:rPr>
              <w:t>统一收集</w:t>
            </w:r>
            <w:r>
              <w:rPr>
                <w:rFonts w:hint="eastAsia" w:ascii="Times New Roman" w:hAnsi="Times New Roman" w:cs="Times New Roman"/>
                <w:caps w:val="0"/>
                <w:smallCaps w:val="0"/>
                <w:color w:val="auto"/>
                <w:spacing w:val="0"/>
                <w:w w:val="99"/>
                <w:kern w:val="2"/>
                <w:position w:val="0"/>
                <w:sz w:val="21"/>
                <w:szCs w:val="21"/>
                <w:lang w:val="en-US" w:eastAsia="zh-CN" w:bidi="ar-SA"/>
              </w:rPr>
              <w:t>至</w:t>
            </w:r>
            <w:r>
              <w:rPr>
                <w:rFonts w:ascii="Times New Roman" w:hAnsi="Times New Roman" w:cs="Times New Roman"/>
                <w:caps w:val="0"/>
                <w:smallCaps w:val="0"/>
                <w:color w:val="auto"/>
                <w:spacing w:val="0"/>
                <w:w w:val="99"/>
                <w:kern w:val="2"/>
                <w:position w:val="0"/>
                <w:sz w:val="21"/>
                <w:szCs w:val="21"/>
                <w:lang w:val="en-US" w:eastAsia="zh-CN" w:bidi="ar-SA"/>
              </w:rPr>
              <w:t>危险废物暂存点，定期</w:t>
            </w:r>
            <w:r>
              <w:rPr>
                <w:rFonts w:hint="eastAsia" w:ascii="Times New Roman" w:hAnsi="Times New Roman" w:cs="Times New Roman"/>
                <w:caps w:val="0"/>
                <w:smallCaps w:val="0"/>
                <w:color w:val="auto"/>
                <w:spacing w:val="0"/>
                <w:w w:val="99"/>
                <w:kern w:val="2"/>
                <w:position w:val="0"/>
                <w:sz w:val="21"/>
                <w:szCs w:val="21"/>
                <w:lang w:val="en-US" w:eastAsia="zh-CN" w:bidi="ar-SA"/>
              </w:rPr>
              <w:t>委托资质单位</w:t>
            </w:r>
            <w:r>
              <w:rPr>
                <w:rFonts w:ascii="Times New Roman" w:hAnsi="Times New Roman" w:cs="Times New Roman"/>
                <w:caps w:val="0"/>
                <w:smallCaps w:val="0"/>
                <w:color w:val="auto"/>
                <w:spacing w:val="0"/>
                <w:w w:val="99"/>
                <w:kern w:val="2"/>
                <w:position w:val="0"/>
                <w:sz w:val="21"/>
                <w:szCs w:val="21"/>
                <w:lang w:val="en-US" w:eastAsia="zh-CN" w:bidi="ar-SA"/>
              </w:rPr>
              <w:t>安达市先锋化工有限公司处理</w:t>
            </w:r>
          </w:p>
        </w:tc>
        <w:tc>
          <w:tcPr>
            <w:tcW w:w="3011" w:type="dxa"/>
            <w:tcBorders>
              <w:bottom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eastAsia="zh-CN" w:bidi="ar-SA"/>
              </w:rPr>
              <w:t>统一收集</w:t>
            </w:r>
            <w:r>
              <w:rPr>
                <w:rFonts w:hint="eastAsia" w:ascii="Times New Roman" w:hAnsi="Times New Roman" w:cs="Times New Roman"/>
                <w:caps w:val="0"/>
                <w:smallCaps w:val="0"/>
                <w:color w:val="auto"/>
                <w:spacing w:val="0"/>
                <w:w w:val="99"/>
                <w:kern w:val="2"/>
                <w:position w:val="0"/>
                <w:sz w:val="21"/>
                <w:szCs w:val="21"/>
                <w:lang w:val="en-US" w:eastAsia="zh-CN" w:bidi="ar-SA"/>
              </w:rPr>
              <w:t>至</w:t>
            </w:r>
            <w:r>
              <w:rPr>
                <w:rFonts w:ascii="Times New Roman" w:hAnsi="Times New Roman" w:cs="Times New Roman"/>
                <w:caps w:val="0"/>
                <w:smallCaps w:val="0"/>
                <w:color w:val="auto"/>
                <w:spacing w:val="0"/>
                <w:w w:val="99"/>
                <w:kern w:val="2"/>
                <w:position w:val="0"/>
                <w:sz w:val="21"/>
                <w:szCs w:val="21"/>
                <w:lang w:val="en-US" w:eastAsia="zh-CN" w:bidi="ar-SA"/>
              </w:rPr>
              <w:t>危险废物暂存点，定期</w:t>
            </w:r>
            <w:r>
              <w:rPr>
                <w:rFonts w:hint="eastAsia" w:ascii="Times New Roman" w:hAnsi="Times New Roman" w:cs="Times New Roman"/>
                <w:caps w:val="0"/>
                <w:smallCaps w:val="0"/>
                <w:color w:val="auto"/>
                <w:spacing w:val="0"/>
                <w:w w:val="99"/>
                <w:kern w:val="2"/>
                <w:position w:val="0"/>
                <w:sz w:val="21"/>
                <w:szCs w:val="21"/>
                <w:lang w:val="en-US" w:eastAsia="zh-CN" w:bidi="ar-SA"/>
              </w:rPr>
              <w:t>委托资质单位</w:t>
            </w:r>
            <w:r>
              <w:rPr>
                <w:rFonts w:ascii="Times New Roman" w:hAnsi="Times New Roman" w:cs="Times New Roman"/>
                <w:caps w:val="0"/>
                <w:smallCaps w:val="0"/>
                <w:color w:val="auto"/>
                <w:spacing w:val="0"/>
                <w:w w:val="99"/>
                <w:kern w:val="2"/>
                <w:position w:val="0"/>
                <w:sz w:val="21"/>
                <w:szCs w:val="21"/>
                <w:lang w:val="en-US" w:eastAsia="zh-CN" w:bidi="ar-SA"/>
              </w:rPr>
              <w:t>安达市先锋化工有限公司处理</w:t>
            </w:r>
          </w:p>
        </w:tc>
        <w:tc>
          <w:tcPr>
            <w:tcW w:w="2614" w:type="dxa"/>
            <w:tcBorders>
              <w:bottom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送至有资质单位进行处置</w:t>
            </w: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3.4.4污染物“三本帐”汇总</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kern w:val="2"/>
          <w:position w:val="0"/>
          <w:sz w:val="24"/>
          <w:szCs w:val="24"/>
          <w:lang w:val="en-US" w:eastAsia="zh-CN" w:bidi="ar-SA"/>
        </w:rPr>
      </w:pPr>
      <w:r>
        <w:rPr>
          <w:rFonts w:ascii="Times New Roman" w:hAnsi="Times New Roman" w:eastAsia="宋体" w:cs="Times New Roman"/>
          <w:caps w:val="0"/>
          <w:smallCaps w:val="0"/>
          <w:color w:val="auto"/>
          <w:spacing w:val="0"/>
          <w:w w:val="99"/>
          <w:kern w:val="2"/>
          <w:position w:val="0"/>
          <w:sz w:val="24"/>
          <w:szCs w:val="24"/>
          <w:lang w:val="en-US" w:eastAsia="zh-CN" w:bidi="ar-SA"/>
        </w:rPr>
        <w:t>由于本项目施工期产生的各种污染物将随施工活动的结束而消失，因此本次评价只对该项目运行期污染物排放情况进行核定。污染物排放量汇总见表3.</w:t>
      </w:r>
      <w:r>
        <w:rPr>
          <w:rFonts w:hint="eastAsia" w:ascii="Times New Roman" w:hAnsi="Times New Roman" w:cs="Times New Roman"/>
          <w:caps w:val="0"/>
          <w:smallCaps w:val="0"/>
          <w:color w:val="auto"/>
          <w:spacing w:val="0"/>
          <w:w w:val="99"/>
          <w:kern w:val="2"/>
          <w:position w:val="0"/>
          <w:sz w:val="24"/>
          <w:szCs w:val="24"/>
          <w:lang w:val="en-US" w:eastAsia="zh-CN" w:bidi="ar-SA"/>
        </w:rPr>
        <w:t>6-28</w:t>
      </w:r>
      <w:r>
        <w:rPr>
          <w:rFonts w:ascii="Times New Roman" w:hAnsi="Times New Roman" w:eastAsia="宋体" w:cs="Times New Roman"/>
          <w:caps w:val="0"/>
          <w:smallCaps w:val="0"/>
          <w:color w:val="auto"/>
          <w:spacing w:val="0"/>
          <w:w w:val="99"/>
          <w:kern w:val="2"/>
          <w:position w:val="0"/>
          <w:sz w:val="24"/>
          <w:szCs w:val="24"/>
          <w:lang w:val="en-US" w:eastAsia="zh-CN" w:bidi="ar-SA"/>
        </w:rPr>
        <w:t>。</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kern w:val="2"/>
          <w:position w:val="0"/>
          <w:sz w:val="24"/>
          <w:szCs w:val="24"/>
          <w:lang w:val="en-US" w:eastAsia="zh-CN" w:bidi="ar-SA"/>
        </w:rPr>
      </w:pPr>
      <w:r>
        <w:rPr>
          <w:rFonts w:ascii="Times New Roman" w:hAnsi="Times New Roman" w:eastAsia="宋体" w:cs="Times New Roman"/>
          <w:caps w:val="0"/>
          <w:smallCaps w:val="0"/>
          <w:color w:val="auto"/>
          <w:spacing w:val="0"/>
          <w:w w:val="99"/>
          <w:kern w:val="2"/>
          <w:position w:val="0"/>
          <w:sz w:val="24"/>
          <w:szCs w:val="24"/>
          <w:lang w:val="en-US" w:eastAsia="zh-CN" w:bidi="ar-SA"/>
        </w:rPr>
        <w:t>表3</w:t>
      </w:r>
      <w:r>
        <w:rPr>
          <w:rFonts w:hint="eastAsia" w:ascii="Times New Roman" w:hAnsi="Times New Roman" w:cs="Times New Roman"/>
          <w:caps w:val="0"/>
          <w:smallCaps w:val="0"/>
          <w:color w:val="auto"/>
          <w:spacing w:val="0"/>
          <w:w w:val="99"/>
          <w:kern w:val="2"/>
          <w:position w:val="0"/>
          <w:sz w:val="24"/>
          <w:szCs w:val="24"/>
          <w:lang w:val="en-US" w:eastAsia="zh-CN" w:bidi="ar-SA"/>
        </w:rPr>
        <w:t>.6-28</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 xml:space="preserve"> </w:t>
      </w:r>
      <w:r>
        <w:rPr>
          <w:rFonts w:hint="eastAsia" w:ascii="Times New Roman" w:hAnsi="Times New Roman" w:cs="Times New Roman"/>
          <w:caps w:val="0"/>
          <w:smallCaps w:val="0"/>
          <w:color w:val="auto"/>
          <w:spacing w:val="0"/>
          <w:w w:val="99"/>
          <w:kern w:val="2"/>
          <w:position w:val="0"/>
          <w:sz w:val="24"/>
          <w:szCs w:val="24"/>
          <w:lang w:val="en-US" w:eastAsia="zh-CN" w:bidi="ar-SA"/>
        </w:rPr>
        <w:t xml:space="preserve">               </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 xml:space="preserve">   </w:t>
      </w:r>
      <w:r>
        <w:rPr>
          <w:rFonts w:ascii="Times New Roman" w:hAnsi="Times New Roman" w:eastAsia="宋体" w:cs="Times New Roman"/>
          <w:caps w:val="0"/>
          <w:smallCaps w:val="0"/>
          <w:color w:val="auto"/>
          <w:spacing w:val="0"/>
          <w:w w:val="99"/>
          <w:kern w:val="2"/>
          <w:position w:val="0"/>
          <w:sz w:val="24"/>
          <w:szCs w:val="24"/>
          <w:lang w:val="en-US" w:eastAsia="zh-CN" w:bidi="ar-SA"/>
        </w:rPr>
        <w:t>项目污染物排放情况一览表</w:t>
      </w:r>
    </w:p>
    <w:tbl>
      <w:tblPr>
        <w:tblStyle w:val="80"/>
        <w:tblW w:w="95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9"/>
        <w:gridCol w:w="1318"/>
        <w:gridCol w:w="1744"/>
        <w:gridCol w:w="1465"/>
        <w:gridCol w:w="1465"/>
        <w:gridCol w:w="1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7" w:hRule="atLeast"/>
        </w:trPr>
        <w:tc>
          <w:tcPr>
            <w:tcW w:w="1839" w:type="dxa"/>
            <w:tcBorders>
              <w:top w:val="single" w:color="000000" w:sz="12" w:space="0"/>
              <w:left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position w:val="0"/>
                <w:sz w:val="21"/>
                <w:szCs w:val="22"/>
                <w:lang w:val="zh-CN" w:eastAsia="zh-CN" w:bidi="zh-CN"/>
              </w:rPr>
            </w:pPr>
            <w:r>
              <w:rPr>
                <w:rFonts w:ascii="Times New Roman" w:hAnsi="Times New Roman" w:eastAsia="宋体" w:cs="Times New Roman"/>
                <w:caps w:val="0"/>
                <w:smallCaps w:val="0"/>
                <w:color w:val="auto"/>
                <w:spacing w:val="0"/>
                <w:w w:val="99"/>
                <w:position w:val="0"/>
                <w:sz w:val="21"/>
                <w:szCs w:val="22"/>
                <w:lang w:val="zh-CN" w:eastAsia="zh-CN" w:bidi="zh-CN"/>
              </w:rPr>
              <w:t>污染物名称</w:t>
            </w:r>
          </w:p>
        </w:tc>
        <w:tc>
          <w:tcPr>
            <w:tcW w:w="1318" w:type="dxa"/>
            <w:tcBorders>
              <w:top w:val="single" w:color="000000" w:sz="12" w:space="0"/>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position w:val="0"/>
                <w:sz w:val="21"/>
                <w:szCs w:val="22"/>
                <w:lang w:val="zh-CN" w:eastAsia="zh-CN" w:bidi="zh-CN"/>
              </w:rPr>
            </w:pPr>
            <w:r>
              <w:rPr>
                <w:rFonts w:ascii="Times New Roman" w:hAnsi="Times New Roman" w:eastAsia="宋体" w:cs="Times New Roman"/>
                <w:caps w:val="0"/>
                <w:smallCaps w:val="0"/>
                <w:color w:val="auto"/>
                <w:spacing w:val="0"/>
                <w:w w:val="99"/>
                <w:position w:val="0"/>
                <w:sz w:val="21"/>
                <w:szCs w:val="22"/>
                <w:lang w:val="zh-CN" w:eastAsia="zh-CN" w:bidi="zh-CN"/>
              </w:rPr>
              <w:t>单位</w:t>
            </w:r>
          </w:p>
        </w:tc>
        <w:tc>
          <w:tcPr>
            <w:tcW w:w="1744" w:type="dxa"/>
            <w:tcBorders>
              <w:top w:val="single" w:color="000000" w:sz="12" w:space="0"/>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position w:val="0"/>
                <w:sz w:val="21"/>
                <w:szCs w:val="22"/>
                <w:lang w:val="zh-CN" w:eastAsia="zh-CN" w:bidi="zh-CN"/>
              </w:rPr>
            </w:pPr>
            <w:r>
              <w:rPr>
                <w:rFonts w:ascii="Times New Roman" w:hAnsi="Times New Roman" w:eastAsia="宋体" w:cs="Times New Roman"/>
                <w:caps w:val="0"/>
                <w:smallCaps w:val="0"/>
                <w:color w:val="auto"/>
                <w:spacing w:val="0"/>
                <w:w w:val="99"/>
                <w:position w:val="0"/>
                <w:sz w:val="21"/>
                <w:szCs w:val="22"/>
                <w:lang w:val="zh-CN" w:eastAsia="zh-CN" w:bidi="zh-CN"/>
              </w:rPr>
              <w:t>依托工程排放量</w:t>
            </w:r>
          </w:p>
        </w:tc>
        <w:tc>
          <w:tcPr>
            <w:tcW w:w="1465" w:type="dxa"/>
            <w:tcBorders>
              <w:top w:val="single" w:color="000000" w:sz="12" w:space="0"/>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position w:val="0"/>
                <w:sz w:val="21"/>
                <w:szCs w:val="22"/>
                <w:lang w:val="zh-CN" w:eastAsia="zh-CN" w:bidi="zh-CN"/>
              </w:rPr>
            </w:pPr>
            <w:r>
              <w:rPr>
                <w:rFonts w:ascii="Times New Roman" w:hAnsi="Times New Roman" w:eastAsia="宋体" w:cs="Times New Roman"/>
                <w:caps w:val="0"/>
                <w:smallCaps w:val="0"/>
                <w:color w:val="auto"/>
                <w:spacing w:val="0"/>
                <w:w w:val="99"/>
                <w:position w:val="0"/>
                <w:sz w:val="21"/>
                <w:szCs w:val="22"/>
                <w:lang w:val="zh-CN" w:eastAsia="zh-CN" w:bidi="zh-CN"/>
              </w:rPr>
              <w:t>本工程排放量</w:t>
            </w:r>
          </w:p>
        </w:tc>
        <w:tc>
          <w:tcPr>
            <w:tcW w:w="1465" w:type="dxa"/>
            <w:tcBorders>
              <w:top w:val="single" w:color="000000" w:sz="12" w:space="0"/>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position w:val="0"/>
                <w:sz w:val="21"/>
                <w:szCs w:val="22"/>
                <w:lang w:val="zh-CN" w:eastAsia="zh-CN" w:bidi="zh-CN"/>
              </w:rPr>
            </w:pPr>
            <w:r>
              <w:rPr>
                <w:rFonts w:ascii="Times New Roman" w:hAnsi="Times New Roman" w:eastAsia="宋体" w:cs="Times New Roman"/>
                <w:caps w:val="0"/>
                <w:smallCaps w:val="0"/>
                <w:color w:val="auto"/>
                <w:spacing w:val="0"/>
                <w:w w:val="99"/>
                <w:position w:val="0"/>
                <w:sz w:val="21"/>
                <w:szCs w:val="22"/>
                <w:lang w:val="zh-CN" w:eastAsia="zh-CN" w:bidi="zh-CN"/>
              </w:rPr>
              <w:t>总排放量</w:t>
            </w:r>
          </w:p>
        </w:tc>
        <w:tc>
          <w:tcPr>
            <w:tcW w:w="1725" w:type="dxa"/>
            <w:tcBorders>
              <w:top w:val="single" w:color="000000" w:sz="12" w:space="0"/>
              <w:right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position w:val="0"/>
                <w:sz w:val="21"/>
                <w:szCs w:val="22"/>
                <w:lang w:val="zh-CN" w:eastAsia="zh-CN" w:bidi="zh-CN"/>
              </w:rPr>
            </w:pPr>
            <w:r>
              <w:rPr>
                <w:rFonts w:ascii="Times New Roman" w:hAnsi="Times New Roman" w:eastAsia="宋体" w:cs="Times New Roman"/>
                <w:caps w:val="0"/>
                <w:smallCaps w:val="0"/>
                <w:color w:val="auto"/>
                <w:spacing w:val="0"/>
                <w:w w:val="99"/>
                <w:position w:val="0"/>
                <w:sz w:val="21"/>
                <w:szCs w:val="22"/>
                <w:lang w:val="zh-CN" w:eastAsia="zh-CN" w:bidi="zh-CN"/>
              </w:rPr>
              <w:t>排放增减量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839" w:type="dxa"/>
            <w:tcBorders>
              <w:left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position w:val="0"/>
                <w:sz w:val="21"/>
                <w:szCs w:val="22"/>
                <w:lang w:val="zh-CN" w:eastAsia="zh-CN" w:bidi="zh-CN"/>
              </w:rPr>
            </w:pPr>
            <w:r>
              <w:rPr>
                <w:rFonts w:ascii="Times New Roman" w:hAnsi="Times New Roman" w:eastAsia="宋体" w:cs="Times New Roman"/>
                <w:caps w:val="0"/>
                <w:smallCaps w:val="0"/>
                <w:color w:val="auto"/>
                <w:spacing w:val="0"/>
                <w:w w:val="99"/>
                <w:position w:val="0"/>
                <w:sz w:val="21"/>
                <w:szCs w:val="22"/>
                <w:lang w:val="zh-CN" w:eastAsia="zh-CN" w:bidi="zh-CN"/>
              </w:rPr>
              <w:t>烟气量</w:t>
            </w:r>
          </w:p>
        </w:tc>
        <w:tc>
          <w:tcPr>
            <w:tcW w:w="1318" w:type="dxa"/>
            <w:vAlign w:val="center"/>
          </w:tcPr>
          <w:p>
            <w:pPr>
              <w:widowControl w:val="0"/>
              <w:autoSpaceDE w:val="0"/>
              <w:autoSpaceDN w:val="0"/>
              <w:spacing w:line="360" w:lineRule="exact"/>
              <w:jc w:val="center"/>
              <w:rPr>
                <w:rFonts w:ascii="Times New Roman" w:hAnsi="Times New Roman" w:eastAsia="Times New Roman" w:cs="Times New Roman"/>
                <w:caps w:val="0"/>
                <w:smallCaps w:val="0"/>
                <w:color w:val="auto"/>
                <w:spacing w:val="0"/>
                <w:w w:val="99"/>
                <w:position w:val="0"/>
                <w:sz w:val="21"/>
                <w:szCs w:val="22"/>
                <w:lang w:val="zh-CN" w:eastAsia="zh-CN" w:bidi="zh-CN"/>
              </w:rPr>
            </w:pPr>
            <w:r>
              <w:rPr>
                <w:rFonts w:ascii="Times New Roman" w:hAnsi="Times New Roman" w:eastAsia="Times New Roman" w:cs="Times New Roman"/>
                <w:caps w:val="0"/>
                <w:smallCaps w:val="0"/>
                <w:color w:val="auto"/>
                <w:spacing w:val="0"/>
                <w:w w:val="99"/>
                <w:position w:val="0"/>
                <w:sz w:val="21"/>
                <w:szCs w:val="22"/>
                <w:lang w:val="zh-CN" w:eastAsia="zh-CN" w:bidi="zh-CN"/>
              </w:rPr>
              <w:t>10</w:t>
            </w:r>
            <w:r>
              <w:rPr>
                <w:rFonts w:ascii="Times New Roman" w:hAnsi="Times New Roman" w:eastAsia="Times New Roman" w:cs="Times New Roman"/>
                <w:caps w:val="0"/>
                <w:smallCaps w:val="0"/>
                <w:color w:val="auto"/>
                <w:spacing w:val="0"/>
                <w:w w:val="99"/>
                <w:position w:val="0"/>
                <w:sz w:val="21"/>
                <w:szCs w:val="22"/>
                <w:vertAlign w:val="superscript"/>
                <w:lang w:val="zh-CN" w:eastAsia="zh-CN" w:bidi="zh-CN"/>
              </w:rPr>
              <w:t>4</w:t>
            </w:r>
            <w:r>
              <w:rPr>
                <w:rFonts w:ascii="Times New Roman" w:hAnsi="Times New Roman" w:eastAsia="Times New Roman" w:cs="Times New Roman"/>
                <w:caps w:val="0"/>
                <w:smallCaps w:val="0"/>
                <w:color w:val="auto"/>
                <w:spacing w:val="0"/>
                <w:w w:val="99"/>
                <w:position w:val="0"/>
                <w:sz w:val="21"/>
                <w:szCs w:val="22"/>
                <w:lang w:val="zh-CN" w:eastAsia="zh-CN" w:bidi="zh-CN"/>
              </w:rPr>
              <w:t>m</w:t>
            </w:r>
            <w:r>
              <w:rPr>
                <w:rFonts w:ascii="Times New Roman" w:hAnsi="Times New Roman" w:eastAsia="Times New Roman" w:cs="Times New Roman"/>
                <w:caps w:val="0"/>
                <w:smallCaps w:val="0"/>
                <w:color w:val="auto"/>
                <w:spacing w:val="0"/>
                <w:w w:val="99"/>
                <w:position w:val="0"/>
                <w:sz w:val="21"/>
                <w:szCs w:val="22"/>
                <w:vertAlign w:val="superscript"/>
                <w:lang w:val="zh-CN" w:eastAsia="zh-CN" w:bidi="zh-CN"/>
              </w:rPr>
              <w:t>3</w:t>
            </w:r>
            <w:r>
              <w:rPr>
                <w:rFonts w:ascii="Times New Roman" w:hAnsi="Times New Roman" w:eastAsia="Times New Roman" w:cs="Times New Roman"/>
                <w:caps w:val="0"/>
                <w:smallCaps w:val="0"/>
                <w:color w:val="auto"/>
                <w:spacing w:val="0"/>
                <w:w w:val="99"/>
                <w:position w:val="0"/>
                <w:sz w:val="21"/>
                <w:szCs w:val="22"/>
                <w:lang w:val="zh-CN" w:eastAsia="zh-CN" w:bidi="zh-CN"/>
              </w:rPr>
              <w:t>/a</w:t>
            </w:r>
          </w:p>
        </w:tc>
        <w:tc>
          <w:tcPr>
            <w:tcW w:w="1744"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color w:val="auto"/>
                <w:spacing w:val="0"/>
                <w:w w:val="99"/>
                <w:position w:val="0"/>
                <w:sz w:val="21"/>
                <w:szCs w:val="22"/>
                <w:lang w:val="en-US"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3207.68</w:t>
            </w:r>
          </w:p>
        </w:tc>
        <w:tc>
          <w:tcPr>
            <w:tcW w:w="1465"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color w:val="auto"/>
                <w:spacing w:val="0"/>
                <w:w w:val="99"/>
                <w:position w:val="0"/>
                <w:sz w:val="21"/>
                <w:szCs w:val="22"/>
                <w:lang w:val="en-US"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159.12</w:t>
            </w:r>
          </w:p>
        </w:tc>
        <w:tc>
          <w:tcPr>
            <w:tcW w:w="1465"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color w:val="auto"/>
                <w:spacing w:val="0"/>
                <w:w w:val="99"/>
                <w:position w:val="0"/>
                <w:sz w:val="21"/>
                <w:szCs w:val="22"/>
                <w:lang w:val="en-US"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3366.8</w:t>
            </w:r>
          </w:p>
        </w:tc>
        <w:tc>
          <w:tcPr>
            <w:tcW w:w="1725" w:type="dxa"/>
            <w:tcBorders>
              <w:right w:val="nil"/>
            </w:tcBorders>
            <w:vAlign w:val="center"/>
          </w:tcPr>
          <w:p>
            <w:pPr>
              <w:widowControl w:val="0"/>
              <w:autoSpaceDE w:val="0"/>
              <w:autoSpaceDN w:val="0"/>
              <w:spacing w:line="360" w:lineRule="exact"/>
              <w:jc w:val="center"/>
              <w:rPr>
                <w:rFonts w:ascii="Times New Roman" w:hAnsi="Times New Roman" w:eastAsia="Times New Roman" w:cs="Times New Roman"/>
                <w:caps w:val="0"/>
                <w:smallCaps w:val="0"/>
                <w:color w:val="auto"/>
                <w:spacing w:val="0"/>
                <w:w w:val="99"/>
                <w:position w:val="0"/>
                <w:sz w:val="21"/>
                <w:szCs w:val="22"/>
                <w:lang w:val="zh-CN"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159.12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39" w:type="dxa"/>
            <w:tcBorders>
              <w:left w:val="nil"/>
            </w:tcBorders>
            <w:vAlign w:val="center"/>
          </w:tcPr>
          <w:p>
            <w:pPr>
              <w:widowControl w:val="0"/>
              <w:autoSpaceDE w:val="0"/>
              <w:autoSpaceDN w:val="0"/>
              <w:spacing w:line="360" w:lineRule="exact"/>
              <w:jc w:val="center"/>
              <w:rPr>
                <w:rFonts w:ascii="Times New Roman" w:hAnsi="Times New Roman" w:eastAsia="Times New Roman" w:cs="Times New Roman"/>
                <w:caps w:val="0"/>
                <w:smallCaps w:val="0"/>
                <w:color w:val="auto"/>
                <w:spacing w:val="0"/>
                <w:w w:val="99"/>
                <w:position w:val="0"/>
                <w:sz w:val="21"/>
                <w:szCs w:val="22"/>
                <w:lang w:val="zh-CN" w:eastAsia="zh-CN" w:bidi="zh-CN"/>
              </w:rPr>
            </w:pPr>
            <w:r>
              <w:rPr>
                <w:rFonts w:ascii="Times New Roman" w:hAnsi="Times New Roman" w:eastAsia="Times New Roman" w:cs="Times New Roman"/>
                <w:caps w:val="0"/>
                <w:smallCaps w:val="0"/>
                <w:color w:val="auto"/>
                <w:spacing w:val="0"/>
                <w:w w:val="99"/>
                <w:position w:val="0"/>
                <w:sz w:val="21"/>
                <w:szCs w:val="22"/>
                <w:lang w:val="zh-CN" w:eastAsia="zh-CN" w:bidi="zh-CN"/>
              </w:rPr>
              <w:t>SO</w:t>
            </w:r>
            <w:r>
              <w:rPr>
                <w:rFonts w:ascii="Times New Roman" w:hAnsi="Times New Roman" w:eastAsia="Times New Roman" w:cs="Times New Roman"/>
                <w:caps w:val="0"/>
                <w:smallCaps w:val="0"/>
                <w:color w:val="auto"/>
                <w:spacing w:val="0"/>
                <w:w w:val="99"/>
                <w:position w:val="0"/>
                <w:sz w:val="21"/>
                <w:szCs w:val="22"/>
                <w:vertAlign w:val="subscript"/>
                <w:lang w:val="zh-CN" w:eastAsia="zh-CN" w:bidi="zh-CN"/>
              </w:rPr>
              <w:t>2</w:t>
            </w:r>
          </w:p>
        </w:tc>
        <w:tc>
          <w:tcPr>
            <w:tcW w:w="1318" w:type="dxa"/>
            <w:vAlign w:val="center"/>
          </w:tcPr>
          <w:p>
            <w:pPr>
              <w:widowControl w:val="0"/>
              <w:autoSpaceDE w:val="0"/>
              <w:autoSpaceDN w:val="0"/>
              <w:spacing w:line="360" w:lineRule="exact"/>
              <w:jc w:val="center"/>
              <w:rPr>
                <w:rFonts w:ascii="Times New Roman" w:hAnsi="Times New Roman" w:eastAsia="Times New Roman" w:cs="Times New Roman"/>
                <w:caps w:val="0"/>
                <w:smallCaps w:val="0"/>
                <w:color w:val="auto"/>
                <w:spacing w:val="0"/>
                <w:w w:val="99"/>
                <w:position w:val="0"/>
                <w:sz w:val="21"/>
                <w:szCs w:val="22"/>
                <w:lang w:val="zh-CN" w:eastAsia="zh-CN" w:bidi="zh-CN"/>
              </w:rPr>
            </w:pPr>
            <w:r>
              <w:rPr>
                <w:rFonts w:ascii="Times New Roman" w:hAnsi="Times New Roman" w:eastAsia="Times New Roman" w:cs="Times New Roman"/>
                <w:caps w:val="0"/>
                <w:smallCaps w:val="0"/>
                <w:color w:val="auto"/>
                <w:spacing w:val="0"/>
                <w:w w:val="99"/>
                <w:position w:val="0"/>
                <w:sz w:val="21"/>
                <w:szCs w:val="22"/>
                <w:lang w:val="zh-CN" w:eastAsia="zh-CN" w:bidi="zh-CN"/>
              </w:rPr>
              <w:t>t/a</w:t>
            </w:r>
          </w:p>
        </w:tc>
        <w:tc>
          <w:tcPr>
            <w:tcW w:w="1744"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color w:val="auto"/>
                <w:spacing w:val="0"/>
                <w:w w:val="99"/>
                <w:position w:val="0"/>
                <w:sz w:val="21"/>
                <w:szCs w:val="22"/>
                <w:lang w:val="en-US"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0.51</w:t>
            </w:r>
          </w:p>
        </w:tc>
        <w:tc>
          <w:tcPr>
            <w:tcW w:w="1465"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color w:val="auto"/>
                <w:spacing w:val="0"/>
                <w:w w:val="99"/>
                <w:position w:val="0"/>
                <w:sz w:val="21"/>
                <w:szCs w:val="22"/>
                <w:lang w:val="en-US"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0.0258</w:t>
            </w:r>
          </w:p>
        </w:tc>
        <w:tc>
          <w:tcPr>
            <w:tcW w:w="1465"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color w:val="auto"/>
                <w:spacing w:val="0"/>
                <w:w w:val="99"/>
                <w:position w:val="0"/>
                <w:sz w:val="21"/>
                <w:szCs w:val="22"/>
                <w:lang w:val="en-US"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0.5358</w:t>
            </w:r>
          </w:p>
        </w:tc>
        <w:tc>
          <w:tcPr>
            <w:tcW w:w="1725" w:type="dxa"/>
            <w:tcBorders>
              <w:right w:val="nil"/>
            </w:tcBorders>
            <w:vAlign w:val="center"/>
          </w:tcPr>
          <w:p>
            <w:pPr>
              <w:widowControl w:val="0"/>
              <w:autoSpaceDE w:val="0"/>
              <w:autoSpaceDN w:val="0"/>
              <w:spacing w:line="360" w:lineRule="exact"/>
              <w:jc w:val="center"/>
              <w:rPr>
                <w:rFonts w:ascii="Times New Roman" w:hAnsi="Times New Roman" w:eastAsia="Times New Roman" w:cs="Times New Roman"/>
                <w:caps w:val="0"/>
                <w:smallCaps w:val="0"/>
                <w:color w:val="auto"/>
                <w:spacing w:val="0"/>
                <w:w w:val="99"/>
                <w:position w:val="0"/>
                <w:sz w:val="21"/>
                <w:szCs w:val="22"/>
                <w:lang w:val="zh-CN"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0.0258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39" w:type="dxa"/>
            <w:tcBorders>
              <w:left w:val="nil"/>
            </w:tcBorders>
            <w:vAlign w:val="center"/>
          </w:tcPr>
          <w:p>
            <w:pPr>
              <w:widowControl w:val="0"/>
              <w:autoSpaceDE w:val="0"/>
              <w:autoSpaceDN w:val="0"/>
              <w:spacing w:line="360" w:lineRule="exact"/>
              <w:jc w:val="center"/>
              <w:rPr>
                <w:rFonts w:ascii="Times New Roman" w:hAnsi="Times New Roman" w:eastAsia="Times New Roman" w:cs="Times New Roman"/>
                <w:caps w:val="0"/>
                <w:smallCaps w:val="0"/>
                <w:color w:val="auto"/>
                <w:spacing w:val="0"/>
                <w:w w:val="99"/>
                <w:position w:val="0"/>
                <w:sz w:val="21"/>
                <w:szCs w:val="22"/>
                <w:lang w:val="zh-CN" w:eastAsia="zh-CN" w:bidi="zh-CN"/>
              </w:rPr>
            </w:pPr>
            <w:r>
              <w:rPr>
                <w:rFonts w:ascii="Times New Roman" w:hAnsi="Times New Roman" w:eastAsia="Times New Roman" w:cs="Times New Roman"/>
                <w:caps w:val="0"/>
                <w:smallCaps w:val="0"/>
                <w:color w:val="auto"/>
                <w:spacing w:val="0"/>
                <w:w w:val="99"/>
                <w:position w:val="0"/>
                <w:sz w:val="21"/>
                <w:szCs w:val="22"/>
                <w:lang w:val="zh-CN" w:eastAsia="zh-CN" w:bidi="zh-CN"/>
              </w:rPr>
              <w:t>NO</w:t>
            </w:r>
            <w:r>
              <w:rPr>
                <w:rFonts w:ascii="Times New Roman" w:hAnsi="Times New Roman" w:eastAsia="Times New Roman" w:cs="Times New Roman"/>
                <w:caps w:val="0"/>
                <w:smallCaps w:val="0"/>
                <w:color w:val="auto"/>
                <w:spacing w:val="0"/>
                <w:w w:val="99"/>
                <w:position w:val="0"/>
                <w:sz w:val="21"/>
                <w:szCs w:val="22"/>
                <w:vertAlign w:val="subscript"/>
                <w:lang w:val="zh-CN" w:eastAsia="zh-CN" w:bidi="zh-CN"/>
              </w:rPr>
              <w:t>x</w:t>
            </w:r>
          </w:p>
        </w:tc>
        <w:tc>
          <w:tcPr>
            <w:tcW w:w="1318" w:type="dxa"/>
            <w:vAlign w:val="center"/>
          </w:tcPr>
          <w:p>
            <w:pPr>
              <w:widowControl w:val="0"/>
              <w:autoSpaceDE w:val="0"/>
              <w:autoSpaceDN w:val="0"/>
              <w:spacing w:line="360" w:lineRule="exact"/>
              <w:jc w:val="center"/>
              <w:rPr>
                <w:rFonts w:ascii="Times New Roman" w:hAnsi="Times New Roman" w:eastAsia="Times New Roman" w:cs="Times New Roman"/>
                <w:caps w:val="0"/>
                <w:smallCaps w:val="0"/>
                <w:color w:val="auto"/>
                <w:spacing w:val="0"/>
                <w:w w:val="99"/>
                <w:position w:val="0"/>
                <w:sz w:val="21"/>
                <w:szCs w:val="22"/>
                <w:lang w:val="zh-CN" w:eastAsia="zh-CN" w:bidi="zh-CN"/>
              </w:rPr>
            </w:pPr>
            <w:r>
              <w:rPr>
                <w:rFonts w:ascii="Times New Roman" w:hAnsi="Times New Roman" w:eastAsia="Times New Roman" w:cs="Times New Roman"/>
                <w:caps w:val="0"/>
                <w:smallCaps w:val="0"/>
                <w:color w:val="auto"/>
                <w:spacing w:val="0"/>
                <w:w w:val="99"/>
                <w:position w:val="0"/>
                <w:sz w:val="21"/>
                <w:szCs w:val="22"/>
                <w:lang w:val="zh-CN" w:eastAsia="zh-CN" w:bidi="zh-CN"/>
              </w:rPr>
              <w:t>t/a</w:t>
            </w:r>
          </w:p>
        </w:tc>
        <w:tc>
          <w:tcPr>
            <w:tcW w:w="1744"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color w:val="auto"/>
                <w:spacing w:val="0"/>
                <w:w w:val="99"/>
                <w:position w:val="0"/>
                <w:sz w:val="21"/>
                <w:szCs w:val="22"/>
                <w:lang w:val="en-US"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2.66</w:t>
            </w:r>
          </w:p>
        </w:tc>
        <w:tc>
          <w:tcPr>
            <w:tcW w:w="1465"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color w:val="auto"/>
                <w:spacing w:val="0"/>
                <w:w w:val="99"/>
                <w:position w:val="0"/>
                <w:sz w:val="21"/>
                <w:szCs w:val="22"/>
                <w:lang w:val="en-US"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0.134</w:t>
            </w:r>
          </w:p>
        </w:tc>
        <w:tc>
          <w:tcPr>
            <w:tcW w:w="1465"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color w:val="auto"/>
                <w:spacing w:val="0"/>
                <w:w w:val="99"/>
                <w:position w:val="0"/>
                <w:sz w:val="21"/>
                <w:szCs w:val="22"/>
                <w:lang w:val="en-US"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2.794</w:t>
            </w:r>
          </w:p>
        </w:tc>
        <w:tc>
          <w:tcPr>
            <w:tcW w:w="1725" w:type="dxa"/>
            <w:tcBorders>
              <w:right w:val="nil"/>
            </w:tcBorders>
            <w:vAlign w:val="center"/>
          </w:tcPr>
          <w:p>
            <w:pPr>
              <w:widowControl w:val="0"/>
              <w:autoSpaceDE w:val="0"/>
              <w:autoSpaceDN w:val="0"/>
              <w:spacing w:line="360" w:lineRule="exact"/>
              <w:jc w:val="center"/>
              <w:rPr>
                <w:rFonts w:ascii="Times New Roman" w:hAnsi="Times New Roman" w:eastAsia="Times New Roman" w:cs="Times New Roman"/>
                <w:caps w:val="0"/>
                <w:smallCaps w:val="0"/>
                <w:color w:val="auto"/>
                <w:spacing w:val="0"/>
                <w:w w:val="99"/>
                <w:position w:val="0"/>
                <w:sz w:val="21"/>
                <w:szCs w:val="22"/>
                <w:lang w:val="zh-CN"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0.134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39" w:type="dxa"/>
            <w:tcBorders>
              <w:left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position w:val="0"/>
                <w:sz w:val="21"/>
                <w:szCs w:val="22"/>
                <w:lang w:val="zh-CN" w:eastAsia="zh-CN" w:bidi="zh-CN"/>
              </w:rPr>
            </w:pPr>
            <w:r>
              <w:rPr>
                <w:rFonts w:ascii="Times New Roman" w:hAnsi="Times New Roman" w:eastAsia="宋体" w:cs="Times New Roman"/>
                <w:caps w:val="0"/>
                <w:smallCaps w:val="0"/>
                <w:color w:val="auto"/>
                <w:spacing w:val="0"/>
                <w:w w:val="99"/>
                <w:position w:val="0"/>
                <w:sz w:val="21"/>
                <w:szCs w:val="22"/>
                <w:lang w:val="zh-CN" w:eastAsia="zh-CN" w:bidi="zh-CN"/>
              </w:rPr>
              <w:t>烟尘</w:t>
            </w:r>
          </w:p>
        </w:tc>
        <w:tc>
          <w:tcPr>
            <w:tcW w:w="1318" w:type="dxa"/>
            <w:vAlign w:val="center"/>
          </w:tcPr>
          <w:p>
            <w:pPr>
              <w:widowControl w:val="0"/>
              <w:autoSpaceDE w:val="0"/>
              <w:autoSpaceDN w:val="0"/>
              <w:spacing w:line="360" w:lineRule="exact"/>
              <w:jc w:val="center"/>
              <w:rPr>
                <w:rFonts w:ascii="Times New Roman" w:hAnsi="Times New Roman" w:eastAsia="Times New Roman" w:cs="Times New Roman"/>
                <w:caps w:val="0"/>
                <w:smallCaps w:val="0"/>
                <w:color w:val="auto"/>
                <w:spacing w:val="0"/>
                <w:w w:val="99"/>
                <w:position w:val="0"/>
                <w:sz w:val="21"/>
                <w:szCs w:val="22"/>
                <w:lang w:val="zh-CN" w:eastAsia="zh-CN" w:bidi="zh-CN"/>
              </w:rPr>
            </w:pPr>
            <w:r>
              <w:rPr>
                <w:rFonts w:ascii="Times New Roman" w:hAnsi="Times New Roman" w:eastAsia="Times New Roman" w:cs="Times New Roman"/>
                <w:caps w:val="0"/>
                <w:smallCaps w:val="0"/>
                <w:color w:val="auto"/>
                <w:spacing w:val="0"/>
                <w:w w:val="99"/>
                <w:position w:val="0"/>
                <w:sz w:val="21"/>
                <w:szCs w:val="22"/>
                <w:lang w:val="zh-CN" w:eastAsia="zh-CN" w:bidi="zh-CN"/>
              </w:rPr>
              <w:t>t/a</w:t>
            </w:r>
          </w:p>
        </w:tc>
        <w:tc>
          <w:tcPr>
            <w:tcW w:w="1744"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color w:val="auto"/>
                <w:spacing w:val="0"/>
                <w:w w:val="99"/>
                <w:position w:val="0"/>
                <w:sz w:val="21"/>
                <w:szCs w:val="22"/>
                <w:lang w:val="en-US"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0.36</w:t>
            </w:r>
          </w:p>
        </w:tc>
        <w:tc>
          <w:tcPr>
            <w:tcW w:w="1465" w:type="dxa"/>
            <w:vAlign w:val="center"/>
          </w:tcPr>
          <w:p>
            <w:pPr>
              <w:widowControl w:val="0"/>
              <w:autoSpaceDE w:val="0"/>
              <w:autoSpaceDN w:val="0"/>
              <w:spacing w:line="360" w:lineRule="exact"/>
              <w:jc w:val="center"/>
              <w:rPr>
                <w:rFonts w:hint="default" w:ascii="Times New Roman" w:hAnsi="Times New Roman" w:eastAsia="宋体" w:cs="Times New Roman"/>
                <w:caps w:val="0"/>
                <w:smallCaps w:val="0"/>
                <w:color w:val="auto"/>
                <w:spacing w:val="0"/>
                <w:w w:val="99"/>
                <w:position w:val="0"/>
                <w:sz w:val="21"/>
                <w:szCs w:val="22"/>
                <w:lang w:val="en-US"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0.0189</w:t>
            </w:r>
          </w:p>
        </w:tc>
        <w:tc>
          <w:tcPr>
            <w:tcW w:w="1465" w:type="dxa"/>
            <w:vAlign w:val="center"/>
          </w:tcPr>
          <w:p>
            <w:pPr>
              <w:widowControl w:val="0"/>
              <w:autoSpaceDE w:val="0"/>
              <w:autoSpaceDN w:val="0"/>
              <w:spacing w:line="360" w:lineRule="exact"/>
              <w:jc w:val="center"/>
              <w:rPr>
                <w:rFonts w:hint="default" w:ascii="Times New Roman" w:hAnsi="Times New Roman" w:eastAsia="Times New Roman" w:cs="Times New Roman"/>
                <w:caps w:val="0"/>
                <w:smallCaps w:val="0"/>
                <w:color w:val="auto"/>
                <w:spacing w:val="0"/>
                <w:w w:val="99"/>
                <w:position w:val="0"/>
                <w:sz w:val="21"/>
                <w:szCs w:val="22"/>
                <w:lang w:val="en-US" w:eastAsia="zh-CN" w:bidi="zh-CN"/>
              </w:rPr>
            </w:pPr>
            <w:r>
              <w:rPr>
                <w:rFonts w:hint="eastAsia" w:ascii="Times New Roman" w:hAnsi="Times New Roman" w:eastAsia="Times New Roman" w:cs="Times New Roman"/>
                <w:caps w:val="0"/>
                <w:smallCaps w:val="0"/>
                <w:color w:val="auto"/>
                <w:spacing w:val="0"/>
                <w:w w:val="99"/>
                <w:position w:val="0"/>
                <w:sz w:val="21"/>
                <w:szCs w:val="22"/>
                <w:lang w:val="en-US" w:eastAsia="zh-CN" w:bidi="zh-CN"/>
              </w:rPr>
              <w:t>0.3789</w:t>
            </w:r>
          </w:p>
        </w:tc>
        <w:tc>
          <w:tcPr>
            <w:tcW w:w="1725" w:type="dxa"/>
            <w:tcBorders>
              <w:right w:val="nil"/>
            </w:tcBorders>
            <w:vAlign w:val="center"/>
          </w:tcPr>
          <w:p>
            <w:pPr>
              <w:widowControl w:val="0"/>
              <w:autoSpaceDE w:val="0"/>
              <w:autoSpaceDN w:val="0"/>
              <w:spacing w:line="360" w:lineRule="exact"/>
              <w:jc w:val="center"/>
              <w:rPr>
                <w:rFonts w:ascii="Times New Roman" w:hAnsi="Times New Roman" w:eastAsia="Times New Roman" w:cs="Times New Roman"/>
                <w:caps w:val="0"/>
                <w:smallCaps w:val="0"/>
                <w:color w:val="auto"/>
                <w:spacing w:val="0"/>
                <w:w w:val="99"/>
                <w:position w:val="0"/>
                <w:sz w:val="21"/>
                <w:szCs w:val="22"/>
                <w:lang w:val="zh-CN"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0.0189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39" w:type="dxa"/>
            <w:tcBorders>
              <w:left w:val="nil"/>
              <w:bottom w:val="single" w:color="000000" w:sz="12" w:space="0"/>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position w:val="0"/>
                <w:sz w:val="21"/>
                <w:szCs w:val="22"/>
                <w:lang w:val="zh-CN" w:eastAsia="zh-CN" w:bidi="zh-CN"/>
              </w:rPr>
            </w:pPr>
            <w:r>
              <w:rPr>
                <w:rFonts w:ascii="Times New Roman" w:hAnsi="Times New Roman" w:eastAsia="宋体" w:cs="Times New Roman"/>
                <w:caps w:val="0"/>
                <w:smallCaps w:val="0"/>
                <w:color w:val="auto"/>
                <w:spacing w:val="0"/>
                <w:w w:val="99"/>
                <w:position w:val="0"/>
                <w:sz w:val="21"/>
                <w:szCs w:val="22"/>
                <w:lang w:val="zh-CN" w:eastAsia="zh-CN" w:bidi="zh-CN"/>
              </w:rPr>
              <w:t>非甲烷总烃</w:t>
            </w:r>
          </w:p>
        </w:tc>
        <w:tc>
          <w:tcPr>
            <w:tcW w:w="1318" w:type="dxa"/>
            <w:tcBorders>
              <w:bottom w:val="single" w:color="000000" w:sz="12" w:space="0"/>
            </w:tcBorders>
            <w:vAlign w:val="center"/>
          </w:tcPr>
          <w:p>
            <w:pPr>
              <w:widowControl w:val="0"/>
              <w:autoSpaceDE w:val="0"/>
              <w:autoSpaceDN w:val="0"/>
              <w:spacing w:line="360" w:lineRule="exact"/>
              <w:jc w:val="center"/>
              <w:rPr>
                <w:rFonts w:ascii="Times New Roman" w:hAnsi="Times New Roman" w:eastAsia="Times New Roman" w:cs="Times New Roman"/>
                <w:caps w:val="0"/>
                <w:smallCaps w:val="0"/>
                <w:color w:val="auto"/>
                <w:spacing w:val="0"/>
                <w:w w:val="99"/>
                <w:position w:val="0"/>
                <w:sz w:val="21"/>
                <w:szCs w:val="22"/>
                <w:lang w:val="zh-CN" w:eastAsia="zh-CN" w:bidi="zh-CN"/>
              </w:rPr>
            </w:pPr>
            <w:r>
              <w:rPr>
                <w:rFonts w:ascii="Times New Roman" w:hAnsi="Times New Roman" w:eastAsia="Times New Roman" w:cs="Times New Roman"/>
                <w:caps w:val="0"/>
                <w:smallCaps w:val="0"/>
                <w:color w:val="auto"/>
                <w:spacing w:val="0"/>
                <w:w w:val="99"/>
                <w:position w:val="0"/>
                <w:sz w:val="21"/>
                <w:szCs w:val="22"/>
                <w:lang w:val="zh-CN" w:eastAsia="zh-CN" w:bidi="zh-CN"/>
              </w:rPr>
              <w:t>t/a</w:t>
            </w:r>
          </w:p>
        </w:tc>
        <w:tc>
          <w:tcPr>
            <w:tcW w:w="1744" w:type="dxa"/>
            <w:tcBorders>
              <w:bottom w:val="single" w:color="000000" w:sz="12" w:space="0"/>
            </w:tcBorders>
            <w:vAlign w:val="center"/>
          </w:tcPr>
          <w:p>
            <w:pPr>
              <w:widowControl w:val="0"/>
              <w:autoSpaceDE w:val="0"/>
              <w:autoSpaceDN w:val="0"/>
              <w:spacing w:line="360" w:lineRule="exact"/>
              <w:jc w:val="center"/>
              <w:rPr>
                <w:rFonts w:hint="default" w:ascii="Times New Roman" w:hAnsi="Times New Roman" w:eastAsia="宋体" w:cs="Times New Roman"/>
                <w:caps w:val="0"/>
                <w:smallCaps w:val="0"/>
                <w:color w:val="auto"/>
                <w:spacing w:val="0"/>
                <w:w w:val="99"/>
                <w:position w:val="0"/>
                <w:sz w:val="21"/>
                <w:szCs w:val="22"/>
                <w:lang w:val="en-US"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42.31</w:t>
            </w:r>
          </w:p>
        </w:tc>
        <w:tc>
          <w:tcPr>
            <w:tcW w:w="1465" w:type="dxa"/>
            <w:tcBorders>
              <w:bottom w:val="single" w:color="000000" w:sz="12" w:space="0"/>
            </w:tcBorders>
            <w:vAlign w:val="center"/>
          </w:tcPr>
          <w:p>
            <w:pPr>
              <w:widowControl w:val="0"/>
              <w:autoSpaceDE w:val="0"/>
              <w:autoSpaceDN w:val="0"/>
              <w:spacing w:line="360" w:lineRule="exact"/>
              <w:jc w:val="center"/>
              <w:rPr>
                <w:rFonts w:hint="default" w:ascii="Times New Roman" w:hAnsi="Times New Roman" w:eastAsia="宋体" w:cs="Times New Roman"/>
                <w:caps w:val="0"/>
                <w:smallCaps w:val="0"/>
                <w:color w:val="auto"/>
                <w:spacing w:val="0"/>
                <w:w w:val="99"/>
                <w:position w:val="0"/>
                <w:sz w:val="21"/>
                <w:szCs w:val="22"/>
                <w:lang w:val="en-US"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32.32</w:t>
            </w:r>
          </w:p>
        </w:tc>
        <w:tc>
          <w:tcPr>
            <w:tcW w:w="1465" w:type="dxa"/>
            <w:tcBorders>
              <w:bottom w:val="single" w:color="000000" w:sz="12" w:space="0"/>
            </w:tcBorders>
            <w:vAlign w:val="center"/>
          </w:tcPr>
          <w:p>
            <w:pPr>
              <w:widowControl w:val="0"/>
              <w:autoSpaceDE w:val="0"/>
              <w:autoSpaceDN w:val="0"/>
              <w:spacing w:line="360" w:lineRule="exact"/>
              <w:jc w:val="center"/>
              <w:rPr>
                <w:rFonts w:hint="default" w:ascii="Times New Roman" w:hAnsi="Times New Roman" w:eastAsia="Times New Roman" w:cs="Times New Roman"/>
                <w:caps w:val="0"/>
                <w:smallCaps w:val="0"/>
                <w:color w:val="auto"/>
                <w:spacing w:val="0"/>
                <w:w w:val="99"/>
                <w:position w:val="0"/>
                <w:sz w:val="21"/>
                <w:szCs w:val="22"/>
                <w:lang w:val="en-US" w:eastAsia="zh-CN" w:bidi="zh-CN"/>
              </w:rPr>
            </w:pPr>
            <w:r>
              <w:rPr>
                <w:rFonts w:hint="eastAsia" w:ascii="Times New Roman" w:hAnsi="Times New Roman" w:eastAsia="Times New Roman" w:cs="Times New Roman"/>
                <w:caps w:val="0"/>
                <w:smallCaps w:val="0"/>
                <w:color w:val="auto"/>
                <w:spacing w:val="0"/>
                <w:w w:val="99"/>
                <w:position w:val="0"/>
                <w:sz w:val="21"/>
                <w:szCs w:val="22"/>
                <w:lang w:val="en-US" w:eastAsia="zh-CN" w:bidi="zh-CN"/>
              </w:rPr>
              <w:t>74.63</w:t>
            </w:r>
          </w:p>
        </w:tc>
        <w:tc>
          <w:tcPr>
            <w:tcW w:w="1725" w:type="dxa"/>
            <w:tcBorders>
              <w:bottom w:val="single" w:color="000000" w:sz="12" w:space="0"/>
              <w:right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position w:val="0"/>
                <w:sz w:val="21"/>
                <w:szCs w:val="22"/>
                <w:lang w:val="en-US" w:eastAsia="zh-CN" w:bidi="zh-CN"/>
              </w:rPr>
            </w:pPr>
            <w:r>
              <w:rPr>
                <w:rFonts w:hint="eastAsia" w:ascii="Times New Roman" w:hAnsi="Times New Roman" w:eastAsia="宋体" w:cs="Times New Roman"/>
                <w:caps w:val="0"/>
                <w:smallCaps w:val="0"/>
                <w:color w:val="auto"/>
                <w:spacing w:val="0"/>
                <w:w w:val="99"/>
                <w:position w:val="0"/>
                <w:sz w:val="21"/>
                <w:szCs w:val="22"/>
                <w:lang w:val="en-US" w:eastAsia="zh-CN" w:bidi="zh-CN"/>
              </w:rPr>
              <w:t>32.32</w:t>
            </w:r>
          </w:p>
        </w:tc>
      </w:tr>
    </w:tbl>
    <w:p>
      <w:pPr>
        <w:pStyle w:val="105"/>
        <w:widowControl w:val="0"/>
        <w:ind w:firstLine="473"/>
        <w:rPr>
          <w:rFonts w:ascii="Times New Roman" w:hAnsi="Times New Roman"/>
          <w:caps w:val="0"/>
          <w:smallCaps w:val="0"/>
          <w:snapToGrid w:val="0"/>
          <w:spacing w:val="0"/>
          <w:w w:val="99"/>
          <w:position w:val="0"/>
        </w:rPr>
      </w:pPr>
    </w:p>
    <w:p>
      <w:pPr>
        <w:pStyle w:val="105"/>
        <w:widowControl w:val="0"/>
        <w:ind w:firstLine="473"/>
        <w:rPr>
          <w:rFonts w:ascii="Times New Roman" w:hAnsi="Times New Roman"/>
          <w:caps w:val="0"/>
          <w:smallCaps w:val="0"/>
          <w:snapToGrid w:val="0"/>
          <w:spacing w:val="0"/>
          <w:w w:val="99"/>
          <w:position w:val="0"/>
        </w:rPr>
      </w:pPr>
    </w:p>
    <w:p>
      <w:pPr>
        <w:pStyle w:val="105"/>
        <w:widowControl w:val="0"/>
        <w:ind w:firstLine="473"/>
        <w:rPr>
          <w:rFonts w:ascii="Times New Roman" w:hAnsi="Times New Roman"/>
          <w:caps w:val="0"/>
          <w:smallCaps w:val="0"/>
          <w:snapToGrid w:val="0"/>
          <w:spacing w:val="0"/>
          <w:w w:val="99"/>
          <w:position w:val="0"/>
        </w:rPr>
      </w:pPr>
    </w:p>
    <w:p>
      <w:pPr>
        <w:pStyle w:val="105"/>
        <w:widowControl w:val="0"/>
        <w:ind w:firstLine="473"/>
        <w:rPr>
          <w:rFonts w:ascii="Times New Roman" w:hAnsi="Times New Roman"/>
          <w:caps w:val="0"/>
          <w:smallCaps w:val="0"/>
          <w:snapToGrid w:val="0"/>
          <w:spacing w:val="0"/>
          <w:w w:val="99"/>
          <w:position w:val="0"/>
        </w:rPr>
      </w:pPr>
    </w:p>
    <w:p>
      <w:pPr>
        <w:pStyle w:val="105"/>
        <w:widowControl w:val="0"/>
        <w:ind w:firstLine="0" w:firstLineChars="0"/>
        <w:jc w:val="both"/>
        <w:rPr>
          <w:rFonts w:ascii="Times New Roman" w:hAnsi="Times New Roman"/>
          <w:caps w:val="0"/>
          <w:smallCaps w:val="0"/>
          <w:spacing w:val="0"/>
          <w:w w:val="99"/>
          <w:position w:val="0"/>
        </w:rPr>
        <w:sectPr>
          <w:footerReference r:id="rId9" w:type="default"/>
          <w:pgSz w:w="11906" w:h="16838"/>
          <w:pgMar w:top="1417" w:right="1417" w:bottom="1417" w:left="1417" w:header="851" w:footer="992" w:gutter="0"/>
          <w:pgBorders>
            <w:top w:val="none" w:sz="0" w:space="0"/>
            <w:left w:val="none" w:sz="0" w:space="0"/>
            <w:bottom w:val="none" w:sz="0" w:space="0"/>
            <w:right w:val="none" w:sz="0" w:space="0"/>
          </w:pgBorders>
          <w:cols w:space="720" w:num="1"/>
          <w:docGrid w:type="lines" w:linePitch="312" w:charSpace="0"/>
        </w:sectPr>
      </w:pPr>
    </w:p>
    <w:p>
      <w:pPr>
        <w:pStyle w:val="3"/>
        <w:widowControl w:val="0"/>
        <w:spacing w:line="600" w:lineRule="exact"/>
        <w:rPr>
          <w:rFonts w:ascii="Times New Roman" w:hAnsi="Times New Roman"/>
          <w:caps w:val="0"/>
          <w:smallCaps w:val="0"/>
          <w:snapToGrid w:val="0"/>
          <w:spacing w:val="0"/>
          <w:w w:val="99"/>
          <w:position w:val="0"/>
        </w:rPr>
      </w:pPr>
      <w:bookmarkStart w:id="244" w:name="_Toc2446"/>
      <w:bookmarkStart w:id="245" w:name="_Toc502736485"/>
      <w:r>
        <w:rPr>
          <w:rFonts w:ascii="Times New Roman" w:hAnsi="Times New Roman"/>
          <w:caps w:val="0"/>
          <w:smallCaps w:val="0"/>
          <w:snapToGrid w:val="0"/>
          <w:spacing w:val="0"/>
          <w:w w:val="99"/>
          <w:position w:val="0"/>
        </w:rPr>
        <w:t>4环境现状调查与评价</w:t>
      </w:r>
      <w:bookmarkEnd w:id="244"/>
      <w:bookmarkEnd w:id="245"/>
    </w:p>
    <w:p>
      <w:pPr>
        <w:pStyle w:val="4"/>
        <w:keepNext w:val="0"/>
        <w:keepLines w:val="0"/>
        <w:widowControl w:val="0"/>
        <w:jc w:val="both"/>
        <w:rPr>
          <w:rFonts w:ascii="Times New Roman" w:hAnsi="Times New Roman"/>
          <w:caps w:val="0"/>
          <w:smallCaps w:val="0"/>
          <w:spacing w:val="0"/>
          <w:w w:val="99"/>
          <w:position w:val="0"/>
        </w:rPr>
      </w:pPr>
      <w:bookmarkStart w:id="246" w:name="_Toc502736486"/>
      <w:bookmarkStart w:id="247" w:name="_Toc475378598"/>
      <w:bookmarkStart w:id="248" w:name="_Toc21304"/>
      <w:bookmarkStart w:id="249" w:name="_Toc127950100"/>
      <w:bookmarkStart w:id="250" w:name="_Toc472590896"/>
      <w:bookmarkStart w:id="251" w:name="_Toc472585619"/>
      <w:bookmarkStart w:id="252" w:name="_Toc255391947"/>
      <w:bookmarkStart w:id="253" w:name="_Toc296952023"/>
      <w:bookmarkStart w:id="254" w:name="_Toc101092159"/>
      <w:bookmarkStart w:id="255" w:name="_Toc449393546"/>
      <w:r>
        <w:rPr>
          <w:rFonts w:ascii="Times New Roman" w:hAnsi="Times New Roman"/>
          <w:caps w:val="0"/>
          <w:smallCaps w:val="0"/>
          <w:spacing w:val="0"/>
          <w:w w:val="99"/>
          <w:position w:val="0"/>
        </w:rPr>
        <w:t>4.1自然环境</w:t>
      </w:r>
      <w:bookmarkEnd w:id="246"/>
      <w:bookmarkEnd w:id="247"/>
      <w:r>
        <w:rPr>
          <w:rFonts w:ascii="Times New Roman" w:hAnsi="Times New Roman"/>
          <w:caps w:val="0"/>
          <w:smallCaps w:val="0"/>
          <w:spacing w:val="0"/>
          <w:w w:val="99"/>
          <w:position w:val="0"/>
        </w:rPr>
        <w:t>状况</w:t>
      </w:r>
      <w:bookmarkEnd w:id="248"/>
    </w:p>
    <w:bookmarkEnd w:id="249"/>
    <w:bookmarkEnd w:id="250"/>
    <w:bookmarkEnd w:id="251"/>
    <w:bookmarkEnd w:id="252"/>
    <w:bookmarkEnd w:id="253"/>
    <w:bookmarkEnd w:id="254"/>
    <w:bookmarkEnd w:id="255"/>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bookmarkStart w:id="256" w:name="_Toc402352943"/>
      <w:bookmarkStart w:id="257" w:name="_Toc244330360"/>
      <w:bookmarkStart w:id="258" w:name="_Toc57707943"/>
      <w:bookmarkStart w:id="259" w:name="_Toc57203273"/>
      <w:bookmarkStart w:id="260" w:name="_Toc17898192"/>
      <w:bookmarkStart w:id="261" w:name="_Toc244330526"/>
      <w:bookmarkStart w:id="262" w:name="_Toc57976695"/>
      <w:bookmarkStart w:id="263" w:name="_Toc244329286"/>
      <w:bookmarkStart w:id="264" w:name="_Toc422224741"/>
      <w:r>
        <w:rPr>
          <w:rFonts w:hint="eastAsia" w:ascii="Times New Roman" w:hAnsi="Times New Roman" w:eastAsia="黑体" w:cs="Times New Roman"/>
          <w:lang w:val="en-US"/>
        </w:rPr>
        <w:t>4.1.1地理位置</w:t>
      </w:r>
      <w:bookmarkEnd w:id="256"/>
      <w:bookmarkEnd w:id="257"/>
      <w:bookmarkEnd w:id="258"/>
      <w:bookmarkEnd w:id="259"/>
      <w:bookmarkEnd w:id="260"/>
      <w:bookmarkEnd w:id="261"/>
      <w:bookmarkEnd w:id="262"/>
      <w:bookmarkEnd w:id="263"/>
      <w:bookmarkEnd w:id="264"/>
    </w:p>
    <w:p>
      <w:pPr>
        <w:spacing w:line="500" w:lineRule="exact"/>
        <w:ind w:firstLine="474" w:firstLineChars="200"/>
        <w:jc w:val="both"/>
        <w:rPr>
          <w:rFonts w:ascii="Times New Roman" w:hAnsi="Times New Roman" w:cs="Times New Roman"/>
          <w:caps w:val="0"/>
          <w:smallCaps w:val="0"/>
          <w:spacing w:val="0"/>
          <w:w w:val="99"/>
          <w:position w:val="0"/>
        </w:rPr>
      </w:pPr>
      <w:bookmarkStart w:id="265" w:name="_Toc402352946"/>
      <w:bookmarkStart w:id="266" w:name="_Toc244330528"/>
      <w:bookmarkStart w:id="267" w:name="_Toc244329288"/>
      <w:bookmarkStart w:id="268" w:name="_Toc502736490"/>
      <w:bookmarkStart w:id="269" w:name="_Toc422224744"/>
      <w:bookmarkStart w:id="270" w:name="_Toc244330362"/>
      <w:r>
        <w:rPr>
          <w:rFonts w:hint="eastAsia" w:ascii="Times New Roman" w:hAnsi="Times New Roman" w:cs="Times New Roman"/>
          <w:caps w:val="0"/>
          <w:smallCaps w:val="0"/>
          <w:spacing w:val="0"/>
          <w:w w:val="99"/>
          <w:position w:val="0"/>
        </w:rPr>
        <w:t>本工程位于</w:t>
      </w:r>
      <w:r>
        <w:rPr>
          <w:rFonts w:ascii="Times New Roman" w:hAnsi="Times New Roman" w:cs="Times New Roman"/>
          <w:caps w:val="0"/>
          <w:smallCaps w:val="0"/>
          <w:spacing w:val="0"/>
          <w:w w:val="99"/>
          <w:position w:val="0"/>
        </w:rPr>
        <w:t>绥化市安达市昌德镇北部后五家村、梁大草房周边区域</w:t>
      </w:r>
      <w:r>
        <w:rPr>
          <w:rFonts w:hint="eastAsia" w:ascii="Times New Roman" w:hAnsi="Times New Roman" w:cs="Times New Roman"/>
          <w:caps w:val="0"/>
          <w:smallCaps w:val="0"/>
          <w:spacing w:val="0"/>
          <w:w w:val="99"/>
          <w:position w:val="0"/>
        </w:rPr>
        <w:t>，</w:t>
      </w:r>
      <w:r>
        <w:rPr>
          <w:rFonts w:ascii="Times New Roman" w:hAnsi="Times New Roman" w:cs="Times New Roman"/>
          <w:caps w:val="0"/>
          <w:smallCaps w:val="0"/>
          <w:spacing w:val="0"/>
          <w:w w:val="99"/>
          <w:position w:val="0"/>
        </w:rPr>
        <w:t>地理坐标为东经12</w:t>
      </w:r>
      <w:r>
        <w:rPr>
          <w:rFonts w:hint="eastAsia" w:ascii="Times New Roman" w:hAnsi="Times New Roman" w:cs="Times New Roman"/>
          <w:caps w:val="0"/>
          <w:smallCaps w:val="0"/>
          <w:spacing w:val="0"/>
          <w:w w:val="99"/>
          <w:position w:val="0"/>
          <w:lang w:val="en-US" w:eastAsia="zh-CN"/>
        </w:rPr>
        <w:t>5</w:t>
      </w:r>
      <w:r>
        <w:rPr>
          <w:rFonts w:ascii="Times New Roman" w:hAnsi="Times New Roman" w:cs="Times New Roman"/>
          <w:caps w:val="0"/>
          <w:smallCaps w:val="0"/>
          <w:spacing w:val="0"/>
          <w:w w:val="99"/>
          <w:position w:val="0"/>
        </w:rPr>
        <w:t>°</w:t>
      </w:r>
      <w:r>
        <w:rPr>
          <w:rFonts w:hint="eastAsia" w:ascii="Times New Roman" w:hAnsi="Times New Roman" w:cs="Times New Roman"/>
          <w:caps w:val="0"/>
          <w:smallCaps w:val="0"/>
          <w:spacing w:val="0"/>
          <w:w w:val="99"/>
          <w:position w:val="0"/>
          <w:lang w:val="en-US" w:eastAsia="zh-CN"/>
        </w:rPr>
        <w:t>1</w:t>
      </w:r>
      <w:r>
        <w:rPr>
          <w:rFonts w:ascii="Times New Roman" w:hAnsi="Times New Roman" w:cs="Times New Roman"/>
          <w:caps w:val="0"/>
          <w:smallCaps w:val="0"/>
          <w:spacing w:val="0"/>
          <w:w w:val="99"/>
          <w:position w:val="0"/>
        </w:rPr>
        <w:t>′</w:t>
      </w:r>
      <w:r>
        <w:rPr>
          <w:rFonts w:hint="eastAsia" w:ascii="Times New Roman" w:hAnsi="Times New Roman" w:cs="Times New Roman"/>
          <w:caps w:val="0"/>
          <w:smallCaps w:val="0"/>
          <w:spacing w:val="0"/>
          <w:w w:val="99"/>
          <w:position w:val="0"/>
          <w:lang w:val="en-US" w:eastAsia="zh-CN"/>
        </w:rPr>
        <w:t>49</w:t>
      </w:r>
      <w:r>
        <w:rPr>
          <w:rFonts w:ascii="Times New Roman" w:hAnsi="Times New Roman" w:cs="Times New Roman"/>
          <w:caps w:val="0"/>
          <w:smallCaps w:val="0"/>
          <w:spacing w:val="0"/>
          <w:w w:val="99"/>
          <w:position w:val="0"/>
        </w:rPr>
        <w:t>″~12</w:t>
      </w:r>
      <w:r>
        <w:rPr>
          <w:rFonts w:hint="eastAsia" w:ascii="Times New Roman" w:hAnsi="Times New Roman" w:cs="Times New Roman"/>
          <w:caps w:val="0"/>
          <w:smallCaps w:val="0"/>
          <w:spacing w:val="0"/>
          <w:w w:val="99"/>
          <w:position w:val="0"/>
          <w:lang w:val="en-US" w:eastAsia="zh-CN"/>
        </w:rPr>
        <w:t>5</w:t>
      </w:r>
      <w:r>
        <w:rPr>
          <w:rFonts w:ascii="Times New Roman" w:hAnsi="Times New Roman" w:cs="Times New Roman"/>
          <w:caps w:val="0"/>
          <w:smallCaps w:val="0"/>
          <w:spacing w:val="0"/>
          <w:w w:val="99"/>
          <w:position w:val="0"/>
        </w:rPr>
        <w:t>°</w:t>
      </w:r>
      <w:r>
        <w:rPr>
          <w:rFonts w:hint="eastAsia" w:ascii="Times New Roman" w:hAnsi="Times New Roman" w:cs="Times New Roman"/>
          <w:caps w:val="0"/>
          <w:smallCaps w:val="0"/>
          <w:spacing w:val="0"/>
          <w:w w:val="99"/>
          <w:position w:val="0"/>
          <w:lang w:val="en-US" w:eastAsia="zh-CN"/>
        </w:rPr>
        <w:t>3</w:t>
      </w:r>
      <w:r>
        <w:rPr>
          <w:rFonts w:ascii="Times New Roman" w:hAnsi="Times New Roman" w:cs="Times New Roman"/>
          <w:caps w:val="0"/>
          <w:smallCaps w:val="0"/>
          <w:spacing w:val="0"/>
          <w:w w:val="99"/>
          <w:position w:val="0"/>
        </w:rPr>
        <w:t>′</w:t>
      </w:r>
      <w:r>
        <w:rPr>
          <w:rFonts w:hint="eastAsia" w:ascii="Times New Roman" w:hAnsi="Times New Roman" w:cs="Times New Roman"/>
          <w:caps w:val="0"/>
          <w:smallCaps w:val="0"/>
          <w:spacing w:val="0"/>
          <w:w w:val="99"/>
          <w:position w:val="0"/>
          <w:lang w:val="en-US" w:eastAsia="zh-CN"/>
        </w:rPr>
        <w:t>39</w:t>
      </w:r>
      <w:r>
        <w:rPr>
          <w:rFonts w:ascii="Times New Roman" w:hAnsi="Times New Roman" w:cs="Times New Roman"/>
          <w:caps w:val="0"/>
          <w:smallCaps w:val="0"/>
          <w:spacing w:val="0"/>
          <w:w w:val="99"/>
          <w:position w:val="0"/>
        </w:rPr>
        <w:t>″，北纬46°</w:t>
      </w:r>
      <w:r>
        <w:rPr>
          <w:rFonts w:hint="eastAsia" w:ascii="Times New Roman" w:hAnsi="Times New Roman" w:cs="Times New Roman"/>
          <w:caps w:val="0"/>
          <w:smallCaps w:val="0"/>
          <w:spacing w:val="0"/>
          <w:w w:val="99"/>
          <w:position w:val="0"/>
          <w:lang w:val="en-US" w:eastAsia="zh-CN"/>
        </w:rPr>
        <w:t>8</w:t>
      </w:r>
      <w:r>
        <w:rPr>
          <w:rFonts w:ascii="Times New Roman" w:hAnsi="Times New Roman" w:cs="Times New Roman"/>
          <w:caps w:val="0"/>
          <w:smallCaps w:val="0"/>
          <w:spacing w:val="0"/>
          <w:w w:val="99"/>
          <w:position w:val="0"/>
        </w:rPr>
        <w:t>′</w:t>
      </w:r>
      <w:r>
        <w:rPr>
          <w:rFonts w:hint="eastAsia" w:ascii="Times New Roman" w:hAnsi="Times New Roman" w:cs="Times New Roman"/>
          <w:caps w:val="0"/>
          <w:smallCaps w:val="0"/>
          <w:spacing w:val="0"/>
          <w:w w:val="99"/>
          <w:position w:val="0"/>
          <w:lang w:val="en-US" w:eastAsia="zh-CN"/>
        </w:rPr>
        <w:t>39</w:t>
      </w:r>
      <w:r>
        <w:rPr>
          <w:rFonts w:ascii="Times New Roman" w:hAnsi="Times New Roman" w:cs="Times New Roman"/>
          <w:caps w:val="0"/>
          <w:smallCaps w:val="0"/>
          <w:spacing w:val="0"/>
          <w:w w:val="99"/>
          <w:position w:val="0"/>
        </w:rPr>
        <w:t>″~46°</w:t>
      </w:r>
      <w:r>
        <w:rPr>
          <w:rFonts w:hint="eastAsia" w:ascii="Times New Roman" w:hAnsi="Times New Roman" w:cs="Times New Roman"/>
          <w:caps w:val="0"/>
          <w:smallCaps w:val="0"/>
          <w:spacing w:val="0"/>
          <w:w w:val="99"/>
          <w:position w:val="0"/>
          <w:lang w:val="en-US" w:eastAsia="zh-CN"/>
        </w:rPr>
        <w:t>13</w:t>
      </w:r>
      <w:r>
        <w:rPr>
          <w:rFonts w:ascii="Times New Roman" w:hAnsi="Times New Roman" w:cs="Times New Roman"/>
          <w:caps w:val="0"/>
          <w:smallCaps w:val="0"/>
          <w:spacing w:val="0"/>
          <w:w w:val="99"/>
          <w:position w:val="0"/>
        </w:rPr>
        <w:t>′</w:t>
      </w:r>
      <w:r>
        <w:rPr>
          <w:rFonts w:hint="eastAsia" w:ascii="Times New Roman" w:hAnsi="Times New Roman" w:cs="Times New Roman"/>
          <w:caps w:val="0"/>
          <w:smallCaps w:val="0"/>
          <w:spacing w:val="0"/>
          <w:w w:val="99"/>
          <w:position w:val="0"/>
          <w:lang w:val="en-US" w:eastAsia="zh-CN"/>
        </w:rPr>
        <w:t>29</w:t>
      </w:r>
      <w:r>
        <w:rPr>
          <w:rFonts w:ascii="Times New Roman" w:hAnsi="Times New Roman" w:cs="Times New Roman"/>
          <w:caps w:val="0"/>
          <w:smallCaps w:val="0"/>
          <w:spacing w:val="0"/>
          <w:w w:val="99"/>
          <w:position w:val="0"/>
        </w:rPr>
        <w:t>″。具体地理位置见附图1。</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bookmarkStart w:id="271" w:name="_Toc17898193"/>
      <w:bookmarkStart w:id="272" w:name="_Toc57976696"/>
      <w:bookmarkStart w:id="273" w:name="_Toc57707944"/>
      <w:bookmarkStart w:id="274" w:name="_Toc57203274"/>
      <w:r>
        <w:rPr>
          <w:rFonts w:hint="eastAsia" w:ascii="Times New Roman" w:hAnsi="Times New Roman" w:eastAsia="黑体" w:cs="Times New Roman"/>
          <w:lang w:val="en-US"/>
        </w:rPr>
        <w:t>4.1.2地形地貌</w:t>
      </w:r>
      <w:bookmarkEnd w:id="271"/>
      <w:bookmarkEnd w:id="272"/>
      <w:bookmarkEnd w:id="273"/>
      <w:bookmarkEnd w:id="274"/>
    </w:p>
    <w:p>
      <w:pPr>
        <w:pStyle w:val="2"/>
        <w:spacing w:line="500" w:lineRule="exact"/>
        <w:rPr>
          <w:rFonts w:ascii="Times New Roman" w:hAnsi="Times New Roman" w:cs="Times New Roman"/>
          <w:caps w:val="0"/>
          <w:smallCaps w:val="0"/>
          <w:spacing w:val="0"/>
          <w:w w:val="99"/>
          <w:position w:val="0"/>
          <w:szCs w:val="24"/>
        </w:rPr>
      </w:pPr>
      <w:r>
        <w:rPr>
          <w:rFonts w:hint="eastAsia" w:ascii="Times New Roman" w:hAnsi="Times New Roman" w:cs="Times New Roman"/>
          <w:caps w:val="0"/>
          <w:smallCaps w:val="0"/>
          <w:spacing w:val="0"/>
          <w:w w:val="99"/>
          <w:position w:val="0"/>
          <w:lang w:val="en-US" w:eastAsia="zh-CN"/>
        </w:rPr>
        <w:t>建设项目所在地区位于松嫩平原中部，地处松嫩断陷中央凹陷的东部与东部隆起的西部，境内无江无河，自然泡沼众多。地势平缓，稍有起伏，自西南向东北略微倾斜，最大高差在</w:t>
      </w:r>
      <w:r>
        <w:rPr>
          <w:rFonts w:hint="default" w:ascii="Times New Roman" w:hAnsi="Times New Roman" w:cs="Times New Roman"/>
          <w:caps w:val="0"/>
          <w:smallCaps w:val="0"/>
          <w:spacing w:val="0"/>
          <w:w w:val="99"/>
          <w:position w:val="0"/>
          <w:lang w:val="en-US" w:eastAsia="zh-CN"/>
        </w:rPr>
        <w:t>3m</w:t>
      </w:r>
      <w:r>
        <w:rPr>
          <w:rFonts w:hint="eastAsia" w:ascii="Times New Roman" w:hAnsi="Times New Roman" w:cs="Times New Roman"/>
          <w:caps w:val="0"/>
          <w:smallCaps w:val="0"/>
          <w:spacing w:val="0"/>
          <w:w w:val="99"/>
          <w:position w:val="0"/>
          <w:lang w:val="en-US" w:eastAsia="zh-CN"/>
        </w:rPr>
        <w:t>左右，区域内平均海拔高度在</w:t>
      </w:r>
      <w:r>
        <w:rPr>
          <w:rFonts w:hint="default" w:ascii="Times New Roman" w:hAnsi="Times New Roman" w:cs="Times New Roman"/>
          <w:caps w:val="0"/>
          <w:smallCaps w:val="0"/>
          <w:spacing w:val="0"/>
          <w:w w:val="99"/>
          <w:position w:val="0"/>
          <w:lang w:val="en-US" w:eastAsia="zh-CN"/>
        </w:rPr>
        <w:t>118m-220m</w:t>
      </w:r>
      <w:r>
        <w:rPr>
          <w:rFonts w:hint="eastAsia" w:ascii="Times New Roman" w:hAnsi="Times New Roman" w:cs="Times New Roman"/>
          <w:caps w:val="0"/>
          <w:smallCaps w:val="0"/>
          <w:spacing w:val="0"/>
          <w:w w:val="99"/>
          <w:position w:val="0"/>
          <w:lang w:val="en-US" w:eastAsia="zh-CN"/>
        </w:rPr>
        <w:t>之间。区域内分布为剥蚀堆积台地及堆积的平原。其中剥蚀堆积台地多分布在东北部，分岗阜状起伏台地和缓倾斜台地。分岗阜状起伏台地地面起伏较大，地面高程</w:t>
      </w:r>
      <w:r>
        <w:rPr>
          <w:rFonts w:hint="default" w:ascii="Times New Roman" w:hAnsi="Times New Roman" w:cs="Times New Roman"/>
          <w:caps w:val="0"/>
          <w:smallCaps w:val="0"/>
          <w:spacing w:val="0"/>
          <w:w w:val="99"/>
          <w:position w:val="0"/>
          <w:lang w:val="en-US" w:eastAsia="zh-CN"/>
        </w:rPr>
        <w:t>170m-220m</w:t>
      </w:r>
      <w:r>
        <w:rPr>
          <w:rFonts w:hint="eastAsia" w:ascii="Times New Roman" w:hAnsi="Times New Roman" w:cs="Times New Roman"/>
          <w:caps w:val="0"/>
          <w:smallCaps w:val="0"/>
          <w:spacing w:val="0"/>
          <w:w w:val="99"/>
          <w:position w:val="0"/>
          <w:lang w:val="en-US" w:eastAsia="zh-CN"/>
        </w:rPr>
        <w:t>，上部由第四系松散堆积物覆盖。缓倾斜台地台面起伏微弱，与西部的低平原缓坡相连，地面高程</w:t>
      </w:r>
      <w:r>
        <w:rPr>
          <w:rFonts w:hint="default" w:ascii="Times New Roman" w:hAnsi="Times New Roman" w:cs="Times New Roman"/>
          <w:caps w:val="0"/>
          <w:smallCaps w:val="0"/>
          <w:spacing w:val="0"/>
          <w:w w:val="99"/>
          <w:position w:val="0"/>
          <w:lang w:val="en-US" w:eastAsia="zh-CN"/>
        </w:rPr>
        <w:t>150m-180m</w:t>
      </w:r>
      <w:r>
        <w:rPr>
          <w:rFonts w:hint="eastAsia" w:ascii="Times New Roman" w:hAnsi="Times New Roman" w:cs="Times New Roman"/>
          <w:caps w:val="0"/>
          <w:smallCaps w:val="0"/>
          <w:spacing w:val="0"/>
          <w:w w:val="99"/>
          <w:position w:val="0"/>
          <w:lang w:val="en-US" w:eastAsia="zh-CN"/>
        </w:rPr>
        <w:t>，上部由第四系松散堆积物覆盖。堆积的平原分布在西部和南部大部分区域，地势平坦，地面高程</w:t>
      </w:r>
      <w:r>
        <w:rPr>
          <w:rFonts w:hint="default" w:ascii="Times New Roman" w:hAnsi="Times New Roman" w:cs="Times New Roman"/>
          <w:caps w:val="0"/>
          <w:smallCaps w:val="0"/>
          <w:spacing w:val="0"/>
          <w:w w:val="99"/>
          <w:position w:val="0"/>
          <w:lang w:val="en-US" w:eastAsia="zh-CN"/>
        </w:rPr>
        <w:t>140m-175m</w:t>
      </w:r>
      <w:r>
        <w:rPr>
          <w:rFonts w:hint="eastAsia" w:ascii="Times New Roman" w:hAnsi="Times New Roman" w:cs="Times New Roman"/>
          <w:caps w:val="0"/>
          <w:smallCaps w:val="0"/>
          <w:spacing w:val="0"/>
          <w:w w:val="99"/>
          <w:position w:val="0"/>
          <w:lang w:val="en-US" w:eastAsia="zh-CN"/>
        </w:rPr>
        <w:t>，上部由第四系松散堆积物覆盖。</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bookmarkStart w:id="275" w:name="_Toc57976697"/>
      <w:bookmarkStart w:id="276" w:name="_Toc57707945"/>
      <w:bookmarkStart w:id="277" w:name="_Toc57203275"/>
      <w:r>
        <w:rPr>
          <w:rFonts w:hint="eastAsia" w:ascii="Times New Roman" w:hAnsi="Times New Roman" w:eastAsia="黑体" w:cs="Times New Roman"/>
          <w:lang w:val="en-US"/>
        </w:rPr>
        <w:t>4.1.3气象特征</w:t>
      </w:r>
      <w:bookmarkEnd w:id="275"/>
      <w:bookmarkEnd w:id="276"/>
      <w:bookmarkEnd w:id="277"/>
    </w:p>
    <w:p>
      <w:pPr>
        <w:pStyle w:val="109"/>
        <w:spacing w:line="500" w:lineRule="exact"/>
        <w:ind w:firstLine="473"/>
        <w:rPr>
          <w:rFonts w:hint="eastAsia" w:ascii="Times New Roman" w:hAnsi="Times New Roman" w:cs="Times New Roman"/>
          <w:caps w:val="0"/>
          <w:smallCaps w:val="0"/>
          <w:spacing w:val="0"/>
          <w:w w:val="99"/>
          <w:position w:val="0"/>
          <w:lang w:val="en-US" w:eastAsia="zh-CN"/>
        </w:rPr>
      </w:pPr>
      <w:r>
        <w:rPr>
          <w:rFonts w:hint="eastAsia" w:ascii="Times New Roman" w:hAnsi="Times New Roman" w:cs="Times New Roman"/>
          <w:caps w:val="0"/>
          <w:smallCaps w:val="0"/>
          <w:spacing w:val="0"/>
          <w:w w:val="99"/>
          <w:position w:val="0"/>
          <w:lang w:val="en-US" w:eastAsia="zh-CN"/>
        </w:rPr>
        <w:t>本工程所在区域属于半湿润温带大陆性季风气候，冬季受蒙古西北气流控制及东部鄂霍次克寒流影响，因此冬季漫长、寒冷而干燥。夏季多受太平洋西伸北跃西南气流的影响，炎热多雨。春秋两季短促，多风且干燥。极端最低温度</w:t>
      </w:r>
      <w:r>
        <w:rPr>
          <w:rFonts w:hint="default" w:ascii="Times New Roman" w:hAnsi="Times New Roman" w:cs="Times New Roman"/>
          <w:caps w:val="0"/>
          <w:smallCaps w:val="0"/>
          <w:spacing w:val="0"/>
          <w:w w:val="99"/>
          <w:position w:val="0"/>
          <w:lang w:val="en-US" w:eastAsia="zh-CN"/>
        </w:rPr>
        <w:t>-36.2℃</w:t>
      </w:r>
      <w:r>
        <w:rPr>
          <w:rFonts w:hint="eastAsia" w:ascii="Times New Roman" w:hAnsi="Times New Roman" w:cs="Times New Roman"/>
          <w:caps w:val="0"/>
          <w:smallCaps w:val="0"/>
          <w:spacing w:val="0"/>
          <w:w w:val="99"/>
          <w:position w:val="0"/>
          <w:lang w:val="en-US" w:eastAsia="zh-CN"/>
        </w:rPr>
        <w:t>，极端最高温度为</w:t>
      </w:r>
      <w:r>
        <w:rPr>
          <w:rFonts w:hint="default" w:ascii="Times New Roman" w:hAnsi="Times New Roman" w:cs="Times New Roman"/>
          <w:caps w:val="0"/>
          <w:smallCaps w:val="0"/>
          <w:spacing w:val="0"/>
          <w:w w:val="99"/>
          <w:position w:val="0"/>
          <w:lang w:val="en-US" w:eastAsia="zh-CN"/>
        </w:rPr>
        <w:t>38.9℃</w:t>
      </w:r>
      <w:r>
        <w:rPr>
          <w:rFonts w:hint="eastAsia" w:ascii="Times New Roman" w:hAnsi="Times New Roman" w:cs="Times New Roman"/>
          <w:caps w:val="0"/>
          <w:smallCaps w:val="0"/>
          <w:spacing w:val="0"/>
          <w:w w:val="99"/>
          <w:position w:val="0"/>
          <w:lang w:val="en-US" w:eastAsia="zh-CN"/>
        </w:rPr>
        <w:t>，年平均气温</w:t>
      </w:r>
      <w:r>
        <w:rPr>
          <w:rFonts w:hint="default" w:ascii="Times New Roman" w:hAnsi="Times New Roman" w:cs="Times New Roman"/>
          <w:caps w:val="0"/>
          <w:smallCaps w:val="0"/>
          <w:spacing w:val="0"/>
          <w:w w:val="99"/>
          <w:position w:val="0"/>
          <w:lang w:val="en-US" w:eastAsia="zh-CN"/>
        </w:rPr>
        <w:t>5.3℃</w:t>
      </w:r>
      <w:r>
        <w:rPr>
          <w:rFonts w:hint="eastAsia" w:ascii="Times New Roman" w:hAnsi="Times New Roman" w:cs="Times New Roman"/>
          <w:caps w:val="0"/>
          <w:smallCaps w:val="0"/>
          <w:spacing w:val="0"/>
          <w:w w:val="99"/>
          <w:position w:val="0"/>
          <w:lang w:val="en-US" w:eastAsia="zh-CN"/>
        </w:rPr>
        <w:t>，最大冻土深度为</w:t>
      </w:r>
      <w:r>
        <w:rPr>
          <w:rFonts w:hint="default" w:ascii="Times New Roman" w:hAnsi="Times New Roman" w:cs="Times New Roman"/>
          <w:caps w:val="0"/>
          <w:smallCaps w:val="0"/>
          <w:spacing w:val="0"/>
          <w:w w:val="99"/>
          <w:position w:val="0"/>
          <w:lang w:val="en-US" w:eastAsia="zh-CN"/>
        </w:rPr>
        <w:t>1.85m</w:t>
      </w:r>
      <w:r>
        <w:rPr>
          <w:rFonts w:hint="eastAsia" w:ascii="Times New Roman" w:hAnsi="Times New Roman" w:cs="Times New Roman"/>
          <w:caps w:val="0"/>
          <w:smallCaps w:val="0"/>
          <w:spacing w:val="0"/>
          <w:w w:val="99"/>
          <w:position w:val="0"/>
          <w:lang w:val="en-US" w:eastAsia="zh-CN"/>
        </w:rPr>
        <w:t>，结冰期</w:t>
      </w:r>
      <w:r>
        <w:rPr>
          <w:rFonts w:hint="default" w:ascii="Times New Roman" w:hAnsi="Times New Roman" w:cs="Times New Roman"/>
          <w:caps w:val="0"/>
          <w:smallCaps w:val="0"/>
          <w:spacing w:val="0"/>
          <w:w w:val="99"/>
          <w:position w:val="0"/>
          <w:lang w:val="en-US" w:eastAsia="zh-CN"/>
        </w:rPr>
        <w:t>176</w:t>
      </w:r>
      <w:r>
        <w:rPr>
          <w:rFonts w:hint="eastAsia" w:ascii="Times New Roman" w:hAnsi="Times New Roman" w:cs="Times New Roman"/>
          <w:caps w:val="0"/>
          <w:smallCaps w:val="0"/>
          <w:spacing w:val="0"/>
          <w:w w:val="99"/>
          <w:position w:val="0"/>
          <w:lang w:val="en-US" w:eastAsia="zh-CN"/>
        </w:rPr>
        <w:t>天左右。年平均降水量为</w:t>
      </w:r>
      <w:r>
        <w:rPr>
          <w:rFonts w:hint="default" w:ascii="Times New Roman" w:hAnsi="Times New Roman" w:cs="Times New Roman"/>
          <w:caps w:val="0"/>
          <w:smallCaps w:val="0"/>
          <w:spacing w:val="0"/>
          <w:w w:val="99"/>
          <w:position w:val="0"/>
          <w:lang w:val="en-US" w:eastAsia="zh-CN"/>
        </w:rPr>
        <w:t>514.5mm</w:t>
      </w:r>
      <w:r>
        <w:rPr>
          <w:rFonts w:hint="eastAsia" w:ascii="Times New Roman" w:hAnsi="Times New Roman" w:cs="Times New Roman"/>
          <w:caps w:val="0"/>
          <w:smallCaps w:val="0"/>
          <w:spacing w:val="0"/>
          <w:w w:val="99"/>
          <w:position w:val="0"/>
          <w:lang w:val="en-US" w:eastAsia="zh-CN"/>
        </w:rPr>
        <w:t>左右，年平均蒸发量</w:t>
      </w:r>
      <w:r>
        <w:rPr>
          <w:rFonts w:hint="default" w:ascii="Times New Roman" w:hAnsi="Times New Roman" w:cs="Times New Roman"/>
          <w:caps w:val="0"/>
          <w:smallCaps w:val="0"/>
          <w:spacing w:val="0"/>
          <w:w w:val="99"/>
          <w:position w:val="0"/>
          <w:lang w:val="en-US" w:eastAsia="zh-CN"/>
        </w:rPr>
        <w:t>1491.6mm</w:t>
      </w:r>
      <w:r>
        <w:rPr>
          <w:rFonts w:hint="eastAsia" w:ascii="Times New Roman" w:hAnsi="Times New Roman" w:cs="Times New Roman"/>
          <w:caps w:val="0"/>
          <w:smallCaps w:val="0"/>
          <w:spacing w:val="0"/>
          <w:w w:val="99"/>
          <w:position w:val="0"/>
          <w:lang w:val="en-US" w:eastAsia="zh-CN"/>
        </w:rPr>
        <w:t>，最大积雪深度</w:t>
      </w:r>
      <w:r>
        <w:rPr>
          <w:rFonts w:hint="default" w:ascii="Times New Roman" w:hAnsi="Times New Roman" w:cs="Times New Roman"/>
          <w:caps w:val="0"/>
          <w:smallCaps w:val="0"/>
          <w:spacing w:val="0"/>
          <w:w w:val="99"/>
          <w:position w:val="0"/>
          <w:lang w:val="en-US" w:eastAsia="zh-CN"/>
        </w:rPr>
        <w:t>18cm</w:t>
      </w:r>
      <w:r>
        <w:rPr>
          <w:rFonts w:hint="eastAsia" w:ascii="Times New Roman" w:hAnsi="Times New Roman" w:cs="Times New Roman"/>
          <w:caps w:val="0"/>
          <w:smallCaps w:val="0"/>
          <w:spacing w:val="0"/>
          <w:w w:val="99"/>
          <w:position w:val="0"/>
          <w:lang w:val="en-US" w:eastAsia="zh-CN"/>
        </w:rPr>
        <w:t>，年日照时长</w:t>
      </w:r>
      <w:r>
        <w:rPr>
          <w:rFonts w:hint="default" w:ascii="Times New Roman" w:hAnsi="Times New Roman" w:cs="Times New Roman"/>
          <w:caps w:val="0"/>
          <w:smallCaps w:val="0"/>
          <w:spacing w:val="0"/>
          <w:w w:val="99"/>
          <w:position w:val="0"/>
          <w:lang w:val="en-US" w:eastAsia="zh-CN"/>
        </w:rPr>
        <w:t>2527.4h</w:t>
      </w:r>
      <w:r>
        <w:rPr>
          <w:rFonts w:hint="eastAsia" w:ascii="Times New Roman" w:hAnsi="Times New Roman" w:cs="Times New Roman"/>
          <w:caps w:val="0"/>
          <w:smallCaps w:val="0"/>
          <w:spacing w:val="0"/>
          <w:w w:val="99"/>
          <w:position w:val="0"/>
          <w:lang w:val="en-US" w:eastAsia="zh-CN"/>
        </w:rPr>
        <w:t>，年平均相对湿度约</w:t>
      </w:r>
      <w:r>
        <w:rPr>
          <w:rFonts w:hint="default" w:ascii="Times New Roman" w:hAnsi="Times New Roman" w:cs="Times New Roman"/>
          <w:caps w:val="0"/>
          <w:smallCaps w:val="0"/>
          <w:spacing w:val="0"/>
          <w:w w:val="99"/>
          <w:position w:val="0"/>
          <w:lang w:val="en-US" w:eastAsia="zh-CN"/>
        </w:rPr>
        <w:t>63%</w:t>
      </w:r>
      <w:r>
        <w:rPr>
          <w:rFonts w:hint="eastAsia" w:ascii="Times New Roman" w:hAnsi="Times New Roman" w:cs="Times New Roman"/>
          <w:caps w:val="0"/>
          <w:smallCaps w:val="0"/>
          <w:spacing w:val="0"/>
          <w:w w:val="99"/>
          <w:position w:val="0"/>
          <w:lang w:val="en-US" w:eastAsia="zh-CN"/>
        </w:rPr>
        <w:t>。区域内盛行风向为西南风和西风，西南风频率为</w:t>
      </w:r>
      <w:r>
        <w:rPr>
          <w:rFonts w:hint="default" w:ascii="Times New Roman" w:hAnsi="Times New Roman" w:cs="Times New Roman"/>
          <w:caps w:val="0"/>
          <w:smallCaps w:val="0"/>
          <w:spacing w:val="0"/>
          <w:w w:val="99"/>
          <w:position w:val="0"/>
          <w:lang w:val="en-US" w:eastAsia="zh-CN"/>
        </w:rPr>
        <w:t>19%</w:t>
      </w:r>
      <w:r>
        <w:rPr>
          <w:rFonts w:hint="eastAsia" w:ascii="Times New Roman" w:hAnsi="Times New Roman" w:cs="Times New Roman"/>
          <w:caps w:val="0"/>
          <w:smallCaps w:val="0"/>
          <w:spacing w:val="0"/>
          <w:w w:val="99"/>
          <w:position w:val="0"/>
          <w:lang w:val="en-US" w:eastAsia="zh-CN"/>
        </w:rPr>
        <w:t>，西风频率为</w:t>
      </w:r>
      <w:r>
        <w:rPr>
          <w:rFonts w:hint="default" w:ascii="Times New Roman" w:hAnsi="Times New Roman" w:cs="Times New Roman"/>
          <w:caps w:val="0"/>
          <w:smallCaps w:val="0"/>
          <w:spacing w:val="0"/>
          <w:w w:val="99"/>
          <w:position w:val="0"/>
          <w:lang w:val="en-US" w:eastAsia="zh-CN"/>
        </w:rPr>
        <w:t>9%</w:t>
      </w:r>
      <w:r>
        <w:rPr>
          <w:rFonts w:hint="eastAsia" w:ascii="Times New Roman" w:hAnsi="Times New Roman" w:cs="Times New Roman"/>
          <w:caps w:val="0"/>
          <w:smallCaps w:val="0"/>
          <w:spacing w:val="0"/>
          <w:w w:val="99"/>
          <w:position w:val="0"/>
          <w:lang w:val="en-US" w:eastAsia="zh-CN"/>
        </w:rPr>
        <w:t>，静风频率为</w:t>
      </w:r>
      <w:r>
        <w:rPr>
          <w:rFonts w:hint="default" w:ascii="Times New Roman" w:hAnsi="Times New Roman" w:cs="Times New Roman"/>
          <w:caps w:val="0"/>
          <w:smallCaps w:val="0"/>
          <w:spacing w:val="0"/>
          <w:w w:val="99"/>
          <w:position w:val="0"/>
          <w:lang w:val="en-US" w:eastAsia="zh-CN"/>
        </w:rPr>
        <w:t>12%</w:t>
      </w:r>
      <w:r>
        <w:rPr>
          <w:rFonts w:hint="eastAsia" w:ascii="Times New Roman" w:hAnsi="Times New Roman" w:cs="Times New Roman"/>
          <w:caps w:val="0"/>
          <w:smallCaps w:val="0"/>
          <w:spacing w:val="0"/>
          <w:w w:val="99"/>
          <w:position w:val="0"/>
          <w:lang w:val="en-US" w:eastAsia="zh-CN"/>
        </w:rPr>
        <w:t>，夏季盛行西南和东风，冬季盛行西南风和西风，年平均风速为</w:t>
      </w:r>
      <w:r>
        <w:rPr>
          <w:rFonts w:hint="default" w:ascii="Times New Roman" w:hAnsi="Times New Roman" w:cs="Times New Roman"/>
          <w:caps w:val="0"/>
          <w:smallCaps w:val="0"/>
          <w:spacing w:val="0"/>
          <w:w w:val="99"/>
          <w:position w:val="0"/>
          <w:lang w:val="en-US" w:eastAsia="zh-CN"/>
        </w:rPr>
        <w:t>2.5m/s</w:t>
      </w:r>
      <w:r>
        <w:rPr>
          <w:rFonts w:hint="eastAsia" w:ascii="Times New Roman" w:hAnsi="Times New Roman" w:cs="Times New Roman"/>
          <w:caps w:val="0"/>
          <w:smallCaps w:val="0"/>
          <w:spacing w:val="0"/>
          <w:w w:val="99"/>
          <w:position w:val="0"/>
          <w:lang w:val="en-US" w:eastAsia="zh-CN"/>
        </w:rPr>
        <w:t>，最大风速出现在</w:t>
      </w:r>
      <w:r>
        <w:rPr>
          <w:rFonts w:hint="default" w:ascii="Times New Roman" w:hAnsi="Times New Roman" w:cs="Times New Roman"/>
          <w:caps w:val="0"/>
          <w:smallCaps w:val="0"/>
          <w:spacing w:val="0"/>
          <w:w w:val="99"/>
          <w:position w:val="0"/>
          <w:lang w:val="en-US" w:eastAsia="zh-CN"/>
        </w:rPr>
        <w:t>4</w:t>
      </w:r>
      <w:r>
        <w:rPr>
          <w:rFonts w:hint="eastAsia" w:ascii="Times New Roman" w:hAnsi="Times New Roman" w:cs="Times New Roman"/>
          <w:caps w:val="0"/>
          <w:smallCaps w:val="0"/>
          <w:spacing w:val="0"/>
          <w:w w:val="99"/>
          <w:position w:val="0"/>
          <w:lang w:val="en-US" w:eastAsia="zh-CN"/>
        </w:rPr>
        <w:t>月，平均风速为</w:t>
      </w:r>
      <w:r>
        <w:rPr>
          <w:rFonts w:hint="default" w:ascii="Times New Roman" w:hAnsi="Times New Roman" w:cs="Times New Roman"/>
          <w:caps w:val="0"/>
          <w:smallCaps w:val="0"/>
          <w:spacing w:val="0"/>
          <w:w w:val="99"/>
          <w:position w:val="0"/>
          <w:lang w:val="en-US" w:eastAsia="zh-CN"/>
        </w:rPr>
        <w:t>2.6m/s</w:t>
      </w:r>
      <w:r>
        <w:rPr>
          <w:rFonts w:hint="eastAsia" w:ascii="Times New Roman" w:hAnsi="Times New Roman" w:cs="Times New Roman"/>
          <w:caps w:val="0"/>
          <w:smallCaps w:val="0"/>
          <w:spacing w:val="0"/>
          <w:w w:val="99"/>
          <w:position w:val="0"/>
          <w:lang w:val="en-US" w:eastAsia="zh-CN"/>
        </w:rPr>
        <w:t>，最小风速出现在</w:t>
      </w:r>
      <w:r>
        <w:rPr>
          <w:rFonts w:hint="default" w:ascii="Times New Roman" w:hAnsi="Times New Roman" w:cs="Times New Roman"/>
          <w:caps w:val="0"/>
          <w:smallCaps w:val="0"/>
          <w:spacing w:val="0"/>
          <w:w w:val="99"/>
          <w:position w:val="0"/>
          <w:lang w:val="en-US" w:eastAsia="zh-CN"/>
        </w:rPr>
        <w:t>8</w:t>
      </w:r>
      <w:r>
        <w:rPr>
          <w:rFonts w:hint="eastAsia" w:ascii="Times New Roman" w:hAnsi="Times New Roman" w:cs="Times New Roman"/>
          <w:caps w:val="0"/>
          <w:smallCaps w:val="0"/>
          <w:spacing w:val="0"/>
          <w:w w:val="99"/>
          <w:position w:val="0"/>
          <w:lang w:val="en-US" w:eastAsia="zh-CN"/>
        </w:rPr>
        <w:t>月，月平均风速均为</w:t>
      </w:r>
      <w:r>
        <w:rPr>
          <w:rFonts w:hint="default" w:ascii="Times New Roman" w:hAnsi="Times New Roman" w:cs="Times New Roman"/>
          <w:caps w:val="0"/>
          <w:smallCaps w:val="0"/>
          <w:spacing w:val="0"/>
          <w:w w:val="99"/>
          <w:position w:val="0"/>
          <w:lang w:val="en-US" w:eastAsia="zh-CN"/>
        </w:rPr>
        <w:t>1.7m/s</w:t>
      </w:r>
      <w:r>
        <w:rPr>
          <w:rFonts w:hint="eastAsia" w:ascii="Times New Roman" w:hAnsi="Times New Roman" w:cs="Times New Roman"/>
          <w:caps w:val="0"/>
          <w:smallCaps w:val="0"/>
          <w:spacing w:val="0"/>
          <w:w w:val="99"/>
          <w:position w:val="0"/>
          <w:lang w:val="en-US" w:eastAsia="zh-CN"/>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bookmarkStart w:id="278" w:name="_Toc57976698"/>
      <w:bookmarkStart w:id="279" w:name="_Toc17898195"/>
      <w:bookmarkStart w:id="280" w:name="_Toc57203276"/>
      <w:bookmarkStart w:id="281" w:name="_Toc57707946"/>
      <w:r>
        <w:rPr>
          <w:rFonts w:hint="eastAsia" w:ascii="Times New Roman" w:hAnsi="Times New Roman" w:eastAsia="黑体" w:cs="Times New Roman"/>
          <w:lang w:val="en-US"/>
        </w:rPr>
        <w:t>4.1.4</w:t>
      </w:r>
      <w:bookmarkEnd w:id="278"/>
      <w:bookmarkEnd w:id="279"/>
      <w:bookmarkEnd w:id="280"/>
      <w:bookmarkEnd w:id="281"/>
      <w:r>
        <w:rPr>
          <w:rFonts w:hint="eastAsia" w:ascii="Times New Roman" w:hAnsi="Times New Roman" w:eastAsia="黑体" w:cs="Times New Roman"/>
          <w:lang w:val="en-US"/>
        </w:rPr>
        <w:t>地表水体</w:t>
      </w:r>
    </w:p>
    <w:p>
      <w:pPr>
        <w:keepNext w:val="0"/>
        <w:keepLines w:val="0"/>
        <w:pageBreakBefore w:val="0"/>
        <w:widowControl/>
        <w:kinsoku/>
        <w:wordWrap/>
        <w:overflowPunct/>
        <w:topLinePunct w:val="0"/>
        <w:autoSpaceDE/>
        <w:autoSpaceDN/>
        <w:bidi w:val="0"/>
        <w:adjustRightInd/>
        <w:snapToGrid/>
        <w:spacing w:line="500" w:lineRule="exact"/>
        <w:ind w:firstLine="474" w:firstLineChars="200"/>
        <w:textAlignment w:val="auto"/>
        <w:outlineLvl w:val="2"/>
        <w:rPr>
          <w:rFonts w:hint="eastAsia" w:ascii="Times New Roman" w:hAnsi="Times New Roman" w:eastAsia="黑体" w:cs="Times New Roman"/>
          <w:lang w:val="en-US" w:eastAsia="zh-CN"/>
        </w:rPr>
      </w:pPr>
      <w:r>
        <w:rPr>
          <w:rFonts w:hint="eastAsia" w:ascii="Times New Roman" w:hAnsi="Times New Roman" w:cs="Times New Roman"/>
          <w:caps w:val="0"/>
          <w:smallCaps w:val="0"/>
          <w:spacing w:val="0"/>
          <w:w w:val="99"/>
          <w:position w:val="0"/>
          <w:lang w:eastAsia="zh-CN"/>
        </w:rPr>
        <w:t>本项目主要涉及地表水体为石宝珍屯北湿地、梁大草房湿地、三广村湿地、新立屯北湿地、车家窝堡西湿地、车家窝堡北1湿地、车家窝堡北3湿地、七才泡湿湿地、</w:t>
      </w:r>
    </w:p>
    <w:p>
      <w:pPr>
        <w:pStyle w:val="109"/>
        <w:spacing w:line="500" w:lineRule="exact"/>
        <w:ind w:left="0" w:leftChars="0" w:firstLine="0" w:firstLineChars="0"/>
        <w:jc w:val="both"/>
        <w:rPr>
          <w:rFonts w:hint="eastAsia" w:ascii="Times New Roman" w:hAnsi="Times New Roman" w:cs="Times New Roman"/>
          <w:caps w:val="0"/>
          <w:smallCaps w:val="0"/>
          <w:spacing w:val="0"/>
          <w:w w:val="99"/>
          <w:position w:val="0"/>
          <w:lang w:eastAsia="zh-CN"/>
        </w:rPr>
      </w:pPr>
      <w:r>
        <w:rPr>
          <w:rFonts w:hint="eastAsia" w:ascii="Times New Roman" w:hAnsi="Times New Roman" w:cs="Times New Roman"/>
          <w:caps w:val="0"/>
          <w:smallCaps w:val="0"/>
          <w:spacing w:val="0"/>
          <w:w w:val="99"/>
          <w:position w:val="0"/>
          <w:lang w:eastAsia="zh-CN"/>
        </w:rPr>
        <w:t>卫星牧场二分场泡子（计家店泡），均为一般湿地。</w:t>
      </w:r>
    </w:p>
    <w:p>
      <w:pPr>
        <w:pStyle w:val="109"/>
        <w:spacing w:line="500" w:lineRule="exact"/>
        <w:ind w:firstLine="473"/>
        <w:jc w:val="both"/>
        <w:rPr>
          <w:rFonts w:hint="eastAsia" w:ascii="Times New Roman" w:hAnsi="Times New Roman" w:eastAsia="宋体" w:cs="Times New Roman"/>
          <w:caps w:val="0"/>
          <w:smallCaps w:val="0"/>
          <w:spacing w:val="0"/>
          <w:w w:val="99"/>
          <w:position w:val="0"/>
          <w:sz w:val="24"/>
          <w:szCs w:val="24"/>
          <w:vertAlign w:val="baseline"/>
          <w:lang w:eastAsia="zh-CN"/>
        </w:rPr>
      </w:pPr>
      <w:r>
        <w:rPr>
          <w:rFonts w:hint="eastAsia" w:ascii="Times New Roman" w:hAnsi="Times New Roman" w:cs="Times New Roman"/>
          <w:caps w:val="0"/>
          <w:smallCaps w:val="0"/>
          <w:spacing w:val="0"/>
          <w:w w:val="99"/>
          <w:position w:val="0"/>
          <w:sz w:val="24"/>
          <w:szCs w:val="24"/>
          <w:lang w:eastAsia="zh-CN"/>
        </w:rPr>
        <w:t>卫</w:t>
      </w:r>
      <w:r>
        <w:rPr>
          <w:rFonts w:hint="eastAsia" w:ascii="Times New Roman" w:hAnsi="Times New Roman" w:cs="Times New Roman"/>
          <w:caps w:val="0"/>
          <w:smallCaps w:val="0"/>
          <w:spacing w:val="0"/>
          <w:w w:val="99"/>
          <w:position w:val="0"/>
          <w:sz w:val="24"/>
          <w:szCs w:val="24"/>
          <w:lang w:val="en-US" w:eastAsia="zh-CN"/>
        </w:rPr>
        <w:t>1</w:t>
      </w:r>
      <w:r>
        <w:rPr>
          <w:rFonts w:hint="eastAsia" w:ascii="Times New Roman" w:hAnsi="Times New Roman" w:cs="Times New Roman"/>
          <w:caps w:val="0"/>
          <w:smallCaps w:val="0"/>
          <w:spacing w:val="0"/>
          <w:w w:val="99"/>
          <w:position w:val="0"/>
          <w:sz w:val="24"/>
          <w:szCs w:val="24"/>
        </w:rPr>
        <w:t>-29-斜5井场占用</w:t>
      </w:r>
      <w:r>
        <w:rPr>
          <w:rFonts w:hint="eastAsia" w:ascii="Times New Roman" w:hAnsi="Times New Roman" w:cs="Times New Roman"/>
          <w:caps w:val="0"/>
          <w:smallCaps w:val="0"/>
          <w:spacing w:val="0"/>
          <w:w w:val="99"/>
          <w:position w:val="0"/>
          <w:sz w:val="24"/>
          <w:szCs w:val="24"/>
          <w:lang w:eastAsia="zh-CN"/>
        </w:rPr>
        <w:t>石宝珍屯北湿地，石宝珍屯北湿地为</w:t>
      </w:r>
      <w:r>
        <w:rPr>
          <w:rFonts w:hint="eastAsia"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沼泽化草甸</w:t>
      </w:r>
      <w:r>
        <w:rPr>
          <w:rFonts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，面积544.54hm</w:t>
      </w:r>
      <w:r>
        <w:rPr>
          <w:rFonts w:ascii="Times New Roman" w:hAnsi="Times New Roman" w:cs="Times New Roman"/>
          <w:caps w:val="0"/>
          <w:smallCaps w:val="0"/>
          <w:color w:val="000000" w:themeColor="text1"/>
          <w:spacing w:val="0"/>
          <w:w w:val="99"/>
          <w:kern w:val="2"/>
          <w:position w:val="0"/>
          <w:sz w:val="24"/>
          <w:szCs w:val="24"/>
          <w:vertAlign w:val="superscript"/>
          <w14:textFill>
            <w14:solidFill>
              <w14:schemeClr w14:val="tx1"/>
            </w14:solidFill>
          </w14:textFill>
        </w:rPr>
        <w:t>2</w:t>
      </w:r>
      <w:r>
        <w:rPr>
          <w:rFonts w:hint="eastAsia" w:ascii="Times New Roman" w:hAnsi="Times New Roman" w:cs="Times New Roman"/>
          <w:caps w:val="0"/>
          <w:smallCaps w:val="0"/>
          <w:color w:val="000000" w:themeColor="text1"/>
          <w:spacing w:val="0"/>
          <w:w w:val="99"/>
          <w:kern w:val="2"/>
          <w:position w:val="0"/>
          <w:sz w:val="24"/>
          <w:szCs w:val="24"/>
          <w:vertAlign w:val="baseline"/>
          <w:lang w:eastAsia="zh-CN"/>
          <w14:textFill>
            <w14:solidFill>
              <w14:schemeClr w14:val="tx1"/>
            </w14:solidFill>
          </w14:textFill>
        </w:rPr>
        <w:t>；卫2-37-20井场占用</w:t>
      </w:r>
      <w:r>
        <w:rPr>
          <w:rFonts w:hint="eastAsia" w:ascii="Times New Roman" w:hAnsi="Times New Roman" w:cs="Times New Roman"/>
          <w:caps w:val="0"/>
          <w:smallCaps w:val="0"/>
          <w:spacing w:val="0"/>
          <w:w w:val="99"/>
          <w:position w:val="0"/>
          <w:sz w:val="24"/>
          <w:szCs w:val="24"/>
          <w:lang w:eastAsia="zh-CN"/>
        </w:rPr>
        <w:t>梁大草房湿地，梁大草房湿地为</w:t>
      </w:r>
      <w:r>
        <w:rPr>
          <w:rFonts w:hint="eastAsia"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沼泽化草甸</w:t>
      </w:r>
      <w:r>
        <w:rPr>
          <w:rFonts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，面积846.3hm</w:t>
      </w:r>
      <w:r>
        <w:rPr>
          <w:rFonts w:ascii="Times New Roman" w:hAnsi="Times New Roman" w:cs="Times New Roman"/>
          <w:caps w:val="0"/>
          <w:smallCaps w:val="0"/>
          <w:color w:val="000000" w:themeColor="text1"/>
          <w:spacing w:val="0"/>
          <w:w w:val="99"/>
          <w:kern w:val="2"/>
          <w:position w:val="0"/>
          <w:sz w:val="24"/>
          <w:szCs w:val="24"/>
          <w:vertAlign w:val="superscript"/>
          <w14:textFill>
            <w14:solidFill>
              <w14:schemeClr w14:val="tx1"/>
            </w14:solidFill>
          </w14:textFill>
        </w:rPr>
        <w:t>2</w:t>
      </w:r>
      <w:r>
        <w:rPr>
          <w:rFonts w:hint="eastAsia" w:ascii="Times New Roman" w:hAnsi="Times New Roman" w:cs="Times New Roman"/>
          <w:caps w:val="0"/>
          <w:smallCaps w:val="0"/>
          <w:color w:val="000000" w:themeColor="text1"/>
          <w:spacing w:val="0"/>
          <w:w w:val="99"/>
          <w:kern w:val="2"/>
          <w:position w:val="0"/>
          <w:sz w:val="24"/>
          <w:szCs w:val="24"/>
          <w:vertAlign w:val="baseline"/>
          <w:lang w:eastAsia="zh-CN"/>
          <w14:textFill>
            <w14:solidFill>
              <w14:schemeClr w14:val="tx1"/>
            </w14:solidFill>
          </w14:textFill>
        </w:rPr>
        <w:t>；卫2-39-35北1800m处为</w:t>
      </w:r>
      <w:r>
        <w:rPr>
          <w:rFonts w:hint="eastAsia" w:ascii="Times New Roman" w:hAnsi="Times New Roman" w:cs="Times New Roman"/>
          <w:caps w:val="0"/>
          <w:smallCaps w:val="0"/>
          <w:spacing w:val="0"/>
          <w:w w:val="99"/>
          <w:position w:val="0"/>
          <w:sz w:val="24"/>
          <w:szCs w:val="24"/>
          <w:lang w:eastAsia="zh-CN"/>
        </w:rPr>
        <w:t>三广村湿地，三广村湿地为</w:t>
      </w:r>
      <w:r>
        <w:rPr>
          <w:rFonts w:hint="eastAsia"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沼泽化草甸</w:t>
      </w:r>
      <w:r>
        <w:rPr>
          <w:rFonts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，面积1307.83hm</w:t>
      </w:r>
      <w:r>
        <w:rPr>
          <w:rFonts w:ascii="Times New Roman" w:hAnsi="Times New Roman" w:cs="Times New Roman"/>
          <w:caps w:val="0"/>
          <w:smallCaps w:val="0"/>
          <w:color w:val="000000" w:themeColor="text1"/>
          <w:spacing w:val="0"/>
          <w:w w:val="99"/>
          <w:kern w:val="2"/>
          <w:position w:val="0"/>
          <w:sz w:val="24"/>
          <w:szCs w:val="24"/>
          <w:vertAlign w:val="superscript"/>
          <w14:textFill>
            <w14:solidFill>
              <w14:schemeClr w14:val="tx1"/>
            </w14:solidFill>
          </w14:textFill>
        </w:rPr>
        <w:t>2</w:t>
      </w:r>
      <w:r>
        <w:rPr>
          <w:rFonts w:hint="eastAsia" w:ascii="Times New Roman" w:hAnsi="Times New Roman" w:cs="Times New Roman"/>
          <w:caps w:val="0"/>
          <w:smallCaps w:val="0"/>
          <w:color w:val="000000" w:themeColor="text1"/>
          <w:spacing w:val="0"/>
          <w:w w:val="99"/>
          <w:kern w:val="2"/>
          <w:position w:val="0"/>
          <w:sz w:val="24"/>
          <w:szCs w:val="24"/>
          <w:vertAlign w:val="baseline"/>
          <w:lang w:eastAsia="zh-CN"/>
          <w14:textFill>
            <w14:solidFill>
              <w14:schemeClr w14:val="tx1"/>
            </w14:solidFill>
          </w14:textFill>
        </w:rPr>
        <w:t>；2#平台、3#平台占用</w:t>
      </w:r>
      <w:r>
        <w:rPr>
          <w:rFonts w:hint="eastAsia" w:ascii="Times New Roman" w:hAnsi="Times New Roman" w:cs="Times New Roman"/>
          <w:caps w:val="0"/>
          <w:smallCaps w:val="0"/>
          <w:spacing w:val="0"/>
          <w:w w:val="99"/>
          <w:position w:val="0"/>
          <w:sz w:val="24"/>
          <w:szCs w:val="24"/>
          <w:lang w:eastAsia="zh-CN"/>
        </w:rPr>
        <w:t>新立屯北湿地，新立屯北湿地为</w:t>
      </w:r>
      <w:r>
        <w:rPr>
          <w:rFonts w:hint="eastAsia"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沼泽化草甸</w:t>
      </w:r>
      <w:r>
        <w:rPr>
          <w:rFonts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，面积787.42hm</w:t>
      </w:r>
      <w:r>
        <w:rPr>
          <w:rFonts w:ascii="Times New Roman" w:hAnsi="Times New Roman" w:cs="Times New Roman"/>
          <w:caps w:val="0"/>
          <w:smallCaps w:val="0"/>
          <w:color w:val="000000" w:themeColor="text1"/>
          <w:spacing w:val="0"/>
          <w:w w:val="99"/>
          <w:kern w:val="2"/>
          <w:position w:val="0"/>
          <w:sz w:val="24"/>
          <w:szCs w:val="24"/>
          <w:vertAlign w:val="superscript"/>
          <w14:textFill>
            <w14:solidFill>
              <w14:schemeClr w14:val="tx1"/>
            </w14:solidFill>
          </w14:textFill>
        </w:rPr>
        <w:t>2</w:t>
      </w:r>
      <w:r>
        <w:rPr>
          <w:rFonts w:hint="eastAsia" w:ascii="Times New Roman" w:hAnsi="Times New Roman" w:cs="Times New Roman"/>
          <w:caps w:val="0"/>
          <w:smallCaps w:val="0"/>
          <w:color w:val="000000" w:themeColor="text1"/>
          <w:spacing w:val="0"/>
          <w:w w:val="99"/>
          <w:kern w:val="2"/>
          <w:position w:val="0"/>
          <w:sz w:val="24"/>
          <w:szCs w:val="24"/>
          <w:vertAlign w:val="baseline"/>
          <w:lang w:eastAsia="zh-CN"/>
          <w14:textFill>
            <w14:solidFill>
              <w14:schemeClr w14:val="tx1"/>
            </w14:solidFill>
          </w14:textFill>
        </w:rPr>
        <w:t>；卫2-15-11占用车家窝堡西湿地，车家窝堡西湿地为</w:t>
      </w:r>
      <w:r>
        <w:rPr>
          <w:rFonts w:hint="eastAsia"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沼泽化草甸</w:t>
      </w:r>
      <w:r>
        <w:rPr>
          <w:rFonts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，面积275.84hm</w:t>
      </w:r>
      <w:r>
        <w:rPr>
          <w:rFonts w:ascii="Times New Roman" w:hAnsi="Times New Roman" w:cs="Times New Roman"/>
          <w:caps w:val="0"/>
          <w:smallCaps w:val="0"/>
          <w:color w:val="000000" w:themeColor="text1"/>
          <w:spacing w:val="0"/>
          <w:w w:val="99"/>
          <w:kern w:val="2"/>
          <w:position w:val="0"/>
          <w:sz w:val="24"/>
          <w:szCs w:val="24"/>
          <w:vertAlign w:val="superscript"/>
          <w14:textFill>
            <w14:solidFill>
              <w14:schemeClr w14:val="tx1"/>
            </w14:solidFill>
          </w14:textFill>
        </w:rPr>
        <w:t>2</w:t>
      </w:r>
      <w:r>
        <w:rPr>
          <w:rFonts w:hint="eastAsia" w:ascii="Times New Roman" w:hAnsi="Times New Roman" w:cs="Times New Roman"/>
          <w:caps w:val="0"/>
          <w:smallCaps w:val="0"/>
          <w:color w:val="000000" w:themeColor="text1"/>
          <w:spacing w:val="0"/>
          <w:w w:val="99"/>
          <w:kern w:val="2"/>
          <w:position w:val="0"/>
          <w:sz w:val="24"/>
          <w:szCs w:val="24"/>
          <w:vertAlign w:val="baseline"/>
          <w:lang w:eastAsia="zh-CN"/>
          <w14:textFill>
            <w14:solidFill>
              <w14:schemeClr w14:val="tx1"/>
            </w14:solidFill>
          </w14:textFill>
        </w:rPr>
        <w:t>；太11-1等井场通井路占用车家窝堡北1湿地，车家窝堡北1湿地为</w:t>
      </w:r>
      <w:r>
        <w:rPr>
          <w:rFonts w:hint="eastAsia"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沼泽化草甸</w:t>
      </w:r>
      <w:r>
        <w:rPr>
          <w:rFonts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，面积245.4hm</w:t>
      </w:r>
      <w:r>
        <w:rPr>
          <w:rFonts w:ascii="Times New Roman" w:hAnsi="Times New Roman" w:cs="Times New Roman"/>
          <w:caps w:val="0"/>
          <w:smallCaps w:val="0"/>
          <w:color w:val="000000" w:themeColor="text1"/>
          <w:spacing w:val="0"/>
          <w:w w:val="99"/>
          <w:kern w:val="2"/>
          <w:position w:val="0"/>
          <w:sz w:val="24"/>
          <w:szCs w:val="24"/>
          <w:vertAlign w:val="superscript"/>
          <w14:textFill>
            <w14:solidFill>
              <w14:schemeClr w14:val="tx1"/>
            </w14:solidFill>
          </w14:textFill>
        </w:rPr>
        <w:t>2</w:t>
      </w:r>
      <w:r>
        <w:rPr>
          <w:rFonts w:hint="eastAsia" w:ascii="Times New Roman" w:hAnsi="Times New Roman" w:cs="Times New Roman"/>
          <w:caps w:val="0"/>
          <w:smallCaps w:val="0"/>
          <w:color w:val="000000" w:themeColor="text1"/>
          <w:spacing w:val="0"/>
          <w:w w:val="99"/>
          <w:kern w:val="2"/>
          <w:position w:val="0"/>
          <w:sz w:val="24"/>
          <w:szCs w:val="24"/>
          <w:vertAlign w:val="baseline"/>
          <w:lang w:eastAsia="zh-CN"/>
          <w14:textFill>
            <w14:solidFill>
              <w14:schemeClr w14:val="tx1"/>
            </w14:solidFill>
          </w14:textFill>
        </w:rPr>
        <w:t>；卫2-45-斜13等井场通井路占用车家窝堡北3湿地，车家窝堡北3湿地为</w:t>
      </w:r>
      <w:r>
        <w:rPr>
          <w:rFonts w:hint="eastAsia"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沼泽化草甸</w:t>
      </w:r>
      <w:r>
        <w:rPr>
          <w:rFonts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，面积277.98hm</w:t>
      </w:r>
      <w:r>
        <w:rPr>
          <w:rFonts w:ascii="Times New Roman" w:hAnsi="Times New Roman" w:cs="Times New Roman"/>
          <w:caps w:val="0"/>
          <w:smallCaps w:val="0"/>
          <w:color w:val="000000" w:themeColor="text1"/>
          <w:spacing w:val="0"/>
          <w:w w:val="99"/>
          <w:kern w:val="2"/>
          <w:position w:val="0"/>
          <w:sz w:val="24"/>
          <w:szCs w:val="24"/>
          <w:vertAlign w:val="superscript"/>
          <w14:textFill>
            <w14:solidFill>
              <w14:schemeClr w14:val="tx1"/>
            </w14:solidFill>
          </w14:textFill>
        </w:rPr>
        <w:t>2</w:t>
      </w:r>
      <w:r>
        <w:rPr>
          <w:rFonts w:hint="eastAsia" w:ascii="Times New Roman" w:hAnsi="Times New Roman" w:cs="Times New Roman"/>
          <w:caps w:val="0"/>
          <w:smallCaps w:val="0"/>
          <w:color w:val="000000" w:themeColor="text1"/>
          <w:spacing w:val="0"/>
          <w:w w:val="99"/>
          <w:kern w:val="2"/>
          <w:position w:val="0"/>
          <w:sz w:val="24"/>
          <w:szCs w:val="24"/>
          <w:vertAlign w:val="baseline"/>
          <w:lang w:eastAsia="zh-CN"/>
          <w14:textFill>
            <w14:solidFill>
              <w14:schemeClr w14:val="tx1"/>
            </w14:solidFill>
          </w14:textFill>
        </w:rPr>
        <w:t>；卫一-52-17东北侧1800m处为七才泡湿地，七才泡湿地为</w:t>
      </w:r>
      <w:r>
        <w:rPr>
          <w:rFonts w:hint="eastAsia"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永久性</w:t>
      </w:r>
      <w:r>
        <w:rPr>
          <w:rFonts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淡水湖，</w:t>
      </w:r>
      <w:r>
        <w:rPr>
          <w:rFonts w:hint="eastAsia"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面积</w:t>
      </w:r>
      <w:r>
        <w:rPr>
          <w:rFonts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745.62hm</w:t>
      </w:r>
      <w:r>
        <w:rPr>
          <w:rFonts w:ascii="Times New Roman" w:hAnsi="Times New Roman" w:cs="Times New Roman"/>
          <w:caps w:val="0"/>
          <w:smallCaps w:val="0"/>
          <w:color w:val="000000" w:themeColor="text1"/>
          <w:spacing w:val="0"/>
          <w:w w:val="99"/>
          <w:kern w:val="2"/>
          <w:position w:val="0"/>
          <w:sz w:val="24"/>
          <w:szCs w:val="24"/>
          <w:vertAlign w:val="superscript"/>
          <w14:textFill>
            <w14:solidFill>
              <w14:schemeClr w14:val="tx1"/>
            </w14:solidFill>
          </w14:textFill>
        </w:rPr>
        <w:t>2</w:t>
      </w:r>
      <w:r>
        <w:rPr>
          <w:rFonts w:hint="eastAsia" w:ascii="Times New Roman" w:hAnsi="Times New Roman" w:cs="Times New Roman"/>
          <w:caps w:val="0"/>
          <w:smallCaps w:val="0"/>
          <w:color w:val="000000" w:themeColor="text1"/>
          <w:spacing w:val="0"/>
          <w:w w:val="99"/>
          <w:kern w:val="2"/>
          <w:position w:val="0"/>
          <w:sz w:val="24"/>
          <w:szCs w:val="24"/>
          <w:vertAlign w:val="baseline"/>
          <w:lang w:eastAsia="zh-CN"/>
          <w14:textFill>
            <w14:solidFill>
              <w14:schemeClr w14:val="tx1"/>
            </w14:solidFill>
          </w14:textFill>
        </w:rPr>
        <w:t>；6#平台井场占用卫星牧场二分场泡子（计家店泡），卫星牧场二分场泡子（计家店泡）为</w:t>
      </w:r>
      <w:r>
        <w:rPr>
          <w:rFonts w:hint="eastAsia"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沼泽化草甸</w:t>
      </w:r>
      <w:r>
        <w:rPr>
          <w:rFonts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，面积</w:t>
      </w:r>
      <w:r>
        <w:rPr>
          <w:rFonts w:hint="eastAsia"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387.64</w:t>
      </w:r>
      <w:r>
        <w:rPr>
          <w:rFonts w:ascii="Times New Roman" w:hAnsi="Times New Roman" w:cs="Times New Roman"/>
          <w:caps w:val="0"/>
          <w:smallCaps w:val="0"/>
          <w:color w:val="000000" w:themeColor="text1"/>
          <w:spacing w:val="0"/>
          <w:w w:val="99"/>
          <w:kern w:val="2"/>
          <w:position w:val="0"/>
          <w:sz w:val="24"/>
          <w:szCs w:val="24"/>
          <w14:textFill>
            <w14:solidFill>
              <w14:schemeClr w14:val="tx1"/>
            </w14:solidFill>
          </w14:textFill>
        </w:rPr>
        <w:t>hm</w:t>
      </w:r>
      <w:r>
        <w:rPr>
          <w:rFonts w:ascii="Times New Roman" w:hAnsi="Times New Roman" w:cs="Times New Roman"/>
          <w:caps w:val="0"/>
          <w:smallCaps w:val="0"/>
          <w:color w:val="000000" w:themeColor="text1"/>
          <w:spacing w:val="0"/>
          <w:w w:val="99"/>
          <w:kern w:val="2"/>
          <w:position w:val="0"/>
          <w:sz w:val="24"/>
          <w:szCs w:val="24"/>
          <w:vertAlign w:val="superscript"/>
          <w14:textFill>
            <w14:solidFill>
              <w14:schemeClr w14:val="tx1"/>
            </w14:solidFill>
          </w14:textFill>
        </w:rPr>
        <w:t>2</w:t>
      </w:r>
      <w:r>
        <w:rPr>
          <w:rFonts w:hint="eastAsia" w:ascii="Times New Roman" w:hAnsi="Times New Roman" w:cs="Times New Roman"/>
          <w:caps w:val="0"/>
          <w:smallCaps w:val="0"/>
          <w:color w:val="000000" w:themeColor="text1"/>
          <w:spacing w:val="0"/>
          <w:w w:val="99"/>
          <w:kern w:val="2"/>
          <w:position w:val="0"/>
          <w:sz w:val="24"/>
          <w:szCs w:val="24"/>
          <w:vertAlign w:val="baseline"/>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bookmarkStart w:id="282" w:name="_Toc57976699"/>
      <w:bookmarkStart w:id="283" w:name="_Toc57707947"/>
      <w:bookmarkStart w:id="284" w:name="_Toc57203277"/>
      <w:r>
        <w:rPr>
          <w:rFonts w:hint="eastAsia" w:ascii="Times New Roman" w:hAnsi="Times New Roman" w:eastAsia="黑体" w:cs="Times New Roman"/>
          <w:lang w:val="en-US"/>
        </w:rPr>
        <w:t>4.1.5地质</w:t>
      </w:r>
      <w:r>
        <w:rPr>
          <w:rFonts w:hint="eastAsia" w:ascii="Times New Roman" w:hAnsi="Times New Roman" w:eastAsia="黑体" w:cs="Times New Roman"/>
          <w:lang w:val="en-US" w:eastAsia="zh-CN"/>
        </w:rPr>
        <w:t>及水文地质</w:t>
      </w:r>
      <w:r>
        <w:rPr>
          <w:rFonts w:hint="eastAsia" w:ascii="Times New Roman" w:hAnsi="Times New Roman" w:eastAsia="黑体" w:cs="Times New Roman"/>
          <w:lang w:val="en-US"/>
        </w:rPr>
        <w:t>概况</w:t>
      </w:r>
      <w:bookmarkEnd w:id="282"/>
      <w:bookmarkEnd w:id="283"/>
      <w:bookmarkEnd w:id="284"/>
    </w:p>
    <w:p>
      <w:pPr>
        <w:pStyle w:val="109"/>
        <w:spacing w:line="500" w:lineRule="exact"/>
        <w:ind w:firstLine="473"/>
        <w:jc w:val="both"/>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lang w:eastAsia="zh-CN"/>
        </w:rPr>
        <w:t>评价区域</w:t>
      </w:r>
      <w:r>
        <w:rPr>
          <w:rFonts w:hint="eastAsia" w:ascii="Times New Roman" w:hAnsi="Times New Roman" w:cs="Times New Roman"/>
          <w:caps w:val="0"/>
          <w:smallCaps w:val="0"/>
          <w:spacing w:val="0"/>
          <w:w w:val="99"/>
          <w:position w:val="0"/>
          <w:lang w:val="en-US" w:eastAsia="zh-CN"/>
        </w:rPr>
        <w:t>地质构造上属松辽盆地的一部分，全境处于长期缓慢下降作用为主的松辽中断陷中央拗陷期东部。主要地质岩层由新到老可分为：第四系全新统淤泥质亚粘土及砂砾石，上更新统黄土状亚粘土、淤泥质亚粘土、细粉砂、沙砾石，中下更新统林甸组、荒山组亚粘土夹砂砾石及砂砾石；第三系渐新统依安排组泥岩、砂质泥岩及砂岩；白垩系上统明水组泥岩、泥页岩、砂质泥岩、砂岩及砂砾岩。本工程所在区域地质构造位于松辽中断陷的中央坳陷与东部隆起的接壤部位，构造单元为中央坳陷区的黑龙泡凹陷及东部隆起的绥棱背斜、绥化凹陷，根据地质钻探资料分析地层自上而上主要有第四系和白垩系组成。</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bookmarkStart w:id="285" w:name="_Toc57203278"/>
      <w:bookmarkStart w:id="286" w:name="_Toc57707948"/>
      <w:bookmarkStart w:id="287" w:name="_Toc57976700"/>
      <w:r>
        <w:rPr>
          <w:rFonts w:hint="eastAsia" w:ascii="Times New Roman" w:hAnsi="Times New Roman" w:eastAsia="黑体" w:cs="Times New Roman"/>
          <w:lang w:val="en-US"/>
        </w:rPr>
        <w:t>4.1.6</w:t>
      </w:r>
      <w:bookmarkEnd w:id="285"/>
      <w:bookmarkEnd w:id="286"/>
      <w:bookmarkEnd w:id="287"/>
      <w:r>
        <w:rPr>
          <w:rFonts w:hint="eastAsia" w:ascii="Times New Roman" w:hAnsi="Times New Roman" w:eastAsia="黑体" w:cs="Times New Roman"/>
          <w:lang w:val="en-US" w:eastAsia="zh-CN"/>
        </w:rPr>
        <w:t xml:space="preserve">土壤和植被 </w:t>
      </w:r>
    </w:p>
    <w:p>
      <w:pPr>
        <w:pStyle w:val="109"/>
        <w:spacing w:line="500" w:lineRule="exact"/>
        <w:ind w:firstLine="473"/>
        <w:jc w:val="both"/>
        <w:rPr>
          <w:rFonts w:hint="default" w:ascii="Times New Roman" w:hAnsi="Times New Roman" w:eastAsia="宋体" w:cs="Times New Roman"/>
          <w:caps w:val="0"/>
          <w:smallCaps w:val="0"/>
          <w:spacing w:val="0"/>
          <w:w w:val="99"/>
          <w:kern w:val="2"/>
          <w:position w:val="0"/>
          <w:sz w:val="24"/>
          <w:szCs w:val="24"/>
        </w:rPr>
      </w:pPr>
      <w:r>
        <w:rPr>
          <w:rFonts w:hint="default" w:ascii="Times New Roman" w:hAnsi="Times New Roman" w:eastAsia="宋体" w:cs="Times New Roman"/>
          <w:caps w:val="0"/>
          <w:smallCaps w:val="0"/>
          <w:spacing w:val="0"/>
          <w:w w:val="99"/>
          <w:kern w:val="2"/>
          <w:position w:val="0"/>
          <w:sz w:val="24"/>
          <w:szCs w:val="24"/>
          <w:lang w:val="en-US" w:eastAsia="zh-CN"/>
        </w:rPr>
        <w:t>工程所在区域内主要土壤种类主要有黑钙土、草甸土、盐土和碱土。黑钙土为主要土类，分为碳酸盐草甸黑钙土和碳酸盐黑钙土，草甸土主要包括碳酸盐草甸土、盐化草甸土、碱化草甸土，主要分布在低平原和碟形洼地上。盐土和碱土包括草甸碱土、草甸盐土。盐碱土常与草甸土呈复区分布在草甸子上。</w:t>
      </w:r>
    </w:p>
    <w:p>
      <w:pPr>
        <w:pStyle w:val="109"/>
        <w:spacing w:line="500" w:lineRule="exact"/>
        <w:ind w:firstLine="473"/>
        <w:jc w:val="both"/>
        <w:rPr>
          <w:rFonts w:hint="default" w:ascii="Times New Roman" w:hAnsi="Times New Roman" w:eastAsia="宋体" w:cs="Times New Roman"/>
          <w:caps w:val="0"/>
          <w:smallCaps w:val="0"/>
          <w:spacing w:val="0"/>
          <w:w w:val="99"/>
          <w:position w:val="0"/>
        </w:rPr>
      </w:pPr>
      <w:r>
        <w:rPr>
          <w:rFonts w:hint="default" w:ascii="Times New Roman" w:hAnsi="Times New Roman" w:eastAsia="宋体" w:cs="Times New Roman"/>
          <w:caps w:val="0"/>
          <w:smallCaps w:val="0"/>
          <w:spacing w:val="0"/>
          <w:w w:val="99"/>
          <w:kern w:val="2"/>
          <w:position w:val="0"/>
          <w:sz w:val="24"/>
          <w:szCs w:val="24"/>
          <w:lang w:val="en-US" w:eastAsia="zh-CN"/>
        </w:rPr>
        <w:t>评价区域为松嫩平原湿地的典型代表，维管束植物中116属为温带分布，占总属的75.33%（不含世界分布属），植物区系成分则以蒙古植物区系成分和世界分布种为主，长白植物区系成分也较多，其水分生态类型中，湿生、沼生和水生植物约占总种数的27.91%，除旱生植物仅一种外，其余均为中生植物，且多为喜湿润类型。在植被中，包括灌丛、草甸、沼泽、水生植被等类型，基本涵盖了松嫩平原湿地植被的中级分类单位-群系的类型</w:t>
      </w:r>
      <w:r>
        <w:rPr>
          <w:rFonts w:hint="default" w:ascii="Times New Roman" w:hAnsi="Times New Roman" w:eastAsia="宋体" w:cs="Times New Roman"/>
          <w:caps w:val="0"/>
          <w:smallCaps w:val="0"/>
          <w:spacing w:val="0"/>
          <w:w w:val="99"/>
          <w:position w:val="0"/>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bookmarkStart w:id="288" w:name="_Toc57203279"/>
      <w:bookmarkStart w:id="289" w:name="_Toc57707949"/>
      <w:bookmarkStart w:id="290" w:name="_Toc57976701"/>
      <w:r>
        <w:rPr>
          <w:rFonts w:hint="eastAsia" w:ascii="Times New Roman" w:hAnsi="Times New Roman" w:eastAsia="黑体" w:cs="Times New Roman"/>
          <w:lang w:val="en-US"/>
        </w:rPr>
        <w:t>4.1.7</w:t>
      </w:r>
      <w:bookmarkEnd w:id="288"/>
      <w:bookmarkEnd w:id="289"/>
      <w:bookmarkEnd w:id="290"/>
      <w:r>
        <w:rPr>
          <w:rFonts w:hint="eastAsia" w:ascii="Times New Roman" w:hAnsi="Times New Roman" w:eastAsia="黑体" w:cs="Times New Roman"/>
          <w:lang w:val="en-US" w:eastAsia="zh-CN"/>
        </w:rPr>
        <w:t xml:space="preserve">野生动物 </w:t>
      </w:r>
    </w:p>
    <w:p>
      <w:pPr>
        <w:pageBreakBefore w:val="0"/>
        <w:kinsoku/>
        <w:wordWrap/>
        <w:overflowPunct/>
        <w:topLinePunct w:val="0"/>
        <w:autoSpaceDE/>
        <w:autoSpaceDN/>
        <w:bidi w:val="0"/>
        <w:adjustRightInd/>
        <w:snapToGrid/>
        <w:spacing w:line="500" w:lineRule="exact"/>
        <w:ind w:firstLine="474" w:firstLineChars="200"/>
        <w:textAlignment w:val="auto"/>
        <w:rPr>
          <w:rFonts w:hint="eastAsia" w:ascii="宋体" w:hAnsi="宋体" w:eastAsia="宋体" w:cs="宋体"/>
          <w:caps w:val="0"/>
          <w:smallCaps w:val="0"/>
          <w:spacing w:val="0"/>
          <w:w w:val="99"/>
          <w:kern w:val="2"/>
          <w:position w:val="0"/>
          <w:sz w:val="24"/>
          <w:szCs w:val="24"/>
          <w:lang w:val="en-US" w:eastAsia="zh-CN" w:bidi="ar-SA"/>
        </w:rPr>
      </w:pPr>
      <w:r>
        <w:rPr>
          <w:rFonts w:hint="eastAsia" w:ascii="宋体" w:hAnsi="宋体" w:eastAsia="宋体" w:cs="宋体"/>
          <w:caps w:val="0"/>
          <w:smallCaps w:val="0"/>
          <w:spacing w:val="0"/>
          <w:w w:val="99"/>
          <w:kern w:val="2"/>
          <w:position w:val="0"/>
          <w:sz w:val="24"/>
          <w:szCs w:val="24"/>
          <w:lang w:val="en-US" w:eastAsia="zh-CN" w:bidi="ar-SA"/>
        </w:rPr>
        <w:t xml:space="preserve">区域内野生动物种类和数量均较少，伴随人类生存的农田小型鼠类、麻雀、家燕等种群数量较多，使陆生动物区系具有典型的农田动物群色彩。 </w:t>
      </w:r>
    </w:p>
    <w:p>
      <w:pPr>
        <w:pageBreakBefore w:val="0"/>
        <w:kinsoku/>
        <w:wordWrap/>
        <w:overflowPunct/>
        <w:topLinePunct w:val="0"/>
        <w:autoSpaceDE/>
        <w:autoSpaceDN/>
        <w:bidi w:val="0"/>
        <w:adjustRightInd/>
        <w:snapToGrid/>
        <w:spacing w:line="500" w:lineRule="exact"/>
        <w:ind w:firstLine="474" w:firstLineChars="200"/>
        <w:textAlignment w:val="auto"/>
        <w:rPr>
          <w:rFonts w:hint="eastAsia" w:ascii="宋体" w:hAnsi="宋体" w:eastAsia="宋体" w:cs="宋体"/>
          <w:caps w:val="0"/>
          <w:smallCaps w:val="0"/>
          <w:spacing w:val="0"/>
          <w:w w:val="99"/>
          <w:kern w:val="2"/>
          <w:position w:val="0"/>
          <w:sz w:val="24"/>
          <w:szCs w:val="24"/>
          <w:lang w:val="en-US" w:eastAsia="zh-CN" w:bidi="ar-SA"/>
        </w:rPr>
      </w:pPr>
      <w:r>
        <w:rPr>
          <w:rFonts w:hint="eastAsia" w:ascii="宋体" w:hAnsi="宋体" w:eastAsia="宋体" w:cs="宋体"/>
          <w:caps w:val="0"/>
          <w:smallCaps w:val="0"/>
          <w:spacing w:val="0"/>
          <w:w w:val="99"/>
          <w:kern w:val="2"/>
          <w:position w:val="0"/>
          <w:sz w:val="24"/>
          <w:szCs w:val="24"/>
          <w:lang w:val="en-US" w:eastAsia="zh-CN" w:bidi="ar-SA"/>
        </w:rPr>
        <w:t>项目所在地区内无文物古迹、风景名胜区、自然保护区和珍稀濒危野生动植物分布。项目大部分为农田所在地，区域内野生动物种类和数量均较少，伴随人类生存的农田小型鼠类、麻雀、家燕等种群数量较多，使陆生动物区系具有典型的农田动物群色彩</w:t>
      </w:r>
      <w:r>
        <w:rPr>
          <w:rFonts w:hint="eastAsia" w:cs="宋体"/>
          <w:caps w:val="0"/>
          <w:smallCaps w:val="0"/>
          <w:spacing w:val="0"/>
          <w:w w:val="99"/>
          <w:kern w:val="2"/>
          <w:position w:val="0"/>
          <w:sz w:val="24"/>
          <w:szCs w:val="24"/>
          <w:lang w:val="en-US" w:eastAsia="zh-CN" w:bidi="ar-SA"/>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bookmarkStart w:id="291" w:name="_Toc57203281"/>
      <w:bookmarkStart w:id="292" w:name="_Toc57707951"/>
      <w:bookmarkStart w:id="293" w:name="_Toc57976703"/>
      <w:r>
        <w:rPr>
          <w:rFonts w:hint="eastAsia" w:ascii="Times New Roman" w:hAnsi="Times New Roman" w:eastAsia="黑体" w:cs="Times New Roman"/>
          <w:lang w:val="en-US"/>
        </w:rPr>
        <w:t>4.1.8</w:t>
      </w:r>
      <w:bookmarkEnd w:id="291"/>
      <w:bookmarkEnd w:id="292"/>
      <w:bookmarkEnd w:id="293"/>
      <w:r>
        <w:rPr>
          <w:rFonts w:hint="eastAsia" w:ascii="Times New Roman" w:hAnsi="Times New Roman" w:eastAsia="黑体" w:cs="Times New Roman"/>
          <w:lang w:val="en-US" w:eastAsia="zh-CN"/>
        </w:rPr>
        <w:t>自然保护区</w:t>
      </w:r>
    </w:p>
    <w:p>
      <w:pPr>
        <w:pStyle w:val="109"/>
        <w:spacing w:line="500" w:lineRule="exact"/>
        <w:ind w:firstLine="473"/>
        <w:jc w:val="both"/>
        <w:rPr>
          <w:rFonts w:hint="eastAsia" w:ascii="Times New Roman" w:hAnsi="Times New Roman" w:cs="Times New Roman"/>
          <w:caps w:val="0"/>
          <w:smallCaps w:val="0"/>
          <w:spacing w:val="0"/>
          <w:w w:val="99"/>
          <w:position w:val="0"/>
          <w:lang w:val="en-US" w:eastAsia="zh-CN"/>
        </w:rPr>
      </w:pPr>
      <w:r>
        <w:rPr>
          <w:rFonts w:hint="eastAsia" w:ascii="Times New Roman" w:hAnsi="Times New Roman" w:cs="Times New Roman"/>
          <w:caps w:val="0"/>
          <w:smallCaps w:val="0"/>
          <w:spacing w:val="0"/>
          <w:w w:val="99"/>
          <w:position w:val="0"/>
          <w:lang w:val="en-US" w:eastAsia="zh-CN"/>
        </w:rPr>
        <w:t>本工程位于黑龙江省绥化市安达市境内，油田区块开发区内无自然保护区、风景名胜区、水源保护区等环境敏感区域。评价区域位于卫星牧场草原自然保护区一般控制区边界西侧1.5km。卫星牧场草原自然保护区是大庆市肇州县2003年5月建设的自然生态系统类县级保护区。2017年12月，肇州县卫星牧场草原自然保护区范围和功能分区进行了调整，后根据《关于做好自然保护区范围及功能分区优化调整前期有关工作的函》自然资函〔2020〕71号，对自然保护区各功能区进行了完善，卫星牧场草原自然保护区是肇州县具有代表性的自然生态系统，以草原及栖息于其中野生动物为保护对象，是生物多样性保护、资源可持续利用的综合性自然保护区，同时也是开展草甸草原生态系统和野生动植物物种研究和保护的重要基地。</w:t>
      </w:r>
    </w:p>
    <w:p>
      <w:pPr>
        <w:pStyle w:val="4"/>
        <w:keepNext w:val="0"/>
        <w:keepLines w:val="0"/>
        <w:widowControl w:val="0"/>
        <w:jc w:val="both"/>
        <w:rPr>
          <w:rFonts w:ascii="Times New Roman" w:hAnsi="Times New Roman" w:cs="Times New Roman"/>
          <w:caps w:val="0"/>
          <w:smallCaps w:val="0"/>
          <w:spacing w:val="0"/>
          <w:w w:val="99"/>
          <w:position w:val="0"/>
          <w:lang w:val="en-US" w:eastAsia="zh-CN"/>
        </w:rPr>
      </w:pPr>
      <w:bookmarkStart w:id="294" w:name="_Toc18566"/>
      <w:r>
        <w:rPr>
          <w:rFonts w:hint="eastAsia" w:ascii="Times New Roman" w:hAnsi="Times New Roman" w:cs="Times New Roman"/>
          <w:caps w:val="0"/>
          <w:smallCaps w:val="0"/>
          <w:spacing w:val="0"/>
          <w:w w:val="99"/>
          <w:position w:val="0"/>
          <w:lang w:val="en-US" w:eastAsia="zh-CN"/>
        </w:rPr>
        <w:t>4.2</w:t>
      </w:r>
      <w:r>
        <w:rPr>
          <w:rFonts w:ascii="Times New Roman" w:hAnsi="Times New Roman" w:cs="Times New Roman"/>
          <w:caps w:val="0"/>
          <w:smallCaps w:val="0"/>
          <w:spacing w:val="0"/>
          <w:w w:val="99"/>
          <w:position w:val="0"/>
          <w:lang w:val="en-US" w:eastAsia="zh-CN"/>
        </w:rPr>
        <w:t>环境保护目标</w:t>
      </w:r>
      <w:r>
        <w:rPr>
          <w:rFonts w:hint="eastAsia" w:ascii="Times New Roman" w:hAnsi="Times New Roman" w:cs="Times New Roman"/>
          <w:caps w:val="0"/>
          <w:smallCaps w:val="0"/>
          <w:spacing w:val="0"/>
          <w:w w:val="99"/>
          <w:position w:val="0"/>
          <w:lang w:val="en-US" w:eastAsia="zh-CN"/>
        </w:rPr>
        <w:t>调查</w:t>
      </w:r>
      <w:bookmarkEnd w:id="294"/>
    </w:p>
    <w:p>
      <w:pPr>
        <w:widowControl w:val="0"/>
        <w:tabs>
          <w:tab w:val="left" w:pos="5262"/>
        </w:tabs>
        <w:spacing w:line="500" w:lineRule="exact"/>
        <w:ind w:firstLine="474" w:firstLineChars="200"/>
        <w:jc w:val="both"/>
        <w:rPr>
          <w:rFonts w:hint="eastAsia" w:ascii="Times New Roman" w:hAnsi="Times New Roman" w:eastAsia="宋体" w:cs="Times New Roman"/>
          <w:bCs/>
          <w:caps w:val="0"/>
          <w:smallCaps w:val="0"/>
          <w:color w:val="000000"/>
          <w:spacing w:val="0"/>
          <w:w w:val="99"/>
          <w:kern w:val="21"/>
          <w:position w:val="0"/>
          <w:lang w:eastAsia="zh-CN"/>
        </w:rPr>
      </w:pPr>
      <w:r>
        <w:rPr>
          <w:rFonts w:ascii="Times New Roman" w:hAnsi="Times New Roman" w:cs="Times New Roman"/>
          <w:bCs/>
          <w:caps w:val="0"/>
          <w:smallCaps w:val="0"/>
          <w:color w:val="000000"/>
          <w:spacing w:val="0"/>
          <w:w w:val="99"/>
          <w:kern w:val="21"/>
          <w:position w:val="0"/>
        </w:rPr>
        <w:t>本项目位于绥化市安达市昌德镇北部后五家村、梁大草房周边区域，根据现场勘查，项目区域内无</w:t>
      </w:r>
      <w:bookmarkStart w:id="295" w:name="_Hlk69493645"/>
      <w:r>
        <w:rPr>
          <w:rFonts w:ascii="Times New Roman" w:hAnsi="Times New Roman" w:cs="Times New Roman"/>
          <w:bCs/>
          <w:caps w:val="0"/>
          <w:smallCaps w:val="0"/>
          <w:color w:val="000000"/>
          <w:spacing w:val="0"/>
          <w:w w:val="99"/>
          <w:kern w:val="21"/>
          <w:position w:val="0"/>
        </w:rPr>
        <w:t>国家、省、市级自然保护区、世界文化和自然遗产地等特殊生态敏感区。无风景名胜区、森林公园、地质公园、重要湿地、原始天然林、珍稀濒危野生动植物天然集中分布区、重要水生生物的自然产卵场及索饵场、越冬场和洄游通道、天然渔场等重要生态敏感区</w:t>
      </w:r>
      <w:bookmarkEnd w:id="295"/>
      <w:r>
        <w:rPr>
          <w:rFonts w:hint="eastAsia" w:ascii="Times New Roman" w:hAnsi="Times New Roman" w:cs="Times New Roman"/>
          <w:bCs/>
          <w:caps w:val="0"/>
          <w:smallCaps w:val="0"/>
          <w:color w:val="000000"/>
          <w:spacing w:val="0"/>
          <w:w w:val="99"/>
          <w:kern w:val="21"/>
          <w:position w:val="0"/>
          <w:lang w:eastAsia="zh-CN"/>
        </w:rPr>
        <w:t>，</w:t>
      </w:r>
      <w:r>
        <w:rPr>
          <w:rFonts w:ascii="Times New Roman" w:hAnsi="Times New Roman" w:cs="Times New Roman"/>
          <w:bCs/>
          <w:caps w:val="0"/>
          <w:smallCaps w:val="0"/>
          <w:color w:val="000000"/>
          <w:spacing w:val="0"/>
          <w:w w:val="99"/>
          <w:kern w:val="21"/>
          <w:position w:val="0"/>
        </w:rPr>
        <w:t>综上所述，拟建项目主要环境保护目标分布情况见</w:t>
      </w:r>
      <w:r>
        <w:rPr>
          <w:rFonts w:hint="eastAsia" w:ascii="Times New Roman" w:hAnsi="Times New Roman" w:cs="Times New Roman"/>
          <w:bCs/>
          <w:caps w:val="0"/>
          <w:smallCaps w:val="0"/>
          <w:color w:val="000000"/>
          <w:spacing w:val="0"/>
          <w:w w:val="99"/>
          <w:kern w:val="21"/>
          <w:position w:val="0"/>
          <w:lang w:eastAsia="zh-CN"/>
        </w:rPr>
        <w:t>下表。</w:t>
      </w:r>
    </w:p>
    <w:p>
      <w:pPr>
        <w:widowControl w:val="0"/>
        <w:adjustRightInd w:val="0"/>
        <w:snapToGrid w:val="0"/>
        <w:spacing w:line="500" w:lineRule="exact"/>
        <w:ind w:firstLine="474" w:firstLineChars="200"/>
        <w:jc w:val="both"/>
        <w:rPr>
          <w:rFonts w:ascii="Times New Roman" w:hAnsi="Times New Roman" w:cs="Times New Roman"/>
          <w:caps w:val="0"/>
          <w:smallCaps w:val="0"/>
          <w:color w:val="000000"/>
          <w:spacing w:val="0"/>
          <w:w w:val="99"/>
          <w:kern w:val="2"/>
          <w:position w:val="0"/>
        </w:rPr>
      </w:pPr>
      <w:r>
        <w:rPr>
          <w:rFonts w:ascii="Times New Roman" w:hAnsi="Times New Roman" w:cs="Times New Roman"/>
          <w:bCs/>
          <w:caps w:val="0"/>
          <w:smallCaps w:val="0"/>
          <w:color w:val="000000"/>
          <w:spacing w:val="0"/>
          <w:w w:val="99"/>
          <w:kern w:val="21"/>
          <w:position w:val="0"/>
        </w:rPr>
        <w:t>表</w:t>
      </w:r>
      <w:r>
        <w:rPr>
          <w:rFonts w:hint="eastAsia" w:ascii="Times New Roman" w:hAnsi="Times New Roman" w:cs="Times New Roman"/>
          <w:bCs/>
          <w:caps w:val="0"/>
          <w:smallCaps w:val="0"/>
          <w:color w:val="000000"/>
          <w:spacing w:val="0"/>
          <w:w w:val="99"/>
          <w:kern w:val="21"/>
          <w:position w:val="0"/>
          <w:lang w:val="en-US" w:eastAsia="zh-CN"/>
        </w:rPr>
        <w:t xml:space="preserve">4.2-1    </w:t>
      </w:r>
      <w:r>
        <w:rPr>
          <w:rFonts w:ascii="Times New Roman" w:hAnsi="Times New Roman" w:cs="Times New Roman"/>
          <w:caps w:val="0"/>
          <w:smallCaps w:val="0"/>
          <w:color w:val="000000"/>
          <w:spacing w:val="0"/>
          <w:w w:val="99"/>
          <w:kern w:val="2"/>
          <w:position w:val="0"/>
        </w:rPr>
        <w:t xml:space="preserve">               环境保护目标</w:t>
      </w:r>
      <w:r>
        <w:rPr>
          <w:rFonts w:hint="eastAsia" w:ascii="Times New Roman" w:hAnsi="Times New Roman" w:cs="Times New Roman"/>
          <w:caps w:val="0"/>
          <w:smallCaps w:val="0"/>
          <w:color w:val="000000"/>
          <w:spacing w:val="0"/>
          <w:w w:val="99"/>
          <w:kern w:val="2"/>
          <w:position w:val="0"/>
          <w:lang w:eastAsia="zh-CN"/>
        </w:rPr>
        <w:t>调查</w:t>
      </w:r>
      <w:r>
        <w:rPr>
          <w:rFonts w:ascii="Times New Roman" w:hAnsi="Times New Roman" w:cs="Times New Roman"/>
          <w:caps w:val="0"/>
          <w:smallCaps w:val="0"/>
          <w:color w:val="000000"/>
          <w:spacing w:val="0"/>
          <w:w w:val="99"/>
          <w:kern w:val="2"/>
          <w:position w:val="0"/>
        </w:rPr>
        <w:t>表</w:t>
      </w:r>
    </w:p>
    <w:tbl>
      <w:tblPr>
        <w:tblStyle w:val="80"/>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29"/>
        <w:gridCol w:w="1114"/>
        <w:gridCol w:w="1465"/>
        <w:gridCol w:w="2793"/>
        <w:gridCol w:w="784"/>
        <w:gridCol w:w="22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446" w:type="pct"/>
            <w:tcBorders>
              <w:top w:val="single" w:color="auto" w:sz="12" w:space="0"/>
              <w:left w:val="nil"/>
              <w:bottom w:val="single" w:color="auto" w:sz="6" w:space="0"/>
              <w:right w:val="single" w:color="auto" w:sz="6" w:space="0"/>
            </w:tcBorders>
            <w:vAlign w:val="center"/>
          </w:tcPr>
          <w:p>
            <w:pPr>
              <w:widowControl w:val="0"/>
              <w:jc w:val="center"/>
              <w:rPr>
                <w:rFonts w:hint="eastAsia" w:ascii="Times New Roman" w:hAnsi="Times New Roman" w:eastAsia="宋体" w:cs="Times New Roman"/>
                <w:caps w:val="0"/>
                <w:smallCaps w:val="0"/>
                <w:color w:val="000000"/>
                <w:spacing w:val="0"/>
                <w:w w:val="99"/>
                <w:position w:val="0"/>
                <w:sz w:val="21"/>
                <w:szCs w:val="21"/>
                <w:lang w:eastAsia="zh-CN"/>
              </w:rPr>
            </w:pPr>
            <w:r>
              <w:rPr>
                <w:rFonts w:hint="eastAsia" w:ascii="Times New Roman" w:hAnsi="Times New Roman" w:cs="Times New Roman"/>
                <w:caps w:val="0"/>
                <w:smallCaps w:val="0"/>
                <w:color w:val="000000"/>
                <w:spacing w:val="0"/>
                <w:w w:val="99"/>
                <w:position w:val="0"/>
                <w:sz w:val="21"/>
                <w:szCs w:val="21"/>
                <w:lang w:eastAsia="zh-CN"/>
              </w:rPr>
              <w:t>环境要素</w:t>
            </w:r>
          </w:p>
        </w:tc>
        <w:tc>
          <w:tcPr>
            <w:tcW w:w="600" w:type="pct"/>
            <w:tcBorders>
              <w:top w:val="single" w:color="auto" w:sz="12" w:space="0"/>
              <w:left w:val="single" w:color="auto" w:sz="6" w:space="0"/>
              <w:bottom w:val="single" w:color="auto" w:sz="6" w:space="0"/>
              <w:right w:val="single" w:color="auto" w:sz="6" w:space="0"/>
            </w:tcBorders>
            <w:vAlign w:val="center"/>
          </w:tcPr>
          <w:p>
            <w:pPr>
              <w:widowControl w:val="0"/>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名称</w:t>
            </w:r>
          </w:p>
        </w:tc>
        <w:tc>
          <w:tcPr>
            <w:tcW w:w="789" w:type="pct"/>
            <w:tcBorders>
              <w:top w:val="single" w:color="auto" w:sz="12" w:space="0"/>
              <w:left w:val="single" w:color="auto" w:sz="6" w:space="0"/>
              <w:bottom w:val="single" w:color="auto" w:sz="6" w:space="0"/>
              <w:right w:val="single" w:color="auto" w:sz="6" w:space="0"/>
            </w:tcBorders>
            <w:vAlign w:val="center"/>
          </w:tcPr>
          <w:p>
            <w:pPr>
              <w:widowControl w:val="0"/>
              <w:jc w:val="center"/>
              <w:rPr>
                <w:rFonts w:hint="eastAsia" w:ascii="Times New Roman" w:hAnsi="Times New Roman" w:eastAsia="宋体"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地理位置</w:t>
            </w:r>
          </w:p>
        </w:tc>
        <w:tc>
          <w:tcPr>
            <w:tcW w:w="1504" w:type="pct"/>
            <w:tcBorders>
              <w:top w:val="single" w:color="auto" w:sz="12" w:space="0"/>
              <w:left w:val="single" w:color="auto" w:sz="6" w:space="0"/>
              <w:bottom w:val="single" w:color="auto" w:sz="6" w:space="0"/>
              <w:right w:val="nil"/>
            </w:tcBorders>
            <w:vAlign w:val="center"/>
          </w:tcPr>
          <w:p>
            <w:pPr>
              <w:widowControl w:val="0"/>
              <w:jc w:val="center"/>
              <w:rPr>
                <w:rFonts w:hint="eastAsia" w:ascii="Times New Roman" w:hAnsi="Times New Roman" w:eastAsia="宋体"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服务功能</w:t>
            </w:r>
          </w:p>
        </w:tc>
        <w:tc>
          <w:tcPr>
            <w:tcW w:w="422" w:type="pct"/>
            <w:tcBorders>
              <w:top w:val="single" w:color="auto" w:sz="12" w:space="0"/>
              <w:left w:val="single" w:color="auto" w:sz="6" w:space="0"/>
              <w:bottom w:val="single" w:color="auto" w:sz="6" w:space="0"/>
              <w:right w:val="nil"/>
            </w:tcBorders>
            <w:vAlign w:val="center"/>
          </w:tcPr>
          <w:p>
            <w:pPr>
              <w:widowControl w:val="0"/>
              <w:jc w:val="center"/>
              <w:rPr>
                <w:rFonts w:hint="eastAsia" w:ascii="Times New Roman" w:hAnsi="Times New Roman" w:eastAsia="宋体"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保护对象</w:t>
            </w:r>
          </w:p>
        </w:tc>
        <w:tc>
          <w:tcPr>
            <w:tcW w:w="1236" w:type="pct"/>
            <w:tcBorders>
              <w:top w:val="single" w:color="auto" w:sz="12" w:space="0"/>
              <w:left w:val="single" w:color="auto" w:sz="6" w:space="0"/>
              <w:bottom w:val="single" w:color="auto" w:sz="6" w:space="0"/>
              <w:right w:val="nil"/>
            </w:tcBorders>
            <w:vAlign w:val="center"/>
          </w:tcPr>
          <w:p>
            <w:pPr>
              <w:widowControl w:val="0"/>
              <w:jc w:val="center"/>
              <w:rPr>
                <w:rFonts w:hint="eastAsia" w:ascii="Times New Roman" w:hAnsi="Times New Roman" w:eastAsia="宋体"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保护要求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6" w:type="pct"/>
            <w:vMerge w:val="restart"/>
            <w:tcBorders>
              <w:top w:val="single" w:color="auto" w:sz="6" w:space="0"/>
              <w:left w:val="nil"/>
              <w:right w:val="single" w:color="auto" w:sz="6" w:space="0"/>
            </w:tcBorders>
            <w:vAlign w:val="center"/>
          </w:tcPr>
          <w:p>
            <w:pPr>
              <w:widowControl w:val="0"/>
              <w:jc w:val="center"/>
              <w:rPr>
                <w:rFonts w:hint="eastAsia" w:ascii="Times New Roman" w:hAnsi="Times New Roman" w:eastAsia="宋体"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空气</w:t>
            </w: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兴隆岭屯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卫2-45-斜13东</w:t>
            </w:r>
            <w:r>
              <w:rPr>
                <w:rFonts w:ascii="Times New Roman" w:hAnsi="Times New Roman" w:cs="Times New Roman"/>
                <w:caps w:val="0"/>
                <w:smallCaps w:val="0"/>
                <w:color w:val="000000"/>
                <w:spacing w:val="0"/>
                <w:w w:val="99"/>
                <w:kern w:val="2"/>
                <w:position w:val="0"/>
                <w:sz w:val="21"/>
                <w:szCs w:val="21"/>
              </w:rPr>
              <w:t>北侧</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187</w:t>
            </w:r>
            <w:r>
              <w:rPr>
                <w:rFonts w:hint="eastAsia" w:ascii="Times New Roman" w:hAnsi="Times New Roman" w:cs="Times New Roman"/>
                <w:caps w:val="0"/>
                <w:smallCaps w:val="0"/>
                <w:color w:val="000000"/>
                <w:spacing w:val="0"/>
                <w:w w:val="99"/>
                <w:kern w:val="2"/>
                <w:position w:val="0"/>
                <w:sz w:val="21"/>
                <w:szCs w:val="21"/>
              </w:rPr>
              <w:t>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5</w:t>
            </w:r>
            <w:r>
              <w:rPr>
                <w:rFonts w:hint="eastAsia" w:ascii="Times New Roman" w:hAnsi="Times New Roman" w:cs="Times New Roman"/>
                <w:caps w:val="0"/>
                <w:smallCaps w:val="0"/>
                <w:color w:val="000000"/>
                <w:spacing w:val="0"/>
                <w:w w:val="99"/>
                <w:kern w:val="2"/>
                <w:position w:val="0"/>
                <w:sz w:val="21"/>
                <w:szCs w:val="21"/>
              </w:rPr>
              <w:t>0</w:t>
            </w:r>
            <w:r>
              <w:rPr>
                <w:rFonts w:ascii="Times New Roman" w:hAnsi="Times New Roman" w:cs="Times New Roman"/>
                <w:caps w:val="0"/>
                <w:smallCaps w:val="0"/>
                <w:color w:val="000000"/>
                <w:spacing w:val="0"/>
                <w:w w:val="99"/>
                <w:kern w:val="2"/>
                <w:position w:val="0"/>
                <w:sz w:val="21"/>
                <w:szCs w:val="21"/>
              </w:rPr>
              <w:t>人</w:t>
            </w:r>
          </w:p>
        </w:tc>
        <w:tc>
          <w:tcPr>
            <w:tcW w:w="422" w:type="pct"/>
            <w:vMerge w:val="restart"/>
            <w:tcBorders>
              <w:top w:val="single" w:color="auto" w:sz="6" w:space="0"/>
              <w:left w:val="single" w:color="auto" w:sz="6" w:space="0"/>
              <w:right w:val="nil"/>
            </w:tcBorders>
            <w:vAlign w:val="center"/>
          </w:tcPr>
          <w:p>
            <w:pPr>
              <w:widowControl w:val="0"/>
              <w:jc w:val="center"/>
              <w:rPr>
                <w:rFonts w:hint="eastAsia"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val="en-US" w:eastAsia="zh-CN"/>
              </w:rPr>
              <w:t>居住区空气质量</w:t>
            </w:r>
          </w:p>
          <w:p>
            <w:pPr>
              <w:widowControl w:val="0"/>
              <w:jc w:val="center"/>
              <w:rPr>
                <w:rFonts w:hint="eastAsia" w:ascii="Times New Roman" w:hAnsi="Times New Roman" w:cs="Times New Roman"/>
                <w:caps w:val="0"/>
                <w:smallCaps w:val="0"/>
                <w:color w:val="000000"/>
                <w:spacing w:val="0"/>
                <w:w w:val="99"/>
                <w:kern w:val="2"/>
                <w:position w:val="0"/>
                <w:sz w:val="21"/>
                <w:szCs w:val="21"/>
              </w:rPr>
            </w:pPr>
          </w:p>
        </w:tc>
        <w:tc>
          <w:tcPr>
            <w:tcW w:w="1236" w:type="pct"/>
            <w:vMerge w:val="restart"/>
            <w:tcBorders>
              <w:top w:val="single" w:color="auto" w:sz="6" w:space="0"/>
              <w:left w:val="single" w:color="auto" w:sz="6" w:space="0"/>
              <w:right w:val="nil"/>
            </w:tcBorders>
            <w:vAlign w:val="center"/>
          </w:tcPr>
          <w:p>
            <w:pPr>
              <w:widowControl w:val="0"/>
              <w:jc w:val="center"/>
              <w:rPr>
                <w:rFonts w:hint="eastAsia"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val="en-US" w:eastAsia="zh-CN"/>
              </w:rPr>
              <w:t>《环境空气质量标准》（GB3095-2012）中二级标准</w:t>
            </w:r>
          </w:p>
          <w:p>
            <w:pPr>
              <w:widowControl w:val="0"/>
              <w:jc w:val="center"/>
              <w:rPr>
                <w:rFonts w:hint="eastAsia"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6" w:type="pct"/>
            <w:vMerge w:val="continue"/>
            <w:tcBorders>
              <w:left w:val="nil"/>
              <w:right w:val="single" w:color="auto" w:sz="6" w:space="0"/>
            </w:tcBorders>
            <w:vAlign w:val="center"/>
          </w:tcPr>
          <w:p>
            <w:pPr>
              <w:widowControl w:val="0"/>
              <w:jc w:val="center"/>
              <w:rPr>
                <w:rFonts w:ascii="Times New Roman" w:hAnsi="Times New Roman" w:cs="Times New Roman"/>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梁大草房</w:t>
            </w:r>
          </w:p>
        </w:tc>
        <w:tc>
          <w:tcPr>
            <w:tcW w:w="789" w:type="pct"/>
            <w:tcBorders>
              <w:top w:val="single" w:color="auto" w:sz="6" w:space="0"/>
              <w:left w:val="single" w:color="auto" w:sz="6" w:space="0"/>
              <w:bottom w:val="single" w:color="auto" w:sz="6" w:space="0"/>
              <w:right w:val="single" w:color="auto" w:sz="6" w:space="0"/>
            </w:tcBorders>
            <w:vAlign w:val="top"/>
          </w:tcPr>
          <w:p>
            <w:pPr>
              <w:widowControl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37-24</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侧895</w:t>
            </w:r>
            <w:r>
              <w:rPr>
                <w:rFonts w:hint="eastAsia" w:ascii="Times New Roman" w:hAnsi="Times New Roman" w:cs="Times New Roman"/>
                <w:caps w:val="0"/>
                <w:smallCaps w:val="0"/>
                <w:color w:val="000000"/>
                <w:spacing w:val="0"/>
                <w:w w:val="99"/>
                <w:kern w:val="2"/>
                <w:position w:val="0"/>
                <w:sz w:val="21"/>
                <w:szCs w:val="21"/>
              </w:rPr>
              <w:t>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约210人</w:t>
            </w:r>
          </w:p>
        </w:tc>
        <w:tc>
          <w:tcPr>
            <w:tcW w:w="422" w:type="pct"/>
            <w:vMerge w:val="continue"/>
            <w:tcBorders>
              <w:left w:val="single" w:color="auto" w:sz="6" w:space="0"/>
              <w:right w:val="nil"/>
            </w:tcBorders>
          </w:tcPr>
          <w:p>
            <w:pPr>
              <w:widowControl w:val="0"/>
              <w:jc w:val="center"/>
              <w:rPr>
                <w:rFonts w:hint="eastAsia" w:ascii="Times New Roman" w:hAnsi="Times New Roman" w:cs="Times New Roman"/>
                <w:caps w:val="0"/>
                <w:smallCaps w:val="0"/>
                <w:color w:val="000000"/>
                <w:spacing w:val="0"/>
                <w:w w:val="99"/>
                <w:kern w:val="2"/>
                <w:position w:val="0"/>
                <w:sz w:val="21"/>
                <w:szCs w:val="21"/>
              </w:rPr>
            </w:pPr>
          </w:p>
        </w:tc>
        <w:tc>
          <w:tcPr>
            <w:tcW w:w="1236" w:type="pct"/>
            <w:vMerge w:val="continue"/>
            <w:tcBorders>
              <w:left w:val="single" w:color="auto" w:sz="6" w:space="0"/>
              <w:right w:val="nil"/>
            </w:tcBorders>
          </w:tcPr>
          <w:p>
            <w:pPr>
              <w:widowControl w:val="0"/>
              <w:jc w:val="center"/>
              <w:rPr>
                <w:rFonts w:hint="eastAsia"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闫大岗屯</w:t>
            </w:r>
          </w:p>
        </w:tc>
        <w:tc>
          <w:tcPr>
            <w:tcW w:w="789" w:type="pct"/>
            <w:tcBorders>
              <w:top w:val="single" w:color="auto" w:sz="6" w:space="0"/>
              <w:left w:val="single" w:color="auto" w:sz="6" w:space="0"/>
              <w:bottom w:val="single" w:color="auto" w:sz="6" w:space="0"/>
              <w:right w:val="single" w:color="auto" w:sz="6" w:space="0"/>
            </w:tcBorders>
            <w:vAlign w:val="top"/>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
              </w:rPr>
            </w:pPr>
            <w:r>
              <w:rPr>
                <w:rFonts w:hint="eastAsia" w:ascii="Times New Roman" w:hAnsi="Times New Roman" w:cs="Times New Roman"/>
                <w:caps w:val="0"/>
                <w:smallCaps w:val="0"/>
                <w:color w:val="000000"/>
                <w:spacing w:val="0"/>
                <w:w w:val="99"/>
                <w:kern w:val="2"/>
                <w:position w:val="0"/>
                <w:sz w:val="21"/>
                <w:szCs w:val="21"/>
              </w:rPr>
              <w:t>3</w:t>
            </w:r>
            <w:r>
              <w:rPr>
                <w:rFonts w:ascii="Times New Roman" w:hAnsi="Times New Roman" w:cs="Times New Roman"/>
                <w:caps w:val="0"/>
                <w:smallCaps w:val="0"/>
                <w:color w:val="000000"/>
                <w:spacing w:val="0"/>
                <w:w w:val="99"/>
                <w:kern w:val="2"/>
                <w:position w:val="0"/>
                <w:sz w:val="21"/>
                <w:szCs w:val="21"/>
              </w:rPr>
              <w:t>#平台</w:t>
            </w:r>
            <w:r>
              <w:rPr>
                <w:rFonts w:hint="eastAsia" w:ascii="Times New Roman" w:hAnsi="Times New Roman" w:cs="Times New Roman"/>
                <w:caps w:val="0"/>
                <w:smallCaps w:val="0"/>
                <w:color w:val="000000"/>
                <w:spacing w:val="0"/>
                <w:w w:val="99"/>
                <w:kern w:val="2"/>
                <w:position w:val="0"/>
                <w:sz w:val="21"/>
                <w:szCs w:val="21"/>
              </w:rPr>
              <w:t>西</w:t>
            </w:r>
            <w:r>
              <w:rPr>
                <w:rFonts w:ascii="Times New Roman" w:hAnsi="Times New Roman" w:cs="Times New Roman"/>
                <w:caps w:val="0"/>
                <w:smallCaps w:val="0"/>
                <w:color w:val="000000"/>
                <w:spacing w:val="0"/>
                <w:w w:val="99"/>
                <w:kern w:val="2"/>
                <w:position w:val="0"/>
                <w:sz w:val="21"/>
                <w:szCs w:val="21"/>
              </w:rPr>
              <w:t>侧810</w:t>
            </w:r>
            <w:r>
              <w:rPr>
                <w:rFonts w:hint="eastAsia" w:ascii="Times New Roman" w:hAnsi="Times New Roman" w:cs="Times New Roman"/>
                <w:caps w:val="0"/>
                <w:smallCaps w:val="0"/>
                <w:color w:val="000000"/>
                <w:spacing w:val="0"/>
                <w:w w:val="99"/>
                <w:kern w:val="2"/>
                <w:position w:val="0"/>
                <w:sz w:val="21"/>
                <w:szCs w:val="21"/>
              </w:rPr>
              <w:t>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约15人</w:t>
            </w:r>
          </w:p>
        </w:tc>
        <w:tc>
          <w:tcPr>
            <w:tcW w:w="422" w:type="pct"/>
            <w:vMerge w:val="continue"/>
            <w:tcBorders>
              <w:left w:val="single" w:color="auto" w:sz="6" w:space="0"/>
              <w:right w:val="nil"/>
            </w:tcBorders>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rPr>
            </w:pPr>
          </w:p>
        </w:tc>
        <w:tc>
          <w:tcPr>
            <w:tcW w:w="1236" w:type="pct"/>
            <w:vMerge w:val="continue"/>
            <w:tcBorders>
              <w:left w:val="single" w:color="auto" w:sz="6" w:space="0"/>
              <w:right w:val="nil"/>
            </w:tcBorders>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刘大草房</w:t>
            </w:r>
          </w:p>
        </w:tc>
        <w:tc>
          <w:tcPr>
            <w:tcW w:w="789" w:type="pct"/>
            <w:tcBorders>
              <w:top w:val="single" w:color="auto" w:sz="6" w:space="0"/>
              <w:left w:val="single" w:color="auto" w:sz="6" w:space="0"/>
              <w:bottom w:val="single" w:color="auto" w:sz="6" w:space="0"/>
              <w:right w:val="single" w:color="auto" w:sz="6" w:space="0"/>
            </w:tcBorders>
            <w:vAlign w:val="top"/>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39-35</w:t>
            </w:r>
            <w:r>
              <w:rPr>
                <w:rFonts w:hint="eastAsia" w:ascii="Times New Roman" w:hAnsi="Times New Roman" w:cs="Times New Roman"/>
                <w:caps w:val="0"/>
                <w:smallCaps w:val="0"/>
                <w:color w:val="000000"/>
                <w:spacing w:val="0"/>
                <w:w w:val="99"/>
                <w:kern w:val="2"/>
                <w:position w:val="0"/>
                <w:sz w:val="21"/>
                <w:szCs w:val="21"/>
              </w:rPr>
              <w:t>西南</w:t>
            </w:r>
            <w:r>
              <w:rPr>
                <w:rFonts w:ascii="Times New Roman" w:hAnsi="Times New Roman" w:cs="Times New Roman"/>
                <w:caps w:val="0"/>
                <w:smallCaps w:val="0"/>
                <w:color w:val="000000"/>
                <w:spacing w:val="0"/>
                <w:w w:val="99"/>
                <w:kern w:val="2"/>
                <w:position w:val="0"/>
                <w:sz w:val="21"/>
                <w:szCs w:val="21"/>
              </w:rPr>
              <w:t>侧828</w:t>
            </w:r>
            <w:r>
              <w:rPr>
                <w:rFonts w:hint="eastAsia" w:ascii="Times New Roman" w:hAnsi="Times New Roman" w:cs="Times New Roman"/>
                <w:caps w:val="0"/>
                <w:smallCaps w:val="0"/>
                <w:color w:val="000000"/>
                <w:spacing w:val="0"/>
                <w:w w:val="99"/>
                <w:kern w:val="2"/>
                <w:position w:val="0"/>
                <w:sz w:val="21"/>
                <w:szCs w:val="21"/>
              </w:rPr>
              <w:t>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w:t>
            </w:r>
            <w:r>
              <w:rPr>
                <w:rFonts w:hint="eastAsia" w:ascii="Times New Roman" w:hAnsi="Times New Roman" w:cs="Times New Roman"/>
                <w:caps w:val="0"/>
                <w:smallCaps w:val="0"/>
                <w:color w:val="000000"/>
                <w:spacing w:val="0"/>
                <w:w w:val="99"/>
                <w:kern w:val="2"/>
                <w:position w:val="0"/>
                <w:sz w:val="21"/>
                <w:szCs w:val="21"/>
              </w:rPr>
              <w:t>180</w:t>
            </w:r>
            <w:r>
              <w:rPr>
                <w:rFonts w:ascii="Times New Roman" w:hAnsi="Times New Roman" w:cs="Times New Roman"/>
                <w:caps w:val="0"/>
                <w:smallCaps w:val="0"/>
                <w:color w:val="000000"/>
                <w:spacing w:val="0"/>
                <w:w w:val="99"/>
                <w:kern w:val="2"/>
                <w:position w:val="0"/>
                <w:sz w:val="21"/>
                <w:szCs w:val="21"/>
              </w:rPr>
              <w:t>人</w:t>
            </w:r>
          </w:p>
        </w:tc>
        <w:tc>
          <w:tcPr>
            <w:tcW w:w="422" w:type="pct"/>
            <w:vMerge w:val="continue"/>
            <w:tcBorders>
              <w:left w:val="single" w:color="auto" w:sz="6" w:space="0"/>
              <w:right w:val="nil"/>
            </w:tcBorders>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rPr>
            </w:pPr>
          </w:p>
        </w:tc>
        <w:tc>
          <w:tcPr>
            <w:tcW w:w="1236" w:type="pct"/>
            <w:vMerge w:val="continue"/>
            <w:tcBorders>
              <w:left w:val="single" w:color="auto" w:sz="6" w:space="0"/>
              <w:right w:val="nil"/>
            </w:tcBorders>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三广村</w:t>
            </w:r>
          </w:p>
        </w:tc>
        <w:tc>
          <w:tcPr>
            <w:tcW w:w="789" w:type="pct"/>
            <w:tcBorders>
              <w:top w:val="single" w:color="auto" w:sz="6" w:space="0"/>
              <w:left w:val="single" w:color="auto" w:sz="6" w:space="0"/>
              <w:bottom w:val="single" w:color="auto" w:sz="6" w:space="0"/>
              <w:right w:val="single" w:color="auto" w:sz="6" w:space="0"/>
            </w:tcBorders>
            <w:vAlign w:val="top"/>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39-35</w:t>
            </w:r>
            <w:r>
              <w:rPr>
                <w:rFonts w:hint="eastAsia" w:ascii="Times New Roman" w:hAnsi="Times New Roman" w:cs="Times New Roman"/>
                <w:caps w:val="0"/>
                <w:smallCaps w:val="0"/>
                <w:color w:val="000000"/>
                <w:spacing w:val="0"/>
                <w:w w:val="99"/>
                <w:kern w:val="2"/>
                <w:position w:val="0"/>
                <w:sz w:val="21"/>
                <w:szCs w:val="21"/>
              </w:rPr>
              <w:t>北</w:t>
            </w:r>
            <w:r>
              <w:rPr>
                <w:rFonts w:ascii="Times New Roman" w:hAnsi="Times New Roman" w:cs="Times New Roman"/>
                <w:caps w:val="0"/>
                <w:smallCaps w:val="0"/>
                <w:color w:val="000000"/>
                <w:spacing w:val="0"/>
                <w:w w:val="99"/>
                <w:kern w:val="2"/>
                <w:position w:val="0"/>
                <w:sz w:val="21"/>
                <w:szCs w:val="21"/>
              </w:rPr>
              <w:t>侧1600</w:t>
            </w:r>
            <w:r>
              <w:rPr>
                <w:rFonts w:hint="eastAsia" w:ascii="Times New Roman" w:hAnsi="Times New Roman" w:cs="Times New Roman"/>
                <w:caps w:val="0"/>
                <w:smallCaps w:val="0"/>
                <w:color w:val="000000"/>
                <w:spacing w:val="0"/>
                <w:w w:val="99"/>
                <w:kern w:val="2"/>
                <w:position w:val="0"/>
                <w:sz w:val="21"/>
                <w:szCs w:val="21"/>
              </w:rPr>
              <w:t>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约12</w:t>
            </w:r>
            <w:r>
              <w:rPr>
                <w:rFonts w:hint="eastAsia" w:ascii="Times New Roman" w:hAnsi="Times New Roman" w:cs="Times New Roman"/>
                <w:caps w:val="0"/>
                <w:smallCaps w:val="0"/>
                <w:color w:val="000000"/>
                <w:spacing w:val="0"/>
                <w:w w:val="99"/>
                <w:kern w:val="2"/>
                <w:position w:val="0"/>
                <w:sz w:val="21"/>
                <w:szCs w:val="21"/>
              </w:rPr>
              <w:t>0</w:t>
            </w:r>
            <w:r>
              <w:rPr>
                <w:rFonts w:ascii="Times New Roman" w:hAnsi="Times New Roman" w:cs="Times New Roman"/>
                <w:caps w:val="0"/>
                <w:smallCaps w:val="0"/>
                <w:color w:val="000000"/>
                <w:spacing w:val="0"/>
                <w:w w:val="99"/>
                <w:kern w:val="2"/>
                <w:position w:val="0"/>
                <w:sz w:val="21"/>
                <w:szCs w:val="21"/>
              </w:rPr>
              <w:t>人</w:t>
            </w:r>
          </w:p>
        </w:tc>
        <w:tc>
          <w:tcPr>
            <w:tcW w:w="422" w:type="pct"/>
            <w:vMerge w:val="continue"/>
            <w:tcBorders>
              <w:left w:val="single" w:color="auto" w:sz="6" w:space="0"/>
              <w:right w:val="nil"/>
            </w:tcBorders>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rPr>
            </w:pPr>
          </w:p>
        </w:tc>
        <w:tc>
          <w:tcPr>
            <w:tcW w:w="1236" w:type="pct"/>
            <w:vMerge w:val="continue"/>
            <w:tcBorders>
              <w:left w:val="single" w:color="auto" w:sz="6" w:space="0"/>
              <w:right w:val="nil"/>
            </w:tcBorders>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车家窝堡</w:t>
            </w:r>
          </w:p>
        </w:tc>
        <w:tc>
          <w:tcPr>
            <w:tcW w:w="789" w:type="pct"/>
            <w:tcBorders>
              <w:top w:val="single" w:color="auto" w:sz="6" w:space="0"/>
              <w:left w:val="single" w:color="auto" w:sz="6" w:space="0"/>
              <w:bottom w:val="single" w:color="auto" w:sz="6" w:space="0"/>
              <w:right w:val="single" w:color="auto" w:sz="6" w:space="0"/>
            </w:tcBorders>
            <w:vAlign w:val="top"/>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17-12</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970</w:t>
            </w:r>
            <w:r>
              <w:rPr>
                <w:rFonts w:hint="eastAsia" w:ascii="Times New Roman" w:hAnsi="Times New Roman" w:cs="Times New Roman"/>
                <w:caps w:val="0"/>
                <w:smallCaps w:val="0"/>
                <w:color w:val="000000"/>
                <w:spacing w:val="0"/>
                <w:w w:val="99"/>
                <w:kern w:val="2"/>
                <w:position w:val="0"/>
                <w:sz w:val="21"/>
                <w:szCs w:val="21"/>
              </w:rPr>
              <w:t>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约27</w:t>
            </w:r>
            <w:r>
              <w:rPr>
                <w:rFonts w:hint="eastAsia" w:ascii="Times New Roman" w:hAnsi="Times New Roman" w:cs="Times New Roman"/>
                <w:caps w:val="0"/>
                <w:smallCaps w:val="0"/>
                <w:color w:val="000000"/>
                <w:spacing w:val="0"/>
                <w:w w:val="99"/>
                <w:kern w:val="2"/>
                <w:position w:val="0"/>
                <w:sz w:val="21"/>
                <w:szCs w:val="21"/>
              </w:rPr>
              <w:t>0</w:t>
            </w:r>
            <w:r>
              <w:rPr>
                <w:rFonts w:ascii="Times New Roman" w:hAnsi="Times New Roman" w:cs="Times New Roman"/>
                <w:caps w:val="0"/>
                <w:smallCaps w:val="0"/>
                <w:color w:val="000000"/>
                <w:spacing w:val="0"/>
                <w:w w:val="99"/>
                <w:kern w:val="2"/>
                <w:position w:val="0"/>
                <w:sz w:val="21"/>
                <w:szCs w:val="21"/>
              </w:rPr>
              <w:t>人</w:t>
            </w:r>
          </w:p>
        </w:tc>
        <w:tc>
          <w:tcPr>
            <w:tcW w:w="422" w:type="pct"/>
            <w:vMerge w:val="continue"/>
            <w:tcBorders>
              <w:left w:val="single" w:color="auto" w:sz="6" w:space="0"/>
              <w:right w:val="nil"/>
            </w:tcBorders>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rPr>
            </w:pPr>
          </w:p>
        </w:tc>
        <w:tc>
          <w:tcPr>
            <w:tcW w:w="1236" w:type="pct"/>
            <w:vMerge w:val="continue"/>
            <w:tcBorders>
              <w:left w:val="single" w:color="auto" w:sz="6" w:space="0"/>
              <w:right w:val="nil"/>
            </w:tcBorders>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新立屯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2</w:t>
            </w:r>
            <w:r>
              <w:rPr>
                <w:rFonts w:ascii="Times New Roman" w:hAnsi="Times New Roman" w:cs="Times New Roman"/>
                <w:caps w:val="0"/>
                <w:smallCaps w:val="0"/>
                <w:color w:val="000000"/>
                <w:spacing w:val="0"/>
                <w:w w:val="99"/>
                <w:kern w:val="2"/>
                <w:position w:val="0"/>
                <w:sz w:val="21"/>
                <w:szCs w:val="21"/>
              </w:rPr>
              <w:t>#平台南侧</w:t>
            </w:r>
            <w:r>
              <w:rPr>
                <w:rFonts w:hint="eastAsia" w:ascii="Times New Roman" w:hAnsi="Times New Roman" w:cs="Times New Roman"/>
                <w:caps w:val="0"/>
                <w:smallCaps w:val="0"/>
                <w:color w:val="000000"/>
                <w:spacing w:val="0"/>
                <w:w w:val="99"/>
                <w:kern w:val="2"/>
                <w:position w:val="0"/>
                <w:sz w:val="21"/>
                <w:szCs w:val="21"/>
              </w:rPr>
              <w:t>1640</w:t>
            </w:r>
            <w:r>
              <w:rPr>
                <w:rFonts w:ascii="Times New Roman" w:hAnsi="Times New Roman" w:cs="Times New Roman"/>
                <w:caps w:val="0"/>
                <w:smallCaps w:val="0"/>
                <w:color w:val="000000"/>
                <w:spacing w:val="0"/>
                <w:w w:val="99"/>
                <w:kern w:val="2"/>
                <w:position w:val="0"/>
                <w:sz w:val="21"/>
                <w:szCs w:val="21"/>
              </w:rPr>
              <w:t>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约135人</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石宝珍屯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ascii="Times New Roman" w:hAnsi="Times New Roman" w:cs="Times New Roman"/>
                <w:caps w:val="0"/>
                <w:smallCaps w:val="0"/>
                <w:color w:val="000000"/>
                <w:spacing w:val="0"/>
                <w:w w:val="99"/>
                <w:kern w:val="2"/>
                <w:position w:val="0"/>
                <w:sz w:val="21"/>
                <w:szCs w:val="21"/>
              </w:rPr>
              <w:t>5#平台</w:t>
            </w:r>
            <w:r>
              <w:rPr>
                <w:rFonts w:hint="eastAsia" w:ascii="Times New Roman" w:hAnsi="Times New Roman" w:cs="Times New Roman"/>
                <w:caps w:val="0"/>
                <w:smallCaps w:val="0"/>
                <w:color w:val="000000"/>
                <w:spacing w:val="0"/>
                <w:w w:val="99"/>
                <w:kern w:val="2"/>
                <w:position w:val="0"/>
                <w:sz w:val="21"/>
                <w:szCs w:val="21"/>
              </w:rPr>
              <w:t>西</w:t>
            </w:r>
            <w:r>
              <w:rPr>
                <w:rFonts w:ascii="Times New Roman" w:hAnsi="Times New Roman" w:cs="Times New Roman"/>
                <w:caps w:val="0"/>
                <w:smallCaps w:val="0"/>
                <w:color w:val="000000"/>
                <w:spacing w:val="0"/>
                <w:w w:val="99"/>
                <w:kern w:val="2"/>
                <w:position w:val="0"/>
                <w:sz w:val="21"/>
                <w:szCs w:val="21"/>
              </w:rPr>
              <w:t>侧738m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约84人</w:t>
            </w:r>
          </w:p>
        </w:tc>
        <w:tc>
          <w:tcPr>
            <w:tcW w:w="422" w:type="pct"/>
            <w:vMerge w:val="continue"/>
            <w:tcBorders>
              <w:left w:val="single" w:color="auto" w:sz="6" w:space="0"/>
              <w:right w:val="nil"/>
            </w:tcBorders>
            <w:vAlign w:val="center"/>
          </w:tcPr>
          <w:p>
            <w:pPr>
              <w:widowControl w:val="0"/>
              <w:jc w:val="center"/>
              <w:textAlignment w:val="center"/>
              <w:rPr>
                <w:rFonts w:ascii="Times New Roman" w:hAnsi="Times New Roman" w:cs="Times New Roman"/>
                <w:caps w:val="0"/>
                <w:smallCaps w:val="0"/>
                <w:color w:val="000000"/>
                <w:spacing w:val="0"/>
                <w:w w:val="99"/>
                <w:kern w:val="2"/>
                <w:position w:val="0"/>
                <w:sz w:val="21"/>
                <w:szCs w:val="21"/>
              </w:rPr>
            </w:pPr>
          </w:p>
        </w:tc>
        <w:tc>
          <w:tcPr>
            <w:tcW w:w="1236" w:type="pct"/>
            <w:vMerge w:val="continue"/>
            <w:tcBorders>
              <w:left w:val="single" w:color="auto" w:sz="6" w:space="0"/>
              <w:right w:val="nil"/>
            </w:tcBorders>
            <w:vAlign w:val="center"/>
          </w:tcPr>
          <w:p>
            <w:pPr>
              <w:widowControl w:val="0"/>
              <w:jc w:val="center"/>
              <w:textAlignment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后五家屯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ascii="Times New Roman" w:hAnsi="Times New Roman" w:cs="Times New Roman"/>
                <w:caps w:val="0"/>
                <w:smallCaps w:val="0"/>
                <w:color w:val="000000"/>
                <w:spacing w:val="0"/>
                <w:w w:val="99"/>
                <w:kern w:val="2"/>
                <w:position w:val="0"/>
                <w:sz w:val="21"/>
                <w:szCs w:val="21"/>
              </w:rPr>
              <w:t>5#平台</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侧650m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约150人</w:t>
            </w:r>
          </w:p>
        </w:tc>
        <w:tc>
          <w:tcPr>
            <w:tcW w:w="422" w:type="pct"/>
            <w:vMerge w:val="continue"/>
            <w:tcBorders>
              <w:left w:val="single" w:color="auto" w:sz="6" w:space="0"/>
              <w:right w:val="nil"/>
            </w:tcBorders>
            <w:vAlign w:val="center"/>
          </w:tcPr>
          <w:p>
            <w:pPr>
              <w:widowControl w:val="0"/>
              <w:jc w:val="center"/>
              <w:textAlignment w:val="center"/>
              <w:rPr>
                <w:rFonts w:ascii="Times New Roman" w:hAnsi="Times New Roman" w:cs="Times New Roman"/>
                <w:caps w:val="0"/>
                <w:smallCaps w:val="0"/>
                <w:color w:val="000000"/>
                <w:spacing w:val="0"/>
                <w:w w:val="99"/>
                <w:kern w:val="2"/>
                <w:position w:val="0"/>
                <w:sz w:val="21"/>
                <w:szCs w:val="21"/>
              </w:rPr>
            </w:pPr>
          </w:p>
        </w:tc>
        <w:tc>
          <w:tcPr>
            <w:tcW w:w="1236" w:type="pct"/>
            <w:vMerge w:val="continue"/>
            <w:tcBorders>
              <w:left w:val="single" w:color="auto" w:sz="6" w:space="0"/>
              <w:right w:val="nil"/>
            </w:tcBorders>
            <w:vAlign w:val="center"/>
          </w:tcPr>
          <w:p>
            <w:pPr>
              <w:widowControl w:val="0"/>
              <w:jc w:val="center"/>
              <w:textAlignment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前五家</w:t>
            </w:r>
            <w:r>
              <w:rPr>
                <w:rFonts w:ascii="Times New Roman" w:hAnsi="Times New Roman" w:cs="Times New Roman"/>
                <w:bCs/>
                <w:caps w:val="0"/>
                <w:smallCaps w:val="0"/>
                <w:color w:val="000000"/>
                <w:spacing w:val="0"/>
                <w:w w:val="99"/>
                <w:kern w:val="2"/>
                <w:position w:val="0"/>
                <w:sz w:val="21"/>
                <w:szCs w:val="21"/>
              </w:rPr>
              <w:t>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ascii="Times New Roman" w:hAnsi="Times New Roman" w:cs="Times New Roman"/>
                <w:caps w:val="0"/>
                <w:smallCaps w:val="0"/>
                <w:color w:val="000000"/>
                <w:spacing w:val="0"/>
                <w:w w:val="99"/>
                <w:kern w:val="2"/>
                <w:position w:val="0"/>
                <w:sz w:val="21"/>
                <w:szCs w:val="21"/>
              </w:rPr>
              <w:t>5#平台</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侧1500m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约78人</w:t>
            </w:r>
          </w:p>
        </w:tc>
        <w:tc>
          <w:tcPr>
            <w:tcW w:w="422" w:type="pct"/>
            <w:vMerge w:val="continue"/>
            <w:tcBorders>
              <w:left w:val="single" w:color="auto" w:sz="6" w:space="0"/>
              <w:right w:val="nil"/>
            </w:tcBorders>
            <w:vAlign w:val="center"/>
          </w:tcPr>
          <w:p>
            <w:pPr>
              <w:widowControl w:val="0"/>
              <w:jc w:val="center"/>
              <w:textAlignment w:val="center"/>
              <w:rPr>
                <w:rFonts w:ascii="Times New Roman" w:hAnsi="Times New Roman" w:cs="Times New Roman"/>
                <w:caps w:val="0"/>
                <w:smallCaps w:val="0"/>
                <w:color w:val="000000"/>
                <w:spacing w:val="0"/>
                <w:w w:val="99"/>
                <w:kern w:val="2"/>
                <w:position w:val="0"/>
                <w:sz w:val="21"/>
                <w:szCs w:val="21"/>
              </w:rPr>
            </w:pPr>
          </w:p>
        </w:tc>
        <w:tc>
          <w:tcPr>
            <w:tcW w:w="1236" w:type="pct"/>
            <w:vMerge w:val="continue"/>
            <w:tcBorders>
              <w:left w:val="single" w:color="auto" w:sz="6" w:space="0"/>
              <w:right w:val="nil"/>
            </w:tcBorders>
            <w:vAlign w:val="center"/>
          </w:tcPr>
          <w:p>
            <w:pPr>
              <w:widowControl w:val="0"/>
              <w:jc w:val="center"/>
              <w:textAlignment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计家店</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-361-12东南</w:t>
            </w:r>
            <w:r>
              <w:rPr>
                <w:rFonts w:ascii="Times New Roman" w:hAnsi="Times New Roman" w:cs="Times New Roman"/>
                <w:caps w:val="0"/>
                <w:smallCaps w:val="0"/>
                <w:color w:val="000000"/>
                <w:spacing w:val="0"/>
                <w:w w:val="99"/>
                <w:kern w:val="2"/>
                <w:position w:val="0"/>
                <w:sz w:val="21"/>
                <w:szCs w:val="21"/>
              </w:rPr>
              <w:t>侧730m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约120人</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计家店</w:t>
            </w:r>
            <w:r>
              <w:rPr>
                <w:rFonts w:ascii="Times New Roman" w:hAnsi="Times New Roman" w:cs="Times New Roman"/>
                <w:bCs/>
                <w:caps w:val="0"/>
                <w:smallCaps w:val="0"/>
                <w:color w:val="000000"/>
                <w:spacing w:val="0"/>
                <w:w w:val="99"/>
                <w:kern w:val="2"/>
                <w:position w:val="0"/>
                <w:sz w:val="21"/>
                <w:szCs w:val="21"/>
              </w:rPr>
              <w:t>北屯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3</w:t>
            </w:r>
            <w:r>
              <w:rPr>
                <w:rFonts w:ascii="Times New Roman" w:hAnsi="Times New Roman" w:cs="Times New Roman"/>
                <w:bCs/>
                <w:caps w:val="0"/>
                <w:smallCaps w:val="0"/>
                <w:color w:val="000000"/>
                <w:spacing w:val="0"/>
                <w:w w:val="99"/>
                <w:kern w:val="2"/>
                <w:position w:val="0"/>
                <w:sz w:val="21"/>
                <w:szCs w:val="21"/>
              </w:rPr>
              <w:t>-2#间</w:t>
            </w:r>
            <w:r>
              <w:rPr>
                <w:rFonts w:hint="eastAsia" w:ascii="Times New Roman" w:hAnsi="Times New Roman" w:cs="Times New Roman"/>
                <w:bCs/>
                <w:caps w:val="0"/>
                <w:smallCaps w:val="0"/>
                <w:color w:val="000000"/>
                <w:spacing w:val="0"/>
                <w:w w:val="99"/>
                <w:kern w:val="2"/>
                <w:position w:val="0"/>
                <w:sz w:val="21"/>
                <w:szCs w:val="21"/>
              </w:rPr>
              <w:t>北</w:t>
            </w:r>
            <w:r>
              <w:rPr>
                <w:rFonts w:ascii="Times New Roman" w:hAnsi="Times New Roman" w:cs="Times New Roman"/>
                <w:bCs/>
                <w:caps w:val="0"/>
                <w:smallCaps w:val="0"/>
                <w:color w:val="000000"/>
                <w:spacing w:val="0"/>
                <w:w w:val="99"/>
                <w:kern w:val="2"/>
                <w:position w:val="0"/>
                <w:sz w:val="21"/>
                <w:szCs w:val="21"/>
              </w:rPr>
              <w:t>侧210m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约105人</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bCs/>
                <w:caps w:val="0"/>
                <w:smallCaps w:val="0"/>
                <w:color w:val="000000"/>
                <w:spacing w:val="0"/>
                <w:w w:val="99"/>
                <w:kern w:val="2"/>
                <w:position w:val="0"/>
                <w:sz w:val="21"/>
                <w:szCs w:val="21"/>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bCs/>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建设村</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52-17</w:t>
            </w:r>
            <w:r>
              <w:rPr>
                <w:rFonts w:hint="eastAsia" w:ascii="Times New Roman" w:hAnsi="Times New Roman" w:cs="Times New Roman"/>
                <w:caps w:val="0"/>
                <w:smallCaps w:val="0"/>
                <w:color w:val="000000"/>
                <w:spacing w:val="0"/>
                <w:w w:val="99"/>
                <w:kern w:val="2"/>
                <w:position w:val="0"/>
                <w:sz w:val="21"/>
                <w:szCs w:val="21"/>
              </w:rPr>
              <w:t>北</w:t>
            </w:r>
            <w:r>
              <w:rPr>
                <w:rFonts w:ascii="Times New Roman" w:hAnsi="Times New Roman" w:cs="Times New Roman"/>
                <w:caps w:val="0"/>
                <w:smallCaps w:val="0"/>
                <w:color w:val="000000"/>
                <w:spacing w:val="0"/>
                <w:w w:val="99"/>
                <w:kern w:val="2"/>
                <w:position w:val="0"/>
                <w:sz w:val="21"/>
                <w:szCs w:val="21"/>
              </w:rPr>
              <w:t>侧690m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约450人</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卢家屯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斜9西北</w:t>
            </w:r>
            <w:r>
              <w:rPr>
                <w:rFonts w:ascii="Times New Roman" w:hAnsi="Times New Roman" w:cs="Times New Roman"/>
                <w:caps w:val="0"/>
                <w:smallCaps w:val="0"/>
                <w:color w:val="000000"/>
                <w:spacing w:val="0"/>
                <w:w w:val="99"/>
                <w:kern w:val="2"/>
                <w:position w:val="0"/>
                <w:sz w:val="21"/>
                <w:szCs w:val="21"/>
              </w:rPr>
              <w:t>侧260m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约120人</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孙家屯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斜9北</w:t>
            </w:r>
            <w:r>
              <w:rPr>
                <w:rFonts w:ascii="Times New Roman" w:hAnsi="Times New Roman" w:cs="Times New Roman"/>
                <w:caps w:val="0"/>
                <w:smallCaps w:val="0"/>
                <w:color w:val="000000"/>
                <w:spacing w:val="0"/>
                <w:w w:val="99"/>
                <w:kern w:val="2"/>
                <w:position w:val="0"/>
                <w:sz w:val="21"/>
                <w:szCs w:val="21"/>
              </w:rPr>
              <w:t>侧1000m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约240人</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昌德镇</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斜9西北</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100</w:t>
            </w:r>
            <w:r>
              <w:rPr>
                <w:rFonts w:ascii="Times New Roman" w:hAnsi="Times New Roman" w:cs="Times New Roman"/>
                <w:caps w:val="0"/>
                <w:smallCaps w:val="0"/>
                <w:color w:val="000000"/>
                <w:spacing w:val="0"/>
                <w:w w:val="99"/>
                <w:kern w:val="2"/>
                <w:position w:val="0"/>
                <w:sz w:val="21"/>
                <w:szCs w:val="21"/>
              </w:rPr>
              <w:t>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约3000人</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史家屯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斜9东北</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10</w:t>
            </w:r>
            <w:r>
              <w:rPr>
                <w:rFonts w:ascii="Times New Roman" w:hAnsi="Times New Roman" w:cs="Times New Roman"/>
                <w:caps w:val="0"/>
                <w:smallCaps w:val="0"/>
                <w:color w:val="000000"/>
                <w:spacing w:val="0"/>
                <w:w w:val="99"/>
                <w:kern w:val="2"/>
                <w:position w:val="0"/>
                <w:sz w:val="21"/>
                <w:szCs w:val="21"/>
              </w:rPr>
              <w:t>60m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约135人</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姜家屯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斜9东北</w:t>
            </w:r>
            <w:r>
              <w:rPr>
                <w:rFonts w:ascii="Times New Roman" w:hAnsi="Times New Roman" w:cs="Times New Roman"/>
                <w:caps w:val="0"/>
                <w:smallCaps w:val="0"/>
                <w:color w:val="000000"/>
                <w:spacing w:val="0"/>
                <w:w w:val="99"/>
                <w:kern w:val="2"/>
                <w:position w:val="0"/>
                <w:sz w:val="21"/>
                <w:szCs w:val="21"/>
              </w:rPr>
              <w:t>侧2200m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约60人</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曲家屯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斜9东</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800m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约，135人</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西围子屯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斜9南</w:t>
            </w:r>
            <w:r>
              <w:rPr>
                <w:rFonts w:ascii="Times New Roman" w:hAnsi="Times New Roman" w:cs="Times New Roman"/>
                <w:caps w:val="0"/>
                <w:smallCaps w:val="0"/>
                <w:color w:val="000000"/>
                <w:spacing w:val="0"/>
                <w:w w:val="99"/>
                <w:kern w:val="2"/>
                <w:position w:val="0"/>
                <w:sz w:val="21"/>
                <w:szCs w:val="21"/>
              </w:rPr>
              <w:t>侧2200m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约180人</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楼上屯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斜9南</w:t>
            </w:r>
            <w:r>
              <w:rPr>
                <w:rFonts w:ascii="Times New Roman" w:hAnsi="Times New Roman" w:cs="Times New Roman"/>
                <w:caps w:val="0"/>
                <w:smallCaps w:val="0"/>
                <w:color w:val="000000"/>
                <w:spacing w:val="0"/>
                <w:w w:val="99"/>
                <w:kern w:val="2"/>
                <w:position w:val="0"/>
                <w:sz w:val="21"/>
                <w:szCs w:val="21"/>
              </w:rPr>
              <w:t>侧1800m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约180人</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刘家店</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斜9西南</w:t>
            </w:r>
            <w:r>
              <w:rPr>
                <w:rFonts w:ascii="Times New Roman" w:hAnsi="Times New Roman" w:cs="Times New Roman"/>
                <w:caps w:val="0"/>
                <w:smallCaps w:val="0"/>
                <w:color w:val="000000"/>
                <w:spacing w:val="0"/>
                <w:w w:val="99"/>
                <w:kern w:val="2"/>
                <w:position w:val="0"/>
                <w:sz w:val="21"/>
                <w:szCs w:val="21"/>
              </w:rPr>
              <w:t>侧2240m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lang w:eastAsia="zh-CN"/>
              </w:rPr>
              <w:t>居民</w:t>
            </w:r>
            <w:r>
              <w:rPr>
                <w:rFonts w:ascii="Times New Roman" w:hAnsi="Times New Roman" w:cs="Times New Roman"/>
                <w:caps w:val="0"/>
                <w:smallCaps w:val="0"/>
                <w:color w:val="000000"/>
                <w:spacing w:val="0"/>
                <w:w w:val="99"/>
                <w:kern w:val="2"/>
                <w:position w:val="0"/>
                <w:sz w:val="21"/>
                <w:szCs w:val="21"/>
              </w:rPr>
              <w:t>约600人</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restart"/>
            <w:tcBorders>
              <w:left w:val="nil"/>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eastAsia="zh-CN"/>
              </w:rPr>
            </w:pPr>
            <w:r>
              <w:rPr>
                <w:rFonts w:hint="eastAsia" w:ascii="Times New Roman" w:hAnsi="Times New Roman" w:cs="Times New Roman"/>
                <w:bCs/>
                <w:caps w:val="0"/>
                <w:smallCaps w:val="0"/>
                <w:color w:val="000000"/>
                <w:spacing w:val="0"/>
                <w:w w:val="99"/>
                <w:kern w:val="2"/>
                <w:position w:val="0"/>
                <w:sz w:val="21"/>
                <w:szCs w:val="21"/>
                <w:lang w:eastAsia="zh-CN"/>
              </w:rPr>
              <w:t>地下水</w:t>
            </w: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兴隆岭屯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rPr>
              <w:t>卫2-45-斜13东</w:t>
            </w:r>
            <w:r>
              <w:rPr>
                <w:rFonts w:ascii="Times New Roman" w:hAnsi="Times New Roman" w:cs="Times New Roman"/>
                <w:caps w:val="0"/>
                <w:smallCaps w:val="0"/>
                <w:color w:val="000000"/>
                <w:spacing w:val="0"/>
                <w:w w:val="99"/>
                <w:kern w:val="2"/>
                <w:position w:val="0"/>
                <w:sz w:val="21"/>
                <w:szCs w:val="21"/>
              </w:rPr>
              <w:t>北侧</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190</w:t>
            </w:r>
            <w:r>
              <w:rPr>
                <w:rFonts w:hint="eastAsia" w:ascii="Times New Roman" w:hAnsi="Times New Roman" w:cs="Times New Roman"/>
                <w:caps w:val="0"/>
                <w:smallCaps w:val="0"/>
                <w:color w:val="000000"/>
                <w:spacing w:val="0"/>
                <w:w w:val="99"/>
                <w:kern w:val="2"/>
                <w:position w:val="0"/>
                <w:sz w:val="21"/>
                <w:szCs w:val="21"/>
              </w:rPr>
              <w:t>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ascii="Times New Roman" w:hAnsi="Times New Roman" w:cs="Times New Roman"/>
                <w:caps w:val="0"/>
                <w:smallCaps w:val="0"/>
                <w:color w:val="000000"/>
                <w:spacing w:val="0"/>
                <w:w w:val="99"/>
                <w:kern w:val="2"/>
                <w:position w:val="0"/>
                <w:sz w:val="21"/>
                <w:szCs w:val="21"/>
              </w:rPr>
              <w:t>村民自家均有自打</w:t>
            </w:r>
            <w:r>
              <w:rPr>
                <w:rFonts w:hint="eastAsia" w:ascii="Times New Roman" w:hAnsi="Times New Roman" w:cs="Times New Roman"/>
                <w:caps w:val="0"/>
                <w:smallCaps w:val="0"/>
                <w:color w:val="000000"/>
                <w:spacing w:val="0"/>
                <w:w w:val="99"/>
                <w:kern w:val="2"/>
                <w:position w:val="0"/>
                <w:sz w:val="21"/>
                <w:szCs w:val="21"/>
              </w:rPr>
              <w:t>潜水</w:t>
            </w:r>
            <w:r>
              <w:rPr>
                <w:rFonts w:ascii="Times New Roman" w:hAnsi="Times New Roman" w:cs="Times New Roman"/>
                <w:caps w:val="0"/>
                <w:smallCaps w:val="0"/>
                <w:color w:val="000000"/>
                <w:spacing w:val="0"/>
                <w:w w:val="99"/>
                <w:kern w:val="2"/>
                <w:position w:val="0"/>
                <w:sz w:val="21"/>
                <w:szCs w:val="21"/>
              </w:rPr>
              <w:t>井约50口，井深</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restart"/>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val="en-US" w:eastAsia="zh-CN"/>
              </w:rPr>
              <w:t>饮用水水质</w:t>
            </w:r>
          </w:p>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restart"/>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val="en-US" w:eastAsia="zh-CN"/>
              </w:rPr>
              <w:t>《地下水质</w:t>
            </w:r>
          </w:p>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val="en-US" w:eastAsia="zh-CN"/>
              </w:rPr>
              <w:t>量标准》</w:t>
            </w:r>
          </w:p>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val="en-US" w:eastAsia="zh-CN"/>
              </w:rPr>
              <w:t>（GB/T148</w:t>
            </w:r>
          </w:p>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val="en-US" w:eastAsia="zh-CN"/>
              </w:rPr>
              <w:t>48-2017）</w:t>
            </w:r>
          </w:p>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val="en-US" w:eastAsia="zh-CN"/>
              </w:rPr>
              <w:t>III类</w:t>
            </w:r>
          </w:p>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梁大草房</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37-24</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侧990</w:t>
            </w:r>
            <w:r>
              <w:rPr>
                <w:rFonts w:hint="eastAsia" w:ascii="Times New Roman" w:hAnsi="Times New Roman" w:cs="Times New Roman"/>
                <w:caps w:val="0"/>
                <w:smallCaps w:val="0"/>
                <w:color w:val="000000"/>
                <w:spacing w:val="0"/>
                <w:w w:val="99"/>
                <w:kern w:val="2"/>
                <w:position w:val="0"/>
                <w:sz w:val="21"/>
                <w:szCs w:val="21"/>
              </w:rPr>
              <w:t>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ascii="Times New Roman" w:hAnsi="Times New Roman" w:cs="Times New Roman"/>
                <w:caps w:val="0"/>
                <w:smallCaps w:val="0"/>
                <w:color w:val="000000"/>
                <w:spacing w:val="0"/>
                <w:w w:val="99"/>
                <w:kern w:val="2"/>
                <w:position w:val="0"/>
                <w:sz w:val="21"/>
                <w:szCs w:val="21"/>
              </w:rPr>
              <w:t>有2口</w:t>
            </w:r>
            <w:r>
              <w:rPr>
                <w:rFonts w:hint="eastAsia" w:ascii="Times New Roman" w:hAnsi="Times New Roman" w:cs="Times New Roman"/>
                <w:caps w:val="0"/>
                <w:smallCaps w:val="0"/>
                <w:color w:val="000000"/>
                <w:spacing w:val="0"/>
                <w:w w:val="99"/>
                <w:kern w:val="2"/>
                <w:position w:val="0"/>
                <w:sz w:val="21"/>
                <w:szCs w:val="21"/>
              </w:rPr>
              <w:t>联村</w:t>
            </w:r>
            <w:r>
              <w:rPr>
                <w:rFonts w:ascii="Times New Roman" w:hAnsi="Times New Roman" w:cs="Times New Roman"/>
                <w:caps w:val="0"/>
                <w:smallCaps w:val="0"/>
                <w:color w:val="000000"/>
                <w:spacing w:val="0"/>
                <w:w w:val="99"/>
                <w:kern w:val="2"/>
                <w:position w:val="0"/>
                <w:sz w:val="21"/>
                <w:szCs w:val="21"/>
              </w:rPr>
              <w:t>饮用水井，井深1</w:t>
            </w:r>
            <w:r>
              <w:rPr>
                <w:rFonts w:hint="eastAsia" w:ascii="Times New Roman" w:hAnsi="Times New Roman" w:cs="Times New Roman"/>
                <w:caps w:val="0"/>
                <w:smallCaps w:val="0"/>
                <w:color w:val="000000"/>
                <w:spacing w:val="0"/>
                <w:w w:val="99"/>
                <w:kern w:val="2"/>
                <w:position w:val="0"/>
                <w:sz w:val="21"/>
                <w:szCs w:val="21"/>
              </w:rPr>
              <w:t>10</w:t>
            </w:r>
            <w:r>
              <w:rPr>
                <w:rFonts w:ascii="Times New Roman" w:hAnsi="Times New Roman" w:cs="Times New Roman"/>
                <w:caps w:val="0"/>
                <w:smallCaps w:val="0"/>
                <w:color w:val="000000"/>
                <w:spacing w:val="0"/>
                <w:w w:val="99"/>
                <w:kern w:val="2"/>
                <w:position w:val="0"/>
                <w:sz w:val="21"/>
                <w:szCs w:val="21"/>
              </w:rPr>
              <w:t xml:space="preserve">m，承压水，供水人数390人；村民自家均有自打井约70口，井深 </w:t>
            </w:r>
            <w:r>
              <w:rPr>
                <w:rFonts w:hint="eastAsia" w:ascii="Times New Roman" w:hAnsi="Times New Roman" w:cs="Times New Roman"/>
                <w:caps w:val="0"/>
                <w:smallCaps w:val="0"/>
                <w:color w:val="000000"/>
                <w:spacing w:val="0"/>
                <w:w w:val="99"/>
                <w:kern w:val="2"/>
                <w:position w:val="0"/>
                <w:sz w:val="21"/>
                <w:szCs w:val="21"/>
              </w:rPr>
              <w:t>12</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闫大岗屯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rPr>
              <w:t>3</w:t>
            </w:r>
            <w:r>
              <w:rPr>
                <w:rFonts w:ascii="Times New Roman" w:hAnsi="Times New Roman" w:cs="Times New Roman"/>
                <w:caps w:val="0"/>
                <w:smallCaps w:val="0"/>
                <w:color w:val="000000"/>
                <w:spacing w:val="0"/>
                <w:w w:val="99"/>
                <w:kern w:val="2"/>
                <w:position w:val="0"/>
                <w:sz w:val="21"/>
                <w:szCs w:val="21"/>
              </w:rPr>
              <w:t>#平台</w:t>
            </w:r>
            <w:r>
              <w:rPr>
                <w:rFonts w:hint="eastAsia" w:ascii="Times New Roman" w:hAnsi="Times New Roman" w:cs="Times New Roman"/>
                <w:caps w:val="0"/>
                <w:smallCaps w:val="0"/>
                <w:color w:val="000000"/>
                <w:spacing w:val="0"/>
                <w:w w:val="99"/>
                <w:kern w:val="2"/>
                <w:position w:val="0"/>
                <w:sz w:val="21"/>
                <w:szCs w:val="21"/>
              </w:rPr>
              <w:t>西</w:t>
            </w:r>
            <w:r>
              <w:rPr>
                <w:rFonts w:ascii="Times New Roman" w:hAnsi="Times New Roman" w:cs="Times New Roman"/>
                <w:caps w:val="0"/>
                <w:smallCaps w:val="0"/>
                <w:color w:val="000000"/>
                <w:spacing w:val="0"/>
                <w:w w:val="99"/>
                <w:kern w:val="2"/>
                <w:position w:val="0"/>
                <w:sz w:val="21"/>
                <w:szCs w:val="21"/>
              </w:rPr>
              <w:t>侧814</w:t>
            </w:r>
            <w:r>
              <w:rPr>
                <w:rFonts w:hint="eastAsia" w:ascii="Times New Roman" w:hAnsi="Times New Roman" w:cs="Times New Roman"/>
                <w:caps w:val="0"/>
                <w:smallCaps w:val="0"/>
                <w:color w:val="000000"/>
                <w:spacing w:val="0"/>
                <w:w w:val="99"/>
                <w:kern w:val="2"/>
                <w:position w:val="0"/>
                <w:sz w:val="21"/>
                <w:szCs w:val="21"/>
              </w:rPr>
              <w:t>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ascii="Times New Roman" w:hAnsi="Times New Roman" w:cs="Times New Roman"/>
                <w:caps w:val="0"/>
                <w:smallCaps w:val="0"/>
                <w:color w:val="000000"/>
                <w:spacing w:val="0"/>
                <w:w w:val="99"/>
                <w:kern w:val="2"/>
                <w:position w:val="0"/>
                <w:sz w:val="21"/>
                <w:szCs w:val="21"/>
              </w:rPr>
              <w:t>村民自家均有分散潜水井</w:t>
            </w:r>
            <w:r>
              <w:rPr>
                <w:rFonts w:hint="eastAsia" w:ascii="Times New Roman" w:hAnsi="Times New Roman" w:cs="Times New Roman"/>
                <w:caps w:val="0"/>
                <w:smallCaps w:val="0"/>
                <w:color w:val="000000"/>
                <w:spacing w:val="0"/>
                <w:w w:val="99"/>
                <w:kern w:val="2"/>
                <w:position w:val="0"/>
                <w:sz w:val="21"/>
                <w:szCs w:val="21"/>
                <w:lang w:eastAsia="zh-CN"/>
              </w:rPr>
              <w:t>约</w:t>
            </w:r>
            <w:r>
              <w:rPr>
                <w:rFonts w:ascii="Times New Roman" w:hAnsi="Times New Roman" w:cs="Times New Roman"/>
                <w:caps w:val="0"/>
                <w:smallCaps w:val="0"/>
                <w:color w:val="000000"/>
                <w:spacing w:val="0"/>
                <w:w w:val="99"/>
                <w:kern w:val="2"/>
                <w:position w:val="0"/>
                <w:sz w:val="21"/>
                <w:szCs w:val="21"/>
              </w:rPr>
              <w:t xml:space="preserve">5口，井深 </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刘大草房</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39-35</w:t>
            </w:r>
            <w:r>
              <w:rPr>
                <w:rFonts w:hint="eastAsia" w:ascii="Times New Roman" w:hAnsi="Times New Roman" w:cs="Times New Roman"/>
                <w:caps w:val="0"/>
                <w:smallCaps w:val="0"/>
                <w:color w:val="000000"/>
                <w:spacing w:val="0"/>
                <w:w w:val="99"/>
                <w:kern w:val="2"/>
                <w:position w:val="0"/>
                <w:sz w:val="21"/>
                <w:szCs w:val="21"/>
              </w:rPr>
              <w:t>西南</w:t>
            </w:r>
            <w:r>
              <w:rPr>
                <w:rFonts w:ascii="Times New Roman" w:hAnsi="Times New Roman" w:cs="Times New Roman"/>
                <w:caps w:val="0"/>
                <w:smallCaps w:val="0"/>
                <w:color w:val="000000"/>
                <w:spacing w:val="0"/>
                <w:w w:val="99"/>
                <w:kern w:val="2"/>
                <w:position w:val="0"/>
                <w:sz w:val="21"/>
                <w:szCs w:val="21"/>
              </w:rPr>
              <w:t>侧830</w:t>
            </w:r>
            <w:r>
              <w:rPr>
                <w:rFonts w:hint="eastAsia" w:ascii="Times New Roman" w:hAnsi="Times New Roman" w:cs="Times New Roman"/>
                <w:caps w:val="0"/>
                <w:smallCaps w:val="0"/>
                <w:color w:val="000000"/>
                <w:spacing w:val="0"/>
                <w:w w:val="99"/>
                <w:kern w:val="2"/>
                <w:position w:val="0"/>
                <w:sz w:val="21"/>
                <w:szCs w:val="21"/>
              </w:rPr>
              <w:t>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由梁大草房</w:t>
            </w:r>
            <w:r>
              <w:rPr>
                <w:rFonts w:ascii="Times New Roman" w:hAnsi="Times New Roman" w:cs="Times New Roman"/>
                <w:caps w:val="0"/>
                <w:smallCaps w:val="0"/>
                <w:color w:val="000000"/>
                <w:spacing w:val="0"/>
                <w:w w:val="99"/>
                <w:kern w:val="2"/>
                <w:position w:val="0"/>
                <w:sz w:val="21"/>
                <w:szCs w:val="21"/>
              </w:rPr>
              <w:t>联村供水井供给；村民自家均有潜水井约</w:t>
            </w:r>
            <w:r>
              <w:rPr>
                <w:rFonts w:hint="eastAsia" w:ascii="Times New Roman" w:hAnsi="Times New Roman" w:cs="Times New Roman"/>
                <w:caps w:val="0"/>
                <w:smallCaps w:val="0"/>
                <w:color w:val="000000"/>
                <w:spacing w:val="0"/>
                <w:w w:val="99"/>
                <w:kern w:val="2"/>
                <w:position w:val="0"/>
                <w:sz w:val="21"/>
                <w:szCs w:val="21"/>
              </w:rPr>
              <w:t>60</w:t>
            </w:r>
            <w:r>
              <w:rPr>
                <w:rFonts w:ascii="Times New Roman" w:hAnsi="Times New Roman" w:cs="Times New Roman"/>
                <w:caps w:val="0"/>
                <w:smallCaps w:val="0"/>
                <w:color w:val="000000"/>
                <w:spacing w:val="0"/>
                <w:w w:val="99"/>
                <w:kern w:val="2"/>
                <w:position w:val="0"/>
                <w:sz w:val="21"/>
                <w:szCs w:val="21"/>
              </w:rPr>
              <w:t xml:space="preserve">口，井深 </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2m左右，用于喂养牲畜及灌溉。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三广村</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39-35</w:t>
            </w:r>
            <w:r>
              <w:rPr>
                <w:rFonts w:hint="eastAsia" w:ascii="Times New Roman" w:hAnsi="Times New Roman" w:cs="Times New Roman"/>
                <w:caps w:val="0"/>
                <w:smallCaps w:val="0"/>
                <w:color w:val="000000"/>
                <w:spacing w:val="0"/>
                <w:w w:val="99"/>
                <w:kern w:val="2"/>
                <w:position w:val="0"/>
                <w:sz w:val="21"/>
                <w:szCs w:val="21"/>
              </w:rPr>
              <w:t>北</w:t>
            </w:r>
            <w:r>
              <w:rPr>
                <w:rFonts w:ascii="Times New Roman" w:hAnsi="Times New Roman" w:cs="Times New Roman"/>
                <w:caps w:val="0"/>
                <w:smallCaps w:val="0"/>
                <w:color w:val="000000"/>
                <w:spacing w:val="0"/>
                <w:w w:val="99"/>
                <w:kern w:val="2"/>
                <w:position w:val="0"/>
                <w:sz w:val="21"/>
                <w:szCs w:val="21"/>
              </w:rPr>
              <w:t>侧1610</w:t>
            </w:r>
            <w:r>
              <w:rPr>
                <w:rFonts w:hint="eastAsia" w:ascii="Times New Roman" w:hAnsi="Times New Roman" w:cs="Times New Roman"/>
                <w:caps w:val="0"/>
                <w:smallCaps w:val="0"/>
                <w:color w:val="000000"/>
                <w:spacing w:val="0"/>
                <w:w w:val="99"/>
                <w:kern w:val="2"/>
                <w:position w:val="0"/>
                <w:sz w:val="21"/>
                <w:szCs w:val="21"/>
              </w:rPr>
              <w:t>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袁家烧锅村联村供水井供给</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 xml:space="preserve">村民自家均有自打分散潜水井40口，井深 </w:t>
            </w:r>
            <w:r>
              <w:rPr>
                <w:rFonts w:hint="eastAsia" w:ascii="Times New Roman" w:hAnsi="Times New Roman" w:cs="Times New Roman"/>
                <w:caps w:val="0"/>
                <w:smallCaps w:val="0"/>
                <w:color w:val="000000"/>
                <w:spacing w:val="0"/>
                <w:w w:val="99"/>
                <w:kern w:val="2"/>
                <w:position w:val="0"/>
                <w:sz w:val="21"/>
                <w:szCs w:val="21"/>
              </w:rPr>
              <w:t>12</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车家窝堡</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17-12</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975</w:t>
            </w:r>
            <w:r>
              <w:rPr>
                <w:rFonts w:hint="eastAsia" w:ascii="Times New Roman" w:hAnsi="Times New Roman" w:cs="Times New Roman"/>
                <w:caps w:val="0"/>
                <w:smallCaps w:val="0"/>
                <w:color w:val="000000"/>
                <w:spacing w:val="0"/>
                <w:w w:val="99"/>
                <w:kern w:val="2"/>
                <w:position w:val="0"/>
                <w:sz w:val="21"/>
                <w:szCs w:val="21"/>
              </w:rPr>
              <w:t>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村民自家均有自打潜水井约90口，井深</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新立屯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rPr>
              <w:t>2</w:t>
            </w:r>
            <w:r>
              <w:rPr>
                <w:rFonts w:ascii="Times New Roman" w:hAnsi="Times New Roman" w:cs="Times New Roman"/>
                <w:caps w:val="0"/>
                <w:smallCaps w:val="0"/>
                <w:color w:val="000000"/>
                <w:spacing w:val="0"/>
                <w:w w:val="99"/>
                <w:kern w:val="2"/>
                <w:position w:val="0"/>
                <w:sz w:val="21"/>
                <w:szCs w:val="21"/>
              </w:rPr>
              <w:t>#平台南侧</w:t>
            </w:r>
            <w:r>
              <w:rPr>
                <w:rFonts w:hint="eastAsia" w:ascii="Times New Roman" w:hAnsi="Times New Roman" w:cs="Times New Roman"/>
                <w:caps w:val="0"/>
                <w:smallCaps w:val="0"/>
                <w:color w:val="000000"/>
                <w:spacing w:val="0"/>
                <w:w w:val="99"/>
                <w:kern w:val="2"/>
                <w:position w:val="0"/>
                <w:sz w:val="21"/>
                <w:szCs w:val="21"/>
              </w:rPr>
              <w:t>164</w:t>
            </w:r>
            <w:r>
              <w:rPr>
                <w:rFonts w:ascii="Times New Roman" w:hAnsi="Times New Roman" w:cs="Times New Roman"/>
                <w:caps w:val="0"/>
                <w:smallCaps w:val="0"/>
                <w:color w:val="000000"/>
                <w:spacing w:val="0"/>
                <w:w w:val="99"/>
                <w:kern w:val="2"/>
                <w:position w:val="0"/>
                <w:sz w:val="21"/>
                <w:szCs w:val="21"/>
              </w:rPr>
              <w:t>4m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村民自家均有自打分散潜水井约45口，井深</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石宝珍屯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ascii="Times New Roman" w:hAnsi="Times New Roman" w:cs="Times New Roman"/>
                <w:caps w:val="0"/>
                <w:smallCaps w:val="0"/>
                <w:color w:val="000000"/>
                <w:spacing w:val="0"/>
                <w:w w:val="99"/>
                <w:kern w:val="2"/>
                <w:position w:val="0"/>
                <w:sz w:val="21"/>
                <w:szCs w:val="21"/>
              </w:rPr>
              <w:t>5#平台</w:t>
            </w:r>
            <w:r>
              <w:rPr>
                <w:rFonts w:hint="eastAsia" w:ascii="Times New Roman" w:hAnsi="Times New Roman" w:cs="Times New Roman"/>
                <w:caps w:val="0"/>
                <w:smallCaps w:val="0"/>
                <w:color w:val="000000"/>
                <w:spacing w:val="0"/>
                <w:w w:val="99"/>
                <w:kern w:val="2"/>
                <w:position w:val="0"/>
                <w:sz w:val="21"/>
                <w:szCs w:val="21"/>
              </w:rPr>
              <w:t>西</w:t>
            </w:r>
            <w:r>
              <w:rPr>
                <w:rFonts w:ascii="Times New Roman" w:hAnsi="Times New Roman" w:cs="Times New Roman"/>
                <w:caps w:val="0"/>
                <w:smallCaps w:val="0"/>
                <w:color w:val="000000"/>
                <w:spacing w:val="0"/>
                <w:w w:val="99"/>
                <w:kern w:val="2"/>
                <w:position w:val="0"/>
                <w:sz w:val="21"/>
                <w:szCs w:val="21"/>
              </w:rPr>
              <w:t>侧740m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 xml:space="preserve">村民自家均有自打分散潜水井约28口，井深 </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后五家屯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ascii="Times New Roman" w:hAnsi="Times New Roman" w:cs="Times New Roman"/>
                <w:caps w:val="0"/>
                <w:smallCaps w:val="0"/>
                <w:color w:val="000000"/>
                <w:spacing w:val="0"/>
                <w:w w:val="99"/>
                <w:kern w:val="2"/>
                <w:position w:val="0"/>
                <w:sz w:val="21"/>
                <w:szCs w:val="21"/>
              </w:rPr>
              <w:t>5#平台</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侧655m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村民自家均有自打分散潜水井约50口，井深</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前五家</w:t>
            </w:r>
            <w:r>
              <w:rPr>
                <w:rFonts w:ascii="Times New Roman" w:hAnsi="Times New Roman" w:cs="Times New Roman"/>
                <w:bCs/>
                <w:caps w:val="0"/>
                <w:smallCaps w:val="0"/>
                <w:color w:val="000000"/>
                <w:spacing w:val="0"/>
                <w:w w:val="99"/>
                <w:kern w:val="2"/>
                <w:position w:val="0"/>
                <w:sz w:val="21"/>
                <w:szCs w:val="21"/>
              </w:rPr>
              <w:t>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ascii="Times New Roman" w:hAnsi="Times New Roman" w:cs="Times New Roman"/>
                <w:caps w:val="0"/>
                <w:smallCaps w:val="0"/>
                <w:color w:val="000000"/>
                <w:spacing w:val="0"/>
                <w:w w:val="99"/>
                <w:kern w:val="2"/>
                <w:position w:val="0"/>
                <w:sz w:val="21"/>
                <w:szCs w:val="21"/>
              </w:rPr>
              <w:t>5#平台</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侧1520m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村民自家均有自打分散潜水井约26口，井深</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计家店</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-361-12东南</w:t>
            </w:r>
            <w:r>
              <w:rPr>
                <w:rFonts w:ascii="Times New Roman" w:hAnsi="Times New Roman" w:cs="Times New Roman"/>
                <w:caps w:val="0"/>
                <w:smallCaps w:val="0"/>
                <w:color w:val="000000"/>
                <w:spacing w:val="0"/>
                <w:w w:val="99"/>
                <w:kern w:val="2"/>
                <w:position w:val="0"/>
                <w:sz w:val="21"/>
                <w:szCs w:val="21"/>
              </w:rPr>
              <w:t>侧790m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ascii="Times New Roman" w:hAnsi="Times New Roman" w:cs="Times New Roman"/>
                <w:caps w:val="0"/>
                <w:smallCaps w:val="0"/>
                <w:color w:val="000000"/>
                <w:spacing w:val="0"/>
                <w:w w:val="99"/>
                <w:kern w:val="2"/>
                <w:position w:val="0"/>
                <w:sz w:val="21"/>
                <w:szCs w:val="21"/>
              </w:rPr>
              <w:t>1口</w:t>
            </w:r>
            <w:r>
              <w:rPr>
                <w:rFonts w:hint="eastAsia" w:ascii="Times New Roman" w:hAnsi="Times New Roman" w:cs="Times New Roman"/>
                <w:caps w:val="0"/>
                <w:smallCaps w:val="0"/>
                <w:color w:val="000000"/>
                <w:spacing w:val="0"/>
                <w:w w:val="99"/>
                <w:kern w:val="2"/>
                <w:position w:val="0"/>
                <w:sz w:val="21"/>
                <w:szCs w:val="21"/>
              </w:rPr>
              <w:t>联村</w:t>
            </w:r>
            <w:r>
              <w:rPr>
                <w:rFonts w:ascii="Times New Roman" w:hAnsi="Times New Roman" w:cs="Times New Roman"/>
                <w:caps w:val="0"/>
                <w:smallCaps w:val="0"/>
                <w:color w:val="000000"/>
                <w:spacing w:val="0"/>
                <w:w w:val="99"/>
                <w:kern w:val="2"/>
                <w:position w:val="0"/>
                <w:sz w:val="21"/>
                <w:szCs w:val="21"/>
              </w:rPr>
              <w:t>饮用水井，井深12</w:t>
            </w:r>
            <w:r>
              <w:rPr>
                <w:rFonts w:hint="eastAsia" w:ascii="Times New Roman" w:hAnsi="Times New Roman" w:cs="Times New Roman"/>
                <w:caps w:val="0"/>
                <w:smallCaps w:val="0"/>
                <w:color w:val="000000"/>
                <w:spacing w:val="0"/>
                <w:w w:val="99"/>
                <w:kern w:val="2"/>
                <w:position w:val="0"/>
                <w:sz w:val="21"/>
                <w:szCs w:val="21"/>
              </w:rPr>
              <w:t>0</w:t>
            </w:r>
            <w:r>
              <w:rPr>
                <w:rFonts w:ascii="Times New Roman" w:hAnsi="Times New Roman" w:cs="Times New Roman"/>
                <w:caps w:val="0"/>
                <w:smallCaps w:val="0"/>
                <w:color w:val="000000"/>
                <w:spacing w:val="0"/>
                <w:w w:val="99"/>
                <w:kern w:val="2"/>
                <w:position w:val="0"/>
                <w:sz w:val="21"/>
                <w:szCs w:val="21"/>
              </w:rPr>
              <w:t>m，承压水，供水人数225人；村民自家均有自打分散潜水井约40口，井深</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3m左右，用于喂养牲畜及灌溉。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计家店</w:t>
            </w:r>
            <w:r>
              <w:rPr>
                <w:rFonts w:ascii="Times New Roman" w:hAnsi="Times New Roman" w:cs="Times New Roman"/>
                <w:bCs/>
                <w:caps w:val="0"/>
                <w:smallCaps w:val="0"/>
                <w:color w:val="000000"/>
                <w:spacing w:val="0"/>
                <w:w w:val="99"/>
                <w:kern w:val="2"/>
                <w:position w:val="0"/>
                <w:sz w:val="21"/>
                <w:szCs w:val="21"/>
              </w:rPr>
              <w:t>北屯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bCs/>
                <w:caps w:val="0"/>
                <w:smallCaps w:val="0"/>
                <w:color w:val="000000"/>
                <w:spacing w:val="0"/>
                <w:w w:val="99"/>
                <w:kern w:val="2"/>
                <w:position w:val="0"/>
                <w:sz w:val="21"/>
                <w:szCs w:val="21"/>
              </w:rPr>
              <w:t>3</w:t>
            </w:r>
            <w:r>
              <w:rPr>
                <w:rFonts w:ascii="Times New Roman" w:hAnsi="Times New Roman" w:cs="Times New Roman"/>
                <w:bCs/>
                <w:caps w:val="0"/>
                <w:smallCaps w:val="0"/>
                <w:color w:val="000000"/>
                <w:spacing w:val="0"/>
                <w:w w:val="99"/>
                <w:kern w:val="2"/>
                <w:position w:val="0"/>
                <w:sz w:val="21"/>
                <w:szCs w:val="21"/>
              </w:rPr>
              <w:t>-2#间</w:t>
            </w:r>
            <w:r>
              <w:rPr>
                <w:rFonts w:hint="eastAsia" w:ascii="Times New Roman" w:hAnsi="Times New Roman" w:cs="Times New Roman"/>
                <w:bCs/>
                <w:caps w:val="0"/>
                <w:smallCaps w:val="0"/>
                <w:color w:val="000000"/>
                <w:spacing w:val="0"/>
                <w:w w:val="99"/>
                <w:kern w:val="2"/>
                <w:position w:val="0"/>
                <w:sz w:val="21"/>
                <w:szCs w:val="21"/>
              </w:rPr>
              <w:t>北</w:t>
            </w:r>
            <w:r>
              <w:rPr>
                <w:rFonts w:ascii="Times New Roman" w:hAnsi="Times New Roman" w:cs="Times New Roman"/>
                <w:bCs/>
                <w:caps w:val="0"/>
                <w:smallCaps w:val="0"/>
                <w:color w:val="000000"/>
                <w:spacing w:val="0"/>
                <w:w w:val="99"/>
                <w:kern w:val="2"/>
                <w:position w:val="0"/>
                <w:sz w:val="21"/>
                <w:szCs w:val="21"/>
              </w:rPr>
              <w:t>侧215m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由计家店</w:t>
            </w:r>
            <w:r>
              <w:rPr>
                <w:rFonts w:ascii="Times New Roman" w:hAnsi="Times New Roman" w:cs="Times New Roman"/>
                <w:caps w:val="0"/>
                <w:smallCaps w:val="0"/>
                <w:color w:val="000000"/>
                <w:spacing w:val="0"/>
                <w:w w:val="99"/>
                <w:kern w:val="2"/>
                <w:position w:val="0"/>
                <w:sz w:val="21"/>
                <w:szCs w:val="21"/>
              </w:rPr>
              <w:t>联村供水井供给</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村民自家均有自打分散潜水井35口，井深</w:t>
            </w:r>
            <w:r>
              <w:rPr>
                <w:rFonts w:hint="eastAsia" w:ascii="Times New Roman" w:hAnsi="Times New Roman" w:cs="Times New Roman"/>
                <w:caps w:val="0"/>
                <w:smallCaps w:val="0"/>
                <w:color w:val="000000"/>
                <w:spacing w:val="0"/>
                <w:w w:val="99"/>
                <w:kern w:val="2"/>
                <w:position w:val="0"/>
                <w:sz w:val="21"/>
                <w:szCs w:val="21"/>
              </w:rPr>
              <w:t>12</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建设村</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52-17</w:t>
            </w:r>
            <w:r>
              <w:rPr>
                <w:rFonts w:hint="eastAsia" w:ascii="Times New Roman" w:hAnsi="Times New Roman" w:cs="Times New Roman"/>
                <w:caps w:val="0"/>
                <w:smallCaps w:val="0"/>
                <w:color w:val="000000"/>
                <w:spacing w:val="0"/>
                <w:w w:val="99"/>
                <w:kern w:val="2"/>
                <w:position w:val="0"/>
                <w:sz w:val="21"/>
                <w:szCs w:val="21"/>
              </w:rPr>
              <w:t>北</w:t>
            </w:r>
            <w:r>
              <w:rPr>
                <w:rFonts w:ascii="Times New Roman" w:hAnsi="Times New Roman" w:cs="Times New Roman"/>
                <w:caps w:val="0"/>
                <w:smallCaps w:val="0"/>
                <w:color w:val="000000"/>
                <w:spacing w:val="0"/>
                <w:w w:val="99"/>
                <w:kern w:val="2"/>
                <w:position w:val="0"/>
                <w:sz w:val="21"/>
                <w:szCs w:val="21"/>
              </w:rPr>
              <w:t>侧720m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ascii="Times New Roman" w:hAnsi="Times New Roman" w:cs="Times New Roman"/>
                <w:caps w:val="0"/>
                <w:smallCaps w:val="0"/>
                <w:color w:val="000000"/>
                <w:spacing w:val="0"/>
                <w:w w:val="99"/>
                <w:kern w:val="2"/>
                <w:position w:val="0"/>
                <w:sz w:val="21"/>
                <w:szCs w:val="21"/>
              </w:rPr>
              <w:t>1口</w:t>
            </w:r>
            <w:r>
              <w:rPr>
                <w:rFonts w:hint="eastAsia" w:ascii="Times New Roman" w:hAnsi="Times New Roman" w:cs="Times New Roman"/>
                <w:caps w:val="0"/>
                <w:smallCaps w:val="0"/>
                <w:color w:val="000000"/>
                <w:spacing w:val="0"/>
                <w:w w:val="99"/>
                <w:kern w:val="2"/>
                <w:position w:val="0"/>
                <w:sz w:val="21"/>
                <w:szCs w:val="21"/>
                <w:lang w:eastAsia="zh-CN"/>
              </w:rPr>
              <w:t>集中式</w:t>
            </w:r>
            <w:r>
              <w:rPr>
                <w:rFonts w:ascii="Times New Roman" w:hAnsi="Times New Roman" w:cs="Times New Roman"/>
                <w:caps w:val="0"/>
                <w:smallCaps w:val="0"/>
                <w:color w:val="000000"/>
                <w:spacing w:val="0"/>
                <w:w w:val="99"/>
                <w:kern w:val="2"/>
                <w:position w:val="0"/>
                <w:sz w:val="21"/>
                <w:szCs w:val="21"/>
              </w:rPr>
              <w:t>饮用水井，井深11</w:t>
            </w:r>
            <w:r>
              <w:rPr>
                <w:rFonts w:hint="eastAsia" w:ascii="Times New Roman" w:hAnsi="Times New Roman" w:cs="Times New Roman"/>
                <w:caps w:val="0"/>
                <w:smallCaps w:val="0"/>
                <w:color w:val="000000"/>
                <w:spacing w:val="0"/>
                <w:w w:val="99"/>
                <w:kern w:val="2"/>
                <w:position w:val="0"/>
                <w:sz w:val="21"/>
                <w:szCs w:val="21"/>
              </w:rPr>
              <w:t>0</w:t>
            </w:r>
            <w:r>
              <w:rPr>
                <w:rFonts w:ascii="Times New Roman" w:hAnsi="Times New Roman" w:cs="Times New Roman"/>
                <w:caps w:val="0"/>
                <w:smallCaps w:val="0"/>
                <w:color w:val="000000"/>
                <w:spacing w:val="0"/>
                <w:w w:val="99"/>
                <w:kern w:val="2"/>
                <w:position w:val="0"/>
                <w:sz w:val="21"/>
                <w:szCs w:val="21"/>
              </w:rPr>
              <w:t xml:space="preserve">m，供水人数450人；村民自家均有自打分散潜水井约150口，井深 </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3左右，用于喂养牲畜及灌溉。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卢家屯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斜9西北</w:t>
            </w:r>
            <w:r>
              <w:rPr>
                <w:rFonts w:ascii="Times New Roman" w:hAnsi="Times New Roman" w:cs="Times New Roman"/>
                <w:caps w:val="0"/>
                <w:smallCaps w:val="0"/>
                <w:color w:val="000000"/>
                <w:spacing w:val="0"/>
                <w:w w:val="99"/>
                <w:kern w:val="2"/>
                <w:position w:val="0"/>
                <w:sz w:val="21"/>
                <w:szCs w:val="21"/>
              </w:rPr>
              <w:t>侧270m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村民自家均有自打分散潜水井约40口，井深</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孙家屯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斜9北</w:t>
            </w:r>
            <w:r>
              <w:rPr>
                <w:rFonts w:ascii="Times New Roman" w:hAnsi="Times New Roman" w:cs="Times New Roman"/>
                <w:caps w:val="0"/>
                <w:smallCaps w:val="0"/>
                <w:color w:val="000000"/>
                <w:spacing w:val="0"/>
                <w:w w:val="99"/>
                <w:kern w:val="2"/>
                <w:position w:val="0"/>
                <w:sz w:val="21"/>
                <w:szCs w:val="21"/>
              </w:rPr>
              <w:t>侧1005m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村民自家均有自打分散潜水井约80口，井深</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昌德镇</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斜9西北</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5</w:t>
            </w:r>
            <w:r>
              <w:rPr>
                <w:rFonts w:hint="eastAsia" w:ascii="Times New Roman" w:hAnsi="Times New Roman" w:cs="Times New Roman"/>
                <w:caps w:val="0"/>
                <w:smallCaps w:val="0"/>
                <w:color w:val="000000"/>
                <w:spacing w:val="0"/>
                <w:w w:val="99"/>
                <w:kern w:val="2"/>
                <w:position w:val="0"/>
                <w:sz w:val="21"/>
                <w:szCs w:val="21"/>
              </w:rPr>
              <w:t>0</w:t>
            </w:r>
            <w:r>
              <w:rPr>
                <w:rFonts w:ascii="Times New Roman" w:hAnsi="Times New Roman" w:cs="Times New Roman"/>
                <w:caps w:val="0"/>
                <w:smallCaps w:val="0"/>
                <w:color w:val="000000"/>
                <w:spacing w:val="0"/>
                <w:w w:val="99"/>
                <w:kern w:val="2"/>
                <w:position w:val="0"/>
                <w:sz w:val="21"/>
                <w:szCs w:val="21"/>
              </w:rPr>
              <w:t>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ascii="Times New Roman" w:hAnsi="Times New Roman" w:cs="Times New Roman"/>
                <w:caps w:val="0"/>
                <w:smallCaps w:val="0"/>
                <w:color w:val="000000"/>
                <w:spacing w:val="0"/>
                <w:w w:val="99"/>
                <w:kern w:val="2"/>
                <w:position w:val="0"/>
                <w:sz w:val="21"/>
                <w:szCs w:val="21"/>
              </w:rPr>
              <w:t>3口</w:t>
            </w:r>
            <w:r>
              <w:rPr>
                <w:rFonts w:hint="eastAsia" w:ascii="Times New Roman" w:hAnsi="Times New Roman" w:cs="Times New Roman"/>
                <w:caps w:val="0"/>
                <w:smallCaps w:val="0"/>
                <w:color w:val="000000"/>
                <w:spacing w:val="0"/>
                <w:w w:val="99"/>
                <w:kern w:val="2"/>
                <w:position w:val="0"/>
                <w:sz w:val="21"/>
                <w:szCs w:val="21"/>
              </w:rPr>
              <w:t>集中式地下</w:t>
            </w:r>
            <w:r>
              <w:rPr>
                <w:rFonts w:ascii="Times New Roman" w:hAnsi="Times New Roman" w:cs="Times New Roman"/>
                <w:caps w:val="0"/>
                <w:smallCaps w:val="0"/>
                <w:color w:val="000000"/>
                <w:spacing w:val="0"/>
                <w:w w:val="99"/>
                <w:kern w:val="2"/>
                <w:position w:val="0"/>
                <w:sz w:val="21"/>
                <w:szCs w:val="21"/>
              </w:rPr>
              <w:t>饮用水井，井深12</w:t>
            </w:r>
            <w:r>
              <w:rPr>
                <w:rFonts w:hint="eastAsia" w:ascii="Times New Roman" w:hAnsi="Times New Roman" w:cs="Times New Roman"/>
                <w:caps w:val="0"/>
                <w:smallCaps w:val="0"/>
                <w:color w:val="000000"/>
                <w:spacing w:val="0"/>
                <w:w w:val="99"/>
                <w:kern w:val="2"/>
                <w:position w:val="0"/>
                <w:sz w:val="21"/>
                <w:szCs w:val="21"/>
              </w:rPr>
              <w:t>0</w:t>
            </w:r>
            <w:r>
              <w:rPr>
                <w:rFonts w:ascii="Times New Roman" w:hAnsi="Times New Roman" w:cs="Times New Roman"/>
                <w:caps w:val="0"/>
                <w:smallCaps w:val="0"/>
                <w:color w:val="000000"/>
                <w:spacing w:val="0"/>
                <w:w w:val="99"/>
                <w:kern w:val="2"/>
                <w:position w:val="0"/>
                <w:sz w:val="21"/>
                <w:szCs w:val="21"/>
              </w:rPr>
              <w:t>m，承压水，</w:t>
            </w:r>
            <w:r>
              <w:rPr>
                <w:rFonts w:hint="eastAsia" w:ascii="Times New Roman" w:hAnsi="Times New Roman" w:cs="Times New Roman"/>
                <w:caps w:val="0"/>
                <w:smallCaps w:val="0"/>
                <w:color w:val="000000"/>
                <w:spacing w:val="0"/>
                <w:w w:val="99"/>
                <w:kern w:val="2"/>
                <w:position w:val="0"/>
                <w:sz w:val="21"/>
                <w:szCs w:val="21"/>
              </w:rPr>
              <w:t>供应</w:t>
            </w:r>
            <w:r>
              <w:rPr>
                <w:rFonts w:ascii="Times New Roman" w:hAnsi="Times New Roman" w:cs="Times New Roman"/>
                <w:caps w:val="0"/>
                <w:smallCaps w:val="0"/>
                <w:color w:val="000000"/>
                <w:spacing w:val="0"/>
                <w:w w:val="99"/>
                <w:kern w:val="2"/>
                <w:position w:val="0"/>
                <w:sz w:val="21"/>
                <w:szCs w:val="21"/>
              </w:rPr>
              <w:t>镇中心</w:t>
            </w:r>
            <w:r>
              <w:rPr>
                <w:rFonts w:hint="eastAsia" w:ascii="Times New Roman" w:hAnsi="Times New Roman" w:cs="Times New Roman"/>
                <w:caps w:val="0"/>
                <w:smallCaps w:val="0"/>
                <w:color w:val="000000"/>
                <w:spacing w:val="0"/>
                <w:w w:val="99"/>
                <w:kern w:val="2"/>
                <w:position w:val="0"/>
                <w:sz w:val="21"/>
                <w:szCs w:val="21"/>
              </w:rPr>
              <w:t>昌德村</w:t>
            </w:r>
            <w:r>
              <w:rPr>
                <w:rFonts w:ascii="Times New Roman" w:hAnsi="Times New Roman" w:cs="Times New Roman"/>
                <w:caps w:val="0"/>
                <w:smallCaps w:val="0"/>
                <w:color w:val="000000"/>
                <w:spacing w:val="0"/>
                <w:w w:val="99"/>
                <w:kern w:val="2"/>
                <w:position w:val="0"/>
                <w:sz w:val="21"/>
                <w:szCs w:val="21"/>
              </w:rPr>
              <w:t>和周边村屯生活</w:t>
            </w:r>
            <w:r>
              <w:rPr>
                <w:rFonts w:hint="eastAsia" w:ascii="Times New Roman" w:hAnsi="Times New Roman" w:cs="Times New Roman"/>
                <w:caps w:val="0"/>
                <w:smallCaps w:val="0"/>
                <w:color w:val="000000"/>
                <w:spacing w:val="0"/>
                <w:w w:val="99"/>
                <w:kern w:val="2"/>
                <w:position w:val="0"/>
                <w:sz w:val="21"/>
                <w:szCs w:val="21"/>
              </w:rPr>
              <w:t>饮</w:t>
            </w:r>
            <w:r>
              <w:rPr>
                <w:rFonts w:ascii="Times New Roman" w:hAnsi="Times New Roman" w:cs="Times New Roman"/>
                <w:caps w:val="0"/>
                <w:smallCaps w:val="0"/>
                <w:color w:val="000000"/>
                <w:spacing w:val="0"/>
                <w:w w:val="99"/>
                <w:kern w:val="2"/>
                <w:position w:val="0"/>
                <w:sz w:val="21"/>
                <w:szCs w:val="21"/>
              </w:rPr>
              <w:t>用水，供水人数4400人；</w:t>
            </w:r>
            <w:r>
              <w:rPr>
                <w:rFonts w:hint="eastAsia" w:ascii="Times New Roman" w:hAnsi="Times New Roman" w:cs="Times New Roman"/>
                <w:caps w:val="0"/>
                <w:smallCaps w:val="0"/>
                <w:color w:val="000000"/>
                <w:spacing w:val="0"/>
                <w:w w:val="99"/>
                <w:kern w:val="2"/>
                <w:position w:val="0"/>
                <w:sz w:val="21"/>
                <w:szCs w:val="21"/>
              </w:rPr>
              <w:t>昌德村</w:t>
            </w:r>
            <w:r>
              <w:rPr>
                <w:rFonts w:ascii="Times New Roman" w:hAnsi="Times New Roman" w:cs="Times New Roman"/>
                <w:caps w:val="0"/>
                <w:smallCaps w:val="0"/>
                <w:color w:val="000000"/>
                <w:spacing w:val="0"/>
                <w:w w:val="99"/>
                <w:kern w:val="2"/>
                <w:position w:val="0"/>
                <w:sz w:val="21"/>
                <w:szCs w:val="21"/>
              </w:rPr>
              <w:t>村民自家均有自打分散潜水井约1000口，井深</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5m左右，用于喂养牲畜及灌溉。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史家屯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斜9东北</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10</w:t>
            </w:r>
            <w:r>
              <w:rPr>
                <w:rFonts w:ascii="Times New Roman" w:hAnsi="Times New Roman" w:cs="Times New Roman"/>
                <w:caps w:val="0"/>
                <w:smallCaps w:val="0"/>
                <w:color w:val="000000"/>
                <w:spacing w:val="0"/>
                <w:w w:val="99"/>
                <w:kern w:val="2"/>
                <w:position w:val="0"/>
                <w:sz w:val="21"/>
                <w:szCs w:val="21"/>
              </w:rPr>
              <w:t>65m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村民自家均有自打分散潜水井约45口，井深</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姜家屯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斜9东北</w:t>
            </w:r>
            <w:r>
              <w:rPr>
                <w:rFonts w:ascii="Times New Roman" w:hAnsi="Times New Roman" w:cs="Times New Roman"/>
                <w:caps w:val="0"/>
                <w:smallCaps w:val="0"/>
                <w:color w:val="000000"/>
                <w:spacing w:val="0"/>
                <w:w w:val="99"/>
                <w:kern w:val="2"/>
                <w:position w:val="0"/>
                <w:sz w:val="21"/>
                <w:szCs w:val="21"/>
              </w:rPr>
              <w:t>侧2206m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村民自家均有自打分散潜水井约20口，井深</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曲家屯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斜9东</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803m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hint="eastAsia" w:ascii="Times New Roman" w:hAnsi="Times New Roman" w:cs="Times New Roman"/>
                <w:caps w:val="0"/>
                <w:smallCaps w:val="0"/>
                <w:color w:val="000000"/>
                <w:spacing w:val="0"/>
                <w:w w:val="99"/>
                <w:kern w:val="2"/>
                <w:position w:val="0"/>
                <w:sz w:val="21"/>
                <w:szCs w:val="21"/>
              </w:rPr>
              <w:t>由</w:t>
            </w:r>
            <w:r>
              <w:rPr>
                <w:rFonts w:ascii="Times New Roman" w:hAnsi="Times New Roman" w:cs="Times New Roman"/>
                <w:caps w:val="0"/>
                <w:smallCaps w:val="0"/>
                <w:color w:val="000000"/>
                <w:spacing w:val="0"/>
                <w:w w:val="99"/>
                <w:kern w:val="2"/>
                <w:position w:val="0"/>
                <w:sz w:val="21"/>
                <w:szCs w:val="21"/>
              </w:rPr>
              <w:t>昌德镇集中水源井统一供水</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村民自家均有自打分散潜水井约45口，井深</w:t>
            </w:r>
            <w:r>
              <w:rPr>
                <w:rFonts w:hint="eastAsia" w:ascii="Times New Roman" w:hAnsi="Times New Roman" w:cs="Times New Roman"/>
                <w:caps w:val="0"/>
                <w:smallCaps w:val="0"/>
                <w:color w:val="000000"/>
                <w:spacing w:val="0"/>
                <w:w w:val="99"/>
                <w:kern w:val="2"/>
                <w:position w:val="0"/>
                <w:sz w:val="21"/>
                <w:szCs w:val="21"/>
              </w:rPr>
              <w:t>15</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西围子屯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斜9南</w:t>
            </w:r>
            <w:r>
              <w:rPr>
                <w:rFonts w:ascii="Times New Roman" w:hAnsi="Times New Roman" w:cs="Times New Roman"/>
                <w:caps w:val="0"/>
                <w:smallCaps w:val="0"/>
                <w:color w:val="000000"/>
                <w:spacing w:val="0"/>
                <w:w w:val="99"/>
                <w:kern w:val="2"/>
                <w:position w:val="0"/>
                <w:sz w:val="21"/>
                <w:szCs w:val="21"/>
              </w:rPr>
              <w:t>侧2208m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ascii="Times New Roman" w:hAnsi="Times New Roman" w:cs="Times New Roman"/>
                <w:caps w:val="0"/>
                <w:smallCaps w:val="0"/>
                <w:color w:val="000000"/>
                <w:spacing w:val="0"/>
                <w:w w:val="99"/>
                <w:kern w:val="2"/>
                <w:position w:val="0"/>
                <w:sz w:val="21"/>
                <w:szCs w:val="21"/>
              </w:rPr>
              <w:t>统一供水，</w:t>
            </w:r>
            <w:r>
              <w:rPr>
                <w:rFonts w:hint="eastAsia" w:ascii="Times New Roman" w:hAnsi="Times New Roman" w:cs="Times New Roman"/>
                <w:caps w:val="0"/>
                <w:smallCaps w:val="0"/>
                <w:color w:val="000000"/>
                <w:spacing w:val="0"/>
                <w:w w:val="99"/>
                <w:kern w:val="2"/>
                <w:position w:val="0"/>
                <w:sz w:val="21"/>
                <w:szCs w:val="21"/>
              </w:rPr>
              <w:t>由楼上屯</w:t>
            </w:r>
            <w:r>
              <w:rPr>
                <w:rFonts w:ascii="Times New Roman" w:hAnsi="Times New Roman" w:cs="Times New Roman"/>
                <w:caps w:val="0"/>
                <w:smallCaps w:val="0"/>
                <w:color w:val="000000"/>
                <w:spacing w:val="0"/>
                <w:w w:val="99"/>
                <w:kern w:val="2"/>
                <w:position w:val="0"/>
                <w:sz w:val="21"/>
                <w:szCs w:val="21"/>
              </w:rPr>
              <w:t>联村供水井供给</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村民自家均有自打分散潜水井60口，井深</w:t>
            </w:r>
            <w:r>
              <w:rPr>
                <w:rFonts w:hint="eastAsia" w:ascii="Times New Roman" w:hAnsi="Times New Roman" w:cs="Times New Roman"/>
                <w:caps w:val="0"/>
                <w:smallCaps w:val="0"/>
                <w:color w:val="000000"/>
                <w:spacing w:val="0"/>
                <w:w w:val="99"/>
                <w:kern w:val="2"/>
                <w:position w:val="0"/>
                <w:sz w:val="21"/>
                <w:szCs w:val="21"/>
              </w:rPr>
              <w:t>12</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楼上屯</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斜9南</w:t>
            </w:r>
            <w:r>
              <w:rPr>
                <w:rFonts w:ascii="Times New Roman" w:hAnsi="Times New Roman" w:cs="Times New Roman"/>
                <w:caps w:val="0"/>
                <w:smallCaps w:val="0"/>
                <w:color w:val="000000"/>
                <w:spacing w:val="0"/>
                <w:w w:val="99"/>
                <w:kern w:val="2"/>
                <w:position w:val="0"/>
                <w:sz w:val="21"/>
                <w:szCs w:val="21"/>
              </w:rPr>
              <w:t>侧1900m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ascii="Times New Roman" w:hAnsi="Times New Roman" w:cs="Times New Roman"/>
                <w:caps w:val="0"/>
                <w:smallCaps w:val="0"/>
                <w:color w:val="000000"/>
                <w:spacing w:val="0"/>
                <w:w w:val="99"/>
                <w:kern w:val="2"/>
                <w:position w:val="0"/>
                <w:sz w:val="21"/>
                <w:szCs w:val="21"/>
              </w:rPr>
              <w:t>统一供水，村内设有1口</w:t>
            </w:r>
            <w:r>
              <w:rPr>
                <w:rFonts w:hint="eastAsia" w:ascii="Times New Roman" w:hAnsi="Times New Roman" w:cs="Times New Roman"/>
                <w:caps w:val="0"/>
                <w:smallCaps w:val="0"/>
                <w:color w:val="000000"/>
                <w:spacing w:val="0"/>
                <w:w w:val="99"/>
                <w:kern w:val="2"/>
                <w:position w:val="0"/>
                <w:sz w:val="21"/>
                <w:szCs w:val="21"/>
              </w:rPr>
              <w:t>联村</w:t>
            </w:r>
            <w:r>
              <w:rPr>
                <w:rFonts w:ascii="Times New Roman" w:hAnsi="Times New Roman" w:cs="Times New Roman"/>
                <w:caps w:val="0"/>
                <w:smallCaps w:val="0"/>
                <w:color w:val="000000"/>
                <w:spacing w:val="0"/>
                <w:w w:val="99"/>
                <w:kern w:val="2"/>
                <w:position w:val="0"/>
                <w:sz w:val="21"/>
                <w:szCs w:val="21"/>
              </w:rPr>
              <w:t>饮用水井，井深12</w:t>
            </w:r>
            <w:r>
              <w:rPr>
                <w:rFonts w:hint="eastAsia" w:ascii="Times New Roman" w:hAnsi="Times New Roman" w:cs="Times New Roman"/>
                <w:caps w:val="0"/>
                <w:smallCaps w:val="0"/>
                <w:color w:val="000000"/>
                <w:spacing w:val="0"/>
                <w:w w:val="99"/>
                <w:kern w:val="2"/>
                <w:position w:val="0"/>
                <w:sz w:val="21"/>
                <w:szCs w:val="21"/>
              </w:rPr>
              <w:t>0</w:t>
            </w:r>
            <w:r>
              <w:rPr>
                <w:rFonts w:ascii="Times New Roman" w:hAnsi="Times New Roman" w:cs="Times New Roman"/>
                <w:caps w:val="0"/>
                <w:smallCaps w:val="0"/>
                <w:color w:val="000000"/>
                <w:spacing w:val="0"/>
                <w:w w:val="99"/>
                <w:kern w:val="2"/>
                <w:position w:val="0"/>
                <w:sz w:val="21"/>
                <w:szCs w:val="21"/>
              </w:rPr>
              <w:t>m，承压水，供水人数225人；村民自家均有自打分散潜水井约60口，井深</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3m左右，用于喂养牲畜及灌溉。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vMerge w:val="continue"/>
            <w:tcBorders>
              <w:left w:val="nil"/>
              <w:right w:val="single" w:color="auto" w:sz="6" w:space="0"/>
            </w:tcBorders>
            <w:vAlign w:val="center"/>
          </w:tcPr>
          <w:p>
            <w:pPr>
              <w:widowControl w:val="0"/>
              <w:snapToGrid w:val="0"/>
              <w:jc w:val="center"/>
              <w:rPr>
                <w:rFonts w:ascii="Times New Roman" w:hAnsi="Times New Roman" w:cs="Times New Roman"/>
                <w:bCs/>
                <w:caps w:val="0"/>
                <w:smallCaps w:val="0"/>
                <w:color w:val="000000"/>
                <w:spacing w:val="0"/>
                <w:w w:val="99"/>
                <w:kern w:val="2"/>
                <w:position w:val="0"/>
                <w:sz w:val="21"/>
                <w:szCs w:val="21"/>
              </w:rPr>
            </w:pP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val="en-US" w:eastAsia="zh-CN" w:bidi="ar-SA"/>
              </w:rPr>
            </w:pPr>
            <w:r>
              <w:rPr>
                <w:rFonts w:hint="eastAsia" w:ascii="Times New Roman" w:hAnsi="Times New Roman" w:cs="Times New Roman"/>
                <w:bCs/>
                <w:caps w:val="0"/>
                <w:smallCaps w:val="0"/>
                <w:color w:val="000000"/>
                <w:spacing w:val="0"/>
                <w:w w:val="99"/>
                <w:kern w:val="2"/>
                <w:position w:val="0"/>
                <w:sz w:val="21"/>
                <w:szCs w:val="21"/>
              </w:rPr>
              <w:t>刘家店</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斜9西南</w:t>
            </w:r>
            <w:r>
              <w:rPr>
                <w:rFonts w:ascii="Times New Roman" w:hAnsi="Times New Roman" w:cs="Times New Roman"/>
                <w:caps w:val="0"/>
                <w:smallCaps w:val="0"/>
                <w:color w:val="000000"/>
                <w:spacing w:val="0"/>
                <w:w w:val="99"/>
                <w:kern w:val="2"/>
                <w:position w:val="0"/>
                <w:sz w:val="21"/>
                <w:szCs w:val="21"/>
              </w:rPr>
              <w:t>侧2246m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eastAsia="宋体" w:cs="Times New Roman"/>
                <w:caps w:val="0"/>
                <w:smallCaps w:val="0"/>
                <w:color w:val="000000"/>
                <w:spacing w:val="0"/>
                <w:w w:val="99"/>
                <w:kern w:val="2"/>
                <w:position w:val="0"/>
                <w:sz w:val="21"/>
                <w:szCs w:val="21"/>
                <w:lang w:val="en-US" w:eastAsia="zh-CN" w:bidi="ar-SA"/>
              </w:rPr>
            </w:pPr>
            <w:r>
              <w:rPr>
                <w:rFonts w:ascii="Times New Roman" w:hAnsi="Times New Roman" w:cs="Times New Roman"/>
                <w:caps w:val="0"/>
                <w:smallCaps w:val="0"/>
                <w:color w:val="000000"/>
                <w:spacing w:val="0"/>
                <w:w w:val="99"/>
                <w:kern w:val="2"/>
                <w:position w:val="0"/>
                <w:sz w:val="21"/>
                <w:szCs w:val="21"/>
              </w:rPr>
              <w:t>统一供水，</w:t>
            </w:r>
            <w:r>
              <w:rPr>
                <w:rFonts w:hint="eastAsia" w:ascii="Times New Roman" w:hAnsi="Times New Roman" w:cs="Times New Roman"/>
                <w:caps w:val="0"/>
                <w:smallCaps w:val="0"/>
                <w:color w:val="000000"/>
                <w:spacing w:val="0"/>
                <w:w w:val="99"/>
                <w:kern w:val="2"/>
                <w:position w:val="0"/>
                <w:sz w:val="21"/>
                <w:szCs w:val="21"/>
              </w:rPr>
              <w:t>由楼上屯</w:t>
            </w:r>
            <w:r>
              <w:rPr>
                <w:rFonts w:ascii="Times New Roman" w:hAnsi="Times New Roman" w:cs="Times New Roman"/>
                <w:caps w:val="0"/>
                <w:smallCaps w:val="0"/>
                <w:color w:val="000000"/>
                <w:spacing w:val="0"/>
                <w:w w:val="99"/>
                <w:kern w:val="2"/>
                <w:position w:val="0"/>
                <w:sz w:val="21"/>
                <w:szCs w:val="21"/>
              </w:rPr>
              <w:t>联村供水井供给</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村民自家均有自打分散潜水井200口，井深</w:t>
            </w:r>
            <w:r>
              <w:rPr>
                <w:rFonts w:hint="eastAsia" w:ascii="Times New Roman" w:hAnsi="Times New Roman" w:cs="Times New Roman"/>
                <w:caps w:val="0"/>
                <w:smallCaps w:val="0"/>
                <w:color w:val="000000"/>
                <w:spacing w:val="0"/>
                <w:w w:val="99"/>
                <w:kern w:val="2"/>
                <w:position w:val="0"/>
                <w:sz w:val="21"/>
                <w:szCs w:val="21"/>
              </w:rPr>
              <w:t>12</w:t>
            </w:r>
            <w:r>
              <w:rPr>
                <w:rFonts w:ascii="Times New Roman" w:hAnsi="Times New Roman" w:cs="Times New Roman"/>
                <w:caps w:val="0"/>
                <w:smallCaps w:val="0"/>
                <w:color w:val="000000"/>
                <w:spacing w:val="0"/>
                <w:w w:val="99"/>
                <w:kern w:val="2"/>
                <w:position w:val="0"/>
                <w:sz w:val="21"/>
                <w:szCs w:val="21"/>
              </w:rPr>
              <w:t>m左右，用于喂养牲畜及灌溉。</w:t>
            </w:r>
          </w:p>
        </w:tc>
        <w:tc>
          <w:tcPr>
            <w:tcW w:w="422"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c>
          <w:tcPr>
            <w:tcW w:w="1236" w:type="pct"/>
            <w:vMerge w:val="continue"/>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46" w:type="pct"/>
            <w:tcBorders>
              <w:left w:val="nil"/>
              <w:right w:val="single" w:color="auto" w:sz="6" w:space="0"/>
            </w:tcBorders>
            <w:vAlign w:val="center"/>
          </w:tcPr>
          <w:p>
            <w:pPr>
              <w:widowControl w:val="0"/>
              <w:snapToGrid w:val="0"/>
              <w:jc w:val="center"/>
              <w:rPr>
                <w:rFonts w:hint="eastAsia" w:ascii="Times New Roman" w:hAnsi="Times New Roman" w:eastAsia="宋体" w:cs="Times New Roman"/>
                <w:bCs/>
                <w:caps w:val="0"/>
                <w:smallCaps w:val="0"/>
                <w:color w:val="000000"/>
                <w:spacing w:val="0"/>
                <w:w w:val="99"/>
                <w:kern w:val="2"/>
                <w:position w:val="0"/>
                <w:sz w:val="21"/>
                <w:szCs w:val="21"/>
                <w:lang w:eastAsia="zh-CN"/>
              </w:rPr>
            </w:pPr>
            <w:r>
              <w:rPr>
                <w:rFonts w:hint="eastAsia" w:ascii="Times New Roman" w:hAnsi="Times New Roman" w:cs="Times New Roman"/>
                <w:bCs/>
                <w:caps w:val="0"/>
                <w:smallCaps w:val="0"/>
                <w:color w:val="000000"/>
                <w:spacing w:val="0"/>
                <w:w w:val="99"/>
                <w:kern w:val="2"/>
                <w:position w:val="0"/>
                <w:sz w:val="21"/>
                <w:szCs w:val="21"/>
                <w:lang w:eastAsia="zh-CN"/>
              </w:rPr>
              <w:t>土壤、生态</w:t>
            </w:r>
          </w:p>
        </w:tc>
        <w:tc>
          <w:tcPr>
            <w:tcW w:w="600" w:type="pct"/>
            <w:tcBorders>
              <w:top w:val="single" w:color="auto" w:sz="6" w:space="0"/>
              <w:left w:val="single" w:color="auto" w:sz="6" w:space="0"/>
              <w:bottom w:val="single" w:color="auto" w:sz="6" w:space="0"/>
              <w:right w:val="single" w:color="auto" w:sz="6" w:space="0"/>
            </w:tcBorders>
            <w:vAlign w:val="center"/>
          </w:tcPr>
          <w:p>
            <w:pPr>
              <w:widowControl w:val="0"/>
              <w:snapToGrid w:val="0"/>
              <w:jc w:val="center"/>
              <w:rPr>
                <w:rFonts w:hint="eastAsia"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lang w:val="en-US" w:eastAsia="zh-CN"/>
              </w:rPr>
              <w:t>井场、配水间、阀组间周边耕地、</w:t>
            </w:r>
          </w:p>
          <w:p>
            <w:pPr>
              <w:widowControl w:val="0"/>
              <w:snapToGrid w:val="0"/>
              <w:jc w:val="center"/>
              <w:rPr>
                <w:rFonts w:hint="eastAsia" w:ascii="Times New Roman" w:hAnsi="Times New Roman" w:cs="Times New Roman"/>
                <w:bCs/>
                <w:caps w:val="0"/>
                <w:smallCaps w:val="0"/>
                <w:color w:val="000000"/>
                <w:spacing w:val="0"/>
                <w:w w:val="99"/>
                <w:kern w:val="2"/>
                <w:position w:val="0"/>
                <w:sz w:val="21"/>
                <w:szCs w:val="21"/>
              </w:rPr>
            </w:pPr>
            <w:r>
              <w:rPr>
                <w:rFonts w:hint="eastAsia" w:ascii="Times New Roman" w:hAnsi="Times New Roman" w:cs="Times New Roman"/>
                <w:bCs/>
                <w:caps w:val="0"/>
                <w:smallCaps w:val="0"/>
                <w:color w:val="000000"/>
                <w:spacing w:val="0"/>
                <w:w w:val="99"/>
                <w:kern w:val="2"/>
                <w:position w:val="0"/>
                <w:sz w:val="21"/>
                <w:szCs w:val="21"/>
                <w:lang w:val="en-US" w:eastAsia="zh-CN"/>
              </w:rPr>
              <w:t>草地、村屯用地和一般湿地</w:t>
            </w:r>
          </w:p>
        </w:tc>
        <w:tc>
          <w:tcPr>
            <w:tcW w:w="789" w:type="pct"/>
            <w:tcBorders>
              <w:top w:val="single" w:color="auto" w:sz="6" w:space="0"/>
              <w:left w:val="single" w:color="auto" w:sz="6" w:space="0"/>
              <w:bottom w:val="single" w:color="auto" w:sz="6" w:space="0"/>
              <w:right w:val="single" w:color="auto" w:sz="6" w:space="0"/>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val="en-US" w:eastAsia="zh-CN"/>
              </w:rPr>
              <w:t>拟建井场永久占地边界外扩1km以及管道、道路中心线两侧各200m</w:t>
            </w:r>
          </w:p>
        </w:tc>
        <w:tc>
          <w:tcPr>
            <w:tcW w:w="1504" w:type="pct"/>
            <w:tcBorders>
              <w:top w:val="single" w:color="auto" w:sz="6" w:space="0"/>
              <w:left w:val="single" w:color="auto" w:sz="6" w:space="0"/>
              <w:bottom w:val="single" w:color="auto" w:sz="6" w:space="0"/>
              <w:right w:val="nil"/>
            </w:tcBorders>
            <w:vAlign w:val="center"/>
          </w:tcPr>
          <w:p>
            <w:pPr>
              <w:widowControl w:val="0"/>
              <w:snapToGrid w:val="0"/>
              <w:jc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val="en-US" w:eastAsia="zh-CN"/>
              </w:rPr>
              <w:t>耕地、草地、村屯用地、一般湿地</w:t>
            </w:r>
          </w:p>
        </w:tc>
        <w:tc>
          <w:tcPr>
            <w:tcW w:w="422" w:type="pct"/>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eastAsia="zh-CN"/>
              </w:rPr>
              <w:t>土壤质量</w:t>
            </w:r>
          </w:p>
        </w:tc>
        <w:tc>
          <w:tcPr>
            <w:tcW w:w="1236" w:type="pct"/>
            <w:tcBorders>
              <w:left w:val="single" w:color="auto" w:sz="6" w:space="0"/>
              <w:right w:val="nil"/>
            </w:tcBorders>
            <w:vAlign w:val="center"/>
          </w:tcPr>
          <w:p>
            <w:pPr>
              <w:widowControl w:val="0"/>
              <w:jc w:val="center"/>
              <w:textAlignment w:val="center"/>
              <w:rPr>
                <w:rFonts w:hint="eastAsia" w:ascii="Times New Roman" w:hAnsi="Times New Roman" w:cs="Times New Roman"/>
                <w:caps w:val="0"/>
                <w:smallCaps w:val="0"/>
                <w:color w:val="000000"/>
                <w:spacing w:val="0"/>
                <w:w w:val="99"/>
                <w:kern w:val="2"/>
                <w:position w:val="0"/>
                <w:sz w:val="21"/>
                <w:szCs w:val="21"/>
                <w:lang w:eastAsia="zh-CN"/>
              </w:rPr>
            </w:pPr>
            <w:r>
              <w:rPr>
                <w:rFonts w:hint="eastAsia" w:ascii="Times New Roman" w:hAnsi="Times New Roman" w:cs="Times New Roman"/>
                <w:caps w:val="0"/>
                <w:smallCaps w:val="0"/>
                <w:color w:val="000000"/>
                <w:spacing w:val="0"/>
                <w:w w:val="99"/>
                <w:kern w:val="2"/>
                <w:position w:val="0"/>
                <w:sz w:val="21"/>
                <w:szCs w:val="21"/>
                <w:lang w:val="en-US" w:eastAsia="zh-CN"/>
              </w:rPr>
              <w:t>永久占地土壤执行《土壤环境质量建设用地土壤污染风险管控标准（试行）》（GB36600-2018）中表1及表2“建设用地土壤污染风险筛选值和管制值（基本项目）”和“建设用地土壤污染风险筛选值和管制值（其它项目）”第二类用地筛选值标准，非永久占地土壤执行《土壤环境质量 农用地土壤污染风险管控标准》（GB15618-2018）中农用地</w:t>
            </w:r>
          </w:p>
        </w:tc>
      </w:tr>
    </w:tbl>
    <w:p>
      <w:pPr>
        <w:pStyle w:val="4"/>
        <w:keepNext w:val="0"/>
        <w:keepLines w:val="0"/>
        <w:widowControl w:val="0"/>
        <w:jc w:val="both"/>
        <w:rPr>
          <w:rFonts w:ascii="Times New Roman" w:hAnsi="Times New Roman"/>
          <w:caps w:val="0"/>
          <w:smallCaps w:val="0"/>
          <w:spacing w:val="0"/>
          <w:w w:val="99"/>
          <w:position w:val="0"/>
        </w:rPr>
      </w:pPr>
      <w:bookmarkStart w:id="296" w:name="_Toc20652"/>
      <w:bookmarkStart w:id="297" w:name="_Toc15781"/>
      <w:r>
        <w:rPr>
          <w:rFonts w:ascii="Times New Roman" w:hAnsi="Times New Roman"/>
          <w:caps w:val="0"/>
          <w:smallCaps w:val="0"/>
          <w:spacing w:val="0"/>
          <w:w w:val="99"/>
          <w:position w:val="0"/>
        </w:rPr>
        <w:t>4.</w:t>
      </w:r>
      <w:r>
        <w:rPr>
          <w:rFonts w:hint="eastAsia" w:ascii="Times New Roman" w:hAnsi="Times New Roman"/>
          <w:caps w:val="0"/>
          <w:smallCaps w:val="0"/>
          <w:spacing w:val="0"/>
          <w:w w:val="99"/>
          <w:position w:val="0"/>
          <w:lang w:val="en-US" w:eastAsia="zh-CN"/>
        </w:rPr>
        <w:t>3</w:t>
      </w:r>
      <w:r>
        <w:rPr>
          <w:rFonts w:ascii="Times New Roman" w:hAnsi="Times New Roman"/>
          <w:caps w:val="0"/>
          <w:smallCaps w:val="0"/>
          <w:spacing w:val="0"/>
          <w:w w:val="99"/>
          <w:position w:val="0"/>
        </w:rPr>
        <w:t>环境质量现状调查与评价</w:t>
      </w:r>
      <w:bookmarkEnd w:id="296"/>
      <w:bookmarkEnd w:id="297"/>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bookmarkStart w:id="298" w:name="_Toc57976706"/>
      <w:bookmarkStart w:id="299" w:name="_Toc57707954"/>
      <w:bookmarkStart w:id="300" w:name="_Toc57203284"/>
      <w:bookmarkStart w:id="301" w:name="_Toc38545054"/>
      <w:bookmarkStart w:id="302" w:name="_Toc38296421"/>
      <w:bookmarkStart w:id="303" w:name="_Toc31473"/>
      <w:bookmarkStart w:id="304" w:name="_Toc34124483"/>
      <w:bookmarkStart w:id="305" w:name="_Toc29643949"/>
      <w:bookmarkStart w:id="306" w:name="_Toc29644701"/>
      <w:bookmarkStart w:id="307" w:name="_Toc41655198"/>
      <w:bookmarkStart w:id="308" w:name="_Toc29642917"/>
      <w:bookmarkStart w:id="309" w:name="_Toc430689874"/>
      <w:bookmarkStart w:id="310" w:name="_Toc430692059"/>
      <w:bookmarkStart w:id="311" w:name="_Toc438540824"/>
      <w:r>
        <w:rPr>
          <w:rFonts w:hint="eastAsia" w:ascii="Times New Roman" w:hAnsi="Times New Roman" w:eastAsia="黑体" w:cs="Times New Roman"/>
          <w:lang w:val="en-US"/>
        </w:rPr>
        <w:t>4.</w:t>
      </w:r>
      <w:r>
        <w:rPr>
          <w:rFonts w:hint="eastAsia" w:ascii="Times New Roman" w:hAnsi="Times New Roman" w:eastAsia="黑体" w:cs="Times New Roman"/>
          <w:lang w:val="en-US" w:eastAsia="zh-CN"/>
        </w:rPr>
        <w:t>3</w:t>
      </w:r>
      <w:r>
        <w:rPr>
          <w:rFonts w:hint="eastAsia" w:ascii="Times New Roman" w:hAnsi="Times New Roman" w:eastAsia="黑体" w:cs="Times New Roman"/>
          <w:lang w:val="en-US"/>
        </w:rPr>
        <w:t>.1环境空气质量现状监测与评价</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pPr>
        <w:widowControl w:val="0"/>
        <w:spacing w:line="500" w:lineRule="exact"/>
        <w:jc w:val="both"/>
        <w:rPr>
          <w:rFonts w:ascii="Times New Roman" w:hAnsi="Times New Roman" w:eastAsia="黑体" w:cs="Times New Roman"/>
          <w:caps w:val="0"/>
          <w:smallCaps w:val="0"/>
          <w:spacing w:val="0"/>
          <w:w w:val="99"/>
          <w:kern w:val="2"/>
          <w:position w:val="0"/>
        </w:rPr>
      </w:pPr>
      <w:r>
        <w:rPr>
          <w:rFonts w:ascii="Times New Roman" w:hAnsi="Times New Roman" w:eastAsia="黑体" w:cs="Times New Roman"/>
          <w:caps w:val="0"/>
          <w:smallCaps w:val="0"/>
          <w:spacing w:val="0"/>
          <w:w w:val="99"/>
          <w:kern w:val="2"/>
          <w:position w:val="0"/>
        </w:rPr>
        <w:t>4.</w:t>
      </w:r>
      <w:r>
        <w:rPr>
          <w:rFonts w:hint="eastAsia" w:ascii="Times New Roman" w:hAnsi="Times New Roman" w:eastAsia="黑体" w:cs="Times New Roman"/>
          <w:caps w:val="0"/>
          <w:smallCaps w:val="0"/>
          <w:spacing w:val="0"/>
          <w:w w:val="99"/>
          <w:kern w:val="2"/>
          <w:position w:val="0"/>
          <w:lang w:val="en-US" w:eastAsia="zh-CN"/>
        </w:rPr>
        <w:t>3</w:t>
      </w:r>
      <w:r>
        <w:rPr>
          <w:rFonts w:ascii="Times New Roman" w:hAnsi="Times New Roman" w:eastAsia="黑体" w:cs="Times New Roman"/>
          <w:caps w:val="0"/>
          <w:smallCaps w:val="0"/>
          <w:spacing w:val="0"/>
          <w:w w:val="99"/>
          <w:kern w:val="2"/>
          <w:position w:val="0"/>
        </w:rPr>
        <w:t>.1.1环境空气质量达标区判定</w:t>
      </w:r>
    </w:p>
    <w:p>
      <w:pPr>
        <w:widowControl w:val="0"/>
        <w:tabs>
          <w:tab w:val="left" w:pos="5262"/>
        </w:tabs>
        <w:spacing w:line="500" w:lineRule="exact"/>
        <w:ind w:firstLine="474" w:firstLineChars="200"/>
        <w:jc w:val="both"/>
        <w:rPr>
          <w:rFonts w:ascii="Times New Roman" w:hAnsi="Times New Roman" w:cs="Times New Roman"/>
          <w:caps w:val="0"/>
          <w:smallCaps w:val="0"/>
          <w:color w:val="auto"/>
          <w:spacing w:val="0"/>
          <w:w w:val="99"/>
          <w:kern w:val="0"/>
          <w:position w:val="0"/>
          <w:szCs w:val="24"/>
          <w:highlight w:val="none"/>
          <w:lang w:val="zh-CN" w:bidi="zh-CN"/>
        </w:rPr>
      </w:pPr>
      <w:r>
        <w:rPr>
          <w:rFonts w:hint="eastAsia" w:ascii="Times New Roman" w:hAnsi="Times New Roman" w:cs="Times New Roman"/>
          <w:caps w:val="0"/>
          <w:smallCaps w:val="0"/>
          <w:color w:val="auto"/>
          <w:spacing w:val="0"/>
          <w:w w:val="99"/>
          <w:kern w:val="0"/>
          <w:position w:val="0"/>
          <w:szCs w:val="24"/>
          <w:highlight w:val="none"/>
          <w:lang w:val="zh-CN" w:bidi="zh-CN"/>
        </w:rPr>
        <w:t>根据《环境影响评价技术导则 大气环境》（HJ2.2-2018）中“6.2.1.1</w:t>
      </w:r>
      <w:r>
        <w:rPr>
          <w:rFonts w:hint="eastAsia" w:ascii="Times New Roman" w:hAnsi="Times New Roman" w:cs="Times New Roman"/>
          <w:caps w:val="0"/>
          <w:smallCaps w:val="0"/>
          <w:color w:val="auto"/>
          <w:spacing w:val="0"/>
          <w:w w:val="99"/>
          <w:kern w:val="0"/>
          <w:position w:val="0"/>
          <w:szCs w:val="24"/>
          <w:highlight w:val="none"/>
          <w:lang w:bidi="zh-CN"/>
        </w:rPr>
        <w:t xml:space="preserve"> </w:t>
      </w:r>
      <w:r>
        <w:rPr>
          <w:rFonts w:hint="eastAsia" w:ascii="Times New Roman" w:hAnsi="Times New Roman" w:cs="Times New Roman"/>
          <w:caps w:val="0"/>
          <w:smallCaps w:val="0"/>
          <w:color w:val="auto"/>
          <w:spacing w:val="0"/>
          <w:w w:val="99"/>
          <w:kern w:val="0"/>
          <w:position w:val="0"/>
          <w:szCs w:val="24"/>
          <w:highlight w:val="none"/>
          <w:lang w:val="zh-CN" w:bidi="zh-CN"/>
        </w:rPr>
        <w:t>项目所在区域达标判定，优先采用国家或地方生态环境主管部门公开发布的基准年环境质量公告或环境质量报告中的数据或结论。”</w:t>
      </w:r>
    </w:p>
    <w:p>
      <w:pPr>
        <w:widowControl w:val="0"/>
        <w:tabs>
          <w:tab w:val="left" w:pos="5262"/>
        </w:tabs>
        <w:spacing w:line="500" w:lineRule="exact"/>
        <w:ind w:firstLine="474" w:firstLineChars="200"/>
        <w:jc w:val="both"/>
        <w:rPr>
          <w:rFonts w:ascii="Times New Roman" w:hAnsi="Times New Roman" w:cs="Times New Roman"/>
          <w:caps w:val="0"/>
          <w:smallCaps w:val="0"/>
          <w:color w:val="auto"/>
          <w:spacing w:val="0"/>
          <w:w w:val="99"/>
          <w:kern w:val="0"/>
          <w:position w:val="0"/>
          <w:szCs w:val="24"/>
          <w:highlight w:val="none"/>
          <w:lang w:val="zh-CN" w:bidi="zh-CN"/>
        </w:rPr>
      </w:pPr>
      <w:r>
        <w:rPr>
          <w:rFonts w:hint="eastAsia" w:ascii="Times New Roman" w:hAnsi="Times New Roman" w:cs="Times New Roman"/>
          <w:caps w:val="0"/>
          <w:smallCaps w:val="0"/>
          <w:color w:val="auto"/>
          <w:spacing w:val="0"/>
          <w:w w:val="99"/>
          <w:kern w:val="0"/>
          <w:position w:val="0"/>
          <w:szCs w:val="24"/>
          <w:highlight w:val="none"/>
          <w:lang w:val="zh-CN" w:bidi="zh-CN"/>
        </w:rPr>
        <w:t>本项目位于绥化市安达市，根据《黑龙江省环境质量公报》中环境空气质量状况结论，“哈大绥”区域的SO</w:t>
      </w:r>
      <w:r>
        <w:rPr>
          <w:rFonts w:hint="eastAsia" w:ascii="Times New Roman" w:hAnsi="Times New Roman" w:cs="Times New Roman"/>
          <w:caps w:val="0"/>
          <w:smallCaps w:val="0"/>
          <w:color w:val="auto"/>
          <w:spacing w:val="0"/>
          <w:w w:val="99"/>
          <w:kern w:val="0"/>
          <w:position w:val="0"/>
          <w:szCs w:val="24"/>
          <w:highlight w:val="none"/>
          <w:vertAlign w:val="subscript"/>
          <w:lang w:val="zh-CN" w:bidi="zh-CN"/>
        </w:rPr>
        <w:t>2</w:t>
      </w:r>
      <w:r>
        <w:rPr>
          <w:rFonts w:hint="eastAsia" w:ascii="Times New Roman" w:hAnsi="Times New Roman" w:cs="Times New Roman"/>
          <w:caps w:val="0"/>
          <w:smallCaps w:val="0"/>
          <w:color w:val="auto"/>
          <w:spacing w:val="0"/>
          <w:w w:val="99"/>
          <w:kern w:val="0"/>
          <w:position w:val="0"/>
          <w:szCs w:val="24"/>
          <w:highlight w:val="none"/>
          <w:lang w:val="zh-CN" w:bidi="zh-CN"/>
        </w:rPr>
        <w:t>、NO</w:t>
      </w:r>
      <w:r>
        <w:rPr>
          <w:rFonts w:hint="eastAsia" w:ascii="Times New Roman" w:hAnsi="Times New Roman" w:cs="Times New Roman"/>
          <w:caps w:val="0"/>
          <w:smallCaps w:val="0"/>
          <w:color w:val="auto"/>
          <w:spacing w:val="0"/>
          <w:w w:val="99"/>
          <w:kern w:val="0"/>
          <w:position w:val="0"/>
          <w:szCs w:val="24"/>
          <w:highlight w:val="none"/>
          <w:vertAlign w:val="subscript"/>
          <w:lang w:val="zh-CN" w:bidi="zh-CN"/>
        </w:rPr>
        <w:t>2</w:t>
      </w:r>
      <w:r>
        <w:rPr>
          <w:rFonts w:hint="eastAsia" w:ascii="Times New Roman" w:hAnsi="Times New Roman" w:cs="Times New Roman"/>
          <w:caps w:val="0"/>
          <w:smallCaps w:val="0"/>
          <w:color w:val="auto"/>
          <w:spacing w:val="0"/>
          <w:w w:val="99"/>
          <w:kern w:val="0"/>
          <w:position w:val="0"/>
          <w:szCs w:val="24"/>
          <w:highlight w:val="none"/>
          <w:lang w:val="zh-CN" w:bidi="zh-CN"/>
        </w:rPr>
        <w:t>、PM</w:t>
      </w:r>
      <w:r>
        <w:rPr>
          <w:rFonts w:hint="eastAsia" w:ascii="Times New Roman" w:hAnsi="Times New Roman" w:cs="Times New Roman"/>
          <w:caps w:val="0"/>
          <w:smallCaps w:val="0"/>
          <w:color w:val="auto"/>
          <w:spacing w:val="0"/>
          <w:w w:val="99"/>
          <w:kern w:val="0"/>
          <w:position w:val="0"/>
          <w:szCs w:val="24"/>
          <w:highlight w:val="none"/>
          <w:vertAlign w:val="subscript"/>
          <w:lang w:val="zh-CN" w:bidi="zh-CN"/>
        </w:rPr>
        <w:t>10</w:t>
      </w:r>
      <w:r>
        <w:rPr>
          <w:rFonts w:hint="eastAsia" w:ascii="Times New Roman" w:hAnsi="Times New Roman" w:cs="Times New Roman"/>
          <w:caps w:val="0"/>
          <w:smallCaps w:val="0"/>
          <w:color w:val="auto"/>
          <w:spacing w:val="0"/>
          <w:w w:val="99"/>
          <w:kern w:val="0"/>
          <w:position w:val="0"/>
          <w:szCs w:val="24"/>
          <w:highlight w:val="none"/>
          <w:lang w:val="zh-CN" w:bidi="zh-CN"/>
        </w:rPr>
        <w:t>、PM</w:t>
      </w:r>
      <w:r>
        <w:rPr>
          <w:rFonts w:hint="eastAsia" w:ascii="Times New Roman" w:hAnsi="Times New Roman" w:cs="Times New Roman"/>
          <w:caps w:val="0"/>
          <w:smallCaps w:val="0"/>
          <w:color w:val="auto"/>
          <w:spacing w:val="0"/>
          <w:w w:val="99"/>
          <w:kern w:val="0"/>
          <w:position w:val="0"/>
          <w:szCs w:val="24"/>
          <w:highlight w:val="none"/>
          <w:vertAlign w:val="subscript"/>
          <w:lang w:val="zh-CN" w:bidi="zh-CN"/>
        </w:rPr>
        <w:t>2.5</w:t>
      </w:r>
      <w:r>
        <w:rPr>
          <w:rFonts w:hint="eastAsia" w:ascii="Times New Roman" w:hAnsi="Times New Roman" w:cs="Times New Roman"/>
          <w:caps w:val="0"/>
          <w:smallCaps w:val="0"/>
          <w:color w:val="auto"/>
          <w:spacing w:val="0"/>
          <w:w w:val="99"/>
          <w:kern w:val="0"/>
          <w:position w:val="0"/>
          <w:szCs w:val="24"/>
          <w:highlight w:val="none"/>
          <w:lang w:val="zh-CN" w:bidi="zh-CN"/>
        </w:rPr>
        <w:t>年均浓度分别为</w:t>
      </w:r>
      <w:r>
        <w:rPr>
          <w:rFonts w:hint="eastAsia" w:ascii="Times New Roman" w:hAnsi="Times New Roman" w:cs="Times New Roman"/>
          <w:caps w:val="0"/>
          <w:smallCaps w:val="0"/>
          <w:color w:val="auto"/>
          <w:spacing w:val="0"/>
          <w:w w:val="99"/>
          <w:kern w:val="0"/>
          <w:position w:val="0"/>
          <w:szCs w:val="24"/>
          <w:highlight w:val="none"/>
          <w:lang w:val="en-US" w:bidi="zh-CN"/>
        </w:rPr>
        <w:t>12</w:t>
      </w:r>
      <w:r>
        <w:rPr>
          <w:rFonts w:hint="eastAsia" w:ascii="Times New Roman" w:hAnsi="Times New Roman" w:cs="Times New Roman"/>
          <w:caps w:val="0"/>
          <w:smallCaps w:val="0"/>
          <w:color w:val="auto"/>
          <w:spacing w:val="0"/>
          <w:w w:val="99"/>
          <w:kern w:val="0"/>
          <w:position w:val="0"/>
          <w:szCs w:val="24"/>
          <w:highlight w:val="none"/>
          <w:lang w:val="zh-CN" w:bidi="zh-CN"/>
        </w:rPr>
        <w:t>μg/m</w:t>
      </w:r>
      <w:r>
        <w:rPr>
          <w:rFonts w:hint="eastAsia" w:ascii="Times New Roman" w:hAnsi="Times New Roman" w:cs="Times New Roman"/>
          <w:caps w:val="0"/>
          <w:smallCaps w:val="0"/>
          <w:color w:val="auto"/>
          <w:spacing w:val="0"/>
          <w:w w:val="99"/>
          <w:kern w:val="0"/>
          <w:position w:val="0"/>
          <w:szCs w:val="24"/>
          <w:highlight w:val="none"/>
          <w:vertAlign w:val="superscript"/>
          <w:lang w:val="zh-CN" w:bidi="zh-CN"/>
        </w:rPr>
        <w:t>3</w:t>
      </w:r>
      <w:r>
        <w:rPr>
          <w:rFonts w:hint="eastAsia" w:ascii="Times New Roman" w:hAnsi="Times New Roman" w:cs="Times New Roman"/>
          <w:caps w:val="0"/>
          <w:smallCaps w:val="0"/>
          <w:color w:val="auto"/>
          <w:spacing w:val="0"/>
          <w:w w:val="99"/>
          <w:kern w:val="0"/>
          <w:position w:val="0"/>
          <w:szCs w:val="24"/>
          <w:highlight w:val="none"/>
          <w:lang w:val="zh-CN" w:bidi="zh-CN"/>
        </w:rPr>
        <w:t>、</w:t>
      </w:r>
      <w:r>
        <w:rPr>
          <w:rFonts w:hint="eastAsia" w:ascii="Times New Roman" w:hAnsi="Times New Roman" w:cs="Times New Roman"/>
          <w:caps w:val="0"/>
          <w:smallCaps w:val="0"/>
          <w:color w:val="auto"/>
          <w:spacing w:val="0"/>
          <w:w w:val="99"/>
          <w:kern w:val="0"/>
          <w:position w:val="0"/>
          <w:szCs w:val="24"/>
          <w:highlight w:val="none"/>
          <w:lang w:val="en-US" w:bidi="zh-CN"/>
        </w:rPr>
        <w:t>23</w:t>
      </w:r>
      <w:r>
        <w:rPr>
          <w:rFonts w:hint="eastAsia" w:ascii="Times New Roman" w:hAnsi="Times New Roman" w:cs="Times New Roman"/>
          <w:caps w:val="0"/>
          <w:smallCaps w:val="0"/>
          <w:color w:val="auto"/>
          <w:spacing w:val="0"/>
          <w:w w:val="99"/>
          <w:kern w:val="0"/>
          <w:position w:val="0"/>
          <w:szCs w:val="24"/>
          <w:highlight w:val="none"/>
          <w:lang w:val="zh-CN" w:bidi="zh-CN"/>
        </w:rPr>
        <w:t>μg/m</w:t>
      </w:r>
      <w:r>
        <w:rPr>
          <w:rFonts w:hint="eastAsia" w:ascii="Times New Roman" w:hAnsi="Times New Roman" w:cs="Times New Roman"/>
          <w:caps w:val="0"/>
          <w:smallCaps w:val="0"/>
          <w:color w:val="auto"/>
          <w:spacing w:val="0"/>
          <w:w w:val="99"/>
          <w:kern w:val="0"/>
          <w:position w:val="0"/>
          <w:szCs w:val="24"/>
          <w:highlight w:val="none"/>
          <w:vertAlign w:val="superscript"/>
          <w:lang w:val="zh-CN" w:bidi="zh-CN"/>
        </w:rPr>
        <w:t>3</w:t>
      </w:r>
      <w:r>
        <w:rPr>
          <w:rFonts w:hint="eastAsia" w:ascii="Times New Roman" w:hAnsi="Times New Roman" w:cs="Times New Roman"/>
          <w:caps w:val="0"/>
          <w:smallCaps w:val="0"/>
          <w:color w:val="auto"/>
          <w:spacing w:val="0"/>
          <w:w w:val="99"/>
          <w:kern w:val="0"/>
          <w:position w:val="0"/>
          <w:szCs w:val="24"/>
          <w:highlight w:val="none"/>
          <w:lang w:val="zh-CN" w:bidi="zh-CN"/>
        </w:rPr>
        <w:t>、</w:t>
      </w:r>
      <w:r>
        <w:rPr>
          <w:rFonts w:hint="eastAsia" w:ascii="Times New Roman" w:hAnsi="Times New Roman" w:cs="Times New Roman"/>
          <w:caps w:val="0"/>
          <w:smallCaps w:val="0"/>
          <w:color w:val="auto"/>
          <w:spacing w:val="0"/>
          <w:w w:val="99"/>
          <w:kern w:val="0"/>
          <w:position w:val="0"/>
          <w:szCs w:val="24"/>
          <w:highlight w:val="none"/>
          <w:lang w:val="en-US" w:bidi="zh-CN"/>
        </w:rPr>
        <w:t>57</w:t>
      </w:r>
      <w:r>
        <w:rPr>
          <w:rFonts w:hint="eastAsia" w:ascii="Times New Roman" w:hAnsi="Times New Roman" w:cs="Times New Roman"/>
          <w:caps w:val="0"/>
          <w:smallCaps w:val="0"/>
          <w:color w:val="auto"/>
          <w:spacing w:val="0"/>
          <w:w w:val="99"/>
          <w:kern w:val="0"/>
          <w:position w:val="0"/>
          <w:szCs w:val="24"/>
          <w:highlight w:val="none"/>
          <w:lang w:val="zh-CN" w:bidi="zh-CN"/>
        </w:rPr>
        <w:t>μg/m</w:t>
      </w:r>
      <w:r>
        <w:rPr>
          <w:rFonts w:hint="eastAsia" w:ascii="Times New Roman" w:hAnsi="Times New Roman" w:cs="Times New Roman"/>
          <w:caps w:val="0"/>
          <w:smallCaps w:val="0"/>
          <w:color w:val="auto"/>
          <w:spacing w:val="0"/>
          <w:w w:val="99"/>
          <w:kern w:val="0"/>
          <w:position w:val="0"/>
          <w:szCs w:val="24"/>
          <w:highlight w:val="none"/>
          <w:vertAlign w:val="superscript"/>
          <w:lang w:val="zh-CN" w:bidi="zh-CN"/>
        </w:rPr>
        <w:t>3</w:t>
      </w:r>
      <w:r>
        <w:rPr>
          <w:rFonts w:hint="eastAsia" w:ascii="Times New Roman" w:hAnsi="Times New Roman" w:cs="Times New Roman"/>
          <w:caps w:val="0"/>
          <w:smallCaps w:val="0"/>
          <w:color w:val="auto"/>
          <w:spacing w:val="0"/>
          <w:w w:val="99"/>
          <w:kern w:val="0"/>
          <w:position w:val="0"/>
          <w:szCs w:val="24"/>
          <w:highlight w:val="none"/>
          <w:lang w:val="zh-CN" w:bidi="zh-CN"/>
        </w:rPr>
        <w:t>、</w:t>
      </w:r>
      <w:r>
        <w:rPr>
          <w:rFonts w:hint="eastAsia" w:ascii="Times New Roman" w:hAnsi="Times New Roman" w:cs="Times New Roman"/>
          <w:caps w:val="0"/>
          <w:smallCaps w:val="0"/>
          <w:color w:val="auto"/>
          <w:spacing w:val="0"/>
          <w:w w:val="99"/>
          <w:kern w:val="0"/>
          <w:position w:val="0"/>
          <w:szCs w:val="24"/>
          <w:highlight w:val="none"/>
          <w:lang w:val="en-US" w:bidi="zh-CN"/>
        </w:rPr>
        <w:t>36</w:t>
      </w:r>
      <w:r>
        <w:rPr>
          <w:rFonts w:hint="eastAsia" w:ascii="Times New Roman" w:hAnsi="Times New Roman" w:cs="Times New Roman"/>
          <w:caps w:val="0"/>
          <w:smallCaps w:val="0"/>
          <w:color w:val="auto"/>
          <w:spacing w:val="0"/>
          <w:w w:val="99"/>
          <w:kern w:val="0"/>
          <w:position w:val="0"/>
          <w:szCs w:val="24"/>
          <w:highlight w:val="none"/>
          <w:lang w:val="zh-CN" w:bidi="zh-CN"/>
        </w:rPr>
        <w:t>μg/m</w:t>
      </w:r>
      <w:r>
        <w:rPr>
          <w:rFonts w:hint="eastAsia" w:ascii="Times New Roman" w:hAnsi="Times New Roman" w:cs="Times New Roman"/>
          <w:caps w:val="0"/>
          <w:smallCaps w:val="0"/>
          <w:color w:val="auto"/>
          <w:spacing w:val="0"/>
          <w:w w:val="99"/>
          <w:kern w:val="0"/>
          <w:position w:val="0"/>
          <w:szCs w:val="24"/>
          <w:highlight w:val="none"/>
          <w:vertAlign w:val="superscript"/>
          <w:lang w:val="zh-CN" w:bidi="zh-CN"/>
        </w:rPr>
        <w:t>3</w:t>
      </w:r>
      <w:r>
        <w:rPr>
          <w:rFonts w:hint="eastAsia" w:ascii="Times New Roman" w:hAnsi="Times New Roman" w:cs="Times New Roman"/>
          <w:caps w:val="0"/>
          <w:smallCaps w:val="0"/>
          <w:color w:val="auto"/>
          <w:spacing w:val="0"/>
          <w:w w:val="99"/>
          <w:kern w:val="0"/>
          <w:position w:val="0"/>
          <w:szCs w:val="24"/>
          <w:highlight w:val="none"/>
          <w:lang w:val="zh-CN" w:bidi="zh-CN"/>
        </w:rPr>
        <w:t>；CO24小时平均第95百分位数为1.</w:t>
      </w:r>
      <w:r>
        <w:rPr>
          <w:rFonts w:hint="eastAsia" w:ascii="Times New Roman" w:hAnsi="Times New Roman" w:cs="Times New Roman"/>
          <w:caps w:val="0"/>
          <w:smallCaps w:val="0"/>
          <w:color w:val="auto"/>
          <w:spacing w:val="0"/>
          <w:w w:val="99"/>
          <w:kern w:val="0"/>
          <w:position w:val="0"/>
          <w:szCs w:val="24"/>
          <w:highlight w:val="none"/>
          <w:lang w:val="en-US" w:bidi="zh-CN"/>
        </w:rPr>
        <w:t>1</w:t>
      </w:r>
      <w:r>
        <w:rPr>
          <w:rFonts w:hint="eastAsia" w:ascii="Times New Roman" w:hAnsi="Times New Roman" w:cs="Times New Roman"/>
          <w:caps w:val="0"/>
          <w:smallCaps w:val="0"/>
          <w:color w:val="auto"/>
          <w:spacing w:val="0"/>
          <w:w w:val="99"/>
          <w:kern w:val="0"/>
          <w:position w:val="0"/>
          <w:szCs w:val="24"/>
          <w:highlight w:val="none"/>
          <w:lang w:val="zh-CN" w:bidi="zh-CN"/>
        </w:rPr>
        <w:t>mg/m</w:t>
      </w:r>
      <w:r>
        <w:rPr>
          <w:rFonts w:hint="eastAsia" w:ascii="Times New Roman" w:hAnsi="Times New Roman" w:cs="Times New Roman"/>
          <w:caps w:val="0"/>
          <w:smallCaps w:val="0"/>
          <w:color w:val="auto"/>
          <w:spacing w:val="0"/>
          <w:w w:val="99"/>
          <w:kern w:val="0"/>
          <w:position w:val="0"/>
          <w:szCs w:val="24"/>
          <w:highlight w:val="none"/>
          <w:vertAlign w:val="superscript"/>
          <w:lang w:val="zh-CN" w:bidi="zh-CN"/>
        </w:rPr>
        <w:t>3</w:t>
      </w:r>
      <w:r>
        <w:rPr>
          <w:rFonts w:hint="eastAsia" w:ascii="Times New Roman" w:hAnsi="Times New Roman" w:cs="Times New Roman"/>
          <w:caps w:val="0"/>
          <w:smallCaps w:val="0"/>
          <w:color w:val="auto"/>
          <w:spacing w:val="0"/>
          <w:w w:val="99"/>
          <w:kern w:val="0"/>
          <w:position w:val="0"/>
          <w:szCs w:val="24"/>
          <w:highlight w:val="none"/>
          <w:lang w:val="zh-CN" w:bidi="zh-CN"/>
        </w:rPr>
        <w:t>，O</w:t>
      </w:r>
      <w:r>
        <w:rPr>
          <w:rFonts w:hint="eastAsia" w:ascii="Times New Roman" w:hAnsi="Times New Roman" w:cs="Times New Roman"/>
          <w:caps w:val="0"/>
          <w:smallCaps w:val="0"/>
          <w:color w:val="auto"/>
          <w:spacing w:val="0"/>
          <w:w w:val="99"/>
          <w:kern w:val="0"/>
          <w:position w:val="0"/>
          <w:szCs w:val="24"/>
          <w:highlight w:val="none"/>
          <w:vertAlign w:val="subscript"/>
          <w:lang w:val="zh-CN" w:bidi="zh-CN"/>
        </w:rPr>
        <w:t>3</w:t>
      </w:r>
      <w:r>
        <w:rPr>
          <w:rFonts w:hint="eastAsia" w:ascii="Times New Roman" w:hAnsi="Times New Roman" w:cs="Times New Roman"/>
          <w:caps w:val="0"/>
          <w:smallCaps w:val="0"/>
          <w:color w:val="auto"/>
          <w:spacing w:val="0"/>
          <w:w w:val="99"/>
          <w:kern w:val="0"/>
          <w:position w:val="0"/>
          <w:szCs w:val="24"/>
          <w:highlight w:val="none"/>
          <w:lang w:val="zh-CN" w:bidi="zh-CN"/>
        </w:rPr>
        <w:t>日最大8小时平均第90百分位数为11</w:t>
      </w:r>
      <w:r>
        <w:rPr>
          <w:rFonts w:hint="eastAsia" w:ascii="Times New Roman" w:hAnsi="Times New Roman" w:cs="Times New Roman"/>
          <w:caps w:val="0"/>
          <w:smallCaps w:val="0"/>
          <w:color w:val="auto"/>
          <w:spacing w:val="0"/>
          <w:w w:val="99"/>
          <w:kern w:val="0"/>
          <w:position w:val="0"/>
          <w:szCs w:val="24"/>
          <w:highlight w:val="none"/>
          <w:lang w:val="en-US" w:bidi="zh-CN"/>
        </w:rPr>
        <w:t>6</w:t>
      </w:r>
      <w:r>
        <w:rPr>
          <w:rFonts w:hint="eastAsia" w:ascii="Times New Roman" w:hAnsi="Times New Roman" w:cs="Times New Roman"/>
          <w:caps w:val="0"/>
          <w:smallCaps w:val="0"/>
          <w:color w:val="auto"/>
          <w:spacing w:val="0"/>
          <w:w w:val="99"/>
          <w:kern w:val="0"/>
          <w:position w:val="0"/>
          <w:szCs w:val="24"/>
          <w:highlight w:val="none"/>
          <w:lang w:val="zh-CN" w:bidi="zh-CN"/>
        </w:rPr>
        <w:t>μg/m</w:t>
      </w:r>
      <w:r>
        <w:rPr>
          <w:rFonts w:hint="eastAsia" w:ascii="Times New Roman" w:hAnsi="Times New Roman" w:cs="Times New Roman"/>
          <w:caps w:val="0"/>
          <w:smallCaps w:val="0"/>
          <w:color w:val="auto"/>
          <w:spacing w:val="0"/>
          <w:w w:val="99"/>
          <w:kern w:val="0"/>
          <w:position w:val="0"/>
          <w:szCs w:val="24"/>
          <w:highlight w:val="none"/>
          <w:vertAlign w:val="superscript"/>
          <w:lang w:val="zh-CN" w:bidi="zh-CN"/>
        </w:rPr>
        <w:t>3</w:t>
      </w:r>
      <w:r>
        <w:rPr>
          <w:rFonts w:hint="eastAsia" w:ascii="Times New Roman" w:hAnsi="Times New Roman" w:cs="Times New Roman"/>
          <w:caps w:val="0"/>
          <w:smallCaps w:val="0"/>
          <w:color w:val="auto"/>
          <w:spacing w:val="0"/>
          <w:w w:val="99"/>
          <w:kern w:val="0"/>
          <w:position w:val="0"/>
          <w:szCs w:val="24"/>
          <w:highlight w:val="none"/>
          <w:lang w:val="zh-CN" w:bidi="zh-CN"/>
        </w:rPr>
        <w:t>；除PM</w:t>
      </w:r>
      <w:r>
        <w:rPr>
          <w:rFonts w:hint="eastAsia" w:ascii="Times New Roman" w:hAnsi="Times New Roman" w:cs="Times New Roman"/>
          <w:caps w:val="0"/>
          <w:smallCaps w:val="0"/>
          <w:color w:val="auto"/>
          <w:spacing w:val="0"/>
          <w:w w:val="99"/>
          <w:kern w:val="0"/>
          <w:position w:val="0"/>
          <w:szCs w:val="24"/>
          <w:highlight w:val="none"/>
          <w:vertAlign w:val="subscript"/>
          <w:lang w:val="zh-CN" w:bidi="zh-CN"/>
        </w:rPr>
        <w:t>2.5</w:t>
      </w:r>
      <w:r>
        <w:rPr>
          <w:rFonts w:hint="eastAsia" w:ascii="Times New Roman" w:hAnsi="Times New Roman" w:cs="Times New Roman"/>
          <w:caps w:val="0"/>
          <w:smallCaps w:val="0"/>
          <w:color w:val="auto"/>
          <w:spacing w:val="0"/>
          <w:w w:val="99"/>
          <w:kern w:val="0"/>
          <w:position w:val="0"/>
          <w:szCs w:val="24"/>
          <w:highlight w:val="none"/>
          <w:vertAlign w:val="baseline"/>
          <w:lang w:val="zh-CN" w:bidi="zh-CN"/>
        </w:rPr>
        <w:t>外，</w:t>
      </w:r>
      <w:r>
        <w:rPr>
          <w:rFonts w:hint="eastAsia" w:ascii="Times New Roman" w:hAnsi="Times New Roman" w:cs="Times New Roman"/>
          <w:caps w:val="0"/>
          <w:smallCaps w:val="0"/>
          <w:color w:val="auto"/>
          <w:spacing w:val="0"/>
          <w:w w:val="99"/>
          <w:kern w:val="0"/>
          <w:position w:val="0"/>
          <w:szCs w:val="24"/>
          <w:highlight w:val="none"/>
          <w:lang w:val="zh-CN" w:bidi="zh-CN"/>
        </w:rPr>
        <w:t>各污染物平均浓度均优于《环境空气质 量标准》（GB3095-2012）中二级标准限值，属于环境空气质量不达标区域，</w:t>
      </w:r>
      <w:r>
        <w:rPr>
          <w:rFonts w:hint="eastAsia" w:ascii="Times New Roman" w:hAnsi="Times New Roman" w:eastAsia="宋体" w:cs="Times New Roman"/>
          <w:caps w:val="0"/>
          <w:smallCaps w:val="0"/>
          <w:color w:val="auto"/>
          <w:spacing w:val="0"/>
          <w:w w:val="99"/>
          <w:kern w:val="2"/>
          <w:position w:val="0"/>
          <w:sz w:val="24"/>
          <w:szCs w:val="32"/>
          <w:highlight w:val="none"/>
          <w:lang w:val="en-US" w:eastAsia="zh-CN"/>
        </w:rPr>
        <w:t>超标因子为</w:t>
      </w:r>
      <w:r>
        <w:rPr>
          <w:rFonts w:hint="default" w:ascii="Times New Roman" w:hAnsi="Times New Roman" w:eastAsia="宋体" w:cs="Times New Roman"/>
          <w:caps w:val="0"/>
          <w:smallCaps w:val="0"/>
          <w:color w:val="auto"/>
          <w:spacing w:val="0"/>
          <w:w w:val="99"/>
          <w:kern w:val="2"/>
          <w:position w:val="0"/>
          <w:sz w:val="24"/>
          <w:szCs w:val="32"/>
          <w:highlight w:val="none"/>
          <w:lang w:val="en-US" w:eastAsia="zh-CN"/>
        </w:rPr>
        <w:t>PM</w:t>
      </w:r>
      <w:r>
        <w:rPr>
          <w:rFonts w:hint="default" w:ascii="Times New Roman" w:hAnsi="Times New Roman" w:eastAsia="宋体" w:cs="Times New Roman"/>
          <w:caps w:val="0"/>
          <w:smallCaps w:val="0"/>
          <w:color w:val="auto"/>
          <w:spacing w:val="0"/>
          <w:w w:val="99"/>
          <w:kern w:val="2"/>
          <w:position w:val="0"/>
          <w:sz w:val="24"/>
          <w:szCs w:val="32"/>
          <w:highlight w:val="none"/>
          <w:vertAlign w:val="subscript"/>
          <w:lang w:val="en-US" w:eastAsia="zh-CN"/>
        </w:rPr>
        <w:t>2.5</w:t>
      </w:r>
      <w:r>
        <w:rPr>
          <w:rFonts w:hint="eastAsia" w:ascii="Times New Roman" w:hAnsi="Times New Roman" w:cs="Times New Roman"/>
          <w:caps w:val="0"/>
          <w:smallCaps w:val="0"/>
          <w:color w:val="auto"/>
          <w:spacing w:val="0"/>
          <w:w w:val="99"/>
          <w:kern w:val="0"/>
          <w:position w:val="0"/>
          <w:szCs w:val="24"/>
          <w:highlight w:val="none"/>
          <w:lang w:val="zh-CN" w:bidi="zh-CN"/>
        </w:rPr>
        <w:t>。</w:t>
      </w:r>
    </w:p>
    <w:p>
      <w:pPr>
        <w:widowControl w:val="0"/>
        <w:tabs>
          <w:tab w:val="left" w:pos="5262"/>
        </w:tabs>
        <w:spacing w:line="500" w:lineRule="exact"/>
        <w:ind w:firstLine="474" w:firstLineChars="200"/>
        <w:jc w:val="both"/>
        <w:rPr>
          <w:rFonts w:ascii="Times New Roman" w:hAnsi="Times New Roman" w:cs="Times New Roman"/>
          <w:bCs/>
          <w:caps w:val="0"/>
          <w:smallCaps w:val="0"/>
          <w:color w:val="auto"/>
          <w:spacing w:val="0"/>
          <w:w w:val="99"/>
          <w:kern w:val="21"/>
          <w:position w:val="0"/>
          <w:szCs w:val="24"/>
          <w:highlight w:val="none"/>
        </w:rPr>
      </w:pPr>
      <w:r>
        <w:rPr>
          <w:rFonts w:ascii="Times New Roman" w:hAnsi="Times New Roman" w:cs="Times New Roman"/>
          <w:bCs/>
          <w:caps w:val="0"/>
          <w:smallCaps w:val="0"/>
          <w:color w:val="auto"/>
          <w:spacing w:val="0"/>
          <w:w w:val="99"/>
          <w:kern w:val="21"/>
          <w:position w:val="0"/>
          <w:szCs w:val="24"/>
          <w:highlight w:val="none"/>
        </w:rPr>
        <w:t>评价区域空气质量现状评价结果见表</w:t>
      </w:r>
      <w:r>
        <w:rPr>
          <w:rFonts w:hint="eastAsia" w:ascii="Times New Roman" w:hAnsi="Times New Roman" w:cs="Times New Roman"/>
          <w:bCs/>
          <w:caps w:val="0"/>
          <w:smallCaps w:val="0"/>
          <w:color w:val="auto"/>
          <w:spacing w:val="0"/>
          <w:w w:val="99"/>
          <w:kern w:val="21"/>
          <w:position w:val="0"/>
          <w:szCs w:val="24"/>
          <w:highlight w:val="none"/>
          <w:lang w:val="en-US" w:eastAsia="zh-CN"/>
        </w:rPr>
        <w:t>4.3-1</w:t>
      </w:r>
      <w:r>
        <w:rPr>
          <w:rFonts w:ascii="Times New Roman" w:hAnsi="Times New Roman" w:cs="Times New Roman"/>
          <w:bCs/>
          <w:caps w:val="0"/>
          <w:smallCaps w:val="0"/>
          <w:color w:val="auto"/>
          <w:spacing w:val="0"/>
          <w:w w:val="99"/>
          <w:kern w:val="21"/>
          <w:position w:val="0"/>
          <w:szCs w:val="24"/>
          <w:highlight w:val="none"/>
        </w:rPr>
        <w:t>；</w:t>
      </w:r>
    </w:p>
    <w:p>
      <w:pPr>
        <w:widowControl w:val="0"/>
        <w:tabs>
          <w:tab w:val="left" w:pos="5262"/>
        </w:tabs>
        <w:spacing w:line="500" w:lineRule="exact"/>
        <w:ind w:firstLine="474" w:firstLineChars="200"/>
        <w:jc w:val="both"/>
        <w:rPr>
          <w:rFonts w:ascii="Times New Roman" w:hAnsi="Times New Roman" w:cs="Times New Roman"/>
          <w:bCs/>
          <w:caps w:val="0"/>
          <w:smallCaps w:val="0"/>
          <w:color w:val="auto"/>
          <w:spacing w:val="0"/>
          <w:w w:val="99"/>
          <w:kern w:val="21"/>
          <w:position w:val="0"/>
          <w:szCs w:val="24"/>
          <w:highlight w:val="none"/>
        </w:rPr>
      </w:pPr>
      <w:r>
        <w:rPr>
          <w:rFonts w:ascii="Times New Roman" w:hAnsi="Times New Roman" w:cs="Times New Roman"/>
          <w:bCs/>
          <w:caps w:val="0"/>
          <w:smallCaps w:val="0"/>
          <w:color w:val="auto"/>
          <w:spacing w:val="0"/>
          <w:w w:val="99"/>
          <w:kern w:val="21"/>
          <w:position w:val="0"/>
          <w:szCs w:val="24"/>
          <w:highlight w:val="none"/>
        </w:rPr>
        <w:t>表</w:t>
      </w:r>
      <w:r>
        <w:rPr>
          <w:rFonts w:hint="eastAsia" w:ascii="Times New Roman" w:hAnsi="Times New Roman" w:cs="Times New Roman"/>
          <w:bCs/>
          <w:caps w:val="0"/>
          <w:smallCaps w:val="0"/>
          <w:color w:val="auto"/>
          <w:spacing w:val="0"/>
          <w:w w:val="99"/>
          <w:kern w:val="21"/>
          <w:position w:val="0"/>
          <w:szCs w:val="24"/>
          <w:highlight w:val="none"/>
          <w:lang w:val="en-US" w:eastAsia="zh-CN"/>
        </w:rPr>
        <w:t>4.</w:t>
      </w:r>
      <w:r>
        <w:rPr>
          <w:rFonts w:hint="eastAsia" w:ascii="Times New Roman" w:hAnsi="Times New Roman" w:cs="Times New Roman"/>
          <w:bCs/>
          <w:caps w:val="0"/>
          <w:smallCaps w:val="0"/>
          <w:color w:val="auto"/>
          <w:spacing w:val="0"/>
          <w:w w:val="99"/>
          <w:kern w:val="21"/>
          <w:position w:val="0"/>
          <w:szCs w:val="24"/>
          <w:highlight w:val="none"/>
        </w:rPr>
        <w:t xml:space="preserve">3-1               </w:t>
      </w:r>
      <w:r>
        <w:rPr>
          <w:rFonts w:hint="eastAsia" w:ascii="宋体" w:hAnsi="宋体" w:cs="宋体"/>
          <w:bCs/>
          <w:caps w:val="0"/>
          <w:smallCaps w:val="0"/>
          <w:color w:val="auto"/>
          <w:spacing w:val="0"/>
          <w:w w:val="99"/>
          <w:kern w:val="0"/>
          <w:position w:val="0"/>
          <w:szCs w:val="24"/>
          <w:highlight w:val="none"/>
          <w:lang w:bidi="zh-CN"/>
        </w:rPr>
        <w:t xml:space="preserve">    </w:t>
      </w:r>
      <w:r>
        <w:rPr>
          <w:rFonts w:ascii="Times New Roman" w:hAnsi="Times New Roman" w:cs="Times New Roman"/>
          <w:bCs/>
          <w:caps w:val="0"/>
          <w:smallCaps w:val="0"/>
          <w:color w:val="auto"/>
          <w:spacing w:val="0"/>
          <w:w w:val="99"/>
          <w:kern w:val="21"/>
          <w:position w:val="0"/>
          <w:szCs w:val="24"/>
          <w:highlight w:val="none"/>
        </w:rPr>
        <w:t>区域空气质量现状评价结果表</w:t>
      </w:r>
    </w:p>
    <w:tbl>
      <w:tblPr>
        <w:tblStyle w:val="80"/>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10"/>
        <w:gridCol w:w="2781"/>
        <w:gridCol w:w="1347"/>
        <w:gridCol w:w="1348"/>
        <w:gridCol w:w="1347"/>
        <w:gridCol w:w="134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污染物</w:t>
            </w:r>
          </w:p>
        </w:tc>
        <w:tc>
          <w:tcPr>
            <w:tcW w:w="1497"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年评价指标</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现状浓度</w:t>
            </w:r>
          </w:p>
        </w:tc>
        <w:tc>
          <w:tcPr>
            <w:tcW w:w="726"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标准值</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占标率</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SO</w:t>
            </w:r>
            <w:r>
              <w:rPr>
                <w:rFonts w:ascii="Times New Roman" w:hAnsi="Times New Roman" w:cs="Times New Roman"/>
                <w:caps w:val="0"/>
                <w:smallCaps w:val="0"/>
                <w:color w:val="auto"/>
                <w:spacing w:val="0"/>
                <w:w w:val="99"/>
                <w:kern w:val="21"/>
                <w:position w:val="0"/>
                <w:sz w:val="21"/>
                <w:szCs w:val="21"/>
                <w:highlight w:val="none"/>
                <w:vertAlign w:val="subscript"/>
              </w:rPr>
              <w:t>2</w:t>
            </w:r>
          </w:p>
        </w:tc>
        <w:tc>
          <w:tcPr>
            <w:tcW w:w="1497"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年平均质量浓度</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hint="eastAsia" w:ascii="Times New Roman" w:hAnsi="Times New Roman" w:cs="Times New Roman"/>
                <w:caps w:val="0"/>
                <w:smallCaps w:val="0"/>
                <w:color w:val="auto"/>
                <w:spacing w:val="0"/>
                <w:w w:val="99"/>
                <w:kern w:val="21"/>
                <w:position w:val="0"/>
                <w:sz w:val="21"/>
                <w:szCs w:val="21"/>
                <w:highlight w:val="none"/>
                <w:lang w:val="en-US" w:eastAsia="zh-CN"/>
              </w:rPr>
              <w:t>12</w:t>
            </w:r>
            <w:r>
              <w:rPr>
                <w:rFonts w:ascii="Times New Roman" w:hAnsi="Times New Roman" w:cs="Times New Roman"/>
                <w:caps w:val="0"/>
                <w:smallCaps w:val="0"/>
                <w:color w:val="auto"/>
                <w:spacing w:val="0"/>
                <w:w w:val="99"/>
                <w:kern w:val="21"/>
                <w:position w:val="0"/>
                <w:sz w:val="21"/>
                <w:szCs w:val="21"/>
                <w:highlight w:val="none"/>
              </w:rPr>
              <w:t>μg/m</w:t>
            </w:r>
            <w:r>
              <w:rPr>
                <w:rFonts w:ascii="Times New Roman" w:hAnsi="Times New Roman" w:cs="Times New Roman"/>
                <w:caps w:val="0"/>
                <w:smallCaps w:val="0"/>
                <w:color w:val="auto"/>
                <w:spacing w:val="0"/>
                <w:w w:val="99"/>
                <w:kern w:val="21"/>
                <w:position w:val="0"/>
                <w:sz w:val="21"/>
                <w:szCs w:val="21"/>
                <w:highlight w:val="none"/>
                <w:vertAlign w:val="superscript"/>
              </w:rPr>
              <w:t>3</w:t>
            </w:r>
          </w:p>
        </w:tc>
        <w:tc>
          <w:tcPr>
            <w:tcW w:w="726"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60μg/m</w:t>
            </w:r>
            <w:r>
              <w:rPr>
                <w:rFonts w:ascii="Times New Roman" w:hAnsi="Times New Roman" w:cs="Times New Roman"/>
                <w:caps w:val="0"/>
                <w:smallCaps w:val="0"/>
                <w:color w:val="auto"/>
                <w:spacing w:val="0"/>
                <w:w w:val="99"/>
                <w:kern w:val="21"/>
                <w:position w:val="0"/>
                <w:sz w:val="21"/>
                <w:szCs w:val="21"/>
                <w:highlight w:val="none"/>
                <w:vertAlign w:val="superscript"/>
              </w:rPr>
              <w:t>3</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hint="eastAsia" w:ascii="Times New Roman" w:hAnsi="Times New Roman" w:cs="Times New Roman"/>
                <w:caps w:val="0"/>
                <w:smallCaps w:val="0"/>
                <w:color w:val="auto"/>
                <w:spacing w:val="0"/>
                <w:w w:val="99"/>
                <w:kern w:val="21"/>
                <w:position w:val="0"/>
                <w:sz w:val="21"/>
                <w:szCs w:val="21"/>
                <w:highlight w:val="none"/>
                <w:lang w:val="en-US" w:eastAsia="zh-CN"/>
              </w:rPr>
              <w:t>20</w:t>
            </w:r>
            <w:r>
              <w:rPr>
                <w:rFonts w:ascii="Times New Roman" w:hAnsi="Times New Roman" w:cs="Times New Roman"/>
                <w:caps w:val="0"/>
                <w:smallCaps w:val="0"/>
                <w:color w:val="auto"/>
                <w:spacing w:val="0"/>
                <w:w w:val="99"/>
                <w:kern w:val="21"/>
                <w:position w:val="0"/>
                <w:sz w:val="21"/>
                <w:szCs w:val="21"/>
                <w:highlight w:val="none"/>
              </w:rPr>
              <w:t>%</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NO</w:t>
            </w:r>
            <w:r>
              <w:rPr>
                <w:rFonts w:ascii="Times New Roman" w:hAnsi="Times New Roman" w:cs="Times New Roman"/>
                <w:caps w:val="0"/>
                <w:smallCaps w:val="0"/>
                <w:color w:val="auto"/>
                <w:spacing w:val="0"/>
                <w:w w:val="99"/>
                <w:kern w:val="21"/>
                <w:position w:val="0"/>
                <w:sz w:val="21"/>
                <w:szCs w:val="21"/>
                <w:highlight w:val="none"/>
                <w:vertAlign w:val="subscript"/>
              </w:rPr>
              <w:t>2</w:t>
            </w:r>
          </w:p>
        </w:tc>
        <w:tc>
          <w:tcPr>
            <w:tcW w:w="1497"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年平均质量浓度</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hint="eastAsia" w:ascii="Times New Roman" w:hAnsi="Times New Roman" w:cs="Times New Roman"/>
                <w:caps w:val="0"/>
                <w:smallCaps w:val="0"/>
                <w:color w:val="auto"/>
                <w:spacing w:val="0"/>
                <w:w w:val="99"/>
                <w:kern w:val="21"/>
                <w:position w:val="0"/>
                <w:sz w:val="21"/>
                <w:szCs w:val="21"/>
                <w:highlight w:val="none"/>
                <w:lang w:val="en-US" w:eastAsia="zh-CN"/>
              </w:rPr>
              <w:t>23</w:t>
            </w:r>
            <w:r>
              <w:rPr>
                <w:rFonts w:ascii="Times New Roman" w:hAnsi="Times New Roman" w:cs="Times New Roman"/>
                <w:caps w:val="0"/>
                <w:smallCaps w:val="0"/>
                <w:color w:val="auto"/>
                <w:spacing w:val="0"/>
                <w:w w:val="99"/>
                <w:kern w:val="21"/>
                <w:position w:val="0"/>
                <w:sz w:val="21"/>
                <w:szCs w:val="21"/>
                <w:highlight w:val="none"/>
              </w:rPr>
              <w:t>μg/m</w:t>
            </w:r>
            <w:r>
              <w:rPr>
                <w:rFonts w:ascii="Times New Roman" w:hAnsi="Times New Roman" w:cs="Times New Roman"/>
                <w:caps w:val="0"/>
                <w:smallCaps w:val="0"/>
                <w:color w:val="auto"/>
                <w:spacing w:val="0"/>
                <w:w w:val="99"/>
                <w:kern w:val="21"/>
                <w:position w:val="0"/>
                <w:sz w:val="21"/>
                <w:szCs w:val="21"/>
                <w:highlight w:val="none"/>
                <w:vertAlign w:val="superscript"/>
              </w:rPr>
              <w:t>3</w:t>
            </w:r>
          </w:p>
        </w:tc>
        <w:tc>
          <w:tcPr>
            <w:tcW w:w="726"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40μg/m</w:t>
            </w:r>
            <w:r>
              <w:rPr>
                <w:rFonts w:ascii="Times New Roman" w:hAnsi="Times New Roman" w:cs="Times New Roman"/>
                <w:caps w:val="0"/>
                <w:smallCaps w:val="0"/>
                <w:color w:val="auto"/>
                <w:spacing w:val="0"/>
                <w:w w:val="99"/>
                <w:kern w:val="21"/>
                <w:position w:val="0"/>
                <w:sz w:val="21"/>
                <w:szCs w:val="21"/>
                <w:highlight w:val="none"/>
                <w:vertAlign w:val="superscript"/>
              </w:rPr>
              <w:t>3</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hint="eastAsia" w:ascii="Times New Roman" w:hAnsi="Times New Roman" w:cs="Times New Roman"/>
                <w:caps w:val="0"/>
                <w:smallCaps w:val="0"/>
                <w:color w:val="auto"/>
                <w:spacing w:val="0"/>
                <w:w w:val="99"/>
                <w:kern w:val="21"/>
                <w:position w:val="0"/>
                <w:sz w:val="21"/>
                <w:szCs w:val="21"/>
                <w:highlight w:val="none"/>
                <w:lang w:val="en-US" w:eastAsia="zh-CN"/>
              </w:rPr>
              <w:t>57.5</w:t>
            </w:r>
            <w:r>
              <w:rPr>
                <w:rFonts w:ascii="Times New Roman" w:hAnsi="Times New Roman" w:cs="Times New Roman"/>
                <w:caps w:val="0"/>
                <w:smallCaps w:val="0"/>
                <w:color w:val="auto"/>
                <w:spacing w:val="0"/>
                <w:w w:val="99"/>
                <w:kern w:val="21"/>
                <w:position w:val="0"/>
                <w:sz w:val="21"/>
                <w:szCs w:val="21"/>
                <w:highlight w:val="none"/>
              </w:rPr>
              <w:t>%</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PM</w:t>
            </w:r>
            <w:r>
              <w:rPr>
                <w:rFonts w:ascii="Times New Roman" w:hAnsi="Times New Roman" w:cs="Times New Roman"/>
                <w:caps w:val="0"/>
                <w:smallCaps w:val="0"/>
                <w:color w:val="auto"/>
                <w:spacing w:val="0"/>
                <w:w w:val="99"/>
                <w:kern w:val="21"/>
                <w:position w:val="0"/>
                <w:sz w:val="21"/>
                <w:szCs w:val="21"/>
                <w:highlight w:val="none"/>
                <w:vertAlign w:val="subscript"/>
              </w:rPr>
              <w:t>10</w:t>
            </w:r>
          </w:p>
        </w:tc>
        <w:tc>
          <w:tcPr>
            <w:tcW w:w="1497"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年平均质量浓度</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hint="eastAsia" w:ascii="Times New Roman" w:hAnsi="Times New Roman" w:cs="Times New Roman"/>
                <w:caps w:val="0"/>
                <w:smallCaps w:val="0"/>
                <w:color w:val="auto"/>
                <w:spacing w:val="0"/>
                <w:w w:val="99"/>
                <w:kern w:val="21"/>
                <w:position w:val="0"/>
                <w:sz w:val="21"/>
                <w:szCs w:val="21"/>
                <w:highlight w:val="none"/>
                <w:lang w:val="en-US" w:eastAsia="zh-CN"/>
              </w:rPr>
              <w:t>57</w:t>
            </w:r>
            <w:r>
              <w:rPr>
                <w:rFonts w:ascii="Times New Roman" w:hAnsi="Times New Roman" w:cs="Times New Roman"/>
                <w:caps w:val="0"/>
                <w:smallCaps w:val="0"/>
                <w:color w:val="auto"/>
                <w:spacing w:val="0"/>
                <w:w w:val="99"/>
                <w:kern w:val="21"/>
                <w:position w:val="0"/>
                <w:sz w:val="21"/>
                <w:szCs w:val="21"/>
                <w:highlight w:val="none"/>
              </w:rPr>
              <w:t>μg/m</w:t>
            </w:r>
            <w:r>
              <w:rPr>
                <w:rFonts w:ascii="Times New Roman" w:hAnsi="Times New Roman" w:cs="Times New Roman"/>
                <w:caps w:val="0"/>
                <w:smallCaps w:val="0"/>
                <w:color w:val="auto"/>
                <w:spacing w:val="0"/>
                <w:w w:val="99"/>
                <w:kern w:val="21"/>
                <w:position w:val="0"/>
                <w:sz w:val="21"/>
                <w:szCs w:val="21"/>
                <w:highlight w:val="none"/>
                <w:vertAlign w:val="superscript"/>
              </w:rPr>
              <w:t>3</w:t>
            </w:r>
          </w:p>
        </w:tc>
        <w:tc>
          <w:tcPr>
            <w:tcW w:w="726"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70μg/m</w:t>
            </w:r>
            <w:r>
              <w:rPr>
                <w:rFonts w:ascii="Times New Roman" w:hAnsi="Times New Roman" w:cs="Times New Roman"/>
                <w:caps w:val="0"/>
                <w:smallCaps w:val="0"/>
                <w:color w:val="auto"/>
                <w:spacing w:val="0"/>
                <w:w w:val="99"/>
                <w:kern w:val="21"/>
                <w:position w:val="0"/>
                <w:sz w:val="21"/>
                <w:szCs w:val="21"/>
                <w:highlight w:val="none"/>
                <w:vertAlign w:val="superscript"/>
              </w:rPr>
              <w:t>3</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hint="eastAsia" w:ascii="Times New Roman" w:hAnsi="Times New Roman" w:cs="Times New Roman"/>
                <w:caps w:val="0"/>
                <w:smallCaps w:val="0"/>
                <w:color w:val="auto"/>
                <w:spacing w:val="0"/>
                <w:w w:val="99"/>
                <w:kern w:val="21"/>
                <w:position w:val="0"/>
                <w:sz w:val="21"/>
                <w:szCs w:val="21"/>
                <w:highlight w:val="none"/>
                <w:lang w:val="en-US" w:eastAsia="zh-CN"/>
              </w:rPr>
              <w:t>81.43</w:t>
            </w:r>
            <w:r>
              <w:rPr>
                <w:rFonts w:ascii="Times New Roman" w:hAnsi="Times New Roman" w:cs="Times New Roman"/>
                <w:caps w:val="0"/>
                <w:smallCaps w:val="0"/>
                <w:color w:val="auto"/>
                <w:spacing w:val="0"/>
                <w:w w:val="99"/>
                <w:kern w:val="21"/>
                <w:position w:val="0"/>
                <w:sz w:val="21"/>
                <w:szCs w:val="21"/>
                <w:highlight w:val="none"/>
              </w:rPr>
              <w:t>%</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PM</w:t>
            </w:r>
            <w:r>
              <w:rPr>
                <w:rFonts w:ascii="Times New Roman" w:hAnsi="Times New Roman" w:cs="Times New Roman"/>
                <w:caps w:val="0"/>
                <w:smallCaps w:val="0"/>
                <w:color w:val="auto"/>
                <w:spacing w:val="0"/>
                <w:w w:val="99"/>
                <w:kern w:val="21"/>
                <w:position w:val="0"/>
                <w:sz w:val="21"/>
                <w:szCs w:val="21"/>
                <w:highlight w:val="none"/>
                <w:vertAlign w:val="subscript"/>
              </w:rPr>
              <w:t>2.5</w:t>
            </w:r>
          </w:p>
        </w:tc>
        <w:tc>
          <w:tcPr>
            <w:tcW w:w="1497"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年平均质量浓度</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hint="eastAsia" w:ascii="Times New Roman" w:hAnsi="Times New Roman" w:cs="Times New Roman"/>
                <w:caps w:val="0"/>
                <w:smallCaps w:val="0"/>
                <w:color w:val="auto"/>
                <w:spacing w:val="0"/>
                <w:w w:val="99"/>
                <w:kern w:val="21"/>
                <w:position w:val="0"/>
                <w:sz w:val="21"/>
                <w:szCs w:val="21"/>
                <w:highlight w:val="none"/>
                <w:lang w:val="en-US" w:eastAsia="zh-CN"/>
              </w:rPr>
              <w:t>36</w:t>
            </w:r>
            <w:r>
              <w:rPr>
                <w:rFonts w:ascii="Times New Roman" w:hAnsi="Times New Roman" w:cs="Times New Roman"/>
                <w:caps w:val="0"/>
                <w:smallCaps w:val="0"/>
                <w:color w:val="auto"/>
                <w:spacing w:val="0"/>
                <w:w w:val="99"/>
                <w:kern w:val="21"/>
                <w:position w:val="0"/>
                <w:sz w:val="21"/>
                <w:szCs w:val="21"/>
                <w:highlight w:val="none"/>
              </w:rPr>
              <w:t>μg/m</w:t>
            </w:r>
            <w:r>
              <w:rPr>
                <w:rFonts w:ascii="Times New Roman" w:hAnsi="Times New Roman" w:cs="Times New Roman"/>
                <w:caps w:val="0"/>
                <w:smallCaps w:val="0"/>
                <w:color w:val="auto"/>
                <w:spacing w:val="0"/>
                <w:w w:val="99"/>
                <w:kern w:val="21"/>
                <w:position w:val="0"/>
                <w:sz w:val="21"/>
                <w:szCs w:val="21"/>
                <w:highlight w:val="none"/>
                <w:vertAlign w:val="superscript"/>
              </w:rPr>
              <w:t>3</w:t>
            </w:r>
          </w:p>
        </w:tc>
        <w:tc>
          <w:tcPr>
            <w:tcW w:w="726"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35μg/m</w:t>
            </w:r>
            <w:r>
              <w:rPr>
                <w:rFonts w:ascii="Times New Roman" w:hAnsi="Times New Roman" w:cs="Times New Roman"/>
                <w:caps w:val="0"/>
                <w:smallCaps w:val="0"/>
                <w:color w:val="auto"/>
                <w:spacing w:val="0"/>
                <w:w w:val="99"/>
                <w:kern w:val="21"/>
                <w:position w:val="0"/>
                <w:sz w:val="21"/>
                <w:szCs w:val="21"/>
                <w:highlight w:val="none"/>
                <w:vertAlign w:val="superscript"/>
              </w:rPr>
              <w:t>3</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hint="eastAsia" w:ascii="Times New Roman" w:hAnsi="Times New Roman" w:cs="Times New Roman"/>
                <w:caps w:val="0"/>
                <w:smallCaps w:val="0"/>
                <w:color w:val="auto"/>
                <w:spacing w:val="0"/>
                <w:w w:val="99"/>
                <w:kern w:val="21"/>
                <w:position w:val="0"/>
                <w:sz w:val="21"/>
                <w:szCs w:val="21"/>
                <w:highlight w:val="none"/>
                <w:lang w:val="en-US" w:eastAsia="zh-CN"/>
              </w:rPr>
              <w:t>102.86</w:t>
            </w:r>
            <w:r>
              <w:rPr>
                <w:rFonts w:ascii="Times New Roman" w:hAnsi="Times New Roman" w:cs="Times New Roman"/>
                <w:caps w:val="0"/>
                <w:smallCaps w:val="0"/>
                <w:color w:val="auto"/>
                <w:spacing w:val="0"/>
                <w:w w:val="99"/>
                <w:kern w:val="21"/>
                <w:position w:val="0"/>
                <w:sz w:val="21"/>
                <w:szCs w:val="21"/>
                <w:highlight w:val="none"/>
              </w:rPr>
              <w:t>%</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hint="eastAsia" w:ascii="Times New Roman" w:hAnsi="Times New Roman" w:cs="Times New Roman"/>
                <w:caps w:val="0"/>
                <w:smallCaps w:val="0"/>
                <w:color w:val="auto"/>
                <w:spacing w:val="0"/>
                <w:w w:val="99"/>
                <w:kern w:val="21"/>
                <w:position w:val="0"/>
                <w:sz w:val="21"/>
                <w:szCs w:val="21"/>
                <w:highlight w:val="none"/>
                <w:lang w:eastAsia="zh-CN"/>
              </w:rPr>
              <w:t>不</w:t>
            </w:r>
            <w:r>
              <w:rPr>
                <w:rFonts w:ascii="Times New Roman" w:hAnsi="Times New Roman" w:cs="Times New Roman"/>
                <w:caps w:val="0"/>
                <w:smallCaps w:val="0"/>
                <w:color w:val="auto"/>
                <w:spacing w:val="0"/>
                <w:w w:val="99"/>
                <w:kern w:val="21"/>
                <w:position w:val="0"/>
                <w:sz w:val="21"/>
                <w:szCs w:val="21"/>
                <w:highlight w:val="none"/>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CO</w:t>
            </w:r>
          </w:p>
        </w:tc>
        <w:tc>
          <w:tcPr>
            <w:tcW w:w="1497"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hint="eastAsia" w:ascii="Times New Roman" w:hAnsi="Times New Roman" w:cs="Times New Roman"/>
                <w:caps w:val="0"/>
                <w:smallCaps w:val="0"/>
                <w:color w:val="auto"/>
                <w:spacing w:val="0"/>
                <w:w w:val="99"/>
                <w:kern w:val="21"/>
                <w:position w:val="0"/>
                <w:sz w:val="21"/>
                <w:szCs w:val="21"/>
                <w:highlight w:val="none"/>
              </w:rPr>
              <w:t>24小时</w:t>
            </w:r>
            <w:r>
              <w:rPr>
                <w:rFonts w:ascii="Times New Roman" w:hAnsi="Times New Roman" w:cs="Times New Roman"/>
                <w:caps w:val="0"/>
                <w:smallCaps w:val="0"/>
                <w:color w:val="auto"/>
                <w:spacing w:val="0"/>
                <w:w w:val="99"/>
                <w:kern w:val="21"/>
                <w:position w:val="0"/>
                <w:sz w:val="21"/>
                <w:szCs w:val="21"/>
                <w:highlight w:val="none"/>
              </w:rPr>
              <w:t>平均质量浓度</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hint="eastAsia" w:ascii="Times New Roman" w:hAnsi="Times New Roman" w:cs="Times New Roman"/>
                <w:caps w:val="0"/>
                <w:smallCaps w:val="0"/>
                <w:color w:val="auto"/>
                <w:spacing w:val="0"/>
                <w:w w:val="99"/>
                <w:kern w:val="21"/>
                <w:position w:val="0"/>
                <w:sz w:val="21"/>
                <w:szCs w:val="21"/>
                <w:highlight w:val="none"/>
                <w:lang w:val="en-US" w:eastAsia="zh-CN"/>
              </w:rPr>
              <w:t>1.1</w:t>
            </w:r>
            <w:r>
              <w:rPr>
                <w:rFonts w:ascii="Times New Roman" w:hAnsi="Times New Roman" w:cs="Times New Roman"/>
                <w:caps w:val="0"/>
                <w:smallCaps w:val="0"/>
                <w:color w:val="auto"/>
                <w:spacing w:val="0"/>
                <w:w w:val="99"/>
                <w:kern w:val="21"/>
                <w:position w:val="0"/>
                <w:sz w:val="21"/>
                <w:szCs w:val="21"/>
                <w:highlight w:val="none"/>
              </w:rPr>
              <w:t>mg/m</w:t>
            </w:r>
            <w:r>
              <w:rPr>
                <w:rFonts w:ascii="Times New Roman" w:hAnsi="Times New Roman" w:cs="Times New Roman"/>
                <w:caps w:val="0"/>
                <w:smallCaps w:val="0"/>
                <w:color w:val="auto"/>
                <w:spacing w:val="0"/>
                <w:w w:val="99"/>
                <w:kern w:val="21"/>
                <w:position w:val="0"/>
                <w:sz w:val="21"/>
                <w:szCs w:val="21"/>
                <w:highlight w:val="none"/>
                <w:vertAlign w:val="superscript"/>
              </w:rPr>
              <w:t>3</w:t>
            </w:r>
          </w:p>
        </w:tc>
        <w:tc>
          <w:tcPr>
            <w:tcW w:w="726"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4mg/m</w:t>
            </w:r>
            <w:r>
              <w:rPr>
                <w:rFonts w:ascii="Times New Roman" w:hAnsi="Times New Roman" w:cs="Times New Roman"/>
                <w:caps w:val="0"/>
                <w:smallCaps w:val="0"/>
                <w:color w:val="auto"/>
                <w:spacing w:val="0"/>
                <w:w w:val="99"/>
                <w:kern w:val="21"/>
                <w:position w:val="0"/>
                <w:sz w:val="21"/>
                <w:szCs w:val="21"/>
                <w:highlight w:val="none"/>
                <w:vertAlign w:val="superscript"/>
              </w:rPr>
              <w:t>3</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hint="eastAsia" w:ascii="Times New Roman" w:hAnsi="Times New Roman" w:cs="Times New Roman"/>
                <w:caps w:val="0"/>
                <w:smallCaps w:val="0"/>
                <w:color w:val="auto"/>
                <w:spacing w:val="0"/>
                <w:w w:val="99"/>
                <w:kern w:val="21"/>
                <w:position w:val="0"/>
                <w:sz w:val="21"/>
                <w:szCs w:val="21"/>
                <w:highlight w:val="none"/>
                <w:lang w:val="en-US" w:eastAsia="zh-CN"/>
              </w:rPr>
              <w:t>27.5</w:t>
            </w:r>
            <w:r>
              <w:rPr>
                <w:rFonts w:ascii="Times New Roman" w:hAnsi="Times New Roman" w:cs="Times New Roman"/>
                <w:caps w:val="0"/>
                <w:smallCaps w:val="0"/>
                <w:color w:val="auto"/>
                <w:spacing w:val="0"/>
                <w:w w:val="99"/>
                <w:kern w:val="21"/>
                <w:position w:val="0"/>
                <w:sz w:val="21"/>
                <w:szCs w:val="21"/>
                <w:highlight w:val="none"/>
              </w:rPr>
              <w:t>%</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98"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O</w:t>
            </w:r>
            <w:r>
              <w:rPr>
                <w:rFonts w:ascii="Times New Roman" w:hAnsi="Times New Roman" w:cs="Times New Roman"/>
                <w:caps w:val="0"/>
                <w:smallCaps w:val="0"/>
                <w:color w:val="auto"/>
                <w:spacing w:val="0"/>
                <w:w w:val="99"/>
                <w:kern w:val="21"/>
                <w:position w:val="0"/>
                <w:sz w:val="21"/>
                <w:szCs w:val="21"/>
                <w:highlight w:val="none"/>
                <w:vertAlign w:val="subscript"/>
              </w:rPr>
              <w:t>3</w:t>
            </w:r>
          </w:p>
        </w:tc>
        <w:tc>
          <w:tcPr>
            <w:tcW w:w="1497"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hint="eastAsia" w:ascii="Times New Roman" w:hAnsi="Times New Roman" w:cs="Times New Roman"/>
                <w:caps w:val="0"/>
                <w:smallCaps w:val="0"/>
                <w:color w:val="auto"/>
                <w:spacing w:val="0"/>
                <w:w w:val="99"/>
                <w:kern w:val="21"/>
                <w:position w:val="0"/>
                <w:sz w:val="21"/>
                <w:szCs w:val="21"/>
                <w:highlight w:val="none"/>
              </w:rPr>
              <w:t>日最大8小时</w:t>
            </w:r>
            <w:r>
              <w:rPr>
                <w:rFonts w:ascii="Times New Roman" w:hAnsi="Times New Roman" w:cs="Times New Roman"/>
                <w:caps w:val="0"/>
                <w:smallCaps w:val="0"/>
                <w:color w:val="auto"/>
                <w:spacing w:val="0"/>
                <w:w w:val="99"/>
                <w:kern w:val="21"/>
                <w:position w:val="0"/>
                <w:sz w:val="21"/>
                <w:szCs w:val="21"/>
                <w:highlight w:val="none"/>
              </w:rPr>
              <w:t>平均质量浓度</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hint="eastAsia" w:ascii="Times New Roman" w:hAnsi="Times New Roman" w:cs="Times New Roman"/>
                <w:caps w:val="0"/>
                <w:smallCaps w:val="0"/>
                <w:color w:val="auto"/>
                <w:spacing w:val="0"/>
                <w:w w:val="99"/>
                <w:kern w:val="21"/>
                <w:position w:val="0"/>
                <w:sz w:val="21"/>
                <w:szCs w:val="21"/>
                <w:highlight w:val="none"/>
                <w:lang w:val="en-US" w:eastAsia="zh-CN"/>
              </w:rPr>
              <w:t>116</w:t>
            </w:r>
            <w:r>
              <w:rPr>
                <w:rFonts w:ascii="Times New Roman" w:hAnsi="Times New Roman" w:cs="Times New Roman"/>
                <w:caps w:val="0"/>
                <w:smallCaps w:val="0"/>
                <w:color w:val="auto"/>
                <w:spacing w:val="0"/>
                <w:w w:val="99"/>
                <w:kern w:val="21"/>
                <w:position w:val="0"/>
                <w:sz w:val="21"/>
                <w:szCs w:val="21"/>
                <w:highlight w:val="none"/>
              </w:rPr>
              <w:t>μg/m</w:t>
            </w:r>
            <w:r>
              <w:rPr>
                <w:rFonts w:ascii="Times New Roman" w:hAnsi="Times New Roman" w:cs="Times New Roman"/>
                <w:caps w:val="0"/>
                <w:smallCaps w:val="0"/>
                <w:color w:val="auto"/>
                <w:spacing w:val="0"/>
                <w:w w:val="99"/>
                <w:kern w:val="21"/>
                <w:position w:val="0"/>
                <w:sz w:val="21"/>
                <w:szCs w:val="21"/>
                <w:highlight w:val="none"/>
                <w:vertAlign w:val="superscript"/>
              </w:rPr>
              <w:t>3</w:t>
            </w:r>
          </w:p>
        </w:tc>
        <w:tc>
          <w:tcPr>
            <w:tcW w:w="726"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160μg/m</w:t>
            </w:r>
            <w:r>
              <w:rPr>
                <w:rFonts w:ascii="Times New Roman" w:hAnsi="Times New Roman" w:cs="Times New Roman"/>
                <w:caps w:val="0"/>
                <w:smallCaps w:val="0"/>
                <w:color w:val="auto"/>
                <w:spacing w:val="0"/>
                <w:w w:val="99"/>
                <w:kern w:val="21"/>
                <w:position w:val="0"/>
                <w:sz w:val="21"/>
                <w:szCs w:val="21"/>
                <w:highlight w:val="none"/>
                <w:vertAlign w:val="superscript"/>
              </w:rPr>
              <w:t>3</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hint="eastAsia" w:ascii="Times New Roman" w:hAnsi="Times New Roman" w:cs="Times New Roman"/>
                <w:caps w:val="0"/>
                <w:smallCaps w:val="0"/>
                <w:color w:val="auto"/>
                <w:spacing w:val="0"/>
                <w:w w:val="99"/>
                <w:kern w:val="21"/>
                <w:position w:val="0"/>
                <w:sz w:val="21"/>
                <w:szCs w:val="21"/>
                <w:highlight w:val="none"/>
                <w:lang w:val="en-US" w:eastAsia="zh-CN"/>
              </w:rPr>
              <w:t>72.5</w:t>
            </w:r>
            <w:r>
              <w:rPr>
                <w:rFonts w:ascii="Times New Roman" w:hAnsi="Times New Roman" w:cs="Times New Roman"/>
                <w:caps w:val="0"/>
                <w:smallCaps w:val="0"/>
                <w:color w:val="auto"/>
                <w:spacing w:val="0"/>
                <w:w w:val="99"/>
                <w:kern w:val="21"/>
                <w:position w:val="0"/>
                <w:sz w:val="21"/>
                <w:szCs w:val="21"/>
                <w:highlight w:val="none"/>
              </w:rPr>
              <w:t>%</w:t>
            </w:r>
          </w:p>
        </w:tc>
        <w:tc>
          <w:tcPr>
            <w:tcW w:w="725" w:type="pct"/>
            <w:tcBorders>
              <w:tl2br w:val="nil"/>
              <w:tr2bl w:val="nil"/>
            </w:tcBorders>
            <w:noWrap/>
            <w:vAlign w:val="center"/>
          </w:tcPr>
          <w:p>
            <w:pPr>
              <w:widowControl w:val="0"/>
              <w:adjustRightInd w:val="0"/>
              <w:snapToGrid w:val="0"/>
              <w:spacing w:line="360" w:lineRule="exact"/>
              <w:jc w:val="center"/>
              <w:rPr>
                <w:rFonts w:ascii="Times New Roman" w:hAnsi="Times New Roman" w:cs="Times New Roman"/>
                <w:caps w:val="0"/>
                <w:smallCaps w:val="0"/>
                <w:color w:val="auto"/>
                <w:spacing w:val="0"/>
                <w:w w:val="99"/>
                <w:kern w:val="21"/>
                <w:position w:val="0"/>
                <w:sz w:val="21"/>
                <w:szCs w:val="21"/>
                <w:highlight w:val="none"/>
              </w:rPr>
            </w:pPr>
            <w:r>
              <w:rPr>
                <w:rFonts w:ascii="Times New Roman" w:hAnsi="Times New Roman" w:cs="Times New Roman"/>
                <w:caps w:val="0"/>
                <w:smallCaps w:val="0"/>
                <w:color w:val="auto"/>
                <w:spacing w:val="0"/>
                <w:w w:val="99"/>
                <w:kern w:val="21"/>
                <w:position w:val="0"/>
                <w:sz w:val="21"/>
                <w:szCs w:val="21"/>
                <w:highlight w:val="none"/>
              </w:rPr>
              <w:t>达标</w:t>
            </w:r>
          </w:p>
        </w:tc>
      </w:tr>
    </w:tbl>
    <w:p>
      <w:pPr>
        <w:widowControl w:val="0"/>
        <w:spacing w:line="520" w:lineRule="exact"/>
        <w:jc w:val="both"/>
        <w:rPr>
          <w:rFonts w:ascii="Times New Roman" w:hAnsi="Times New Roman" w:eastAsia="黑体" w:cs="Times New Roman"/>
          <w:caps w:val="0"/>
          <w:smallCaps w:val="0"/>
          <w:spacing w:val="0"/>
          <w:w w:val="99"/>
          <w:kern w:val="2"/>
          <w:position w:val="0"/>
          <w:szCs w:val="22"/>
        </w:rPr>
      </w:pPr>
      <w:r>
        <w:rPr>
          <w:rFonts w:ascii="Times New Roman" w:hAnsi="Times New Roman" w:eastAsia="黑体" w:cs="Times New Roman"/>
          <w:caps w:val="0"/>
          <w:smallCaps w:val="0"/>
          <w:spacing w:val="0"/>
          <w:w w:val="99"/>
          <w:kern w:val="2"/>
          <w:position w:val="0"/>
          <w:szCs w:val="22"/>
        </w:rPr>
        <w:t>4.</w:t>
      </w:r>
      <w:r>
        <w:rPr>
          <w:rFonts w:hint="eastAsia" w:ascii="Times New Roman" w:hAnsi="Times New Roman" w:eastAsia="黑体" w:cs="Times New Roman"/>
          <w:caps w:val="0"/>
          <w:smallCaps w:val="0"/>
          <w:spacing w:val="0"/>
          <w:w w:val="99"/>
          <w:kern w:val="2"/>
          <w:position w:val="0"/>
          <w:szCs w:val="22"/>
          <w:lang w:val="en-US" w:eastAsia="zh-CN"/>
        </w:rPr>
        <w:t>3</w:t>
      </w:r>
      <w:r>
        <w:rPr>
          <w:rFonts w:ascii="Times New Roman" w:hAnsi="Times New Roman" w:eastAsia="黑体" w:cs="Times New Roman"/>
          <w:caps w:val="0"/>
          <w:smallCaps w:val="0"/>
          <w:spacing w:val="0"/>
          <w:w w:val="99"/>
          <w:kern w:val="2"/>
          <w:position w:val="0"/>
          <w:szCs w:val="22"/>
        </w:rPr>
        <w:t>.1.2特征污染物环境空气质量现状补充监测</w:t>
      </w:r>
    </w:p>
    <w:p>
      <w:pPr>
        <w:widowControl w:val="0"/>
        <w:tabs>
          <w:tab w:val="left" w:pos="5262"/>
        </w:tabs>
        <w:spacing w:line="500" w:lineRule="exact"/>
        <w:ind w:firstLine="474" w:firstLineChars="200"/>
        <w:jc w:val="both"/>
        <w:rPr>
          <w:rFonts w:ascii="Times New Roman" w:hAnsi="Times New Roman" w:cs="Times New Roman"/>
          <w:bCs/>
          <w:caps w:val="0"/>
          <w:smallCaps w:val="0"/>
          <w:color w:val="000000"/>
          <w:spacing w:val="0"/>
          <w:w w:val="99"/>
          <w:kern w:val="21"/>
          <w:position w:val="0"/>
        </w:rPr>
      </w:pPr>
      <w:r>
        <w:rPr>
          <w:rFonts w:ascii="Times New Roman" w:hAnsi="Times New Roman" w:cs="Times New Roman"/>
          <w:bCs/>
          <w:caps w:val="0"/>
          <w:smallCaps w:val="0"/>
          <w:color w:val="000000"/>
          <w:spacing w:val="0"/>
          <w:w w:val="99"/>
          <w:kern w:val="21"/>
          <w:position w:val="0"/>
        </w:rPr>
        <w:t>1</w:t>
      </w:r>
      <w:r>
        <w:rPr>
          <w:rFonts w:hint="eastAsia" w:ascii="Times New Roman" w:hAnsi="Times New Roman" w:cs="Times New Roman"/>
          <w:bCs/>
          <w:caps w:val="0"/>
          <w:smallCaps w:val="0"/>
          <w:color w:val="000000"/>
          <w:spacing w:val="0"/>
          <w:w w:val="99"/>
          <w:kern w:val="21"/>
          <w:position w:val="0"/>
          <w:lang w:eastAsia="zh-CN"/>
        </w:rPr>
        <w:t>、</w:t>
      </w:r>
      <w:r>
        <w:rPr>
          <w:rFonts w:ascii="Times New Roman" w:hAnsi="Times New Roman" w:cs="Times New Roman"/>
          <w:bCs/>
          <w:caps w:val="0"/>
          <w:smallCaps w:val="0"/>
          <w:color w:val="000000"/>
          <w:spacing w:val="0"/>
          <w:w w:val="99"/>
          <w:kern w:val="21"/>
          <w:position w:val="0"/>
        </w:rPr>
        <w:t>监测点位布设</w:t>
      </w:r>
    </w:p>
    <w:p>
      <w:pPr>
        <w:widowControl w:val="0"/>
        <w:tabs>
          <w:tab w:val="left" w:pos="5262"/>
        </w:tabs>
        <w:spacing w:line="500" w:lineRule="exact"/>
        <w:ind w:firstLine="474" w:firstLineChars="200"/>
        <w:jc w:val="both"/>
        <w:rPr>
          <w:rFonts w:ascii="Times New Roman" w:hAnsi="Times New Roman" w:cs="Times New Roman"/>
          <w:bCs/>
          <w:caps w:val="0"/>
          <w:smallCaps w:val="0"/>
          <w:color w:val="auto"/>
          <w:spacing w:val="0"/>
          <w:w w:val="99"/>
          <w:kern w:val="21"/>
          <w:position w:val="0"/>
        </w:rPr>
      </w:pPr>
      <w:r>
        <w:rPr>
          <w:rFonts w:ascii="Times New Roman" w:hAnsi="Times New Roman" w:cs="Times New Roman"/>
          <w:bCs/>
          <w:caps w:val="0"/>
          <w:smallCaps w:val="0"/>
          <w:color w:val="000000"/>
          <w:spacing w:val="0"/>
          <w:w w:val="99"/>
          <w:kern w:val="21"/>
          <w:position w:val="0"/>
        </w:rPr>
        <w:t>本项目委托大庆中环评价检测有限公司于2021年</w:t>
      </w:r>
      <w:r>
        <w:rPr>
          <w:rFonts w:hint="eastAsia" w:ascii="Times New Roman" w:hAnsi="Times New Roman" w:cs="Times New Roman"/>
          <w:bCs/>
          <w:caps w:val="0"/>
          <w:smallCaps w:val="0"/>
          <w:color w:val="000000"/>
          <w:spacing w:val="0"/>
          <w:w w:val="99"/>
          <w:kern w:val="21"/>
          <w:position w:val="0"/>
          <w:lang w:val="en-US" w:eastAsia="zh-CN"/>
        </w:rPr>
        <w:t>2</w:t>
      </w:r>
      <w:r>
        <w:rPr>
          <w:rFonts w:ascii="Times New Roman" w:hAnsi="Times New Roman" w:cs="Times New Roman"/>
          <w:bCs/>
          <w:caps w:val="0"/>
          <w:smallCaps w:val="0"/>
          <w:color w:val="000000"/>
          <w:spacing w:val="0"/>
          <w:w w:val="99"/>
          <w:kern w:val="21"/>
          <w:position w:val="0"/>
        </w:rPr>
        <w:t>月</w:t>
      </w:r>
      <w:r>
        <w:rPr>
          <w:rFonts w:hint="eastAsia" w:ascii="Times New Roman" w:hAnsi="Times New Roman" w:cs="Times New Roman"/>
          <w:bCs/>
          <w:caps w:val="0"/>
          <w:smallCaps w:val="0"/>
          <w:color w:val="000000"/>
          <w:spacing w:val="0"/>
          <w:w w:val="99"/>
          <w:kern w:val="21"/>
          <w:position w:val="0"/>
          <w:lang w:val="en-US" w:eastAsia="zh-CN"/>
        </w:rPr>
        <w:t>25</w:t>
      </w:r>
      <w:r>
        <w:rPr>
          <w:rFonts w:ascii="Times New Roman" w:hAnsi="Times New Roman" w:cs="Times New Roman"/>
          <w:bCs/>
          <w:caps w:val="0"/>
          <w:smallCaps w:val="0"/>
          <w:color w:val="000000"/>
          <w:spacing w:val="0"/>
          <w:w w:val="99"/>
          <w:kern w:val="21"/>
          <w:position w:val="0"/>
        </w:rPr>
        <w:t>日至</w:t>
      </w:r>
      <w:r>
        <w:rPr>
          <w:rFonts w:hint="eastAsia" w:ascii="Times New Roman" w:hAnsi="Times New Roman" w:cs="Times New Roman"/>
          <w:bCs/>
          <w:caps w:val="0"/>
          <w:smallCaps w:val="0"/>
          <w:color w:val="000000"/>
          <w:spacing w:val="0"/>
          <w:w w:val="99"/>
          <w:kern w:val="21"/>
          <w:position w:val="0"/>
          <w:lang w:val="en-US" w:eastAsia="zh-CN"/>
        </w:rPr>
        <w:t>3</w:t>
      </w:r>
      <w:r>
        <w:rPr>
          <w:rFonts w:ascii="Times New Roman" w:hAnsi="Times New Roman" w:cs="Times New Roman"/>
          <w:bCs/>
          <w:caps w:val="0"/>
          <w:smallCaps w:val="0"/>
          <w:color w:val="000000"/>
          <w:spacing w:val="0"/>
          <w:w w:val="99"/>
          <w:kern w:val="21"/>
          <w:position w:val="0"/>
        </w:rPr>
        <w:t>月3日对评价区域特征污染物进行环境质量现状补充监测，区域特征污染物为非甲烷总烃，具体点位见表4.</w:t>
      </w:r>
      <w:r>
        <w:rPr>
          <w:rFonts w:hint="eastAsia" w:ascii="Times New Roman" w:hAnsi="Times New Roman" w:cs="Times New Roman"/>
          <w:bCs/>
          <w:caps w:val="0"/>
          <w:smallCaps w:val="0"/>
          <w:color w:val="000000"/>
          <w:spacing w:val="0"/>
          <w:w w:val="99"/>
          <w:kern w:val="21"/>
          <w:position w:val="0"/>
          <w:lang w:val="en-US" w:eastAsia="zh-CN"/>
        </w:rPr>
        <w:t>3</w:t>
      </w:r>
      <w:r>
        <w:rPr>
          <w:rFonts w:ascii="Times New Roman" w:hAnsi="Times New Roman" w:cs="Times New Roman"/>
          <w:bCs/>
          <w:caps w:val="0"/>
          <w:smallCaps w:val="0"/>
          <w:color w:val="000000"/>
          <w:spacing w:val="0"/>
          <w:w w:val="99"/>
          <w:kern w:val="21"/>
          <w:position w:val="0"/>
        </w:rPr>
        <w:t>-2，</w:t>
      </w:r>
      <w:r>
        <w:rPr>
          <w:rFonts w:ascii="Times New Roman" w:hAnsi="Times New Roman" w:cs="Times New Roman"/>
          <w:bCs/>
          <w:caps w:val="0"/>
          <w:smallCaps w:val="0"/>
          <w:color w:val="auto"/>
          <w:spacing w:val="0"/>
          <w:w w:val="99"/>
          <w:kern w:val="21"/>
          <w:position w:val="0"/>
        </w:rPr>
        <w:t>现状监测点位见附图</w:t>
      </w:r>
      <w:r>
        <w:rPr>
          <w:rFonts w:hint="eastAsia" w:ascii="Times New Roman" w:hAnsi="Times New Roman" w:cs="Times New Roman"/>
          <w:bCs/>
          <w:caps w:val="0"/>
          <w:smallCaps w:val="0"/>
          <w:color w:val="auto"/>
          <w:spacing w:val="0"/>
          <w:w w:val="99"/>
          <w:kern w:val="21"/>
          <w:position w:val="0"/>
          <w:lang w:eastAsia="zh-CN"/>
        </w:rPr>
        <w:t>5</w:t>
      </w:r>
      <w:r>
        <w:rPr>
          <w:rFonts w:ascii="Times New Roman" w:hAnsi="Times New Roman" w:cs="Times New Roman"/>
          <w:bCs/>
          <w:caps w:val="0"/>
          <w:smallCaps w:val="0"/>
          <w:color w:val="auto"/>
          <w:spacing w:val="0"/>
          <w:w w:val="99"/>
          <w:kern w:val="21"/>
          <w:position w:val="0"/>
        </w:rPr>
        <w:t>。</w:t>
      </w:r>
    </w:p>
    <w:p>
      <w:pPr>
        <w:widowControl w:val="0"/>
        <w:tabs>
          <w:tab w:val="left" w:pos="5262"/>
        </w:tabs>
        <w:spacing w:line="500" w:lineRule="exact"/>
        <w:ind w:firstLine="474" w:firstLineChars="200"/>
        <w:jc w:val="both"/>
        <w:rPr>
          <w:rFonts w:ascii="Times New Roman" w:hAnsi="Times New Roman" w:cs="Times New Roman"/>
          <w:bCs/>
          <w:caps w:val="0"/>
          <w:smallCaps w:val="0"/>
          <w:color w:val="000000"/>
          <w:spacing w:val="0"/>
          <w:w w:val="99"/>
          <w:kern w:val="21"/>
          <w:position w:val="0"/>
        </w:rPr>
      </w:pPr>
      <w:r>
        <w:rPr>
          <w:rFonts w:ascii="Times New Roman" w:hAnsi="Times New Roman" w:cs="Times New Roman"/>
          <w:bCs/>
          <w:caps w:val="0"/>
          <w:smallCaps w:val="0"/>
          <w:color w:val="000000"/>
          <w:spacing w:val="0"/>
          <w:w w:val="99"/>
          <w:kern w:val="21"/>
          <w:position w:val="0"/>
        </w:rPr>
        <w:t>表4.</w:t>
      </w:r>
      <w:r>
        <w:rPr>
          <w:rFonts w:hint="eastAsia" w:ascii="Times New Roman" w:hAnsi="Times New Roman" w:cs="Times New Roman"/>
          <w:bCs/>
          <w:caps w:val="0"/>
          <w:smallCaps w:val="0"/>
          <w:color w:val="000000"/>
          <w:spacing w:val="0"/>
          <w:w w:val="99"/>
          <w:kern w:val="21"/>
          <w:position w:val="0"/>
          <w:lang w:val="en-US" w:eastAsia="zh-CN"/>
        </w:rPr>
        <w:t>3-2</w:t>
      </w:r>
      <w:r>
        <w:rPr>
          <w:rFonts w:ascii="Times New Roman" w:hAnsi="Times New Roman" w:cs="Times New Roman"/>
          <w:bCs/>
          <w:caps w:val="0"/>
          <w:smallCaps w:val="0"/>
          <w:color w:val="000000"/>
          <w:spacing w:val="0"/>
          <w:w w:val="99"/>
          <w:kern w:val="21"/>
          <w:position w:val="0"/>
        </w:rPr>
        <w:t xml:space="preserve">         </w:t>
      </w:r>
      <w:r>
        <w:rPr>
          <w:rFonts w:hint="eastAsia" w:ascii="Times New Roman" w:hAnsi="Times New Roman" w:cs="Times New Roman"/>
          <w:bCs/>
          <w:caps w:val="0"/>
          <w:smallCaps w:val="0"/>
          <w:color w:val="000000"/>
          <w:spacing w:val="0"/>
          <w:w w:val="99"/>
          <w:kern w:val="21"/>
          <w:position w:val="0"/>
          <w:lang w:val="en-US" w:eastAsia="zh-CN"/>
        </w:rPr>
        <w:t xml:space="preserve"> </w:t>
      </w:r>
      <w:r>
        <w:rPr>
          <w:rFonts w:ascii="Times New Roman" w:hAnsi="Times New Roman" w:cs="Times New Roman"/>
          <w:bCs/>
          <w:caps w:val="0"/>
          <w:smallCaps w:val="0"/>
          <w:color w:val="000000"/>
          <w:spacing w:val="0"/>
          <w:w w:val="99"/>
          <w:kern w:val="21"/>
          <w:position w:val="0"/>
        </w:rPr>
        <w:t xml:space="preserve">          环境空气现状监测点位</w:t>
      </w:r>
    </w:p>
    <w:tbl>
      <w:tblPr>
        <w:tblStyle w:val="80"/>
        <w:tblW w:w="0" w:type="auto"/>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480"/>
        <w:gridCol w:w="904"/>
        <w:gridCol w:w="1134"/>
        <w:gridCol w:w="1026"/>
        <w:gridCol w:w="1100"/>
        <w:gridCol w:w="2019"/>
        <w:gridCol w:w="1559"/>
        <w:gridCol w:w="848"/>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31" w:hRule="atLeast"/>
        </w:trPr>
        <w:tc>
          <w:tcPr>
            <w:tcW w:w="480" w:type="dxa"/>
            <w:vMerge w:val="restart"/>
            <w:tcBorders>
              <w:right w:val="single" w:color="auto" w:sz="4"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序号</w:t>
            </w:r>
          </w:p>
        </w:tc>
        <w:tc>
          <w:tcPr>
            <w:tcW w:w="904" w:type="dxa"/>
            <w:vMerge w:val="restart"/>
            <w:tcBorders>
              <w:left w:val="single" w:color="auto" w:sz="4" w:space="0"/>
              <w:right w:val="single" w:color="auto" w:sz="4"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ascii="Times New Roman" w:hAnsi="Times New Roman" w:cs="Times New Roman"/>
                <w:caps w:val="0"/>
                <w:smallCaps w:val="0"/>
                <w:color w:val="000000"/>
                <w:spacing w:val="0"/>
                <w:w w:val="99"/>
                <w:kern w:val="21"/>
                <w:position w:val="0"/>
                <w:sz w:val="21"/>
                <w:szCs w:val="21"/>
              </w:rPr>
              <w:t>监测点名称</w:t>
            </w:r>
          </w:p>
        </w:tc>
        <w:tc>
          <w:tcPr>
            <w:tcW w:w="2160" w:type="dxa"/>
            <w:gridSpan w:val="2"/>
            <w:tcBorders>
              <w:left w:val="single" w:color="auto" w:sz="4" w:space="0"/>
              <w:bottom w:val="single" w:color="auto" w:sz="4"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ascii="Times New Roman" w:hAnsi="Times New Roman" w:cs="Times New Roman"/>
                <w:caps w:val="0"/>
                <w:smallCaps w:val="0"/>
                <w:color w:val="000000"/>
                <w:spacing w:val="0"/>
                <w:w w:val="99"/>
                <w:kern w:val="21"/>
                <w:position w:val="0"/>
                <w:sz w:val="21"/>
                <w:szCs w:val="21"/>
              </w:rPr>
              <w:t>监测点坐标</w:t>
            </w:r>
          </w:p>
        </w:tc>
        <w:tc>
          <w:tcPr>
            <w:tcW w:w="1100" w:type="dxa"/>
            <w:vMerge w:val="restart"/>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ascii="Times New Roman" w:hAnsi="Times New Roman" w:cs="Times New Roman"/>
                <w:caps w:val="0"/>
                <w:smallCaps w:val="0"/>
                <w:color w:val="000000"/>
                <w:spacing w:val="0"/>
                <w:w w:val="99"/>
                <w:kern w:val="21"/>
                <w:position w:val="0"/>
                <w:sz w:val="21"/>
                <w:szCs w:val="21"/>
              </w:rPr>
              <w:t>监测因子</w:t>
            </w:r>
          </w:p>
        </w:tc>
        <w:tc>
          <w:tcPr>
            <w:tcW w:w="2019" w:type="dxa"/>
            <w:vMerge w:val="restart"/>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ascii="Times New Roman" w:hAnsi="Times New Roman" w:cs="Times New Roman"/>
                <w:caps w:val="0"/>
                <w:smallCaps w:val="0"/>
                <w:color w:val="000000"/>
                <w:spacing w:val="0"/>
                <w:w w:val="99"/>
                <w:kern w:val="21"/>
                <w:position w:val="0"/>
                <w:sz w:val="21"/>
                <w:szCs w:val="21"/>
              </w:rPr>
              <w:t>监测时段</w:t>
            </w:r>
          </w:p>
        </w:tc>
        <w:tc>
          <w:tcPr>
            <w:tcW w:w="1559" w:type="dxa"/>
            <w:vMerge w:val="restart"/>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ascii="Times New Roman" w:hAnsi="Times New Roman" w:cs="Times New Roman"/>
                <w:caps w:val="0"/>
                <w:smallCaps w:val="0"/>
                <w:color w:val="000000"/>
                <w:spacing w:val="0"/>
                <w:w w:val="99"/>
                <w:kern w:val="21"/>
                <w:position w:val="0"/>
                <w:sz w:val="21"/>
                <w:szCs w:val="21"/>
              </w:rPr>
              <w:t>相对厂址方位</w:t>
            </w:r>
          </w:p>
        </w:tc>
        <w:tc>
          <w:tcPr>
            <w:tcW w:w="848" w:type="dxa"/>
            <w:vMerge w:val="restart"/>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ascii="Times New Roman" w:hAnsi="Times New Roman" w:cs="Times New Roman"/>
                <w:caps w:val="0"/>
                <w:smallCaps w:val="0"/>
                <w:color w:val="000000"/>
                <w:spacing w:val="0"/>
                <w:w w:val="99"/>
                <w:kern w:val="21"/>
                <w:position w:val="0"/>
                <w:sz w:val="21"/>
                <w:szCs w:val="21"/>
              </w:rPr>
              <w:t>相对厂界距离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06" w:hRule="atLeast"/>
        </w:trPr>
        <w:tc>
          <w:tcPr>
            <w:tcW w:w="480" w:type="dxa"/>
            <w:vMerge w:val="continue"/>
            <w:tcBorders>
              <w:right w:val="single" w:color="auto" w:sz="4"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p>
        </w:tc>
        <w:tc>
          <w:tcPr>
            <w:tcW w:w="904" w:type="dxa"/>
            <w:vMerge w:val="continue"/>
            <w:tcBorders>
              <w:left w:val="single" w:color="auto" w:sz="4" w:space="0"/>
              <w:right w:val="single" w:color="auto" w:sz="4"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p>
        </w:tc>
        <w:tc>
          <w:tcPr>
            <w:tcW w:w="1134" w:type="dxa"/>
            <w:tcBorders>
              <w:top w:val="single" w:color="auto" w:sz="4" w:space="0"/>
              <w:left w:val="single" w:color="auto" w:sz="4" w:space="0"/>
              <w:right w:val="single" w:color="auto" w:sz="4"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东</w:t>
            </w:r>
            <w:r>
              <w:rPr>
                <w:rFonts w:ascii="Times New Roman" w:hAnsi="Times New Roman" w:cs="Times New Roman"/>
                <w:caps w:val="0"/>
                <w:smallCaps w:val="0"/>
                <w:color w:val="000000"/>
                <w:spacing w:val="0"/>
                <w:w w:val="99"/>
                <w:kern w:val="21"/>
                <w:position w:val="0"/>
                <w:sz w:val="21"/>
                <w:szCs w:val="21"/>
              </w:rPr>
              <w:t>经</w:t>
            </w:r>
          </w:p>
        </w:tc>
        <w:tc>
          <w:tcPr>
            <w:tcW w:w="1026" w:type="dxa"/>
            <w:tcBorders>
              <w:top w:val="single" w:color="auto" w:sz="4" w:space="0"/>
              <w:left w:val="single" w:color="auto" w:sz="4"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北</w:t>
            </w:r>
            <w:r>
              <w:rPr>
                <w:rFonts w:ascii="Times New Roman" w:hAnsi="Times New Roman" w:cs="Times New Roman"/>
                <w:caps w:val="0"/>
                <w:smallCaps w:val="0"/>
                <w:color w:val="000000"/>
                <w:spacing w:val="0"/>
                <w:w w:val="99"/>
                <w:kern w:val="21"/>
                <w:position w:val="0"/>
                <w:sz w:val="21"/>
                <w:szCs w:val="21"/>
              </w:rPr>
              <w:t>纬</w:t>
            </w:r>
          </w:p>
        </w:tc>
        <w:tc>
          <w:tcPr>
            <w:tcW w:w="1100" w:type="dxa"/>
            <w:vMerge w:val="continue"/>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p>
        </w:tc>
        <w:tc>
          <w:tcPr>
            <w:tcW w:w="2019" w:type="dxa"/>
            <w:vMerge w:val="continue"/>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p>
        </w:tc>
        <w:tc>
          <w:tcPr>
            <w:tcW w:w="1559" w:type="dxa"/>
            <w:vMerge w:val="continue"/>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p>
        </w:tc>
        <w:tc>
          <w:tcPr>
            <w:tcW w:w="848" w:type="dxa"/>
            <w:vMerge w:val="continue"/>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16" w:hRule="atLeast"/>
        </w:trPr>
        <w:tc>
          <w:tcPr>
            <w:tcW w:w="480" w:type="dxa"/>
            <w:tcBorders>
              <w:right w:val="single" w:color="auto" w:sz="4" w:space="0"/>
            </w:tcBorders>
            <w:noWrap/>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A1</w:t>
            </w:r>
          </w:p>
        </w:tc>
        <w:tc>
          <w:tcPr>
            <w:tcW w:w="904" w:type="dxa"/>
            <w:tcBorders>
              <w:left w:val="single" w:color="auto" w:sz="4" w:space="0"/>
              <w:right w:val="single" w:color="auto" w:sz="4"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spacing w:val="0"/>
                <w:w w:val="99"/>
                <w:kern w:val="24"/>
                <w:position w:val="0"/>
                <w:sz w:val="21"/>
                <w:szCs w:val="21"/>
              </w:rPr>
              <w:t>拟建1</w:t>
            </w:r>
            <w:r>
              <w:rPr>
                <w:rFonts w:ascii="Times New Roman" w:hAnsi="Times New Roman" w:cs="Times New Roman"/>
                <w:caps w:val="0"/>
                <w:smallCaps w:val="0"/>
                <w:spacing w:val="0"/>
                <w:w w:val="99"/>
                <w:kern w:val="24"/>
                <w:position w:val="0"/>
                <w:sz w:val="21"/>
                <w:szCs w:val="21"/>
              </w:rPr>
              <w:t>#平台</w:t>
            </w:r>
          </w:p>
        </w:tc>
        <w:tc>
          <w:tcPr>
            <w:tcW w:w="1134" w:type="dxa"/>
            <w:tcBorders>
              <w:left w:val="single" w:color="auto" w:sz="4" w:space="0"/>
              <w:right w:val="single" w:color="auto" w:sz="4" w:space="0"/>
            </w:tcBorders>
            <w:vAlign w:val="center"/>
          </w:tcPr>
          <w:p>
            <w:pPr>
              <w:widowControl w:val="0"/>
              <w:spacing w:line="360" w:lineRule="exact"/>
              <w:jc w:val="center"/>
              <w:rPr>
                <w:rFonts w:hint="eastAsia"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124.93537</w:t>
            </w:r>
          </w:p>
        </w:tc>
        <w:tc>
          <w:tcPr>
            <w:tcW w:w="1026" w:type="dxa"/>
            <w:tcBorders>
              <w:left w:val="single" w:color="auto" w:sz="4"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46.18656</w:t>
            </w:r>
          </w:p>
        </w:tc>
        <w:tc>
          <w:tcPr>
            <w:tcW w:w="1100" w:type="dxa"/>
            <w:vMerge w:val="restart"/>
            <w:noWrap/>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ascii="Times New Roman" w:hAnsi="Times New Roman" w:cs="Times New Roman"/>
                <w:caps w:val="0"/>
                <w:smallCaps w:val="0"/>
                <w:color w:val="000000"/>
                <w:spacing w:val="0"/>
                <w:w w:val="99"/>
                <w:kern w:val="21"/>
                <w:position w:val="0"/>
                <w:sz w:val="21"/>
                <w:szCs w:val="21"/>
              </w:rPr>
              <w:t>非甲烷总烃</w:t>
            </w:r>
          </w:p>
        </w:tc>
        <w:tc>
          <w:tcPr>
            <w:tcW w:w="2019" w:type="dxa"/>
            <w:noWrap/>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ascii="Times New Roman" w:hAnsi="Times New Roman" w:cs="Times New Roman"/>
                <w:caps w:val="0"/>
                <w:smallCaps w:val="0"/>
                <w:color w:val="000000"/>
                <w:spacing w:val="0"/>
                <w:w w:val="99"/>
                <w:kern w:val="21"/>
                <w:position w:val="0"/>
                <w:sz w:val="21"/>
                <w:szCs w:val="21"/>
              </w:rPr>
              <w:t>2021.</w:t>
            </w:r>
            <w:r>
              <w:rPr>
                <w:rFonts w:hint="eastAsia" w:ascii="Times New Roman" w:hAnsi="Times New Roman" w:cs="Times New Roman"/>
                <w:caps w:val="0"/>
                <w:smallCaps w:val="0"/>
                <w:color w:val="000000"/>
                <w:spacing w:val="0"/>
                <w:w w:val="99"/>
                <w:kern w:val="21"/>
                <w:position w:val="0"/>
                <w:sz w:val="21"/>
                <w:szCs w:val="21"/>
                <w:lang w:val="en-US" w:eastAsia="zh-CN"/>
              </w:rPr>
              <w:t>2</w:t>
            </w:r>
            <w:r>
              <w:rPr>
                <w:rFonts w:ascii="Times New Roman" w:hAnsi="Times New Roman" w:cs="Times New Roman"/>
                <w:caps w:val="0"/>
                <w:smallCaps w:val="0"/>
                <w:color w:val="000000"/>
                <w:spacing w:val="0"/>
                <w:w w:val="99"/>
                <w:kern w:val="21"/>
                <w:position w:val="0"/>
                <w:sz w:val="21"/>
                <w:szCs w:val="21"/>
              </w:rPr>
              <w:t>.</w:t>
            </w:r>
            <w:r>
              <w:rPr>
                <w:rFonts w:hint="eastAsia" w:ascii="Times New Roman" w:hAnsi="Times New Roman" w:cs="Times New Roman"/>
                <w:caps w:val="0"/>
                <w:smallCaps w:val="0"/>
                <w:color w:val="000000"/>
                <w:spacing w:val="0"/>
                <w:w w:val="99"/>
                <w:kern w:val="21"/>
                <w:position w:val="0"/>
                <w:sz w:val="21"/>
                <w:szCs w:val="21"/>
                <w:lang w:val="en-US" w:eastAsia="zh-CN"/>
              </w:rPr>
              <w:t>25</w:t>
            </w:r>
            <w:r>
              <w:rPr>
                <w:rFonts w:ascii="Times New Roman" w:hAnsi="Times New Roman" w:cs="Times New Roman"/>
                <w:caps w:val="0"/>
                <w:smallCaps w:val="0"/>
                <w:color w:val="000000"/>
                <w:spacing w:val="0"/>
                <w:w w:val="99"/>
                <w:kern w:val="21"/>
                <w:position w:val="0"/>
                <w:sz w:val="21"/>
                <w:szCs w:val="21"/>
              </w:rPr>
              <w:t>-2021.</w:t>
            </w:r>
            <w:r>
              <w:rPr>
                <w:rFonts w:hint="eastAsia" w:ascii="Times New Roman" w:hAnsi="Times New Roman" w:cs="Times New Roman"/>
                <w:caps w:val="0"/>
                <w:smallCaps w:val="0"/>
                <w:color w:val="000000"/>
                <w:spacing w:val="0"/>
                <w:w w:val="99"/>
                <w:kern w:val="21"/>
                <w:position w:val="0"/>
                <w:sz w:val="21"/>
                <w:szCs w:val="21"/>
                <w:lang w:val="en-US" w:eastAsia="zh-CN"/>
              </w:rPr>
              <w:t>3</w:t>
            </w:r>
            <w:r>
              <w:rPr>
                <w:rFonts w:ascii="Times New Roman" w:hAnsi="Times New Roman" w:cs="Times New Roman"/>
                <w:caps w:val="0"/>
                <w:smallCaps w:val="0"/>
                <w:color w:val="000000"/>
                <w:spacing w:val="0"/>
                <w:w w:val="99"/>
                <w:kern w:val="21"/>
                <w:position w:val="0"/>
                <w:sz w:val="21"/>
                <w:szCs w:val="21"/>
              </w:rPr>
              <w:t>.3</w:t>
            </w:r>
          </w:p>
        </w:tc>
        <w:tc>
          <w:tcPr>
            <w:tcW w:w="1559" w:type="dxa"/>
            <w:noWrap/>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ascii="Times New Roman" w:hAnsi="Times New Roman" w:cs="Times New Roman"/>
                <w:caps w:val="0"/>
                <w:smallCaps w:val="0"/>
                <w:color w:val="000000"/>
                <w:spacing w:val="0"/>
                <w:w w:val="99"/>
                <w:kern w:val="21"/>
                <w:position w:val="0"/>
                <w:sz w:val="21"/>
                <w:szCs w:val="21"/>
              </w:rPr>
              <w:t>拟</w:t>
            </w:r>
            <w:r>
              <w:rPr>
                <w:rFonts w:hint="eastAsia" w:ascii="Times New Roman" w:hAnsi="Times New Roman" w:cs="Times New Roman"/>
                <w:caps w:val="0"/>
                <w:smallCaps w:val="0"/>
                <w:color w:val="000000"/>
                <w:spacing w:val="0"/>
                <w:w w:val="99"/>
                <w:kern w:val="21"/>
                <w:position w:val="0"/>
                <w:sz w:val="21"/>
                <w:szCs w:val="21"/>
              </w:rPr>
              <w:t>钻井平台</w:t>
            </w:r>
          </w:p>
        </w:tc>
        <w:tc>
          <w:tcPr>
            <w:tcW w:w="848" w:type="dxa"/>
            <w:noWrap/>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ascii="Times New Roman" w:hAnsi="Times New Roman" w:cs="Times New Roman"/>
                <w:caps w:val="0"/>
                <w:smallCaps w:val="0"/>
                <w:color w:val="000000"/>
                <w:spacing w:val="0"/>
                <w:w w:val="99"/>
                <w:kern w:val="21"/>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16" w:hRule="atLeast"/>
        </w:trPr>
        <w:tc>
          <w:tcPr>
            <w:tcW w:w="480" w:type="dxa"/>
            <w:tcBorders>
              <w:right w:val="single" w:color="auto" w:sz="4" w:space="0"/>
            </w:tcBorders>
            <w:noWrap/>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A2</w:t>
            </w:r>
          </w:p>
        </w:tc>
        <w:tc>
          <w:tcPr>
            <w:tcW w:w="904" w:type="dxa"/>
            <w:tcBorders>
              <w:left w:val="single" w:color="auto" w:sz="4" w:space="0"/>
              <w:right w:val="single" w:color="auto" w:sz="4" w:space="0"/>
            </w:tcBorders>
            <w:vAlign w:val="center"/>
          </w:tcPr>
          <w:p>
            <w:pPr>
              <w:widowControl w:val="0"/>
              <w:spacing w:line="360" w:lineRule="exact"/>
              <w:jc w:val="center"/>
              <w:rPr>
                <w:rFonts w:hint="eastAsia" w:ascii="Times New Roman" w:hAnsi="Times New Roman"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rPr>
              <w:t>梁大草房</w:t>
            </w:r>
          </w:p>
        </w:tc>
        <w:tc>
          <w:tcPr>
            <w:tcW w:w="1134" w:type="dxa"/>
            <w:tcBorders>
              <w:left w:val="single" w:color="auto" w:sz="4" w:space="0"/>
              <w:right w:val="single" w:color="auto" w:sz="4" w:space="0"/>
            </w:tcBorders>
            <w:vAlign w:val="center"/>
          </w:tcPr>
          <w:p>
            <w:pPr>
              <w:widowControl w:val="0"/>
              <w:spacing w:line="360" w:lineRule="exact"/>
              <w:jc w:val="center"/>
              <w:rPr>
                <w:rFonts w:hint="eastAsia"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124.985532</w:t>
            </w:r>
          </w:p>
        </w:tc>
        <w:tc>
          <w:tcPr>
            <w:tcW w:w="1026" w:type="dxa"/>
            <w:tcBorders>
              <w:left w:val="single" w:color="auto" w:sz="4"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46.185743</w:t>
            </w:r>
          </w:p>
        </w:tc>
        <w:tc>
          <w:tcPr>
            <w:tcW w:w="1100" w:type="dxa"/>
            <w:vMerge w:val="continue"/>
            <w:noWrap/>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p>
        </w:tc>
        <w:tc>
          <w:tcPr>
            <w:tcW w:w="2019" w:type="dxa"/>
            <w:noWrap/>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ascii="Times New Roman" w:hAnsi="Times New Roman" w:cs="Times New Roman"/>
                <w:caps w:val="0"/>
                <w:smallCaps w:val="0"/>
                <w:color w:val="000000"/>
                <w:spacing w:val="0"/>
                <w:w w:val="99"/>
                <w:kern w:val="21"/>
                <w:position w:val="0"/>
                <w:sz w:val="21"/>
                <w:szCs w:val="21"/>
              </w:rPr>
              <w:t>2021.</w:t>
            </w:r>
            <w:r>
              <w:rPr>
                <w:rFonts w:hint="eastAsia" w:ascii="Times New Roman" w:hAnsi="Times New Roman" w:cs="Times New Roman"/>
                <w:caps w:val="0"/>
                <w:smallCaps w:val="0"/>
                <w:color w:val="000000"/>
                <w:spacing w:val="0"/>
                <w:w w:val="99"/>
                <w:kern w:val="21"/>
                <w:position w:val="0"/>
                <w:sz w:val="21"/>
                <w:szCs w:val="21"/>
                <w:lang w:val="en-US" w:eastAsia="zh-CN"/>
              </w:rPr>
              <w:t>2</w:t>
            </w:r>
            <w:r>
              <w:rPr>
                <w:rFonts w:ascii="Times New Roman" w:hAnsi="Times New Roman" w:cs="Times New Roman"/>
                <w:caps w:val="0"/>
                <w:smallCaps w:val="0"/>
                <w:color w:val="000000"/>
                <w:spacing w:val="0"/>
                <w:w w:val="99"/>
                <w:kern w:val="21"/>
                <w:position w:val="0"/>
                <w:sz w:val="21"/>
                <w:szCs w:val="21"/>
              </w:rPr>
              <w:t>.</w:t>
            </w:r>
            <w:r>
              <w:rPr>
                <w:rFonts w:hint="eastAsia" w:ascii="Times New Roman" w:hAnsi="Times New Roman" w:cs="Times New Roman"/>
                <w:caps w:val="0"/>
                <w:smallCaps w:val="0"/>
                <w:color w:val="000000"/>
                <w:spacing w:val="0"/>
                <w:w w:val="99"/>
                <w:kern w:val="21"/>
                <w:position w:val="0"/>
                <w:sz w:val="21"/>
                <w:szCs w:val="21"/>
                <w:lang w:val="en-US" w:eastAsia="zh-CN"/>
              </w:rPr>
              <w:t>25</w:t>
            </w:r>
            <w:r>
              <w:rPr>
                <w:rFonts w:ascii="Times New Roman" w:hAnsi="Times New Roman" w:cs="Times New Roman"/>
                <w:caps w:val="0"/>
                <w:smallCaps w:val="0"/>
                <w:color w:val="000000"/>
                <w:spacing w:val="0"/>
                <w:w w:val="99"/>
                <w:kern w:val="21"/>
                <w:position w:val="0"/>
                <w:sz w:val="21"/>
                <w:szCs w:val="21"/>
              </w:rPr>
              <w:t>-2021.</w:t>
            </w:r>
            <w:r>
              <w:rPr>
                <w:rFonts w:hint="eastAsia" w:ascii="Times New Roman" w:hAnsi="Times New Roman" w:cs="Times New Roman"/>
                <w:caps w:val="0"/>
                <w:smallCaps w:val="0"/>
                <w:color w:val="000000"/>
                <w:spacing w:val="0"/>
                <w:w w:val="99"/>
                <w:kern w:val="21"/>
                <w:position w:val="0"/>
                <w:sz w:val="21"/>
                <w:szCs w:val="21"/>
                <w:lang w:val="en-US" w:eastAsia="zh-CN"/>
              </w:rPr>
              <w:t>3</w:t>
            </w:r>
            <w:r>
              <w:rPr>
                <w:rFonts w:ascii="Times New Roman" w:hAnsi="Times New Roman" w:cs="Times New Roman"/>
                <w:caps w:val="0"/>
                <w:smallCaps w:val="0"/>
                <w:color w:val="000000"/>
                <w:spacing w:val="0"/>
                <w:w w:val="99"/>
                <w:kern w:val="21"/>
                <w:position w:val="0"/>
                <w:sz w:val="21"/>
                <w:szCs w:val="21"/>
              </w:rPr>
              <w:t>.3</w:t>
            </w:r>
          </w:p>
        </w:tc>
        <w:tc>
          <w:tcPr>
            <w:tcW w:w="1559" w:type="dxa"/>
            <w:noWrap/>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37-24</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w:t>
            </w:r>
          </w:p>
        </w:tc>
        <w:tc>
          <w:tcPr>
            <w:tcW w:w="848" w:type="dxa"/>
            <w:noWrap/>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ascii="Times New Roman" w:hAnsi="Times New Roman" w:cs="Times New Roman"/>
                <w:caps w:val="0"/>
                <w:smallCaps w:val="0"/>
                <w:color w:val="000000"/>
                <w:spacing w:val="0"/>
                <w:w w:val="99"/>
                <w:kern w:val="21"/>
                <w:position w:val="0"/>
                <w:sz w:val="21"/>
                <w:szCs w:val="21"/>
              </w:rPr>
              <w:t>895</w:t>
            </w:r>
            <w:r>
              <w:rPr>
                <w:rFonts w:hint="eastAsia" w:ascii="Times New Roman" w:hAnsi="Times New Roman" w:cs="Times New Roman"/>
                <w:caps w:val="0"/>
                <w:smallCaps w:val="0"/>
                <w:color w:val="000000"/>
                <w:spacing w:val="0"/>
                <w:w w:val="99"/>
                <w:kern w:val="21"/>
                <w:position w:val="0"/>
                <w:sz w:val="21"/>
                <w:szCs w:val="21"/>
              </w:rPr>
              <w:t>m</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16" w:hRule="atLeast"/>
        </w:trPr>
        <w:tc>
          <w:tcPr>
            <w:tcW w:w="480" w:type="dxa"/>
            <w:tcBorders>
              <w:right w:val="single" w:color="auto" w:sz="4" w:space="0"/>
            </w:tcBorders>
            <w:noWrap/>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A3</w:t>
            </w:r>
          </w:p>
        </w:tc>
        <w:tc>
          <w:tcPr>
            <w:tcW w:w="904" w:type="dxa"/>
            <w:tcBorders>
              <w:left w:val="single" w:color="auto" w:sz="4" w:space="0"/>
              <w:right w:val="single" w:color="auto" w:sz="4" w:space="0"/>
            </w:tcBorders>
            <w:vAlign w:val="center"/>
          </w:tcPr>
          <w:p>
            <w:pPr>
              <w:widowControl w:val="0"/>
              <w:spacing w:line="360" w:lineRule="exact"/>
              <w:jc w:val="center"/>
              <w:rPr>
                <w:rFonts w:hint="eastAsia" w:ascii="Times New Roman" w:hAnsi="Times New Roman"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rPr>
              <w:t>后五家村</w:t>
            </w:r>
          </w:p>
        </w:tc>
        <w:tc>
          <w:tcPr>
            <w:tcW w:w="1134" w:type="dxa"/>
            <w:tcBorders>
              <w:left w:val="single" w:color="auto" w:sz="4" w:space="0"/>
              <w:right w:val="single" w:color="auto" w:sz="4" w:space="0"/>
            </w:tcBorders>
            <w:vAlign w:val="center"/>
          </w:tcPr>
          <w:p>
            <w:pPr>
              <w:widowControl w:val="0"/>
              <w:spacing w:line="360" w:lineRule="exact"/>
              <w:jc w:val="center"/>
              <w:rPr>
                <w:rFonts w:hint="eastAsia"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125.0277185</w:t>
            </w:r>
          </w:p>
        </w:tc>
        <w:tc>
          <w:tcPr>
            <w:tcW w:w="1026" w:type="dxa"/>
            <w:tcBorders>
              <w:left w:val="single" w:color="auto" w:sz="4"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46.1624521</w:t>
            </w:r>
          </w:p>
        </w:tc>
        <w:tc>
          <w:tcPr>
            <w:tcW w:w="1100" w:type="dxa"/>
            <w:vMerge w:val="continue"/>
            <w:noWrap/>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p>
        </w:tc>
        <w:tc>
          <w:tcPr>
            <w:tcW w:w="2019" w:type="dxa"/>
            <w:noWrap/>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ascii="Times New Roman" w:hAnsi="Times New Roman" w:cs="Times New Roman"/>
                <w:caps w:val="0"/>
                <w:smallCaps w:val="0"/>
                <w:color w:val="000000"/>
                <w:spacing w:val="0"/>
                <w:w w:val="99"/>
                <w:kern w:val="21"/>
                <w:position w:val="0"/>
                <w:sz w:val="21"/>
                <w:szCs w:val="21"/>
              </w:rPr>
              <w:t>2021.</w:t>
            </w:r>
            <w:r>
              <w:rPr>
                <w:rFonts w:hint="eastAsia" w:ascii="Times New Roman" w:hAnsi="Times New Roman" w:cs="Times New Roman"/>
                <w:caps w:val="0"/>
                <w:smallCaps w:val="0"/>
                <w:color w:val="000000"/>
                <w:spacing w:val="0"/>
                <w:w w:val="99"/>
                <w:kern w:val="21"/>
                <w:position w:val="0"/>
                <w:sz w:val="21"/>
                <w:szCs w:val="21"/>
                <w:lang w:val="en-US" w:eastAsia="zh-CN"/>
              </w:rPr>
              <w:t>2</w:t>
            </w:r>
            <w:r>
              <w:rPr>
                <w:rFonts w:ascii="Times New Roman" w:hAnsi="Times New Roman" w:cs="Times New Roman"/>
                <w:caps w:val="0"/>
                <w:smallCaps w:val="0"/>
                <w:color w:val="000000"/>
                <w:spacing w:val="0"/>
                <w:w w:val="99"/>
                <w:kern w:val="21"/>
                <w:position w:val="0"/>
                <w:sz w:val="21"/>
                <w:szCs w:val="21"/>
              </w:rPr>
              <w:t>.</w:t>
            </w:r>
            <w:r>
              <w:rPr>
                <w:rFonts w:hint="eastAsia" w:ascii="Times New Roman" w:hAnsi="Times New Roman" w:cs="Times New Roman"/>
                <w:caps w:val="0"/>
                <w:smallCaps w:val="0"/>
                <w:color w:val="000000"/>
                <w:spacing w:val="0"/>
                <w:w w:val="99"/>
                <w:kern w:val="21"/>
                <w:position w:val="0"/>
                <w:sz w:val="21"/>
                <w:szCs w:val="21"/>
                <w:lang w:val="en-US" w:eastAsia="zh-CN"/>
              </w:rPr>
              <w:t>25</w:t>
            </w:r>
            <w:r>
              <w:rPr>
                <w:rFonts w:ascii="Times New Roman" w:hAnsi="Times New Roman" w:cs="Times New Roman"/>
                <w:caps w:val="0"/>
                <w:smallCaps w:val="0"/>
                <w:color w:val="000000"/>
                <w:spacing w:val="0"/>
                <w:w w:val="99"/>
                <w:kern w:val="21"/>
                <w:position w:val="0"/>
                <w:sz w:val="21"/>
                <w:szCs w:val="21"/>
              </w:rPr>
              <w:t>-2021.</w:t>
            </w:r>
            <w:r>
              <w:rPr>
                <w:rFonts w:hint="eastAsia" w:ascii="Times New Roman" w:hAnsi="Times New Roman" w:cs="Times New Roman"/>
                <w:caps w:val="0"/>
                <w:smallCaps w:val="0"/>
                <w:color w:val="000000"/>
                <w:spacing w:val="0"/>
                <w:w w:val="99"/>
                <w:kern w:val="21"/>
                <w:position w:val="0"/>
                <w:sz w:val="21"/>
                <w:szCs w:val="21"/>
                <w:lang w:val="en-US" w:eastAsia="zh-CN"/>
              </w:rPr>
              <w:t>3</w:t>
            </w:r>
            <w:r>
              <w:rPr>
                <w:rFonts w:ascii="Times New Roman" w:hAnsi="Times New Roman" w:cs="Times New Roman"/>
                <w:caps w:val="0"/>
                <w:smallCaps w:val="0"/>
                <w:color w:val="000000"/>
                <w:spacing w:val="0"/>
                <w:w w:val="99"/>
                <w:kern w:val="21"/>
                <w:position w:val="0"/>
                <w:sz w:val="21"/>
                <w:szCs w:val="21"/>
              </w:rPr>
              <w:t>.3</w:t>
            </w:r>
          </w:p>
        </w:tc>
        <w:tc>
          <w:tcPr>
            <w:tcW w:w="1559" w:type="dxa"/>
            <w:noWrap/>
            <w:vAlign w:val="center"/>
          </w:tcPr>
          <w:p>
            <w:pPr>
              <w:widowControl w:val="0"/>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
                <w:position w:val="0"/>
                <w:sz w:val="21"/>
                <w:szCs w:val="21"/>
              </w:rPr>
              <w:t>5#平台东南侧</w:t>
            </w:r>
          </w:p>
        </w:tc>
        <w:tc>
          <w:tcPr>
            <w:tcW w:w="848" w:type="dxa"/>
            <w:noWrap/>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650m</w:t>
            </w:r>
          </w:p>
        </w:tc>
      </w:tr>
    </w:tbl>
    <w:p>
      <w:pPr>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hint="eastAsia" w:ascii="Times New Roman" w:hAnsi="Times New Roman" w:cs="Times New Roman"/>
          <w:caps w:val="0"/>
          <w:smallCaps w:val="0"/>
          <w:color w:val="000000"/>
          <w:spacing w:val="0"/>
          <w:w w:val="99"/>
          <w:position w:val="0"/>
          <w:szCs w:val="28"/>
          <w:lang w:val="en-US" w:eastAsia="zh-CN"/>
        </w:rPr>
        <w:t>2、</w:t>
      </w:r>
      <w:r>
        <w:rPr>
          <w:rFonts w:ascii="Times New Roman" w:hAnsi="Times New Roman" w:cs="Times New Roman"/>
          <w:caps w:val="0"/>
          <w:smallCaps w:val="0"/>
          <w:color w:val="000000"/>
          <w:spacing w:val="0"/>
          <w:w w:val="99"/>
          <w:position w:val="0"/>
          <w:szCs w:val="28"/>
        </w:rPr>
        <w:t>监测项目</w:t>
      </w:r>
    </w:p>
    <w:p>
      <w:pPr>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ascii="Times New Roman" w:hAnsi="Times New Roman" w:cs="Times New Roman"/>
          <w:caps w:val="0"/>
          <w:smallCaps w:val="0"/>
          <w:color w:val="000000"/>
          <w:spacing w:val="0"/>
          <w:w w:val="99"/>
          <w:position w:val="0"/>
          <w:szCs w:val="28"/>
        </w:rPr>
        <w:t>根据当地的环境空气质量特征，结合本项目大气污染物排放特点，确定环境空气质量监测因子为非甲烷总烃。</w:t>
      </w:r>
    </w:p>
    <w:p>
      <w:pPr>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hint="eastAsia" w:ascii="Times New Roman" w:hAnsi="Times New Roman" w:cs="Times New Roman"/>
          <w:caps w:val="0"/>
          <w:smallCaps w:val="0"/>
          <w:color w:val="000000"/>
          <w:spacing w:val="0"/>
          <w:w w:val="99"/>
          <w:position w:val="0"/>
          <w:szCs w:val="28"/>
          <w:lang w:val="en-US" w:eastAsia="zh-CN"/>
        </w:rPr>
        <w:t>3、</w:t>
      </w:r>
      <w:r>
        <w:rPr>
          <w:rFonts w:ascii="Times New Roman" w:hAnsi="Times New Roman" w:cs="Times New Roman"/>
          <w:caps w:val="0"/>
          <w:smallCaps w:val="0"/>
          <w:color w:val="000000"/>
          <w:spacing w:val="0"/>
          <w:w w:val="99"/>
          <w:position w:val="0"/>
          <w:szCs w:val="28"/>
        </w:rPr>
        <w:t>监测频次</w:t>
      </w:r>
    </w:p>
    <w:p>
      <w:pPr>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ascii="Times New Roman" w:hAnsi="Times New Roman" w:cs="Times New Roman"/>
          <w:bCs/>
          <w:caps w:val="0"/>
          <w:smallCaps w:val="0"/>
          <w:color w:val="000000"/>
          <w:spacing w:val="0"/>
          <w:w w:val="99"/>
          <w:position w:val="0"/>
          <w:szCs w:val="28"/>
        </w:rPr>
        <w:t>监测频次为连续7天，每天采样4次</w:t>
      </w:r>
      <w:r>
        <w:rPr>
          <w:rFonts w:ascii="Times New Roman" w:hAnsi="Times New Roman" w:cs="Times New Roman"/>
          <w:caps w:val="0"/>
          <w:smallCaps w:val="0"/>
          <w:color w:val="000000"/>
          <w:spacing w:val="0"/>
          <w:w w:val="99"/>
          <w:position w:val="0"/>
          <w:szCs w:val="28"/>
        </w:rPr>
        <w:t>。</w:t>
      </w:r>
    </w:p>
    <w:p>
      <w:pPr>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hint="eastAsia" w:ascii="Times New Roman" w:hAnsi="Times New Roman" w:cs="Times New Roman"/>
          <w:caps w:val="0"/>
          <w:smallCaps w:val="0"/>
          <w:color w:val="000000"/>
          <w:spacing w:val="0"/>
          <w:w w:val="99"/>
          <w:position w:val="0"/>
          <w:szCs w:val="28"/>
          <w:lang w:val="en-US" w:eastAsia="zh-CN"/>
        </w:rPr>
        <w:t>4、</w:t>
      </w:r>
      <w:r>
        <w:rPr>
          <w:rFonts w:ascii="Times New Roman" w:hAnsi="Times New Roman" w:cs="Times New Roman"/>
          <w:caps w:val="0"/>
          <w:smallCaps w:val="0"/>
          <w:color w:val="000000"/>
          <w:spacing w:val="0"/>
          <w:w w:val="99"/>
          <w:position w:val="0"/>
          <w:szCs w:val="28"/>
        </w:rPr>
        <w:t>评价方法</w:t>
      </w:r>
    </w:p>
    <w:p>
      <w:pPr>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ascii="Times New Roman" w:hAnsi="Times New Roman" w:cs="Times New Roman"/>
          <w:caps w:val="0"/>
          <w:smallCaps w:val="0"/>
          <w:color w:val="000000"/>
          <w:spacing w:val="0"/>
          <w:w w:val="99"/>
          <w:position w:val="0"/>
          <w:szCs w:val="28"/>
        </w:rPr>
        <w:t>评价采用最大浓度占标率法，利用各监测点监测数据，统计各类污染物浓度范围、最大浓度占标率、最大超标倍数。数学表达式如下：</w:t>
      </w:r>
    </w:p>
    <w:p>
      <w:pPr>
        <w:spacing w:line="500" w:lineRule="exact"/>
        <w:ind w:firstLine="474" w:firstLineChars="200"/>
        <w:jc w:val="center"/>
        <w:rPr>
          <w:rFonts w:ascii="Times New Roman" w:hAnsi="Times New Roman" w:cs="Times New Roman"/>
          <w:caps w:val="0"/>
          <w:smallCaps w:val="0"/>
          <w:color w:val="000000"/>
          <w:spacing w:val="0"/>
          <w:w w:val="99"/>
          <w:position w:val="0"/>
          <w:szCs w:val="28"/>
        </w:rPr>
      </w:pPr>
      <w:r>
        <w:rPr>
          <w:rFonts w:ascii="Times New Roman" w:hAnsi="Times New Roman" w:cs="Times New Roman"/>
          <w:caps w:val="0"/>
          <w:smallCaps w:val="0"/>
          <w:color w:val="000000"/>
          <w:spacing w:val="0"/>
          <w:w w:val="99"/>
          <w:position w:val="0"/>
          <w:szCs w:val="28"/>
        </w:rPr>
        <w:t>I</w:t>
      </w:r>
      <w:r>
        <w:rPr>
          <w:rFonts w:ascii="Times New Roman" w:hAnsi="Times New Roman" w:cs="Times New Roman"/>
          <w:caps w:val="0"/>
          <w:smallCaps w:val="0"/>
          <w:color w:val="000000"/>
          <w:spacing w:val="0"/>
          <w:w w:val="99"/>
          <w:position w:val="0"/>
          <w:szCs w:val="28"/>
          <w:vertAlign w:val="subscript"/>
        </w:rPr>
        <w:t>i</w:t>
      </w:r>
      <w:r>
        <w:rPr>
          <w:rFonts w:ascii="Times New Roman" w:hAnsi="Times New Roman" w:cs="Times New Roman"/>
          <w:caps w:val="0"/>
          <w:smallCaps w:val="0"/>
          <w:color w:val="000000"/>
          <w:spacing w:val="0"/>
          <w:w w:val="99"/>
          <w:position w:val="0"/>
          <w:szCs w:val="28"/>
        </w:rPr>
        <w:t>＝C</w:t>
      </w:r>
      <w:r>
        <w:rPr>
          <w:rFonts w:ascii="Times New Roman" w:hAnsi="Times New Roman" w:cs="Times New Roman"/>
          <w:caps w:val="0"/>
          <w:smallCaps w:val="0"/>
          <w:color w:val="000000"/>
          <w:spacing w:val="0"/>
          <w:w w:val="99"/>
          <w:position w:val="0"/>
          <w:szCs w:val="28"/>
          <w:vertAlign w:val="subscript"/>
        </w:rPr>
        <w:t>i</w:t>
      </w:r>
      <w:r>
        <w:rPr>
          <w:rFonts w:ascii="Times New Roman" w:hAnsi="Times New Roman" w:cs="Times New Roman"/>
          <w:caps w:val="0"/>
          <w:smallCaps w:val="0"/>
          <w:color w:val="000000"/>
          <w:spacing w:val="0"/>
          <w:w w:val="99"/>
          <w:position w:val="0"/>
          <w:szCs w:val="28"/>
        </w:rPr>
        <w:t>/C</w:t>
      </w:r>
      <w:r>
        <w:rPr>
          <w:rFonts w:ascii="Times New Roman" w:hAnsi="Times New Roman" w:cs="Times New Roman"/>
          <w:caps w:val="0"/>
          <w:smallCaps w:val="0"/>
          <w:color w:val="000000"/>
          <w:spacing w:val="0"/>
          <w:w w:val="99"/>
          <w:position w:val="0"/>
          <w:szCs w:val="28"/>
          <w:vertAlign w:val="subscript"/>
        </w:rPr>
        <w:t>oi</w:t>
      </w:r>
      <w:r>
        <w:rPr>
          <w:rFonts w:ascii="Times New Roman" w:hAnsi="Times New Roman" w:cs="Times New Roman"/>
          <w:caps w:val="0"/>
          <w:smallCaps w:val="0"/>
          <w:color w:val="000000"/>
          <w:spacing w:val="0"/>
          <w:w w:val="99"/>
          <w:position w:val="0"/>
          <w:szCs w:val="28"/>
        </w:rPr>
        <w:t>×100%</w:t>
      </w:r>
    </w:p>
    <w:p>
      <w:pPr>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ascii="Times New Roman" w:hAnsi="Times New Roman" w:cs="Times New Roman"/>
          <w:caps w:val="0"/>
          <w:smallCaps w:val="0"/>
          <w:color w:val="000000"/>
          <w:spacing w:val="0"/>
          <w:w w:val="99"/>
          <w:position w:val="0"/>
          <w:szCs w:val="28"/>
        </w:rPr>
        <w:t>式中：I</w:t>
      </w:r>
      <w:r>
        <w:rPr>
          <w:rFonts w:ascii="Times New Roman" w:hAnsi="Times New Roman" w:cs="Times New Roman"/>
          <w:caps w:val="0"/>
          <w:smallCaps w:val="0"/>
          <w:color w:val="000000"/>
          <w:spacing w:val="0"/>
          <w:w w:val="99"/>
          <w:position w:val="0"/>
          <w:szCs w:val="28"/>
          <w:vertAlign w:val="subscript"/>
        </w:rPr>
        <w:t>i</w:t>
      </w:r>
      <w:r>
        <w:rPr>
          <w:rFonts w:ascii="Times New Roman" w:hAnsi="Times New Roman" w:cs="Times New Roman"/>
          <w:caps w:val="0"/>
          <w:smallCaps w:val="0"/>
          <w:color w:val="000000"/>
          <w:spacing w:val="0"/>
          <w:w w:val="99"/>
          <w:position w:val="0"/>
          <w:szCs w:val="28"/>
        </w:rPr>
        <w:t>—第i种污染物的最大浓度占标率，%；</w:t>
      </w:r>
    </w:p>
    <w:p>
      <w:pPr>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ascii="Times New Roman" w:hAnsi="Times New Roman" w:cs="Times New Roman"/>
          <w:caps w:val="0"/>
          <w:smallCaps w:val="0"/>
          <w:color w:val="000000"/>
          <w:spacing w:val="0"/>
          <w:w w:val="99"/>
          <w:position w:val="0"/>
          <w:szCs w:val="28"/>
        </w:rPr>
        <w:t xml:space="preserve">           C</w:t>
      </w:r>
      <w:r>
        <w:rPr>
          <w:rFonts w:ascii="Times New Roman" w:hAnsi="Times New Roman" w:cs="Times New Roman"/>
          <w:caps w:val="0"/>
          <w:smallCaps w:val="0"/>
          <w:color w:val="000000"/>
          <w:spacing w:val="0"/>
          <w:w w:val="99"/>
          <w:position w:val="0"/>
          <w:szCs w:val="28"/>
          <w:vertAlign w:val="subscript"/>
        </w:rPr>
        <w:t>i</w:t>
      </w:r>
      <w:r>
        <w:rPr>
          <w:rFonts w:ascii="Times New Roman" w:hAnsi="Times New Roman" w:cs="Times New Roman"/>
          <w:caps w:val="0"/>
          <w:smallCaps w:val="0"/>
          <w:color w:val="000000"/>
          <w:spacing w:val="0"/>
          <w:w w:val="99"/>
          <w:position w:val="0"/>
          <w:szCs w:val="28"/>
        </w:rPr>
        <w:t>—第i种污染物平均浓度，mg/m</w:t>
      </w:r>
      <w:r>
        <w:rPr>
          <w:rFonts w:ascii="Times New Roman" w:hAnsi="Times New Roman" w:cs="Times New Roman"/>
          <w:caps w:val="0"/>
          <w:smallCaps w:val="0"/>
          <w:color w:val="000000"/>
          <w:spacing w:val="0"/>
          <w:w w:val="99"/>
          <w:position w:val="0"/>
          <w:szCs w:val="28"/>
          <w:vertAlign w:val="superscript"/>
        </w:rPr>
        <w:t>3</w:t>
      </w:r>
      <w:r>
        <w:rPr>
          <w:rFonts w:ascii="Times New Roman" w:hAnsi="Times New Roman" w:cs="Times New Roman"/>
          <w:caps w:val="0"/>
          <w:smallCaps w:val="0"/>
          <w:color w:val="000000"/>
          <w:spacing w:val="0"/>
          <w:w w:val="99"/>
          <w:position w:val="0"/>
          <w:szCs w:val="28"/>
        </w:rPr>
        <w:t>；</w:t>
      </w:r>
    </w:p>
    <w:p>
      <w:pPr>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ascii="Times New Roman" w:hAnsi="Times New Roman" w:cs="Times New Roman"/>
          <w:caps w:val="0"/>
          <w:smallCaps w:val="0"/>
          <w:color w:val="000000"/>
          <w:spacing w:val="0"/>
          <w:w w:val="99"/>
          <w:position w:val="0"/>
          <w:szCs w:val="28"/>
        </w:rPr>
        <w:t xml:space="preserve">          C</w:t>
      </w:r>
      <w:r>
        <w:rPr>
          <w:rFonts w:ascii="Times New Roman" w:hAnsi="Times New Roman" w:cs="Times New Roman"/>
          <w:caps w:val="0"/>
          <w:smallCaps w:val="0"/>
          <w:color w:val="000000"/>
          <w:spacing w:val="0"/>
          <w:w w:val="99"/>
          <w:position w:val="0"/>
          <w:szCs w:val="28"/>
          <w:vertAlign w:val="subscript"/>
        </w:rPr>
        <w:t>0i</w:t>
      </w:r>
      <w:r>
        <w:rPr>
          <w:rFonts w:ascii="Times New Roman" w:hAnsi="Times New Roman" w:cs="Times New Roman"/>
          <w:caps w:val="0"/>
          <w:smallCaps w:val="0"/>
          <w:color w:val="000000"/>
          <w:spacing w:val="0"/>
          <w:w w:val="99"/>
          <w:position w:val="0"/>
          <w:szCs w:val="28"/>
        </w:rPr>
        <w:t>—第i种污染物环境质量标准，mg/m</w:t>
      </w:r>
      <w:r>
        <w:rPr>
          <w:rFonts w:ascii="Times New Roman" w:hAnsi="Times New Roman" w:cs="Times New Roman"/>
          <w:caps w:val="0"/>
          <w:smallCaps w:val="0"/>
          <w:color w:val="000000"/>
          <w:spacing w:val="0"/>
          <w:w w:val="99"/>
          <w:position w:val="0"/>
          <w:szCs w:val="28"/>
          <w:vertAlign w:val="superscript"/>
        </w:rPr>
        <w:t>3</w:t>
      </w:r>
      <w:r>
        <w:rPr>
          <w:rFonts w:ascii="Times New Roman" w:hAnsi="Times New Roman" w:cs="Times New Roman"/>
          <w:caps w:val="0"/>
          <w:smallCaps w:val="0"/>
          <w:color w:val="000000"/>
          <w:spacing w:val="0"/>
          <w:w w:val="99"/>
          <w:position w:val="0"/>
          <w:szCs w:val="28"/>
        </w:rPr>
        <w:t>。</w:t>
      </w:r>
    </w:p>
    <w:p>
      <w:pPr>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ascii="Times New Roman" w:hAnsi="Times New Roman" w:cs="Times New Roman"/>
          <w:caps w:val="0"/>
          <w:smallCaps w:val="0"/>
          <w:color w:val="000000"/>
          <w:spacing w:val="0"/>
          <w:w w:val="99"/>
          <w:position w:val="0"/>
          <w:szCs w:val="28"/>
        </w:rPr>
        <w:t>若I</w:t>
      </w:r>
      <w:r>
        <w:rPr>
          <w:rFonts w:ascii="Times New Roman" w:hAnsi="Times New Roman" w:cs="Times New Roman"/>
          <w:caps w:val="0"/>
          <w:smallCaps w:val="0"/>
          <w:color w:val="000000"/>
          <w:spacing w:val="0"/>
          <w:w w:val="99"/>
          <w:position w:val="0"/>
          <w:szCs w:val="28"/>
          <w:vertAlign w:val="subscript"/>
        </w:rPr>
        <w:t>i</w:t>
      </w:r>
      <w:r>
        <w:rPr>
          <w:rFonts w:ascii="Times New Roman" w:hAnsi="Times New Roman" w:cs="Times New Roman"/>
          <w:caps w:val="0"/>
          <w:smallCaps w:val="0"/>
          <w:color w:val="000000"/>
          <w:spacing w:val="0"/>
          <w:w w:val="99"/>
          <w:position w:val="0"/>
          <w:szCs w:val="28"/>
        </w:rPr>
        <w:t>≥100%，表明该项指标超过了相应的环境空气质量标准，不能满足使用功能要求。若I</w:t>
      </w:r>
      <w:r>
        <w:rPr>
          <w:rFonts w:ascii="Times New Roman" w:hAnsi="Times New Roman" w:cs="Times New Roman"/>
          <w:caps w:val="0"/>
          <w:smallCaps w:val="0"/>
          <w:color w:val="000000"/>
          <w:spacing w:val="0"/>
          <w:w w:val="99"/>
          <w:position w:val="0"/>
          <w:szCs w:val="28"/>
          <w:vertAlign w:val="subscript"/>
        </w:rPr>
        <w:t>i</w:t>
      </w:r>
      <w:r>
        <w:rPr>
          <w:rFonts w:ascii="Times New Roman" w:hAnsi="Times New Roman" w:cs="Times New Roman"/>
          <w:caps w:val="0"/>
          <w:smallCaps w:val="0"/>
          <w:color w:val="000000"/>
          <w:spacing w:val="0"/>
          <w:w w:val="99"/>
          <w:position w:val="0"/>
          <w:szCs w:val="28"/>
        </w:rPr>
        <w:t>＜100%，则该指标满足环境空气质量标准，可以满足使用功能要求。</w:t>
      </w:r>
    </w:p>
    <w:p>
      <w:pPr>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hint="eastAsia" w:ascii="Times New Roman" w:hAnsi="Times New Roman" w:cs="Times New Roman"/>
          <w:caps w:val="0"/>
          <w:smallCaps w:val="0"/>
          <w:color w:val="000000"/>
          <w:spacing w:val="0"/>
          <w:w w:val="99"/>
          <w:position w:val="0"/>
          <w:szCs w:val="28"/>
          <w:lang w:val="en-US" w:eastAsia="zh-CN"/>
        </w:rPr>
        <w:t>5、</w:t>
      </w:r>
      <w:r>
        <w:rPr>
          <w:rFonts w:ascii="Times New Roman" w:hAnsi="Times New Roman" w:cs="Times New Roman"/>
          <w:caps w:val="0"/>
          <w:smallCaps w:val="0"/>
          <w:color w:val="000000"/>
          <w:spacing w:val="0"/>
          <w:w w:val="99"/>
          <w:position w:val="0"/>
          <w:szCs w:val="28"/>
        </w:rPr>
        <w:t>评价标准</w:t>
      </w:r>
    </w:p>
    <w:p>
      <w:pPr>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ascii="Times New Roman" w:hAnsi="Times New Roman" w:cs="Times New Roman"/>
          <w:caps w:val="0"/>
          <w:smallCaps w:val="0"/>
          <w:color w:val="000000"/>
          <w:spacing w:val="0"/>
          <w:w w:val="99"/>
          <w:position w:val="0"/>
          <w:szCs w:val="28"/>
        </w:rPr>
        <w:t>《大气污染物综合排放标准详解》中的2.0mg/m</w:t>
      </w:r>
      <w:r>
        <w:rPr>
          <w:rFonts w:ascii="Times New Roman" w:hAnsi="Times New Roman" w:cs="Times New Roman"/>
          <w:caps w:val="0"/>
          <w:smallCaps w:val="0"/>
          <w:color w:val="000000"/>
          <w:spacing w:val="0"/>
          <w:w w:val="99"/>
          <w:position w:val="0"/>
          <w:szCs w:val="28"/>
          <w:vertAlign w:val="superscript"/>
        </w:rPr>
        <w:t>3</w:t>
      </w:r>
      <w:r>
        <w:rPr>
          <w:rFonts w:ascii="Times New Roman" w:hAnsi="Times New Roman" w:cs="Times New Roman"/>
          <w:caps w:val="0"/>
          <w:smallCaps w:val="0"/>
          <w:color w:val="000000"/>
          <w:spacing w:val="0"/>
          <w:w w:val="99"/>
          <w:position w:val="0"/>
          <w:szCs w:val="28"/>
        </w:rPr>
        <w:t>标准</w:t>
      </w:r>
      <w:r>
        <w:rPr>
          <w:rFonts w:hint="eastAsia" w:ascii="Times New Roman" w:hAnsi="Times New Roman" w:cs="Times New Roman"/>
          <w:caps w:val="0"/>
          <w:smallCaps w:val="0"/>
          <w:color w:val="000000"/>
          <w:spacing w:val="0"/>
          <w:w w:val="99"/>
          <w:position w:val="0"/>
          <w:szCs w:val="28"/>
        </w:rPr>
        <w:t>限值</w:t>
      </w:r>
      <w:r>
        <w:rPr>
          <w:rFonts w:ascii="Times New Roman" w:hAnsi="Times New Roman" w:cs="Times New Roman"/>
          <w:caps w:val="0"/>
          <w:smallCaps w:val="0"/>
          <w:color w:val="000000"/>
          <w:spacing w:val="0"/>
          <w:w w:val="99"/>
          <w:position w:val="0"/>
          <w:szCs w:val="28"/>
        </w:rPr>
        <w:t>。</w:t>
      </w:r>
    </w:p>
    <w:p>
      <w:pPr>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hint="eastAsia" w:ascii="Times New Roman" w:hAnsi="Times New Roman" w:cs="Times New Roman"/>
          <w:caps w:val="0"/>
          <w:smallCaps w:val="0"/>
          <w:color w:val="000000"/>
          <w:spacing w:val="0"/>
          <w:w w:val="99"/>
          <w:position w:val="0"/>
          <w:szCs w:val="28"/>
          <w:lang w:val="en-US" w:eastAsia="zh-CN"/>
        </w:rPr>
        <w:t>6、</w:t>
      </w:r>
      <w:r>
        <w:rPr>
          <w:rFonts w:ascii="Times New Roman" w:hAnsi="Times New Roman" w:cs="Times New Roman"/>
          <w:caps w:val="0"/>
          <w:smallCaps w:val="0"/>
          <w:color w:val="000000"/>
          <w:spacing w:val="0"/>
          <w:w w:val="99"/>
          <w:position w:val="0"/>
          <w:szCs w:val="28"/>
        </w:rPr>
        <w:t>监测及评价结果</w:t>
      </w:r>
    </w:p>
    <w:p>
      <w:pPr>
        <w:widowControl w:val="0"/>
        <w:tabs>
          <w:tab w:val="left" w:pos="5262"/>
        </w:tabs>
        <w:spacing w:line="500" w:lineRule="exact"/>
        <w:ind w:firstLine="474" w:firstLineChars="200"/>
        <w:jc w:val="both"/>
        <w:rPr>
          <w:rFonts w:ascii="Times New Roman" w:hAnsi="Times New Roman" w:cs="Times New Roman"/>
          <w:bCs/>
          <w:caps w:val="0"/>
          <w:smallCaps w:val="0"/>
          <w:color w:val="000000"/>
          <w:spacing w:val="0"/>
          <w:w w:val="99"/>
          <w:kern w:val="21"/>
          <w:position w:val="0"/>
        </w:rPr>
      </w:pPr>
      <w:r>
        <w:rPr>
          <w:rFonts w:ascii="Times New Roman" w:hAnsi="Times New Roman" w:cs="Times New Roman"/>
          <w:caps w:val="0"/>
          <w:smallCaps w:val="0"/>
          <w:color w:val="000000"/>
          <w:spacing w:val="0"/>
          <w:w w:val="99"/>
          <w:position w:val="0"/>
          <w:szCs w:val="28"/>
        </w:rPr>
        <w:t>特征污染物现状监测及评价结果详见表4.</w:t>
      </w:r>
      <w:r>
        <w:rPr>
          <w:rFonts w:hint="eastAsia" w:ascii="Times New Roman" w:hAnsi="Times New Roman" w:cs="Times New Roman"/>
          <w:caps w:val="0"/>
          <w:smallCaps w:val="0"/>
          <w:color w:val="000000"/>
          <w:spacing w:val="0"/>
          <w:w w:val="99"/>
          <w:position w:val="0"/>
          <w:szCs w:val="28"/>
          <w:lang w:val="en-US" w:eastAsia="zh-CN"/>
        </w:rPr>
        <w:t>3</w:t>
      </w:r>
      <w:r>
        <w:rPr>
          <w:rFonts w:ascii="Times New Roman" w:hAnsi="Times New Roman" w:cs="Times New Roman"/>
          <w:caps w:val="0"/>
          <w:smallCaps w:val="0"/>
          <w:color w:val="000000"/>
          <w:spacing w:val="0"/>
          <w:w w:val="99"/>
          <w:position w:val="0"/>
          <w:szCs w:val="28"/>
        </w:rPr>
        <w:t>-3。</w:t>
      </w:r>
    </w:p>
    <w:p>
      <w:pPr>
        <w:widowControl w:val="0"/>
        <w:tabs>
          <w:tab w:val="left" w:pos="5262"/>
        </w:tabs>
        <w:spacing w:line="500" w:lineRule="exact"/>
        <w:ind w:firstLine="474" w:firstLineChars="200"/>
        <w:jc w:val="both"/>
        <w:rPr>
          <w:rFonts w:ascii="Times New Roman" w:hAnsi="Times New Roman" w:cs="Times New Roman"/>
          <w:bCs/>
          <w:caps w:val="0"/>
          <w:smallCaps w:val="0"/>
          <w:color w:val="000000"/>
          <w:spacing w:val="0"/>
          <w:w w:val="99"/>
          <w:kern w:val="21"/>
          <w:position w:val="0"/>
        </w:rPr>
      </w:pPr>
      <w:r>
        <w:rPr>
          <w:rFonts w:ascii="Times New Roman" w:hAnsi="Times New Roman" w:cs="Times New Roman"/>
          <w:bCs/>
          <w:caps w:val="0"/>
          <w:smallCaps w:val="0"/>
          <w:color w:val="000000"/>
          <w:spacing w:val="0"/>
          <w:w w:val="99"/>
          <w:kern w:val="21"/>
          <w:position w:val="0"/>
        </w:rPr>
        <w:t>表4.</w:t>
      </w:r>
      <w:r>
        <w:rPr>
          <w:rFonts w:hint="eastAsia" w:ascii="Times New Roman" w:hAnsi="Times New Roman" w:cs="Times New Roman"/>
          <w:bCs/>
          <w:caps w:val="0"/>
          <w:smallCaps w:val="0"/>
          <w:color w:val="000000"/>
          <w:spacing w:val="0"/>
          <w:w w:val="99"/>
          <w:kern w:val="21"/>
          <w:position w:val="0"/>
          <w:lang w:val="en-US" w:eastAsia="zh-CN"/>
        </w:rPr>
        <w:t>3</w:t>
      </w:r>
      <w:r>
        <w:rPr>
          <w:rFonts w:ascii="Times New Roman" w:hAnsi="Times New Roman" w:cs="Times New Roman"/>
          <w:bCs/>
          <w:caps w:val="0"/>
          <w:smallCaps w:val="0"/>
          <w:color w:val="000000"/>
          <w:spacing w:val="0"/>
          <w:w w:val="99"/>
          <w:kern w:val="21"/>
          <w:position w:val="0"/>
        </w:rPr>
        <w:t xml:space="preserve">-3           </w:t>
      </w:r>
      <w:r>
        <w:rPr>
          <w:rFonts w:ascii="Times New Roman" w:hAnsi="Times New Roman" w:cs="Times New Roman"/>
          <w:caps w:val="0"/>
          <w:smallCaps w:val="0"/>
          <w:color w:val="000000"/>
          <w:spacing w:val="0"/>
          <w:w w:val="99"/>
          <w:position w:val="0"/>
          <w:szCs w:val="28"/>
        </w:rPr>
        <w:t>特征污染物现状监测及评价结果</w:t>
      </w:r>
      <w:r>
        <w:rPr>
          <w:rFonts w:ascii="Times New Roman" w:hAnsi="Times New Roman" w:cs="Times New Roman"/>
          <w:bCs/>
          <w:caps w:val="0"/>
          <w:smallCaps w:val="0"/>
          <w:color w:val="000000"/>
          <w:spacing w:val="0"/>
          <w:w w:val="99"/>
          <w:kern w:val="21"/>
          <w:position w:val="0"/>
        </w:rPr>
        <w:t xml:space="preserve">            单位：mg/m</w:t>
      </w:r>
      <w:r>
        <w:rPr>
          <w:rFonts w:ascii="Times New Roman" w:hAnsi="Times New Roman" w:cs="Times New Roman"/>
          <w:bCs/>
          <w:caps w:val="0"/>
          <w:smallCaps w:val="0"/>
          <w:color w:val="000000"/>
          <w:spacing w:val="0"/>
          <w:w w:val="99"/>
          <w:kern w:val="21"/>
          <w:position w:val="0"/>
          <w:vertAlign w:val="superscript"/>
        </w:rPr>
        <w:t>3</w:t>
      </w:r>
    </w:p>
    <w:tbl>
      <w:tblPr>
        <w:tblStyle w:val="8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1308"/>
        <w:gridCol w:w="1204"/>
        <w:gridCol w:w="847"/>
        <w:gridCol w:w="424"/>
        <w:gridCol w:w="786"/>
        <w:gridCol w:w="1179"/>
        <w:gridCol w:w="845"/>
        <w:gridCol w:w="700"/>
        <w:gridCol w:w="7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09" w:type="pct"/>
            <w:vMerge w:val="restart"/>
            <w:tcBorders>
              <w:righ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监测点位</w:t>
            </w:r>
          </w:p>
        </w:tc>
        <w:tc>
          <w:tcPr>
            <w:tcW w:w="1206" w:type="pct"/>
            <w:gridSpan w:val="2"/>
            <w:tcBorders>
              <w:lef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监测点坐标</w:t>
            </w:r>
          </w:p>
        </w:tc>
        <w:tc>
          <w:tcPr>
            <w:tcW w:w="474" w:type="pct"/>
            <w:vMerge w:val="restart"/>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污染物</w:t>
            </w:r>
          </w:p>
        </w:tc>
        <w:tc>
          <w:tcPr>
            <w:tcW w:w="237" w:type="pct"/>
            <w:vMerge w:val="restart"/>
            <w:tcBorders>
              <w:righ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平均时间</w:t>
            </w:r>
          </w:p>
        </w:tc>
        <w:tc>
          <w:tcPr>
            <w:tcW w:w="451" w:type="pct"/>
            <w:vMerge w:val="restart"/>
            <w:tcBorders>
              <w:righ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评价标准mg/m</w:t>
            </w:r>
            <w:r>
              <w:rPr>
                <w:rFonts w:ascii="Times New Roman" w:hAnsi="Times New Roman" w:cs="Times New Roman"/>
                <w:caps w:val="0"/>
                <w:smallCaps w:val="0"/>
                <w:color w:val="000000"/>
                <w:spacing w:val="0"/>
                <w:w w:val="99"/>
                <w:position w:val="0"/>
                <w:sz w:val="21"/>
                <w:szCs w:val="21"/>
                <w:vertAlign w:val="superscript"/>
              </w:rPr>
              <w:t>3</w:t>
            </w:r>
          </w:p>
        </w:tc>
        <w:tc>
          <w:tcPr>
            <w:tcW w:w="653" w:type="pct"/>
            <w:vMerge w:val="restart"/>
            <w:tcBorders>
              <w:lef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监测浓度范围mg/m</w:t>
            </w:r>
            <w:r>
              <w:rPr>
                <w:rFonts w:ascii="Times New Roman" w:hAnsi="Times New Roman" w:cs="Times New Roman"/>
                <w:caps w:val="0"/>
                <w:smallCaps w:val="0"/>
                <w:color w:val="000000"/>
                <w:spacing w:val="0"/>
                <w:w w:val="99"/>
                <w:position w:val="0"/>
                <w:sz w:val="21"/>
                <w:szCs w:val="21"/>
                <w:vertAlign w:val="superscript"/>
              </w:rPr>
              <w:t>3</w:t>
            </w:r>
          </w:p>
        </w:tc>
        <w:tc>
          <w:tcPr>
            <w:tcW w:w="473" w:type="pct"/>
            <w:vMerge w:val="restart"/>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最大浓度占标率%</w:t>
            </w:r>
          </w:p>
        </w:tc>
        <w:tc>
          <w:tcPr>
            <w:tcW w:w="395" w:type="pct"/>
            <w:vMerge w:val="restart"/>
            <w:tcBorders>
              <w:righ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超标率%</w:t>
            </w:r>
          </w:p>
        </w:tc>
        <w:tc>
          <w:tcPr>
            <w:tcW w:w="401" w:type="pct"/>
            <w:vMerge w:val="restart"/>
            <w:tcBorders>
              <w:lef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09" w:type="pct"/>
            <w:vMerge w:val="continue"/>
            <w:tcBorders>
              <w:righ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p>
        </w:tc>
        <w:tc>
          <w:tcPr>
            <w:tcW w:w="631" w:type="pct"/>
            <w:tcBorders>
              <w:lef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东</w:t>
            </w:r>
            <w:r>
              <w:rPr>
                <w:rFonts w:ascii="Times New Roman" w:hAnsi="Times New Roman" w:cs="Times New Roman"/>
                <w:caps w:val="0"/>
                <w:smallCaps w:val="0"/>
                <w:color w:val="000000"/>
                <w:spacing w:val="0"/>
                <w:w w:val="99"/>
                <w:position w:val="0"/>
                <w:sz w:val="21"/>
                <w:szCs w:val="21"/>
              </w:rPr>
              <w:t>经</w:t>
            </w:r>
          </w:p>
        </w:tc>
        <w:tc>
          <w:tcPr>
            <w:tcW w:w="575" w:type="pct"/>
            <w:tcBorders>
              <w:lef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北</w:t>
            </w:r>
            <w:r>
              <w:rPr>
                <w:rFonts w:ascii="Times New Roman" w:hAnsi="Times New Roman" w:cs="Times New Roman"/>
                <w:caps w:val="0"/>
                <w:smallCaps w:val="0"/>
                <w:color w:val="000000"/>
                <w:spacing w:val="0"/>
                <w:w w:val="99"/>
                <w:position w:val="0"/>
                <w:sz w:val="21"/>
                <w:szCs w:val="21"/>
              </w:rPr>
              <w:t>纬</w:t>
            </w:r>
          </w:p>
        </w:tc>
        <w:tc>
          <w:tcPr>
            <w:tcW w:w="474" w:type="pct"/>
            <w:vMerge w:val="continue"/>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p>
        </w:tc>
        <w:tc>
          <w:tcPr>
            <w:tcW w:w="237" w:type="pct"/>
            <w:vMerge w:val="continue"/>
            <w:tcBorders>
              <w:righ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p>
        </w:tc>
        <w:tc>
          <w:tcPr>
            <w:tcW w:w="451" w:type="pct"/>
            <w:vMerge w:val="continue"/>
            <w:tcBorders>
              <w:righ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p>
        </w:tc>
        <w:tc>
          <w:tcPr>
            <w:tcW w:w="653" w:type="pct"/>
            <w:vMerge w:val="continue"/>
            <w:tcBorders>
              <w:lef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p>
        </w:tc>
        <w:tc>
          <w:tcPr>
            <w:tcW w:w="473" w:type="pct"/>
            <w:vMerge w:val="continue"/>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p>
        </w:tc>
        <w:tc>
          <w:tcPr>
            <w:tcW w:w="395" w:type="pct"/>
            <w:vMerge w:val="continue"/>
            <w:tcBorders>
              <w:righ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p>
        </w:tc>
        <w:tc>
          <w:tcPr>
            <w:tcW w:w="401" w:type="pct"/>
            <w:vMerge w:val="continue"/>
            <w:tcBorders>
              <w:lef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316" w:type="dxa"/>
            <w:tcBorders>
              <w:right w:val="single" w:color="000000" w:sz="2"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spacing w:val="0"/>
                <w:w w:val="99"/>
                <w:kern w:val="24"/>
                <w:position w:val="0"/>
                <w:sz w:val="21"/>
                <w:szCs w:val="21"/>
              </w:rPr>
              <w:t>拟建1</w:t>
            </w:r>
            <w:r>
              <w:rPr>
                <w:rFonts w:ascii="Times New Roman" w:hAnsi="Times New Roman" w:cs="Times New Roman"/>
                <w:caps w:val="0"/>
                <w:smallCaps w:val="0"/>
                <w:spacing w:val="0"/>
                <w:w w:val="99"/>
                <w:kern w:val="24"/>
                <w:position w:val="0"/>
                <w:sz w:val="21"/>
                <w:szCs w:val="21"/>
              </w:rPr>
              <w:t>#平台</w:t>
            </w:r>
          </w:p>
        </w:tc>
        <w:tc>
          <w:tcPr>
            <w:tcW w:w="1172" w:type="dxa"/>
            <w:tcBorders>
              <w:left w:val="single" w:color="000000" w:sz="2"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124.93537</w:t>
            </w:r>
          </w:p>
        </w:tc>
        <w:tc>
          <w:tcPr>
            <w:tcW w:w="1068" w:type="dxa"/>
            <w:tcBorders>
              <w:left w:val="single" w:color="000000" w:sz="2"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46.18656</w:t>
            </w:r>
          </w:p>
        </w:tc>
        <w:tc>
          <w:tcPr>
            <w:tcW w:w="474" w:type="pct"/>
            <w:vMerge w:val="restart"/>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非甲烷总烃</w:t>
            </w:r>
          </w:p>
        </w:tc>
        <w:tc>
          <w:tcPr>
            <w:tcW w:w="237" w:type="pct"/>
            <w:vMerge w:val="restart"/>
            <w:tcBorders>
              <w:righ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1h</w:t>
            </w:r>
          </w:p>
        </w:tc>
        <w:tc>
          <w:tcPr>
            <w:tcW w:w="451" w:type="pct"/>
            <w:tcBorders>
              <w:righ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2</w:t>
            </w:r>
          </w:p>
        </w:tc>
        <w:tc>
          <w:tcPr>
            <w:tcW w:w="653" w:type="pct"/>
            <w:tcBorders>
              <w:lef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0.3</w:t>
            </w:r>
            <w:r>
              <w:rPr>
                <w:rFonts w:hint="eastAsia" w:ascii="Times New Roman" w:hAnsi="Times New Roman" w:cs="Times New Roman"/>
                <w:caps w:val="0"/>
                <w:smallCaps w:val="0"/>
                <w:color w:val="000000"/>
                <w:spacing w:val="0"/>
                <w:w w:val="99"/>
                <w:position w:val="0"/>
                <w:sz w:val="21"/>
                <w:szCs w:val="21"/>
                <w:lang w:val="en-US" w:eastAsia="zh-CN"/>
              </w:rPr>
              <w:t>4</w:t>
            </w:r>
            <w:r>
              <w:rPr>
                <w:rFonts w:hint="eastAsia" w:ascii="Times New Roman" w:hAnsi="Times New Roman" w:cs="Times New Roman"/>
                <w:caps w:val="0"/>
                <w:smallCaps w:val="0"/>
                <w:color w:val="000000"/>
                <w:spacing w:val="0"/>
                <w:w w:val="99"/>
                <w:position w:val="0"/>
                <w:sz w:val="21"/>
                <w:szCs w:val="21"/>
              </w:rPr>
              <w:t>-0.5</w:t>
            </w:r>
          </w:p>
        </w:tc>
        <w:tc>
          <w:tcPr>
            <w:tcW w:w="473" w:type="pct"/>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25</w:t>
            </w:r>
          </w:p>
        </w:tc>
        <w:tc>
          <w:tcPr>
            <w:tcW w:w="395" w:type="pct"/>
            <w:tcBorders>
              <w:righ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0</w:t>
            </w:r>
          </w:p>
        </w:tc>
        <w:tc>
          <w:tcPr>
            <w:tcW w:w="401" w:type="pct"/>
            <w:tcBorders>
              <w:lef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316" w:type="dxa"/>
            <w:tcBorders>
              <w:right w:val="single" w:color="000000" w:sz="2"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spacing w:val="0"/>
                <w:w w:val="99"/>
                <w:kern w:val="24"/>
                <w:position w:val="0"/>
                <w:sz w:val="21"/>
                <w:szCs w:val="21"/>
              </w:rPr>
              <w:t>梁大草房</w:t>
            </w:r>
          </w:p>
        </w:tc>
        <w:tc>
          <w:tcPr>
            <w:tcW w:w="1172" w:type="dxa"/>
            <w:tcBorders>
              <w:left w:val="single" w:color="000000" w:sz="2"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124.985532</w:t>
            </w:r>
          </w:p>
        </w:tc>
        <w:tc>
          <w:tcPr>
            <w:tcW w:w="1068" w:type="dxa"/>
            <w:tcBorders>
              <w:left w:val="single" w:color="000000" w:sz="2"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46.185743</w:t>
            </w:r>
          </w:p>
        </w:tc>
        <w:tc>
          <w:tcPr>
            <w:tcW w:w="474" w:type="pct"/>
            <w:vMerge w:val="continue"/>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p>
        </w:tc>
        <w:tc>
          <w:tcPr>
            <w:tcW w:w="237" w:type="pct"/>
            <w:vMerge w:val="continue"/>
            <w:tcBorders>
              <w:righ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p>
        </w:tc>
        <w:tc>
          <w:tcPr>
            <w:tcW w:w="451" w:type="pct"/>
            <w:tcBorders>
              <w:righ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2</w:t>
            </w:r>
          </w:p>
        </w:tc>
        <w:tc>
          <w:tcPr>
            <w:tcW w:w="653" w:type="pct"/>
            <w:tcBorders>
              <w:lef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0.3</w:t>
            </w:r>
            <w:r>
              <w:rPr>
                <w:rFonts w:hint="eastAsia" w:ascii="Times New Roman" w:hAnsi="Times New Roman" w:cs="Times New Roman"/>
                <w:caps w:val="0"/>
                <w:smallCaps w:val="0"/>
                <w:color w:val="000000"/>
                <w:spacing w:val="0"/>
                <w:w w:val="99"/>
                <w:position w:val="0"/>
                <w:sz w:val="21"/>
                <w:szCs w:val="21"/>
                <w:lang w:val="en-US" w:eastAsia="zh-CN"/>
              </w:rPr>
              <w:t>3</w:t>
            </w:r>
            <w:r>
              <w:rPr>
                <w:rFonts w:hint="eastAsia" w:ascii="Times New Roman" w:hAnsi="Times New Roman" w:cs="Times New Roman"/>
                <w:caps w:val="0"/>
                <w:smallCaps w:val="0"/>
                <w:color w:val="000000"/>
                <w:spacing w:val="0"/>
                <w:w w:val="99"/>
                <w:position w:val="0"/>
                <w:sz w:val="21"/>
                <w:szCs w:val="21"/>
              </w:rPr>
              <w:t>-0.5</w:t>
            </w:r>
          </w:p>
        </w:tc>
        <w:tc>
          <w:tcPr>
            <w:tcW w:w="473" w:type="pct"/>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25</w:t>
            </w:r>
          </w:p>
        </w:tc>
        <w:tc>
          <w:tcPr>
            <w:tcW w:w="395" w:type="pct"/>
            <w:tcBorders>
              <w:righ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0</w:t>
            </w:r>
          </w:p>
        </w:tc>
        <w:tc>
          <w:tcPr>
            <w:tcW w:w="401" w:type="pct"/>
            <w:tcBorders>
              <w:lef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316" w:type="dxa"/>
            <w:tcBorders>
              <w:right w:val="single" w:color="000000" w:sz="2"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spacing w:val="0"/>
                <w:w w:val="99"/>
                <w:kern w:val="24"/>
                <w:position w:val="0"/>
                <w:sz w:val="21"/>
                <w:szCs w:val="21"/>
              </w:rPr>
              <w:t>后五家村</w:t>
            </w:r>
          </w:p>
        </w:tc>
        <w:tc>
          <w:tcPr>
            <w:tcW w:w="1172" w:type="dxa"/>
            <w:tcBorders>
              <w:left w:val="single" w:color="000000" w:sz="2"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125.0277185</w:t>
            </w:r>
          </w:p>
        </w:tc>
        <w:tc>
          <w:tcPr>
            <w:tcW w:w="1068" w:type="dxa"/>
            <w:tcBorders>
              <w:left w:val="single" w:color="000000" w:sz="2" w:space="0"/>
            </w:tcBorders>
            <w:vAlign w:val="center"/>
          </w:tcPr>
          <w:p>
            <w:pPr>
              <w:widowControl w:val="0"/>
              <w:spacing w:line="360" w:lineRule="exact"/>
              <w:jc w:val="center"/>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46.1624521</w:t>
            </w:r>
          </w:p>
        </w:tc>
        <w:tc>
          <w:tcPr>
            <w:tcW w:w="474" w:type="pct"/>
            <w:vMerge w:val="continue"/>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p>
        </w:tc>
        <w:tc>
          <w:tcPr>
            <w:tcW w:w="237" w:type="pct"/>
            <w:tcBorders>
              <w:right w:val="single" w:color="000000" w:sz="2" w:space="0"/>
            </w:tcBorders>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1h</w:t>
            </w:r>
          </w:p>
        </w:tc>
        <w:tc>
          <w:tcPr>
            <w:tcW w:w="451" w:type="pct"/>
            <w:tcBorders>
              <w:right w:val="single" w:color="000000" w:sz="2" w:space="0"/>
            </w:tcBorders>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2</w:t>
            </w:r>
          </w:p>
        </w:tc>
        <w:tc>
          <w:tcPr>
            <w:tcW w:w="653" w:type="pct"/>
            <w:tcBorders>
              <w:left w:val="single" w:color="000000" w:sz="2" w:space="0"/>
            </w:tcBorders>
            <w:vAlign w:val="center"/>
          </w:tcPr>
          <w:p>
            <w:pPr>
              <w:adjustRightInd w:val="0"/>
              <w:snapToGrid w:val="0"/>
              <w:spacing w:line="320" w:lineRule="exact"/>
              <w:jc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rPr>
              <w:t>0.34</w:t>
            </w:r>
            <w:r>
              <w:rPr>
                <w:rFonts w:ascii="Times New Roman" w:hAnsi="Times New Roman" w:cs="Times New Roman"/>
                <w:caps w:val="0"/>
                <w:smallCaps w:val="0"/>
                <w:color w:val="000000"/>
                <w:spacing w:val="0"/>
                <w:w w:val="99"/>
                <w:position w:val="0"/>
                <w:sz w:val="21"/>
                <w:szCs w:val="21"/>
              </w:rPr>
              <w:t>-0.</w:t>
            </w:r>
            <w:r>
              <w:rPr>
                <w:rFonts w:hint="eastAsia" w:ascii="Times New Roman" w:hAnsi="Times New Roman" w:cs="Times New Roman"/>
                <w:caps w:val="0"/>
                <w:smallCaps w:val="0"/>
                <w:color w:val="000000"/>
                <w:spacing w:val="0"/>
                <w:w w:val="99"/>
                <w:position w:val="0"/>
                <w:sz w:val="21"/>
                <w:szCs w:val="21"/>
                <w:lang w:val="en-US" w:eastAsia="zh-CN"/>
              </w:rPr>
              <w:t>55</w:t>
            </w:r>
          </w:p>
        </w:tc>
        <w:tc>
          <w:tcPr>
            <w:tcW w:w="473" w:type="pct"/>
            <w:vAlign w:val="center"/>
          </w:tcPr>
          <w:p>
            <w:pPr>
              <w:adjustRightInd w:val="0"/>
              <w:snapToGrid w:val="0"/>
              <w:spacing w:line="320" w:lineRule="exact"/>
              <w:jc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27.5</w:t>
            </w:r>
          </w:p>
        </w:tc>
        <w:tc>
          <w:tcPr>
            <w:tcW w:w="395" w:type="pct"/>
            <w:tcBorders>
              <w:righ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0</w:t>
            </w:r>
          </w:p>
        </w:tc>
        <w:tc>
          <w:tcPr>
            <w:tcW w:w="401" w:type="pct"/>
            <w:tcBorders>
              <w:left w:val="single" w:color="000000" w:sz="2" w:space="0"/>
            </w:tcBorders>
            <w:vAlign w:val="center"/>
          </w:tcPr>
          <w:p>
            <w:pPr>
              <w:adjustRightInd w:val="0"/>
              <w:snapToGrid w:val="0"/>
              <w:spacing w:line="320" w:lineRule="exact"/>
              <w:jc w:val="center"/>
              <w:rPr>
                <w:rFonts w:ascii="Times New Roman" w:hAnsi="Times New Roman" w:cs="Times New Roman"/>
                <w:caps w:val="0"/>
                <w:smallCaps w:val="0"/>
                <w:color w:val="000000"/>
                <w:spacing w:val="0"/>
                <w:w w:val="99"/>
                <w:position w:val="0"/>
                <w:sz w:val="21"/>
                <w:szCs w:val="21"/>
              </w:rPr>
            </w:pPr>
            <w:r>
              <w:rPr>
                <w:rFonts w:ascii="Times New Roman" w:hAnsi="Times New Roman" w:cs="Times New Roman"/>
                <w:caps w:val="0"/>
                <w:smallCaps w:val="0"/>
                <w:color w:val="000000"/>
                <w:spacing w:val="0"/>
                <w:w w:val="99"/>
                <w:position w:val="0"/>
                <w:sz w:val="21"/>
                <w:szCs w:val="21"/>
              </w:rPr>
              <w:t>达标</w:t>
            </w:r>
          </w:p>
        </w:tc>
      </w:tr>
    </w:tbl>
    <w:p>
      <w:pPr>
        <w:widowControl w:val="0"/>
        <w:tabs>
          <w:tab w:val="left" w:pos="5262"/>
        </w:tabs>
        <w:spacing w:line="500" w:lineRule="exact"/>
        <w:ind w:firstLine="474" w:firstLineChars="200"/>
        <w:jc w:val="both"/>
        <w:rPr>
          <w:rFonts w:hint="eastAsia" w:ascii="Times New Roman" w:hAnsi="Times New Roman" w:cs="Times New Roman"/>
          <w:caps w:val="0"/>
          <w:smallCaps w:val="0"/>
          <w:color w:val="000000"/>
          <w:spacing w:val="0"/>
          <w:w w:val="99"/>
          <w:position w:val="0"/>
          <w:szCs w:val="28"/>
          <w:lang w:val="en-US" w:eastAsia="zh-CN"/>
        </w:rPr>
      </w:pPr>
      <w:r>
        <w:rPr>
          <w:rFonts w:hint="eastAsia" w:ascii="Times New Roman" w:hAnsi="Times New Roman" w:cs="Times New Roman"/>
          <w:bCs/>
          <w:caps w:val="0"/>
          <w:smallCaps w:val="0"/>
          <w:color w:val="000000"/>
          <w:spacing w:val="0"/>
          <w:w w:val="99"/>
          <w:kern w:val="21"/>
          <w:position w:val="0"/>
          <w:lang w:val="en-US" w:eastAsia="zh-CN"/>
        </w:rPr>
        <w:t>7、</w:t>
      </w:r>
      <w:r>
        <w:rPr>
          <w:rFonts w:hint="eastAsia" w:ascii="Times New Roman" w:hAnsi="Times New Roman" w:cs="Times New Roman"/>
          <w:caps w:val="0"/>
          <w:smallCaps w:val="0"/>
          <w:color w:val="000000"/>
          <w:spacing w:val="0"/>
          <w:w w:val="99"/>
          <w:position w:val="0"/>
          <w:szCs w:val="28"/>
          <w:lang w:val="en-US" w:eastAsia="zh-CN"/>
        </w:rPr>
        <w:t>区域环境空气环境质量现状评价结果分析</w:t>
      </w:r>
    </w:p>
    <w:p>
      <w:pPr>
        <w:widowControl w:val="0"/>
        <w:tabs>
          <w:tab w:val="left" w:pos="5262"/>
        </w:tabs>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hint="eastAsia" w:ascii="Times New Roman" w:hAnsi="Times New Roman" w:cs="Times New Roman"/>
          <w:bCs/>
          <w:caps w:val="0"/>
          <w:smallCaps w:val="0"/>
          <w:color w:val="000000"/>
          <w:spacing w:val="0"/>
          <w:w w:val="99"/>
          <w:kern w:val="21"/>
          <w:position w:val="0"/>
          <w:lang w:eastAsia="zh-CN"/>
        </w:rPr>
        <w:t>通过对区域内梁大草房、后五家村和拟建</w:t>
      </w:r>
      <w:r>
        <w:rPr>
          <w:rFonts w:hint="eastAsia" w:ascii="Times New Roman" w:hAnsi="Times New Roman" w:cs="Times New Roman"/>
          <w:bCs/>
          <w:caps w:val="0"/>
          <w:smallCaps w:val="0"/>
          <w:color w:val="000000"/>
          <w:spacing w:val="0"/>
          <w:w w:val="99"/>
          <w:kern w:val="21"/>
          <w:position w:val="0"/>
          <w:lang w:val="en-US" w:eastAsia="zh-CN"/>
        </w:rPr>
        <w:t>1#平台</w:t>
      </w:r>
      <w:r>
        <w:rPr>
          <w:rFonts w:hint="eastAsia" w:ascii="Times New Roman" w:hAnsi="Times New Roman" w:cs="Times New Roman"/>
          <w:caps w:val="0"/>
          <w:smallCaps w:val="0"/>
          <w:color w:val="000000"/>
          <w:spacing w:val="0"/>
          <w:w w:val="99"/>
          <w:position w:val="0"/>
          <w:szCs w:val="28"/>
          <w:lang w:val="en-US" w:eastAsia="zh-CN"/>
        </w:rPr>
        <w:t>油田特征污染物非甲烷总烃的监测和评价结果分析，区域内</w:t>
      </w:r>
      <w:r>
        <w:rPr>
          <w:rFonts w:ascii="Times New Roman" w:hAnsi="Times New Roman" w:cs="Times New Roman"/>
          <w:bCs/>
          <w:caps w:val="0"/>
          <w:smallCaps w:val="0"/>
          <w:color w:val="000000"/>
          <w:spacing w:val="0"/>
          <w:w w:val="99"/>
          <w:kern w:val="21"/>
          <w:position w:val="0"/>
        </w:rPr>
        <w:t>特征污染物非甲烷总烃满足《大气污染物综合排放标准详解》</w:t>
      </w:r>
      <w:r>
        <w:rPr>
          <w:rFonts w:ascii="Times New Roman" w:hAnsi="Times New Roman" w:cs="Times New Roman"/>
          <w:caps w:val="0"/>
          <w:smallCaps w:val="0"/>
          <w:color w:val="000000"/>
          <w:spacing w:val="0"/>
          <w:w w:val="99"/>
          <w:position w:val="0"/>
          <w:szCs w:val="28"/>
        </w:rPr>
        <w:t>中的2.0mg/m</w:t>
      </w:r>
      <w:r>
        <w:rPr>
          <w:rFonts w:ascii="Times New Roman" w:hAnsi="Times New Roman" w:cs="Times New Roman"/>
          <w:caps w:val="0"/>
          <w:smallCaps w:val="0"/>
          <w:color w:val="000000"/>
          <w:spacing w:val="0"/>
          <w:w w:val="99"/>
          <w:position w:val="0"/>
          <w:szCs w:val="28"/>
          <w:vertAlign w:val="superscript"/>
        </w:rPr>
        <w:t>3</w:t>
      </w:r>
      <w:r>
        <w:rPr>
          <w:rFonts w:ascii="Times New Roman" w:hAnsi="Times New Roman" w:cs="Times New Roman"/>
          <w:caps w:val="0"/>
          <w:smallCaps w:val="0"/>
          <w:color w:val="000000"/>
          <w:spacing w:val="0"/>
          <w:w w:val="99"/>
          <w:position w:val="0"/>
          <w:szCs w:val="28"/>
        </w:rPr>
        <w:t>标准要求。说明评价区域内大气环境质量较好，未受油田开发影响。</w:t>
      </w:r>
      <w:r>
        <w:rPr>
          <w:rFonts w:hint="eastAsia" w:ascii="Times New Roman" w:hAnsi="Times New Roman" w:cs="Times New Roman"/>
          <w:caps w:val="0"/>
          <w:smallCaps w:val="0"/>
          <w:color w:val="000000"/>
          <w:spacing w:val="0"/>
          <w:w w:val="99"/>
          <w:position w:val="0"/>
          <w:szCs w:val="28"/>
          <w:lang w:val="en-US" w:eastAsia="zh-CN"/>
        </w:rPr>
        <w:t xml:space="preserve"> </w:t>
      </w:r>
    </w:p>
    <w:p>
      <w:pPr>
        <w:widowControl w:val="0"/>
        <w:tabs>
          <w:tab w:val="left" w:pos="5262"/>
        </w:tabs>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hint="eastAsia" w:ascii="Times New Roman" w:hAnsi="Times New Roman" w:cs="Times New Roman"/>
          <w:caps w:val="0"/>
          <w:smallCaps w:val="0"/>
          <w:color w:val="000000"/>
          <w:spacing w:val="0"/>
          <w:w w:val="99"/>
          <w:position w:val="0"/>
          <w:szCs w:val="28"/>
          <w:lang w:val="en-US" w:eastAsia="zh-CN"/>
        </w:rPr>
        <w:t>项目区域位于绥化市安达市境内，根据区域环境质量公报中哈大绥区域环境空气质量达标情况可知，本项目所在区域为不达标区，超标污染物为</w:t>
      </w:r>
      <w:r>
        <w:rPr>
          <w:rFonts w:hint="default" w:ascii="Times New Roman" w:hAnsi="Times New Roman" w:cs="Times New Roman"/>
          <w:caps w:val="0"/>
          <w:smallCaps w:val="0"/>
          <w:color w:val="000000"/>
          <w:spacing w:val="0"/>
          <w:w w:val="99"/>
          <w:position w:val="0"/>
          <w:szCs w:val="28"/>
          <w:lang w:val="en-US" w:eastAsia="zh-CN"/>
        </w:rPr>
        <w:t>PM2.5</w:t>
      </w:r>
      <w:r>
        <w:rPr>
          <w:rFonts w:hint="eastAsia" w:ascii="Times New Roman" w:hAnsi="Times New Roman" w:cs="Times New Roman"/>
          <w:caps w:val="0"/>
          <w:smallCaps w:val="0"/>
          <w:color w:val="000000"/>
          <w:spacing w:val="0"/>
          <w:w w:val="99"/>
          <w:position w:val="0"/>
          <w:szCs w:val="28"/>
          <w:lang w:val="en-US" w:eastAsia="zh-CN"/>
        </w:rPr>
        <w:t xml:space="preserve">，其他污染物环境质量现状值均达标。 </w:t>
      </w:r>
    </w:p>
    <w:p>
      <w:pPr>
        <w:widowControl w:val="0"/>
        <w:tabs>
          <w:tab w:val="left" w:pos="5262"/>
        </w:tabs>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hint="default" w:ascii="Times New Roman" w:hAnsi="Times New Roman" w:cs="Times New Roman"/>
          <w:caps w:val="0"/>
          <w:smallCaps w:val="0"/>
          <w:color w:val="000000"/>
          <w:spacing w:val="0"/>
          <w:w w:val="99"/>
          <w:position w:val="0"/>
          <w:szCs w:val="28"/>
          <w:lang w:val="en-US" w:eastAsia="zh-CN"/>
        </w:rPr>
        <w:t>PM2.5</w:t>
      </w:r>
      <w:r>
        <w:rPr>
          <w:rFonts w:hint="eastAsia" w:ascii="Times New Roman" w:hAnsi="Times New Roman" w:cs="Times New Roman"/>
          <w:caps w:val="0"/>
          <w:smallCaps w:val="0"/>
          <w:color w:val="000000"/>
          <w:spacing w:val="0"/>
          <w:w w:val="99"/>
          <w:position w:val="0"/>
          <w:szCs w:val="28"/>
          <w:lang w:val="en-US" w:eastAsia="zh-CN"/>
        </w:rPr>
        <w:t>超标原因有以下几点：该区域地处中高纬度地区，冬季易出现逆温和静风天气，导致大气层结稳定，不利于污染物垂直和水平方向扩散。不利的气象扩散条件，加之进入供暖期燃煤排放量急剧增大，导致出现采暖期污染明显加重的情况。根据《绥化市生态环境保护</w:t>
      </w:r>
      <w:r>
        <w:rPr>
          <w:rFonts w:hint="default" w:ascii="Times New Roman" w:hAnsi="Times New Roman" w:cs="Times New Roman"/>
          <w:caps w:val="0"/>
          <w:smallCaps w:val="0"/>
          <w:color w:val="000000"/>
          <w:spacing w:val="0"/>
          <w:w w:val="99"/>
          <w:position w:val="0"/>
          <w:szCs w:val="28"/>
          <w:lang w:val="en-US" w:eastAsia="zh-CN"/>
        </w:rPr>
        <w:t>“</w:t>
      </w:r>
      <w:r>
        <w:rPr>
          <w:rFonts w:hint="eastAsia" w:ascii="Times New Roman" w:hAnsi="Times New Roman" w:cs="Times New Roman"/>
          <w:caps w:val="0"/>
          <w:smallCaps w:val="0"/>
          <w:color w:val="000000"/>
          <w:spacing w:val="0"/>
          <w:w w:val="99"/>
          <w:position w:val="0"/>
          <w:szCs w:val="28"/>
          <w:lang w:val="en-US" w:eastAsia="zh-CN"/>
        </w:rPr>
        <w:t>十三五</w:t>
      </w:r>
      <w:r>
        <w:rPr>
          <w:rFonts w:hint="default" w:ascii="Times New Roman" w:hAnsi="Times New Roman" w:cs="Times New Roman"/>
          <w:caps w:val="0"/>
          <w:smallCaps w:val="0"/>
          <w:color w:val="000000"/>
          <w:spacing w:val="0"/>
          <w:w w:val="99"/>
          <w:position w:val="0"/>
          <w:szCs w:val="28"/>
          <w:lang w:val="en-US" w:eastAsia="zh-CN"/>
        </w:rPr>
        <w:t>”</w:t>
      </w:r>
      <w:r>
        <w:rPr>
          <w:rFonts w:hint="eastAsia" w:ascii="Times New Roman" w:hAnsi="Times New Roman" w:cs="Times New Roman"/>
          <w:caps w:val="0"/>
          <w:smallCaps w:val="0"/>
          <w:color w:val="000000"/>
          <w:spacing w:val="0"/>
          <w:w w:val="99"/>
          <w:position w:val="0"/>
          <w:szCs w:val="28"/>
          <w:lang w:val="en-US" w:eastAsia="zh-CN"/>
        </w:rPr>
        <w:t>规划》，为科学治理大气环境污染，采取以下治理措施：</w:t>
      </w:r>
    </w:p>
    <w:p>
      <w:pPr>
        <w:widowControl w:val="0"/>
        <w:tabs>
          <w:tab w:val="left" w:pos="5262"/>
        </w:tabs>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hint="default" w:ascii="Times New Roman" w:hAnsi="Times New Roman" w:cs="Times New Roman"/>
          <w:caps w:val="0"/>
          <w:smallCaps w:val="0"/>
          <w:color w:val="000000"/>
          <w:spacing w:val="0"/>
          <w:w w:val="99"/>
          <w:position w:val="0"/>
          <w:szCs w:val="28"/>
          <w:lang w:val="en-US" w:eastAsia="zh-CN"/>
        </w:rPr>
        <w:t>1</w:t>
      </w:r>
      <w:r>
        <w:rPr>
          <w:rFonts w:hint="eastAsia" w:ascii="Times New Roman" w:hAnsi="Times New Roman" w:cs="Times New Roman"/>
          <w:caps w:val="0"/>
          <w:smallCaps w:val="0"/>
          <w:color w:val="000000"/>
          <w:spacing w:val="0"/>
          <w:w w:val="99"/>
          <w:position w:val="0"/>
          <w:szCs w:val="28"/>
          <w:lang w:val="en-US" w:eastAsia="zh-CN"/>
        </w:rPr>
        <w:t>）强化燃煤污染治理。实施煤炭消费总量控制制度，研究制定煤炭消费总量控制和煤质种类结构控制方案，优化煤炭消耗种类结构。对燃煤污染开展全防、全控，控制劣质燃煤的使用。加强煤炭清洁高效利用，调整能源结构，推广清洁能源的生产和使用。加快实施建筑节能与供热计量监管。加快城镇热网和热源基础设施建设及老旧管网改造，除必要保留外，全市城市建成区基本淘汰</w:t>
      </w:r>
      <w:r>
        <w:rPr>
          <w:rFonts w:hint="default" w:ascii="Times New Roman" w:hAnsi="Times New Roman" w:cs="Times New Roman"/>
          <w:caps w:val="0"/>
          <w:smallCaps w:val="0"/>
          <w:color w:val="000000"/>
          <w:spacing w:val="0"/>
          <w:w w:val="99"/>
          <w:position w:val="0"/>
          <w:szCs w:val="28"/>
          <w:lang w:val="en-US" w:eastAsia="zh-CN"/>
        </w:rPr>
        <w:t>10</w:t>
      </w:r>
      <w:r>
        <w:rPr>
          <w:rFonts w:hint="eastAsia" w:ascii="Times New Roman" w:hAnsi="Times New Roman" w:cs="Times New Roman"/>
          <w:caps w:val="0"/>
          <w:smallCaps w:val="0"/>
          <w:color w:val="000000"/>
          <w:spacing w:val="0"/>
          <w:w w:val="99"/>
          <w:position w:val="0"/>
          <w:szCs w:val="28"/>
          <w:lang w:val="en-US" w:eastAsia="zh-CN"/>
        </w:rPr>
        <w:t>蒸吨及以下燃煤锅炉，鼓励淘汰</w:t>
      </w:r>
      <w:r>
        <w:rPr>
          <w:rFonts w:hint="default" w:ascii="Times New Roman" w:hAnsi="Times New Roman" w:cs="Times New Roman"/>
          <w:caps w:val="0"/>
          <w:smallCaps w:val="0"/>
          <w:color w:val="000000"/>
          <w:spacing w:val="0"/>
          <w:w w:val="99"/>
          <w:position w:val="0"/>
          <w:szCs w:val="28"/>
          <w:lang w:val="en-US" w:eastAsia="zh-CN"/>
        </w:rPr>
        <w:t>20</w:t>
      </w:r>
      <w:r>
        <w:rPr>
          <w:rFonts w:hint="eastAsia" w:ascii="Times New Roman" w:hAnsi="Times New Roman" w:cs="Times New Roman"/>
          <w:caps w:val="0"/>
          <w:smallCaps w:val="0"/>
          <w:color w:val="000000"/>
          <w:spacing w:val="0"/>
          <w:w w:val="99"/>
          <w:position w:val="0"/>
          <w:szCs w:val="28"/>
          <w:lang w:val="en-US" w:eastAsia="zh-CN"/>
        </w:rPr>
        <w:t>蒸吨以下燃煤锅炉，规模在</w:t>
      </w:r>
      <w:r>
        <w:rPr>
          <w:rFonts w:hint="default" w:ascii="Times New Roman" w:hAnsi="Times New Roman" w:cs="Times New Roman"/>
          <w:caps w:val="0"/>
          <w:smallCaps w:val="0"/>
          <w:color w:val="000000"/>
          <w:spacing w:val="0"/>
          <w:w w:val="99"/>
          <w:position w:val="0"/>
          <w:szCs w:val="28"/>
          <w:lang w:val="en-US" w:eastAsia="zh-CN"/>
        </w:rPr>
        <w:t>20</w:t>
      </w:r>
      <w:r>
        <w:rPr>
          <w:rFonts w:hint="eastAsia" w:ascii="Times New Roman" w:hAnsi="Times New Roman" w:cs="Times New Roman"/>
          <w:caps w:val="0"/>
          <w:smallCaps w:val="0"/>
          <w:color w:val="000000"/>
          <w:spacing w:val="0"/>
          <w:w w:val="99"/>
          <w:position w:val="0"/>
          <w:szCs w:val="28"/>
          <w:lang w:val="en-US" w:eastAsia="zh-CN"/>
        </w:rPr>
        <w:t>蒸吨及以上的燃煤锅炉实施烟气脱硫、安装高效除尘器，完成燃煤锅炉达标治理。城市集中供热普及率市本级达到</w:t>
      </w:r>
      <w:r>
        <w:rPr>
          <w:rFonts w:hint="default" w:ascii="Times New Roman" w:hAnsi="Times New Roman" w:cs="Times New Roman"/>
          <w:caps w:val="0"/>
          <w:smallCaps w:val="0"/>
          <w:color w:val="000000"/>
          <w:spacing w:val="0"/>
          <w:w w:val="99"/>
          <w:position w:val="0"/>
          <w:szCs w:val="28"/>
          <w:lang w:val="en-US" w:eastAsia="zh-CN"/>
        </w:rPr>
        <w:t>90%</w:t>
      </w:r>
      <w:r>
        <w:rPr>
          <w:rFonts w:hint="eastAsia" w:ascii="Times New Roman" w:hAnsi="Times New Roman" w:cs="Times New Roman"/>
          <w:caps w:val="0"/>
          <w:smallCaps w:val="0"/>
          <w:color w:val="000000"/>
          <w:spacing w:val="0"/>
          <w:w w:val="99"/>
          <w:position w:val="0"/>
          <w:szCs w:val="28"/>
          <w:lang w:val="en-US" w:eastAsia="zh-CN"/>
        </w:rPr>
        <w:t>以上，县（市、区）达到</w:t>
      </w:r>
      <w:r>
        <w:rPr>
          <w:rFonts w:hint="default" w:ascii="Times New Roman" w:hAnsi="Times New Roman" w:cs="Times New Roman"/>
          <w:caps w:val="0"/>
          <w:smallCaps w:val="0"/>
          <w:color w:val="000000"/>
          <w:spacing w:val="0"/>
          <w:w w:val="99"/>
          <w:position w:val="0"/>
          <w:szCs w:val="28"/>
          <w:lang w:val="en-US" w:eastAsia="zh-CN"/>
        </w:rPr>
        <w:t>80%</w:t>
      </w:r>
      <w:r>
        <w:rPr>
          <w:rFonts w:hint="eastAsia" w:ascii="Times New Roman" w:hAnsi="Times New Roman" w:cs="Times New Roman"/>
          <w:caps w:val="0"/>
          <w:smallCaps w:val="0"/>
          <w:color w:val="000000"/>
          <w:spacing w:val="0"/>
          <w:w w:val="99"/>
          <w:position w:val="0"/>
          <w:szCs w:val="28"/>
          <w:lang w:val="en-US" w:eastAsia="zh-CN"/>
        </w:rPr>
        <w:t xml:space="preserve">以上。 </w:t>
      </w:r>
    </w:p>
    <w:p>
      <w:pPr>
        <w:widowControl w:val="0"/>
        <w:tabs>
          <w:tab w:val="left" w:pos="5262"/>
        </w:tabs>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hint="default" w:ascii="Times New Roman" w:hAnsi="Times New Roman" w:cs="Times New Roman"/>
          <w:caps w:val="0"/>
          <w:smallCaps w:val="0"/>
          <w:color w:val="000000"/>
          <w:spacing w:val="0"/>
          <w:w w:val="99"/>
          <w:position w:val="0"/>
          <w:szCs w:val="28"/>
          <w:lang w:val="en-US" w:eastAsia="zh-CN"/>
        </w:rPr>
        <w:t>2</w:t>
      </w:r>
      <w:r>
        <w:rPr>
          <w:rFonts w:hint="eastAsia" w:ascii="Times New Roman" w:hAnsi="Times New Roman" w:cs="Times New Roman"/>
          <w:caps w:val="0"/>
          <w:smallCaps w:val="0"/>
          <w:color w:val="000000"/>
          <w:spacing w:val="0"/>
          <w:w w:val="99"/>
          <w:position w:val="0"/>
          <w:szCs w:val="28"/>
          <w:lang w:val="en-US" w:eastAsia="zh-CN"/>
        </w:rPr>
        <w:t xml:space="preserve">）加强工业污染源防治。针对石化、有机化工等重点行业开展挥发性有机物摸底调查，编制挥发性有机物重点行业排放清单，筛选重点源，建立重点监管企业名录。加强石化生产、输送和储存过程中挥发性有机物泄漏的监测和监管。提升有机化工、医药企业装备水平，鼓励企业采用先进的清洁生产技术，加强回收装置与有机废气治理设施的监管。 </w:t>
      </w:r>
    </w:p>
    <w:p>
      <w:pPr>
        <w:widowControl w:val="0"/>
        <w:tabs>
          <w:tab w:val="left" w:pos="5262"/>
        </w:tabs>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hint="default" w:ascii="Times New Roman" w:hAnsi="Times New Roman" w:cs="Times New Roman"/>
          <w:caps w:val="0"/>
          <w:smallCaps w:val="0"/>
          <w:color w:val="000000"/>
          <w:spacing w:val="0"/>
          <w:w w:val="99"/>
          <w:position w:val="0"/>
          <w:szCs w:val="28"/>
          <w:lang w:val="en-US" w:eastAsia="zh-CN"/>
        </w:rPr>
        <w:t>3</w:t>
      </w:r>
      <w:r>
        <w:rPr>
          <w:rFonts w:hint="eastAsia" w:ascii="Times New Roman" w:hAnsi="Times New Roman" w:cs="Times New Roman"/>
          <w:caps w:val="0"/>
          <w:smallCaps w:val="0"/>
          <w:color w:val="000000"/>
          <w:spacing w:val="0"/>
          <w:w w:val="99"/>
          <w:position w:val="0"/>
          <w:szCs w:val="28"/>
          <w:lang w:val="en-US" w:eastAsia="zh-CN"/>
        </w:rPr>
        <w:t xml:space="preserve">）加强机动车环保管理。供应符合国家第五阶段标准的车用汽油和柴油，加强油品质量监督检查。全面淘汰全市范围黄标车，严管车辆尾气排放，加强新生产车辆环保监管，严格在用机动车环保检验管理。鼓励发展和推广使用节能环保汽车，提高公共交通清洁能源车辆比重。积极推进加气站建设。 </w:t>
      </w:r>
    </w:p>
    <w:p>
      <w:pPr>
        <w:widowControl w:val="0"/>
        <w:tabs>
          <w:tab w:val="left" w:pos="5262"/>
        </w:tabs>
        <w:spacing w:line="500" w:lineRule="exact"/>
        <w:ind w:firstLine="474" w:firstLineChars="200"/>
        <w:jc w:val="both"/>
        <w:rPr>
          <w:rFonts w:ascii="Times New Roman" w:hAnsi="Times New Roman" w:cs="Times New Roman"/>
          <w:caps w:val="0"/>
          <w:smallCaps w:val="0"/>
          <w:color w:val="000000"/>
          <w:spacing w:val="0"/>
          <w:w w:val="99"/>
          <w:position w:val="0"/>
          <w:szCs w:val="28"/>
        </w:rPr>
      </w:pPr>
      <w:r>
        <w:rPr>
          <w:rFonts w:hint="default" w:ascii="Times New Roman" w:hAnsi="Times New Roman" w:cs="Times New Roman"/>
          <w:caps w:val="0"/>
          <w:smallCaps w:val="0"/>
          <w:color w:val="000000"/>
          <w:spacing w:val="0"/>
          <w:w w:val="99"/>
          <w:position w:val="0"/>
          <w:szCs w:val="28"/>
          <w:lang w:val="en-US" w:eastAsia="zh-CN"/>
        </w:rPr>
        <w:t>4</w:t>
      </w:r>
      <w:r>
        <w:rPr>
          <w:rFonts w:hint="eastAsia" w:ascii="Times New Roman" w:hAnsi="Times New Roman" w:cs="Times New Roman"/>
          <w:caps w:val="0"/>
          <w:smallCaps w:val="0"/>
          <w:color w:val="000000"/>
          <w:spacing w:val="0"/>
          <w:w w:val="99"/>
          <w:position w:val="0"/>
          <w:szCs w:val="28"/>
          <w:lang w:val="en-US" w:eastAsia="zh-CN"/>
        </w:rPr>
        <w:t>）严防城乡面源污染。综合整治城市面源污染。提高街道两侧硬化率、绿化率，减少街路裸露地面。运输渣土、沙石等车辆采取密闭措施。推行道路机械化清扫等高效、低尘作业方式。建设工程施工现场设置硬质材料全封闭围挡，推广预拌砂浆。大型堆场建立密闭料仓与传送装置；对堆放的废弃物或物料加强管理，控制扬尘污染。餐饮服务经营场所安装高效油烟净化设施。加强对街头路边烧烤摊点的管理，划定禁止露天烧烤食品区域</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bookmarkStart w:id="312" w:name="_Toc29644702"/>
      <w:bookmarkStart w:id="313" w:name="_Toc29643950"/>
      <w:bookmarkStart w:id="314" w:name="_Toc430692061"/>
      <w:bookmarkStart w:id="315" w:name="_Toc430689876"/>
      <w:bookmarkStart w:id="316" w:name="_Toc38296422"/>
      <w:bookmarkStart w:id="317" w:name="_Toc38545055"/>
      <w:bookmarkStart w:id="318" w:name="_Toc29642918"/>
      <w:bookmarkStart w:id="319" w:name="_Toc438540826"/>
      <w:bookmarkStart w:id="320" w:name="_Toc34124484"/>
      <w:bookmarkStart w:id="321" w:name="_Toc41655199"/>
      <w:bookmarkStart w:id="322" w:name="_Toc8019"/>
      <w:bookmarkStart w:id="323" w:name="_Toc57203285"/>
      <w:bookmarkStart w:id="324" w:name="_Toc57707955"/>
      <w:bookmarkStart w:id="325" w:name="_Toc57976707"/>
      <w:r>
        <w:rPr>
          <w:rFonts w:hint="eastAsia" w:ascii="Times New Roman" w:hAnsi="Times New Roman" w:eastAsia="黑体" w:cs="Times New Roman"/>
          <w:lang w:val="en-US"/>
        </w:rPr>
        <w:t>4.</w:t>
      </w:r>
      <w:r>
        <w:rPr>
          <w:rFonts w:hint="eastAsia" w:ascii="Times New Roman" w:hAnsi="Times New Roman" w:eastAsia="黑体" w:cs="Times New Roman"/>
          <w:lang w:val="en-US" w:eastAsia="zh-CN"/>
        </w:rPr>
        <w:t>3</w:t>
      </w:r>
      <w:r>
        <w:rPr>
          <w:rFonts w:hint="eastAsia" w:ascii="Times New Roman" w:hAnsi="Times New Roman" w:eastAsia="黑体" w:cs="Times New Roman"/>
          <w:lang w:val="en-US"/>
        </w:rPr>
        <w:t>.2地下水环境质量现状评价</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pPr>
        <w:pStyle w:val="41"/>
        <w:spacing w:line="500" w:lineRule="exact"/>
        <w:rPr>
          <w:rFonts w:hint="eastAsia" w:ascii="Times New Roman" w:hAnsi="Times New Roman" w:eastAsia="黑体"/>
          <w:caps w:val="0"/>
          <w:smallCaps w:val="0"/>
          <w:spacing w:val="0"/>
          <w:w w:val="99"/>
          <w:position w:val="0"/>
          <w:sz w:val="24"/>
          <w:szCs w:val="24"/>
        </w:rPr>
      </w:pPr>
      <w:r>
        <w:rPr>
          <w:rFonts w:hint="eastAsia" w:ascii="Times New Roman" w:hAnsi="Times New Roman" w:eastAsia="黑体"/>
          <w:caps w:val="0"/>
          <w:smallCaps w:val="0"/>
          <w:spacing w:val="0"/>
          <w:w w:val="99"/>
          <w:position w:val="0"/>
          <w:sz w:val="24"/>
          <w:szCs w:val="24"/>
        </w:rPr>
        <w:t>4.</w:t>
      </w:r>
      <w:r>
        <w:rPr>
          <w:rFonts w:hint="eastAsia" w:ascii="Times New Roman" w:hAnsi="Times New Roman" w:eastAsia="黑体"/>
          <w:caps w:val="0"/>
          <w:smallCaps w:val="0"/>
          <w:spacing w:val="0"/>
          <w:w w:val="99"/>
          <w:position w:val="0"/>
          <w:sz w:val="24"/>
          <w:szCs w:val="24"/>
          <w:lang w:val="en-US" w:eastAsia="zh-CN"/>
        </w:rPr>
        <w:t>3</w:t>
      </w:r>
      <w:r>
        <w:rPr>
          <w:rFonts w:hint="eastAsia" w:ascii="Times New Roman" w:hAnsi="Times New Roman" w:eastAsia="黑体"/>
          <w:caps w:val="0"/>
          <w:smallCaps w:val="0"/>
          <w:spacing w:val="0"/>
          <w:w w:val="99"/>
          <w:position w:val="0"/>
          <w:sz w:val="24"/>
          <w:szCs w:val="24"/>
        </w:rPr>
        <w:t>.2</w:t>
      </w:r>
      <w:r>
        <w:rPr>
          <w:rFonts w:ascii="Times New Roman" w:hAnsi="Times New Roman" w:eastAsia="黑体"/>
          <w:caps w:val="0"/>
          <w:smallCaps w:val="0"/>
          <w:spacing w:val="0"/>
          <w:w w:val="99"/>
          <w:position w:val="0"/>
          <w:sz w:val="24"/>
          <w:szCs w:val="24"/>
        </w:rPr>
        <w:t>.</w:t>
      </w:r>
      <w:r>
        <w:rPr>
          <w:rFonts w:hint="eastAsia" w:ascii="Times New Roman" w:hAnsi="Times New Roman" w:eastAsia="黑体"/>
          <w:caps w:val="0"/>
          <w:smallCaps w:val="0"/>
          <w:spacing w:val="0"/>
          <w:w w:val="99"/>
          <w:position w:val="0"/>
          <w:sz w:val="24"/>
          <w:szCs w:val="24"/>
        </w:rPr>
        <w:t>1</w:t>
      </w:r>
      <w:r>
        <w:rPr>
          <w:rFonts w:hint="eastAsia" w:ascii="Times New Roman" w:hAnsi="Times New Roman" w:eastAsia="黑体"/>
          <w:caps w:val="0"/>
          <w:smallCaps w:val="0"/>
          <w:spacing w:val="0"/>
          <w:w w:val="99"/>
          <w:position w:val="0"/>
          <w:sz w:val="24"/>
          <w:szCs w:val="24"/>
          <w:lang w:val="en-US" w:eastAsia="zh-CN"/>
        </w:rPr>
        <w:t>地下水环境质量现状调查与监测</w:t>
      </w:r>
    </w:p>
    <w:p>
      <w:pPr>
        <w:spacing w:line="500" w:lineRule="exact"/>
        <w:ind w:firstLine="474" w:firstLineChars="200"/>
        <w:rPr>
          <w:rFonts w:ascii="Times New Roman" w:hAnsi="Times New Roman" w:cs="Times New Roman"/>
          <w:caps w:val="0"/>
          <w:smallCaps w:val="0"/>
          <w:color w:val="000000"/>
          <w:spacing w:val="0"/>
          <w:w w:val="99"/>
          <w:position w:val="0"/>
        </w:rPr>
      </w:pPr>
      <w:r>
        <w:rPr>
          <w:rFonts w:hint="eastAsia" w:ascii="Times New Roman" w:hAnsi="Times New Roman" w:cs="Times New Roman"/>
          <w:bCs/>
          <w:caps w:val="0"/>
          <w:smallCaps w:val="0"/>
          <w:color w:val="000000"/>
          <w:spacing w:val="0"/>
          <w:w w:val="99"/>
          <w:kern w:val="21"/>
          <w:position w:val="0"/>
          <w:lang w:val="en-US" w:eastAsia="zh-CN"/>
        </w:rPr>
        <w:t>结合本项目地层特征以及地下水含水层特点和区域水资源开发利用情况，根据《环境影响评价技术导则 地下水环境》（HJ610-2016），为了解区域地下水环境现状，结合区块井位分布情况，本次在评价区内共布设9个水质监测点（其中潜水点6个，承压水点3个），监测点位包括区域上、下游及区块侧方向的水井，并对区域内重点村屯的饮用水井进行监测</w:t>
      </w:r>
      <w:r>
        <w:rPr>
          <w:rFonts w:ascii="Times New Roman" w:hAnsi="Times New Roman" w:cs="Times New Roman"/>
          <w:caps w:val="0"/>
          <w:smallCaps w:val="0"/>
          <w:color w:val="000000"/>
          <w:spacing w:val="0"/>
          <w:w w:val="99"/>
          <w:position w:val="0"/>
        </w:rPr>
        <w:t>。</w:t>
      </w:r>
    </w:p>
    <w:p>
      <w:pPr>
        <w:spacing w:line="500" w:lineRule="exact"/>
        <w:ind w:firstLine="474" w:firstLineChars="200"/>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lang w:val="en-US" w:eastAsia="zh-CN"/>
        </w:rPr>
        <w:t>1</w:t>
      </w:r>
      <w:r>
        <w:rPr>
          <w:rFonts w:ascii="Times New Roman" w:hAnsi="Times New Roman" w:cs="Times New Roman"/>
          <w:caps w:val="0"/>
          <w:smallCaps w:val="0"/>
          <w:spacing w:val="0"/>
          <w:w w:val="99"/>
          <w:position w:val="0"/>
        </w:rPr>
        <w:t>、监测布点</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地下水水质监测布点信息见表4.</w:t>
      </w:r>
      <w:r>
        <w:rPr>
          <w:rFonts w:hint="eastAsia" w:ascii="Times New Roman" w:hAnsi="Times New Roman" w:cs="Times New Roman"/>
          <w:caps w:val="0"/>
          <w:smallCaps w:val="0"/>
          <w:spacing w:val="0"/>
          <w:w w:val="99"/>
          <w:position w:val="0"/>
          <w:lang w:val="en-US" w:eastAsia="zh-CN"/>
        </w:rPr>
        <w:t>3-4</w:t>
      </w:r>
      <w:r>
        <w:rPr>
          <w:rFonts w:ascii="Times New Roman" w:hAnsi="Times New Roman" w:cs="Times New Roman"/>
          <w:caps w:val="0"/>
          <w:smallCaps w:val="0"/>
          <w:spacing w:val="0"/>
          <w:w w:val="99"/>
          <w:position w:val="0"/>
        </w:rPr>
        <w:t>。</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表4.</w:t>
      </w:r>
      <w:r>
        <w:rPr>
          <w:rFonts w:hint="eastAsia" w:ascii="Times New Roman" w:hAnsi="Times New Roman" w:cs="Times New Roman"/>
          <w:caps w:val="0"/>
          <w:smallCaps w:val="0"/>
          <w:spacing w:val="0"/>
          <w:w w:val="99"/>
          <w:position w:val="0"/>
          <w:lang w:val="en-US" w:eastAsia="zh-CN"/>
        </w:rPr>
        <w:t>3-4</w:t>
      </w:r>
      <w:r>
        <w:rPr>
          <w:rFonts w:ascii="Times New Roman" w:hAnsi="Times New Roman" w:cs="Times New Roman"/>
          <w:caps w:val="0"/>
          <w:smallCaps w:val="0"/>
          <w:spacing w:val="0"/>
          <w:w w:val="99"/>
          <w:position w:val="0"/>
        </w:rPr>
        <w:t xml:space="preserve">               地下水水质</w:t>
      </w:r>
      <w:r>
        <w:rPr>
          <w:rFonts w:hint="eastAsia" w:ascii="Times New Roman" w:hAnsi="Times New Roman" w:cs="Times New Roman"/>
          <w:caps w:val="0"/>
          <w:smallCaps w:val="0"/>
          <w:spacing w:val="0"/>
          <w:w w:val="99"/>
          <w:position w:val="0"/>
        </w:rPr>
        <w:t>现状</w:t>
      </w:r>
      <w:r>
        <w:rPr>
          <w:rFonts w:ascii="Times New Roman" w:hAnsi="Times New Roman" w:cs="Times New Roman"/>
          <w:caps w:val="0"/>
          <w:smallCaps w:val="0"/>
          <w:spacing w:val="0"/>
          <w:w w:val="99"/>
          <w:position w:val="0"/>
        </w:rPr>
        <w:t>监测布点信息表</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1750"/>
        <w:gridCol w:w="1130"/>
        <w:gridCol w:w="2317"/>
        <w:gridCol w:w="2687"/>
        <w:gridCol w:w="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编号</w:t>
            </w:r>
          </w:p>
        </w:tc>
        <w:tc>
          <w:tcPr>
            <w:tcW w:w="942"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监测点位</w:t>
            </w:r>
          </w:p>
        </w:tc>
        <w:tc>
          <w:tcPr>
            <w:tcW w:w="608"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监测层位</w:t>
            </w:r>
          </w:p>
        </w:tc>
        <w:tc>
          <w:tcPr>
            <w:tcW w:w="1247"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坐标</w:t>
            </w:r>
          </w:p>
        </w:tc>
        <w:tc>
          <w:tcPr>
            <w:tcW w:w="1446"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相对位置</w:t>
            </w:r>
          </w:p>
        </w:tc>
        <w:tc>
          <w:tcPr>
            <w:tcW w:w="431"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井深（m）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U1</w:t>
            </w:r>
          </w:p>
        </w:tc>
        <w:tc>
          <w:tcPr>
            <w:tcW w:w="942"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建设村</w:t>
            </w:r>
            <w:r>
              <w:rPr>
                <w:rFonts w:ascii="Times New Roman" w:hAnsi="Times New Roman" w:cs="Times New Roman"/>
                <w:caps w:val="0"/>
                <w:smallCaps w:val="0"/>
                <w:color w:val="000000"/>
                <w:spacing w:val="0"/>
                <w:w w:val="99"/>
                <w:kern w:val="2"/>
                <w:position w:val="0"/>
                <w:sz w:val="21"/>
                <w:szCs w:val="21"/>
              </w:rPr>
              <w:t>水井</w:t>
            </w:r>
          </w:p>
        </w:tc>
        <w:tc>
          <w:tcPr>
            <w:tcW w:w="608"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潜水</w:t>
            </w:r>
          </w:p>
        </w:tc>
        <w:tc>
          <w:tcPr>
            <w:tcW w:w="1247"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125.06413,46.23329</w:t>
            </w:r>
          </w:p>
        </w:tc>
        <w:tc>
          <w:tcPr>
            <w:tcW w:w="1446"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52-17</w:t>
            </w:r>
            <w:r>
              <w:rPr>
                <w:rFonts w:hint="eastAsia" w:ascii="Times New Roman" w:hAnsi="Times New Roman" w:cs="Times New Roman"/>
                <w:caps w:val="0"/>
                <w:smallCaps w:val="0"/>
                <w:color w:val="000000"/>
                <w:spacing w:val="0"/>
                <w:w w:val="99"/>
                <w:kern w:val="2"/>
                <w:position w:val="0"/>
                <w:sz w:val="21"/>
                <w:szCs w:val="21"/>
              </w:rPr>
              <w:t>北</w:t>
            </w:r>
            <w:r>
              <w:rPr>
                <w:rFonts w:ascii="Times New Roman" w:hAnsi="Times New Roman" w:cs="Times New Roman"/>
                <w:caps w:val="0"/>
                <w:smallCaps w:val="0"/>
                <w:color w:val="000000"/>
                <w:spacing w:val="0"/>
                <w:w w:val="99"/>
                <w:kern w:val="2"/>
                <w:position w:val="0"/>
                <w:sz w:val="21"/>
                <w:szCs w:val="21"/>
              </w:rPr>
              <w:t>侧720m</w:t>
            </w:r>
          </w:p>
        </w:tc>
        <w:tc>
          <w:tcPr>
            <w:tcW w:w="431" w:type="pct"/>
            <w:vAlign w:val="center"/>
          </w:tcPr>
          <w:p>
            <w:pPr>
              <w:widowControl w:val="0"/>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lang w:val="en-US" w:eastAsia="zh-CN"/>
              </w:rPr>
            </w:pPr>
            <w:r>
              <w:rPr>
                <w:rFonts w:hint="eastAsia" w:ascii="Times New Roman" w:hAnsi="Times New Roman" w:cs="Times New Roman"/>
                <w:caps w:val="0"/>
                <w:smallCaps w:val="0"/>
                <w:color w:val="000000"/>
                <w:spacing w:val="0"/>
                <w:w w:val="99"/>
                <w:kern w:val="2"/>
                <w:position w:val="0"/>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U2</w:t>
            </w:r>
          </w:p>
        </w:tc>
        <w:tc>
          <w:tcPr>
            <w:tcW w:w="942"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兴隆岭村水井</w:t>
            </w:r>
          </w:p>
        </w:tc>
        <w:tc>
          <w:tcPr>
            <w:tcW w:w="608"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潜水</w:t>
            </w:r>
          </w:p>
        </w:tc>
        <w:tc>
          <w:tcPr>
            <w:tcW w:w="1247"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124.94740,46.21761</w:t>
            </w:r>
          </w:p>
        </w:tc>
        <w:tc>
          <w:tcPr>
            <w:tcW w:w="1446"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卫2-45-斜13东</w:t>
            </w:r>
            <w:r>
              <w:rPr>
                <w:rFonts w:ascii="Times New Roman" w:hAnsi="Times New Roman" w:cs="Times New Roman"/>
                <w:caps w:val="0"/>
                <w:smallCaps w:val="0"/>
                <w:color w:val="000000"/>
                <w:spacing w:val="0"/>
                <w:w w:val="99"/>
                <w:kern w:val="2"/>
                <w:position w:val="0"/>
                <w:sz w:val="21"/>
                <w:szCs w:val="21"/>
              </w:rPr>
              <w:t>北侧</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190</w:t>
            </w:r>
            <w:r>
              <w:rPr>
                <w:rFonts w:hint="eastAsia" w:ascii="Times New Roman" w:hAnsi="Times New Roman" w:cs="Times New Roman"/>
                <w:caps w:val="0"/>
                <w:smallCaps w:val="0"/>
                <w:color w:val="000000"/>
                <w:spacing w:val="0"/>
                <w:w w:val="99"/>
                <w:kern w:val="2"/>
                <w:position w:val="0"/>
                <w:sz w:val="21"/>
                <w:szCs w:val="21"/>
              </w:rPr>
              <w:t>m</w:t>
            </w:r>
          </w:p>
        </w:tc>
        <w:tc>
          <w:tcPr>
            <w:tcW w:w="431" w:type="pct"/>
            <w:vAlign w:val="center"/>
          </w:tcPr>
          <w:p>
            <w:pPr>
              <w:widowControl w:val="0"/>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lang w:val="en-US" w:eastAsia="zh-CN"/>
              </w:rPr>
            </w:pPr>
            <w:r>
              <w:rPr>
                <w:rFonts w:hint="eastAsia" w:ascii="Times New Roman" w:hAnsi="Times New Roman" w:cs="Times New Roman"/>
                <w:caps w:val="0"/>
                <w:smallCaps w:val="0"/>
                <w:color w:val="000000"/>
                <w:spacing w:val="0"/>
                <w:w w:val="99"/>
                <w:kern w:val="2"/>
                <w:position w:val="0"/>
                <w:sz w:val="21"/>
                <w:szCs w:val="21"/>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U3</w:t>
            </w:r>
          </w:p>
        </w:tc>
        <w:tc>
          <w:tcPr>
            <w:tcW w:w="942"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计家店屯</w:t>
            </w:r>
            <w:r>
              <w:rPr>
                <w:rFonts w:ascii="Times New Roman" w:hAnsi="Times New Roman" w:cs="Times New Roman"/>
                <w:caps w:val="0"/>
                <w:smallCaps w:val="0"/>
                <w:color w:val="000000"/>
                <w:spacing w:val="0"/>
                <w:w w:val="99"/>
                <w:kern w:val="2"/>
                <w:position w:val="0"/>
                <w:sz w:val="21"/>
                <w:szCs w:val="21"/>
              </w:rPr>
              <w:t>水井</w:t>
            </w:r>
          </w:p>
        </w:tc>
        <w:tc>
          <w:tcPr>
            <w:tcW w:w="608"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潜水</w:t>
            </w:r>
          </w:p>
        </w:tc>
        <w:tc>
          <w:tcPr>
            <w:tcW w:w="1247"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125.05477,46.18440</w:t>
            </w:r>
          </w:p>
        </w:tc>
        <w:tc>
          <w:tcPr>
            <w:tcW w:w="1446"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-361-12东南</w:t>
            </w:r>
            <w:r>
              <w:rPr>
                <w:rFonts w:ascii="Times New Roman" w:hAnsi="Times New Roman" w:cs="Times New Roman"/>
                <w:caps w:val="0"/>
                <w:smallCaps w:val="0"/>
                <w:color w:val="000000"/>
                <w:spacing w:val="0"/>
                <w:w w:val="99"/>
                <w:kern w:val="2"/>
                <w:position w:val="0"/>
                <w:sz w:val="21"/>
                <w:szCs w:val="21"/>
              </w:rPr>
              <w:t>侧790m</w:t>
            </w:r>
          </w:p>
        </w:tc>
        <w:tc>
          <w:tcPr>
            <w:tcW w:w="431" w:type="pct"/>
            <w:vAlign w:val="center"/>
          </w:tcPr>
          <w:p>
            <w:pPr>
              <w:widowControl w:val="0"/>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lang w:val="en-US" w:eastAsia="zh-CN"/>
              </w:rPr>
            </w:pPr>
            <w:r>
              <w:rPr>
                <w:rFonts w:hint="eastAsia" w:ascii="Times New Roman" w:hAnsi="Times New Roman" w:cs="Times New Roman"/>
                <w:caps w:val="0"/>
                <w:smallCaps w:val="0"/>
                <w:color w:val="000000"/>
                <w:spacing w:val="0"/>
                <w:w w:val="99"/>
                <w:kern w:val="2"/>
                <w:position w:val="0"/>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U4</w:t>
            </w:r>
          </w:p>
        </w:tc>
        <w:tc>
          <w:tcPr>
            <w:tcW w:w="942"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车家窝堡</w:t>
            </w:r>
            <w:r>
              <w:rPr>
                <w:rFonts w:ascii="Times New Roman" w:hAnsi="Times New Roman" w:cs="Times New Roman"/>
                <w:caps w:val="0"/>
                <w:smallCaps w:val="0"/>
                <w:color w:val="000000"/>
                <w:spacing w:val="0"/>
                <w:w w:val="99"/>
                <w:kern w:val="2"/>
                <w:position w:val="0"/>
                <w:sz w:val="21"/>
                <w:szCs w:val="21"/>
              </w:rPr>
              <w:t>水井</w:t>
            </w:r>
          </w:p>
        </w:tc>
        <w:tc>
          <w:tcPr>
            <w:tcW w:w="608"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潜水</w:t>
            </w:r>
          </w:p>
        </w:tc>
        <w:tc>
          <w:tcPr>
            <w:tcW w:w="1247"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124.95310,46.13886</w:t>
            </w:r>
          </w:p>
        </w:tc>
        <w:tc>
          <w:tcPr>
            <w:tcW w:w="1446"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17-12</w:t>
            </w:r>
            <w:r>
              <w:rPr>
                <w:rFonts w:hint="eastAsia" w:ascii="Times New Roman" w:hAnsi="Times New Roman" w:cs="Times New Roman"/>
                <w:caps w:val="0"/>
                <w:smallCaps w:val="0"/>
                <w:color w:val="000000"/>
                <w:spacing w:val="0"/>
                <w:w w:val="99"/>
                <w:kern w:val="2"/>
                <w:position w:val="0"/>
                <w:sz w:val="21"/>
                <w:szCs w:val="21"/>
              </w:rPr>
              <w:t>东南</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rPr>
              <w:t>1</w:t>
            </w:r>
            <w:r>
              <w:rPr>
                <w:rFonts w:ascii="Times New Roman" w:hAnsi="Times New Roman" w:cs="Times New Roman"/>
                <w:caps w:val="0"/>
                <w:smallCaps w:val="0"/>
                <w:color w:val="000000"/>
                <w:spacing w:val="0"/>
                <w:w w:val="99"/>
                <w:kern w:val="2"/>
                <w:position w:val="0"/>
                <w:sz w:val="21"/>
                <w:szCs w:val="21"/>
              </w:rPr>
              <w:t>975</w:t>
            </w:r>
            <w:r>
              <w:rPr>
                <w:rFonts w:hint="eastAsia" w:ascii="Times New Roman" w:hAnsi="Times New Roman" w:cs="Times New Roman"/>
                <w:caps w:val="0"/>
                <w:smallCaps w:val="0"/>
                <w:color w:val="000000"/>
                <w:spacing w:val="0"/>
                <w:w w:val="99"/>
                <w:kern w:val="2"/>
                <w:position w:val="0"/>
                <w:sz w:val="21"/>
                <w:szCs w:val="21"/>
              </w:rPr>
              <w:t>m</w:t>
            </w:r>
          </w:p>
        </w:tc>
        <w:tc>
          <w:tcPr>
            <w:tcW w:w="431" w:type="pct"/>
            <w:vAlign w:val="center"/>
          </w:tcPr>
          <w:p>
            <w:pPr>
              <w:widowControl w:val="0"/>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lang w:val="en-US" w:eastAsia="zh-CN"/>
              </w:rPr>
            </w:pPr>
            <w:r>
              <w:rPr>
                <w:rFonts w:hint="eastAsia" w:ascii="Times New Roman" w:hAnsi="Times New Roman" w:cs="Times New Roman"/>
                <w:caps w:val="0"/>
                <w:smallCaps w:val="0"/>
                <w:color w:val="000000"/>
                <w:spacing w:val="0"/>
                <w:w w:val="99"/>
                <w:kern w:val="2"/>
                <w:position w:val="0"/>
                <w:sz w:val="21"/>
                <w:szCs w:val="21"/>
                <w:lang w:val="en-US" w:eastAsia="zh-CN"/>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U5</w:t>
            </w:r>
          </w:p>
        </w:tc>
        <w:tc>
          <w:tcPr>
            <w:tcW w:w="942"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卢家屯</w:t>
            </w:r>
            <w:r>
              <w:rPr>
                <w:rFonts w:ascii="Times New Roman" w:hAnsi="Times New Roman" w:cs="Times New Roman"/>
                <w:caps w:val="0"/>
                <w:smallCaps w:val="0"/>
                <w:color w:val="000000"/>
                <w:spacing w:val="0"/>
                <w:w w:val="99"/>
                <w:kern w:val="2"/>
                <w:position w:val="0"/>
                <w:sz w:val="21"/>
                <w:szCs w:val="21"/>
              </w:rPr>
              <w:t>水井</w:t>
            </w:r>
          </w:p>
        </w:tc>
        <w:tc>
          <w:tcPr>
            <w:tcW w:w="608"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潜水</w:t>
            </w:r>
          </w:p>
        </w:tc>
        <w:tc>
          <w:tcPr>
            <w:tcW w:w="1247" w:type="pct"/>
            <w:vAlign w:val="center"/>
          </w:tcPr>
          <w:p>
            <w:pPr>
              <w:widowControl w:val="0"/>
              <w:snapToGrid w:val="0"/>
              <w:spacing w:line="360" w:lineRule="exact"/>
              <w:jc w:val="center"/>
              <w:rPr>
                <w:rFonts w:hint="default" w:ascii="Times New Roman" w:hAnsi="Times New Roman" w:cs="Times New Roman"/>
                <w:caps w:val="0"/>
                <w:smallCaps w:val="0"/>
                <w:color w:val="000000"/>
                <w:spacing w:val="0"/>
                <w:w w:val="99"/>
                <w:kern w:val="2"/>
                <w:position w:val="0"/>
                <w:sz w:val="21"/>
                <w:szCs w:val="21"/>
                <w:lang w:val="en-US" w:eastAsia="zh-CN"/>
              </w:rPr>
            </w:pPr>
            <w:r>
              <w:rPr>
                <w:rFonts w:hint="eastAsia" w:ascii="Times New Roman" w:hAnsi="Times New Roman" w:cs="Times New Roman"/>
                <w:caps w:val="0"/>
                <w:smallCaps w:val="0"/>
                <w:color w:val="000000"/>
                <w:spacing w:val="0"/>
                <w:w w:val="99"/>
                <w:kern w:val="2"/>
                <w:position w:val="0"/>
                <w:sz w:val="21"/>
                <w:szCs w:val="21"/>
                <w:lang w:val="en-US" w:eastAsia="zh-CN"/>
              </w:rPr>
              <w:t>125.02561,46.13614</w:t>
            </w:r>
          </w:p>
        </w:tc>
        <w:tc>
          <w:tcPr>
            <w:tcW w:w="1446"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lang w:eastAsia="zh-CN"/>
              </w:rPr>
              <w:t>卫一</w:t>
            </w:r>
            <w:r>
              <w:rPr>
                <w:rFonts w:hint="eastAsia" w:ascii="Times New Roman" w:hAnsi="Times New Roman" w:cs="Times New Roman"/>
                <w:caps w:val="0"/>
                <w:smallCaps w:val="0"/>
                <w:color w:val="000000"/>
                <w:spacing w:val="0"/>
                <w:w w:val="99"/>
                <w:kern w:val="2"/>
                <w:position w:val="0"/>
                <w:sz w:val="21"/>
                <w:szCs w:val="21"/>
              </w:rPr>
              <w:t>-</w:t>
            </w:r>
            <w:r>
              <w:rPr>
                <w:rFonts w:ascii="Times New Roman" w:hAnsi="Times New Roman" w:cs="Times New Roman"/>
                <w:caps w:val="0"/>
                <w:smallCaps w:val="0"/>
                <w:color w:val="000000"/>
                <w:spacing w:val="0"/>
                <w:w w:val="99"/>
                <w:kern w:val="2"/>
                <w:position w:val="0"/>
                <w:sz w:val="21"/>
                <w:szCs w:val="21"/>
              </w:rPr>
              <w:t>13-</w:t>
            </w:r>
            <w:r>
              <w:rPr>
                <w:rFonts w:hint="eastAsia" w:ascii="Times New Roman" w:hAnsi="Times New Roman" w:cs="Times New Roman"/>
                <w:caps w:val="0"/>
                <w:smallCaps w:val="0"/>
                <w:color w:val="000000"/>
                <w:spacing w:val="0"/>
                <w:w w:val="99"/>
                <w:kern w:val="2"/>
                <w:position w:val="0"/>
                <w:sz w:val="21"/>
                <w:szCs w:val="21"/>
              </w:rPr>
              <w:t>斜9西北</w:t>
            </w:r>
            <w:r>
              <w:rPr>
                <w:rFonts w:ascii="Times New Roman" w:hAnsi="Times New Roman" w:cs="Times New Roman"/>
                <w:caps w:val="0"/>
                <w:smallCaps w:val="0"/>
                <w:color w:val="000000"/>
                <w:spacing w:val="0"/>
                <w:w w:val="99"/>
                <w:kern w:val="2"/>
                <w:position w:val="0"/>
                <w:sz w:val="21"/>
                <w:szCs w:val="21"/>
              </w:rPr>
              <w:t>侧270m</w:t>
            </w:r>
          </w:p>
        </w:tc>
        <w:tc>
          <w:tcPr>
            <w:tcW w:w="431" w:type="pct"/>
            <w:vAlign w:val="center"/>
          </w:tcPr>
          <w:p>
            <w:pPr>
              <w:widowControl w:val="0"/>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lang w:val="en-US" w:eastAsia="zh-CN"/>
              </w:rPr>
            </w:pPr>
            <w:r>
              <w:rPr>
                <w:rFonts w:hint="eastAsia" w:ascii="Times New Roman" w:hAnsi="Times New Roman" w:cs="Times New Roman"/>
                <w:caps w:val="0"/>
                <w:smallCaps w:val="0"/>
                <w:color w:val="000000"/>
                <w:spacing w:val="0"/>
                <w:w w:val="99"/>
                <w:kern w:val="2"/>
                <w:position w:val="0"/>
                <w:sz w:val="21"/>
                <w:szCs w:val="21"/>
                <w:lang w:val="en-US" w:eastAsia="zh-CN"/>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U6</w:t>
            </w:r>
          </w:p>
        </w:tc>
        <w:tc>
          <w:tcPr>
            <w:tcW w:w="942"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石宝珍屯</w:t>
            </w:r>
          </w:p>
        </w:tc>
        <w:tc>
          <w:tcPr>
            <w:tcW w:w="608"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潜水</w:t>
            </w:r>
          </w:p>
        </w:tc>
        <w:tc>
          <w:tcPr>
            <w:tcW w:w="1247"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125.00505,46.16317</w:t>
            </w:r>
          </w:p>
        </w:tc>
        <w:tc>
          <w:tcPr>
            <w:tcW w:w="1446"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5#平台</w:t>
            </w:r>
            <w:r>
              <w:rPr>
                <w:rFonts w:hint="eastAsia" w:ascii="Times New Roman" w:hAnsi="Times New Roman" w:cs="Times New Roman"/>
                <w:caps w:val="0"/>
                <w:smallCaps w:val="0"/>
                <w:color w:val="000000"/>
                <w:spacing w:val="0"/>
                <w:w w:val="99"/>
                <w:kern w:val="2"/>
                <w:position w:val="0"/>
                <w:sz w:val="21"/>
                <w:szCs w:val="21"/>
              </w:rPr>
              <w:t>西</w:t>
            </w:r>
            <w:r>
              <w:rPr>
                <w:rFonts w:ascii="Times New Roman" w:hAnsi="Times New Roman" w:cs="Times New Roman"/>
                <w:caps w:val="0"/>
                <w:smallCaps w:val="0"/>
                <w:color w:val="000000"/>
                <w:spacing w:val="0"/>
                <w:w w:val="99"/>
                <w:kern w:val="2"/>
                <w:position w:val="0"/>
                <w:sz w:val="21"/>
                <w:szCs w:val="21"/>
              </w:rPr>
              <w:t>侧740m</w:t>
            </w:r>
          </w:p>
        </w:tc>
        <w:tc>
          <w:tcPr>
            <w:tcW w:w="431" w:type="pct"/>
            <w:vAlign w:val="center"/>
          </w:tcPr>
          <w:p>
            <w:pPr>
              <w:widowControl w:val="0"/>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lang w:val="en-US" w:eastAsia="zh-CN"/>
              </w:rPr>
            </w:pPr>
            <w:r>
              <w:rPr>
                <w:rFonts w:hint="eastAsia" w:ascii="Times New Roman" w:hAnsi="Times New Roman" w:cs="Times New Roman"/>
                <w:caps w:val="0"/>
                <w:smallCaps w:val="0"/>
                <w:color w:val="000000"/>
                <w:spacing w:val="0"/>
                <w:w w:val="99"/>
                <w:kern w:val="2"/>
                <w:position w:val="0"/>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U7</w:t>
            </w:r>
          </w:p>
        </w:tc>
        <w:tc>
          <w:tcPr>
            <w:tcW w:w="942"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作业一区</w:t>
            </w:r>
            <w:r>
              <w:rPr>
                <w:rFonts w:ascii="Times New Roman" w:hAnsi="Times New Roman" w:cs="Times New Roman"/>
                <w:caps w:val="0"/>
                <w:smallCaps w:val="0"/>
                <w:color w:val="000000"/>
                <w:spacing w:val="0"/>
                <w:w w:val="99"/>
                <w:kern w:val="2"/>
                <w:position w:val="0"/>
                <w:sz w:val="21"/>
                <w:szCs w:val="21"/>
              </w:rPr>
              <w:t>水源井</w:t>
            </w:r>
          </w:p>
        </w:tc>
        <w:tc>
          <w:tcPr>
            <w:tcW w:w="608"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承压水</w:t>
            </w:r>
          </w:p>
        </w:tc>
        <w:tc>
          <w:tcPr>
            <w:tcW w:w="1247"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125.01086,46.16557</w:t>
            </w:r>
          </w:p>
        </w:tc>
        <w:tc>
          <w:tcPr>
            <w:tcW w:w="1446" w:type="pct"/>
            <w:vAlign w:val="center"/>
          </w:tcPr>
          <w:p>
            <w:pPr>
              <w:widowControl w:val="0"/>
              <w:snapToGrid w:val="0"/>
              <w:spacing w:line="360" w:lineRule="exact"/>
              <w:jc w:val="center"/>
              <w:rPr>
                <w:rFonts w:ascii="Times New Roman" w:hAnsi="Times New Roman" w:cs="Times New Roman"/>
                <w:caps w:val="0"/>
                <w:smallCaps w:val="0"/>
                <w:color w:val="000000"/>
                <w:spacing w:val="0"/>
                <w:w w:val="99"/>
                <w:kern w:val="2"/>
                <w:position w:val="0"/>
                <w:sz w:val="21"/>
                <w:szCs w:val="21"/>
              </w:rPr>
            </w:pPr>
            <w:r>
              <w:rPr>
                <w:rFonts w:ascii="Times New Roman" w:hAnsi="Times New Roman" w:cs="Times New Roman"/>
                <w:caps w:val="0"/>
                <w:smallCaps w:val="0"/>
                <w:color w:val="000000"/>
                <w:spacing w:val="0"/>
                <w:w w:val="99"/>
                <w:kern w:val="2"/>
                <w:position w:val="0"/>
                <w:sz w:val="21"/>
                <w:szCs w:val="21"/>
              </w:rPr>
              <w:t>5#平台</w:t>
            </w:r>
            <w:r>
              <w:rPr>
                <w:rFonts w:hint="eastAsia" w:ascii="Times New Roman" w:hAnsi="Times New Roman" w:cs="Times New Roman"/>
                <w:caps w:val="0"/>
                <w:smallCaps w:val="0"/>
                <w:color w:val="000000"/>
                <w:spacing w:val="0"/>
                <w:w w:val="99"/>
                <w:kern w:val="2"/>
                <w:position w:val="0"/>
                <w:sz w:val="21"/>
                <w:szCs w:val="21"/>
              </w:rPr>
              <w:t>西</w:t>
            </w:r>
            <w:r>
              <w:rPr>
                <w:rFonts w:ascii="Times New Roman" w:hAnsi="Times New Roman" w:cs="Times New Roman"/>
                <w:caps w:val="0"/>
                <w:smallCaps w:val="0"/>
                <w:color w:val="000000"/>
                <w:spacing w:val="0"/>
                <w:w w:val="99"/>
                <w:kern w:val="2"/>
                <w:position w:val="0"/>
                <w:sz w:val="21"/>
                <w:szCs w:val="21"/>
              </w:rPr>
              <w:t>侧</w:t>
            </w:r>
            <w:r>
              <w:rPr>
                <w:rFonts w:hint="eastAsia" w:ascii="Times New Roman" w:hAnsi="Times New Roman" w:cs="Times New Roman"/>
                <w:caps w:val="0"/>
                <w:smallCaps w:val="0"/>
                <w:color w:val="000000"/>
                <w:spacing w:val="0"/>
                <w:w w:val="99"/>
                <w:kern w:val="2"/>
                <w:position w:val="0"/>
                <w:sz w:val="21"/>
                <w:szCs w:val="21"/>
                <w:lang w:val="en-US" w:eastAsia="zh-CN"/>
              </w:rPr>
              <w:t>43</w:t>
            </w:r>
            <w:r>
              <w:rPr>
                <w:rFonts w:ascii="Times New Roman" w:hAnsi="Times New Roman" w:cs="Times New Roman"/>
                <w:caps w:val="0"/>
                <w:smallCaps w:val="0"/>
                <w:color w:val="000000"/>
                <w:spacing w:val="0"/>
                <w:w w:val="99"/>
                <w:kern w:val="2"/>
                <w:position w:val="0"/>
                <w:sz w:val="21"/>
                <w:szCs w:val="21"/>
              </w:rPr>
              <w:t>0m</w:t>
            </w:r>
          </w:p>
        </w:tc>
        <w:tc>
          <w:tcPr>
            <w:tcW w:w="431" w:type="pct"/>
            <w:vAlign w:val="center"/>
          </w:tcPr>
          <w:p>
            <w:pPr>
              <w:widowControl w:val="0"/>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lang w:val="en-US" w:eastAsia="zh-CN"/>
              </w:rPr>
            </w:pPr>
            <w:r>
              <w:rPr>
                <w:rFonts w:hint="eastAsia" w:ascii="Times New Roman" w:hAnsi="Times New Roman" w:cs="Times New Roman"/>
                <w:caps w:val="0"/>
                <w:smallCaps w:val="0"/>
                <w:color w:val="000000"/>
                <w:spacing w:val="0"/>
                <w:w w:val="99"/>
                <w:kern w:val="2"/>
                <w:position w:val="0"/>
                <w:sz w:val="21"/>
                <w:szCs w:val="21"/>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vAlign w:val="center"/>
          </w:tcPr>
          <w:p>
            <w:pPr>
              <w:widowControl w:val="0"/>
              <w:snapToGrid w:val="0"/>
              <w:spacing w:line="360" w:lineRule="exact"/>
              <w:jc w:val="center"/>
              <w:rPr>
                <w:rFonts w:hint="default" w:ascii="Times New Roman" w:hAnsi="Times New Roman" w:cs="Times New Roman"/>
                <w:caps w:val="0"/>
                <w:smallCaps w:val="0"/>
                <w:color w:val="000000"/>
                <w:spacing w:val="0"/>
                <w:w w:val="99"/>
                <w:kern w:val="2"/>
                <w:position w:val="0"/>
                <w:sz w:val="21"/>
                <w:szCs w:val="21"/>
                <w:lang w:val="en-US" w:eastAsia="zh-CN"/>
              </w:rPr>
            </w:pPr>
            <w:r>
              <w:rPr>
                <w:rFonts w:ascii="Times New Roman" w:hAnsi="Times New Roman" w:cs="Times New Roman"/>
                <w:caps w:val="0"/>
                <w:smallCaps w:val="0"/>
                <w:color w:val="000000"/>
                <w:spacing w:val="0"/>
                <w:w w:val="99"/>
                <w:kern w:val="2"/>
                <w:position w:val="0"/>
                <w:sz w:val="21"/>
                <w:szCs w:val="21"/>
                <w:lang w:val="en-US" w:eastAsia="zh-CN"/>
              </w:rPr>
              <w:t>U</w:t>
            </w:r>
            <w:r>
              <w:rPr>
                <w:rFonts w:hint="eastAsia" w:ascii="Times New Roman" w:hAnsi="Times New Roman" w:cs="Times New Roman"/>
                <w:caps w:val="0"/>
                <w:smallCaps w:val="0"/>
                <w:color w:val="000000"/>
                <w:spacing w:val="0"/>
                <w:w w:val="99"/>
                <w:kern w:val="2"/>
                <w:position w:val="0"/>
                <w:sz w:val="21"/>
                <w:szCs w:val="21"/>
                <w:lang w:val="en-US" w:eastAsia="zh-CN"/>
              </w:rPr>
              <w:t>8</w:t>
            </w:r>
          </w:p>
        </w:tc>
        <w:tc>
          <w:tcPr>
            <w:tcW w:w="942" w:type="pct"/>
            <w:vAlign w:val="center"/>
          </w:tcPr>
          <w:p>
            <w:pPr>
              <w:widowControl w:val="0"/>
              <w:snapToGrid w:val="0"/>
              <w:spacing w:line="360" w:lineRule="exact"/>
              <w:jc w:val="center"/>
              <w:rPr>
                <w:rFonts w:hint="eastAsia"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作业二区水源井</w:t>
            </w:r>
          </w:p>
        </w:tc>
        <w:tc>
          <w:tcPr>
            <w:tcW w:w="608" w:type="pct"/>
            <w:vAlign w:val="center"/>
          </w:tcPr>
          <w:p>
            <w:pPr>
              <w:widowControl w:val="0"/>
              <w:snapToGrid w:val="0"/>
              <w:spacing w:line="360" w:lineRule="exact"/>
              <w:jc w:val="center"/>
              <w:rPr>
                <w:rFonts w:hint="eastAsia"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承压水</w:t>
            </w:r>
          </w:p>
        </w:tc>
        <w:tc>
          <w:tcPr>
            <w:tcW w:w="1247" w:type="pct"/>
            <w:vAlign w:val="center"/>
          </w:tcPr>
          <w:p>
            <w:pPr>
              <w:widowControl w:val="0"/>
              <w:snapToGrid w:val="0"/>
              <w:spacing w:line="360" w:lineRule="exact"/>
              <w:jc w:val="center"/>
              <w:rPr>
                <w:rFonts w:hint="eastAsia"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124.93908,46.16680</w:t>
            </w:r>
          </w:p>
        </w:tc>
        <w:tc>
          <w:tcPr>
            <w:tcW w:w="1446" w:type="pct"/>
            <w:vAlign w:val="center"/>
          </w:tcPr>
          <w:p>
            <w:pPr>
              <w:widowControl w:val="0"/>
              <w:snapToGrid w:val="0"/>
              <w:spacing w:line="360" w:lineRule="exact"/>
              <w:jc w:val="center"/>
              <w:rPr>
                <w:rFonts w:hint="default" w:ascii="Times New Roman" w:hAnsi="Times New Roman" w:cs="Times New Roman"/>
                <w:caps w:val="0"/>
                <w:smallCaps w:val="0"/>
                <w:color w:val="000000"/>
                <w:spacing w:val="0"/>
                <w:w w:val="99"/>
                <w:kern w:val="2"/>
                <w:position w:val="0"/>
                <w:sz w:val="21"/>
                <w:szCs w:val="21"/>
                <w:lang w:val="en-US" w:eastAsia="zh-CN"/>
              </w:rPr>
            </w:pPr>
            <w:r>
              <w:rPr>
                <w:rFonts w:hint="eastAsia" w:ascii="Times New Roman" w:hAnsi="Times New Roman" w:cs="Times New Roman"/>
                <w:caps w:val="0"/>
                <w:smallCaps w:val="0"/>
                <w:color w:val="000000"/>
                <w:spacing w:val="0"/>
                <w:w w:val="99"/>
                <w:kern w:val="2"/>
                <w:position w:val="0"/>
                <w:sz w:val="21"/>
                <w:szCs w:val="21"/>
              </w:rPr>
              <w:t>卫2-25-斜15</w:t>
            </w:r>
            <w:r>
              <w:rPr>
                <w:rFonts w:hint="eastAsia" w:ascii="Times New Roman" w:hAnsi="Times New Roman" w:cs="Times New Roman"/>
                <w:caps w:val="0"/>
                <w:smallCaps w:val="0"/>
                <w:color w:val="000000"/>
                <w:spacing w:val="0"/>
                <w:w w:val="99"/>
                <w:kern w:val="2"/>
                <w:position w:val="0"/>
                <w:sz w:val="21"/>
                <w:szCs w:val="21"/>
                <w:lang w:eastAsia="zh-CN"/>
              </w:rPr>
              <w:t>东北侧</w:t>
            </w:r>
            <w:r>
              <w:rPr>
                <w:rFonts w:hint="eastAsia" w:ascii="Times New Roman" w:hAnsi="Times New Roman" w:cs="Times New Roman"/>
                <w:caps w:val="0"/>
                <w:smallCaps w:val="0"/>
                <w:color w:val="000000"/>
                <w:spacing w:val="0"/>
                <w:w w:val="99"/>
                <w:kern w:val="2"/>
                <w:position w:val="0"/>
                <w:sz w:val="21"/>
                <w:szCs w:val="21"/>
                <w:lang w:val="en-US" w:eastAsia="zh-CN"/>
              </w:rPr>
              <w:t>250m</w:t>
            </w:r>
          </w:p>
        </w:tc>
        <w:tc>
          <w:tcPr>
            <w:tcW w:w="431" w:type="pct"/>
            <w:vAlign w:val="center"/>
          </w:tcPr>
          <w:p>
            <w:pPr>
              <w:widowControl w:val="0"/>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lang w:val="en-US" w:eastAsia="zh-CN"/>
              </w:rPr>
            </w:pPr>
            <w:r>
              <w:rPr>
                <w:rFonts w:hint="eastAsia" w:ascii="Times New Roman" w:hAnsi="Times New Roman" w:cs="Times New Roman"/>
                <w:caps w:val="0"/>
                <w:smallCaps w:val="0"/>
                <w:color w:val="000000"/>
                <w:spacing w:val="0"/>
                <w:w w:val="99"/>
                <w:kern w:val="2"/>
                <w:position w:val="0"/>
                <w:sz w:val="21"/>
                <w:szCs w:val="21"/>
                <w:lang w:val="en-US" w:eastAsia="zh-CN"/>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vAlign w:val="center"/>
          </w:tcPr>
          <w:p>
            <w:pPr>
              <w:widowControl w:val="0"/>
              <w:snapToGrid w:val="0"/>
              <w:spacing w:line="360" w:lineRule="exact"/>
              <w:jc w:val="center"/>
              <w:rPr>
                <w:rFonts w:hint="eastAsia" w:ascii="Times New Roman" w:hAnsi="Times New Roman" w:cs="Times New Roman"/>
                <w:caps w:val="0"/>
                <w:smallCaps w:val="0"/>
                <w:color w:val="000000"/>
                <w:spacing w:val="0"/>
                <w:w w:val="99"/>
                <w:kern w:val="2"/>
                <w:position w:val="0"/>
                <w:sz w:val="21"/>
                <w:szCs w:val="21"/>
                <w:lang w:val="en-US" w:eastAsia="zh-CN"/>
              </w:rPr>
            </w:pPr>
            <w:r>
              <w:rPr>
                <w:rFonts w:ascii="Times New Roman" w:hAnsi="Times New Roman" w:cs="Times New Roman"/>
                <w:caps w:val="0"/>
                <w:smallCaps w:val="0"/>
                <w:color w:val="000000"/>
                <w:spacing w:val="0"/>
                <w:w w:val="99"/>
                <w:kern w:val="2"/>
                <w:position w:val="0"/>
                <w:sz w:val="21"/>
                <w:szCs w:val="21"/>
              </w:rPr>
              <w:t>U</w:t>
            </w:r>
            <w:r>
              <w:rPr>
                <w:rFonts w:hint="eastAsia" w:ascii="Times New Roman" w:hAnsi="Times New Roman" w:cs="Times New Roman"/>
                <w:caps w:val="0"/>
                <w:smallCaps w:val="0"/>
                <w:color w:val="000000"/>
                <w:spacing w:val="0"/>
                <w:w w:val="99"/>
                <w:kern w:val="2"/>
                <w:position w:val="0"/>
                <w:sz w:val="21"/>
                <w:szCs w:val="21"/>
                <w:lang w:val="en-US" w:eastAsia="zh-CN"/>
              </w:rPr>
              <w:t>9</w:t>
            </w:r>
          </w:p>
        </w:tc>
        <w:tc>
          <w:tcPr>
            <w:tcW w:w="942" w:type="pct"/>
            <w:vAlign w:val="center"/>
          </w:tcPr>
          <w:p>
            <w:pPr>
              <w:widowControl w:val="0"/>
              <w:snapToGrid w:val="0"/>
              <w:spacing w:line="360" w:lineRule="exact"/>
              <w:jc w:val="center"/>
              <w:rPr>
                <w:rFonts w:hint="eastAsia"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刘大草房</w:t>
            </w:r>
          </w:p>
        </w:tc>
        <w:tc>
          <w:tcPr>
            <w:tcW w:w="608" w:type="pct"/>
            <w:vAlign w:val="center"/>
          </w:tcPr>
          <w:p>
            <w:pPr>
              <w:widowControl w:val="0"/>
              <w:snapToGrid w:val="0"/>
              <w:spacing w:line="360" w:lineRule="exact"/>
              <w:jc w:val="center"/>
              <w:rPr>
                <w:rFonts w:hint="eastAsia"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承压水</w:t>
            </w:r>
          </w:p>
        </w:tc>
        <w:tc>
          <w:tcPr>
            <w:tcW w:w="1247" w:type="pct"/>
            <w:vAlign w:val="center"/>
          </w:tcPr>
          <w:p>
            <w:pPr>
              <w:widowControl w:val="0"/>
              <w:snapToGrid w:val="0"/>
              <w:spacing w:line="360" w:lineRule="exact"/>
              <w:jc w:val="center"/>
              <w:rPr>
                <w:rFonts w:hint="eastAsia"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124.99136,46.186709</w:t>
            </w:r>
          </w:p>
        </w:tc>
        <w:tc>
          <w:tcPr>
            <w:tcW w:w="1446" w:type="pct"/>
            <w:vAlign w:val="center"/>
          </w:tcPr>
          <w:p>
            <w:pPr>
              <w:widowControl w:val="0"/>
              <w:snapToGrid w:val="0"/>
              <w:spacing w:line="360" w:lineRule="exact"/>
              <w:jc w:val="center"/>
              <w:rPr>
                <w:rFonts w:hint="eastAsia" w:ascii="Times New Roman" w:hAnsi="Times New Roman" w:cs="Times New Roman"/>
                <w:caps w:val="0"/>
                <w:smallCaps w:val="0"/>
                <w:color w:val="000000"/>
                <w:spacing w:val="0"/>
                <w:w w:val="99"/>
                <w:kern w:val="2"/>
                <w:position w:val="0"/>
                <w:sz w:val="21"/>
                <w:szCs w:val="21"/>
              </w:rPr>
            </w:pPr>
            <w:r>
              <w:rPr>
                <w:rFonts w:hint="eastAsia" w:ascii="Times New Roman" w:hAnsi="Times New Roman" w:cs="Times New Roman"/>
                <w:caps w:val="0"/>
                <w:smallCaps w:val="0"/>
                <w:color w:val="000000"/>
                <w:spacing w:val="0"/>
                <w:w w:val="99"/>
                <w:kern w:val="2"/>
                <w:position w:val="0"/>
                <w:sz w:val="21"/>
                <w:szCs w:val="21"/>
              </w:rPr>
              <w:t>卫2-39-35西南侧830m</w:t>
            </w:r>
          </w:p>
        </w:tc>
        <w:tc>
          <w:tcPr>
            <w:tcW w:w="431" w:type="pct"/>
            <w:vAlign w:val="center"/>
          </w:tcPr>
          <w:p>
            <w:pPr>
              <w:widowControl w:val="0"/>
              <w:snapToGrid w:val="0"/>
              <w:spacing w:line="360" w:lineRule="exact"/>
              <w:jc w:val="center"/>
              <w:rPr>
                <w:rFonts w:hint="default" w:ascii="Times New Roman" w:hAnsi="Times New Roman" w:eastAsia="宋体" w:cs="Times New Roman"/>
                <w:caps w:val="0"/>
                <w:smallCaps w:val="0"/>
                <w:color w:val="000000"/>
                <w:spacing w:val="0"/>
                <w:w w:val="99"/>
                <w:kern w:val="2"/>
                <w:position w:val="0"/>
                <w:sz w:val="21"/>
                <w:szCs w:val="21"/>
                <w:lang w:val="en-US" w:eastAsia="zh-CN"/>
              </w:rPr>
            </w:pPr>
            <w:r>
              <w:rPr>
                <w:rFonts w:hint="eastAsia" w:ascii="Times New Roman" w:hAnsi="Times New Roman" w:cs="Times New Roman"/>
                <w:caps w:val="0"/>
                <w:smallCaps w:val="0"/>
                <w:color w:val="000000"/>
                <w:spacing w:val="0"/>
                <w:w w:val="99"/>
                <w:kern w:val="2"/>
                <w:position w:val="0"/>
                <w:sz w:val="21"/>
                <w:szCs w:val="21"/>
                <w:lang w:val="en-US" w:eastAsia="zh-CN"/>
              </w:rPr>
              <w:t>110</w:t>
            </w:r>
          </w:p>
        </w:tc>
      </w:tr>
    </w:tbl>
    <w:p>
      <w:pPr>
        <w:spacing w:line="500" w:lineRule="exact"/>
        <w:ind w:firstLine="474" w:firstLineChars="200"/>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lang w:val="en-US" w:eastAsia="zh-CN"/>
        </w:rPr>
        <w:t>2</w:t>
      </w:r>
      <w:r>
        <w:rPr>
          <w:rFonts w:ascii="Times New Roman" w:hAnsi="Times New Roman" w:cs="Times New Roman"/>
          <w:caps w:val="0"/>
          <w:smallCaps w:val="0"/>
          <w:spacing w:val="0"/>
          <w:w w:val="99"/>
          <w:position w:val="0"/>
        </w:rPr>
        <w:t>、监测因子</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监测因子：K</w:t>
      </w:r>
      <w:r>
        <w:rPr>
          <w:rFonts w:ascii="Times New Roman" w:hAnsi="Times New Roman" w:cs="Times New Roman"/>
          <w:caps w:val="0"/>
          <w:smallCaps w:val="0"/>
          <w:spacing w:val="0"/>
          <w:w w:val="99"/>
          <w:position w:val="0"/>
          <w:vertAlign w:val="superscript"/>
        </w:rPr>
        <w:t>+</w:t>
      </w:r>
      <w:r>
        <w:rPr>
          <w:rFonts w:ascii="Times New Roman" w:hAnsi="Times New Roman" w:cs="Times New Roman"/>
          <w:caps w:val="0"/>
          <w:smallCaps w:val="0"/>
          <w:spacing w:val="0"/>
          <w:w w:val="99"/>
          <w:position w:val="0"/>
        </w:rPr>
        <w:t>、Na</w:t>
      </w:r>
      <w:r>
        <w:rPr>
          <w:rFonts w:ascii="Times New Roman" w:hAnsi="Times New Roman" w:cs="Times New Roman"/>
          <w:caps w:val="0"/>
          <w:smallCaps w:val="0"/>
          <w:spacing w:val="0"/>
          <w:w w:val="99"/>
          <w:position w:val="0"/>
          <w:vertAlign w:val="superscript"/>
        </w:rPr>
        <w:t>+</w:t>
      </w:r>
      <w:r>
        <w:rPr>
          <w:rFonts w:ascii="Times New Roman" w:hAnsi="Times New Roman" w:cs="Times New Roman"/>
          <w:caps w:val="0"/>
          <w:smallCaps w:val="0"/>
          <w:spacing w:val="0"/>
          <w:w w:val="99"/>
          <w:position w:val="0"/>
        </w:rPr>
        <w:t>、Ca</w:t>
      </w:r>
      <w:r>
        <w:rPr>
          <w:rFonts w:ascii="Times New Roman" w:hAnsi="Times New Roman" w:cs="Times New Roman"/>
          <w:caps w:val="0"/>
          <w:smallCaps w:val="0"/>
          <w:spacing w:val="0"/>
          <w:w w:val="99"/>
          <w:position w:val="0"/>
          <w:vertAlign w:val="superscript"/>
        </w:rPr>
        <w:t>2+</w:t>
      </w:r>
      <w:r>
        <w:rPr>
          <w:rFonts w:ascii="Times New Roman" w:hAnsi="Times New Roman" w:cs="Times New Roman"/>
          <w:caps w:val="0"/>
          <w:smallCaps w:val="0"/>
          <w:spacing w:val="0"/>
          <w:w w:val="99"/>
          <w:position w:val="0"/>
        </w:rPr>
        <w:t>、Mg</w:t>
      </w:r>
      <w:r>
        <w:rPr>
          <w:rFonts w:ascii="Times New Roman" w:hAnsi="Times New Roman" w:cs="Times New Roman"/>
          <w:caps w:val="0"/>
          <w:smallCaps w:val="0"/>
          <w:spacing w:val="0"/>
          <w:w w:val="99"/>
          <w:position w:val="0"/>
          <w:vertAlign w:val="superscript"/>
        </w:rPr>
        <w:t>2+</w:t>
      </w:r>
      <w:r>
        <w:rPr>
          <w:rFonts w:ascii="Times New Roman" w:hAnsi="Times New Roman" w:cs="Times New Roman"/>
          <w:caps w:val="0"/>
          <w:smallCaps w:val="0"/>
          <w:spacing w:val="0"/>
          <w:w w:val="99"/>
          <w:position w:val="0"/>
        </w:rPr>
        <w:t>、CO</w:t>
      </w:r>
      <w:r>
        <w:rPr>
          <w:rFonts w:ascii="Times New Roman" w:hAnsi="Times New Roman" w:cs="Times New Roman"/>
          <w:caps w:val="0"/>
          <w:smallCaps w:val="0"/>
          <w:spacing w:val="0"/>
          <w:w w:val="99"/>
          <w:position w:val="0"/>
          <w:vertAlign w:val="subscript"/>
        </w:rPr>
        <w:t>3</w:t>
      </w:r>
      <w:r>
        <w:rPr>
          <w:rFonts w:ascii="Times New Roman" w:hAnsi="Times New Roman" w:cs="Times New Roman"/>
          <w:caps w:val="0"/>
          <w:smallCaps w:val="0"/>
          <w:spacing w:val="0"/>
          <w:w w:val="99"/>
          <w:position w:val="0"/>
          <w:vertAlign w:val="superscript"/>
        </w:rPr>
        <w:t>2-</w:t>
      </w:r>
      <w:r>
        <w:rPr>
          <w:rFonts w:ascii="Times New Roman" w:hAnsi="Times New Roman" w:cs="Times New Roman"/>
          <w:caps w:val="0"/>
          <w:smallCaps w:val="0"/>
          <w:spacing w:val="0"/>
          <w:w w:val="99"/>
          <w:position w:val="0"/>
        </w:rPr>
        <w:t>、HCO</w:t>
      </w:r>
      <w:r>
        <w:rPr>
          <w:rFonts w:ascii="Times New Roman" w:hAnsi="Times New Roman" w:cs="Times New Roman"/>
          <w:caps w:val="0"/>
          <w:smallCaps w:val="0"/>
          <w:spacing w:val="0"/>
          <w:w w:val="99"/>
          <w:position w:val="0"/>
          <w:vertAlign w:val="subscript"/>
        </w:rPr>
        <w:t>3</w:t>
      </w:r>
      <w:r>
        <w:rPr>
          <w:rFonts w:ascii="Times New Roman" w:hAnsi="Times New Roman" w:cs="Times New Roman"/>
          <w:caps w:val="0"/>
          <w:smallCaps w:val="0"/>
          <w:spacing w:val="0"/>
          <w:w w:val="99"/>
          <w:position w:val="0"/>
          <w:vertAlign w:val="superscript"/>
        </w:rPr>
        <w:t>-</w:t>
      </w:r>
      <w:r>
        <w:rPr>
          <w:rFonts w:ascii="Times New Roman" w:hAnsi="Times New Roman" w:cs="Times New Roman"/>
          <w:caps w:val="0"/>
          <w:smallCaps w:val="0"/>
          <w:spacing w:val="0"/>
          <w:w w:val="99"/>
          <w:position w:val="0"/>
        </w:rPr>
        <w:t>、Cl</w:t>
      </w:r>
      <w:r>
        <w:rPr>
          <w:rFonts w:ascii="Times New Roman" w:hAnsi="Times New Roman" w:cs="Times New Roman"/>
          <w:caps w:val="0"/>
          <w:smallCaps w:val="0"/>
          <w:spacing w:val="0"/>
          <w:w w:val="99"/>
          <w:position w:val="0"/>
          <w:vertAlign w:val="superscript"/>
        </w:rPr>
        <w:t>-</w:t>
      </w:r>
      <w:r>
        <w:rPr>
          <w:rFonts w:ascii="Times New Roman" w:hAnsi="Times New Roman" w:cs="Times New Roman"/>
          <w:caps w:val="0"/>
          <w:smallCaps w:val="0"/>
          <w:spacing w:val="0"/>
          <w:w w:val="99"/>
          <w:position w:val="0"/>
        </w:rPr>
        <w:t>、SO</w:t>
      </w:r>
      <w:r>
        <w:rPr>
          <w:rFonts w:ascii="Times New Roman" w:hAnsi="Times New Roman" w:cs="Times New Roman"/>
          <w:caps w:val="0"/>
          <w:smallCaps w:val="0"/>
          <w:spacing w:val="0"/>
          <w:w w:val="99"/>
          <w:position w:val="0"/>
          <w:vertAlign w:val="subscript"/>
        </w:rPr>
        <w:t>4</w:t>
      </w:r>
      <w:r>
        <w:rPr>
          <w:rFonts w:ascii="Times New Roman" w:hAnsi="Times New Roman" w:cs="Times New Roman"/>
          <w:caps w:val="0"/>
          <w:smallCaps w:val="0"/>
          <w:spacing w:val="0"/>
          <w:w w:val="99"/>
          <w:position w:val="0"/>
          <w:vertAlign w:val="superscript"/>
        </w:rPr>
        <w:t>2-</w:t>
      </w:r>
      <w:r>
        <w:rPr>
          <w:rFonts w:ascii="Times New Roman" w:hAnsi="Times New Roman" w:cs="Times New Roman"/>
          <w:caps w:val="0"/>
          <w:smallCaps w:val="0"/>
          <w:spacing w:val="0"/>
          <w:w w:val="99"/>
          <w:position w:val="0"/>
        </w:rPr>
        <w:t>、pH、氨氮、硝酸盐、亚硝酸盐、挥发性酚类、氰化物、砷、汞、铬（六价）、总硬度、铅、氟、镉、铁、锰、溶解性总固体、耗氧量、硫酸盐、氯化物、总大肠菌群、菌落</w:t>
      </w:r>
      <w:r>
        <w:rPr>
          <w:rFonts w:ascii="Times New Roman" w:hAnsi="Times New Roman" w:cs="Times New Roman"/>
          <w:caps w:val="0"/>
          <w:smallCaps w:val="0"/>
          <w:spacing w:val="0"/>
          <w:w w:val="99"/>
          <w:position w:val="0"/>
          <w:highlight w:val="none"/>
        </w:rPr>
        <w:t>总数</w:t>
      </w:r>
      <w:r>
        <w:rPr>
          <w:rFonts w:hint="eastAsia" w:ascii="Times New Roman" w:hAnsi="Times New Roman" w:cs="Times New Roman"/>
          <w:caps w:val="0"/>
          <w:smallCaps w:val="0"/>
          <w:spacing w:val="0"/>
          <w:w w:val="99"/>
          <w:position w:val="0"/>
          <w:highlight w:val="none"/>
        </w:rPr>
        <w:t>、</w:t>
      </w:r>
      <w:r>
        <w:rPr>
          <w:rFonts w:ascii="Times New Roman" w:hAnsi="Times New Roman" w:cs="Times New Roman"/>
          <w:caps w:val="0"/>
          <w:smallCaps w:val="0"/>
          <w:spacing w:val="0"/>
          <w:w w:val="99"/>
          <w:position w:val="0"/>
          <w:highlight w:val="none"/>
        </w:rPr>
        <w:t>石油类。</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3、监测时间及频次</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2021年</w:t>
      </w:r>
      <w:r>
        <w:rPr>
          <w:rFonts w:hint="eastAsia" w:ascii="Times New Roman" w:hAnsi="Times New Roman" w:cs="Times New Roman"/>
          <w:caps w:val="0"/>
          <w:smallCaps w:val="0"/>
          <w:spacing w:val="0"/>
          <w:w w:val="99"/>
          <w:position w:val="0"/>
          <w:lang w:val="en-US" w:eastAsia="zh-CN"/>
        </w:rPr>
        <w:t>2</w:t>
      </w:r>
      <w:r>
        <w:rPr>
          <w:rFonts w:ascii="Times New Roman" w:hAnsi="Times New Roman" w:cs="Times New Roman"/>
          <w:caps w:val="0"/>
          <w:smallCaps w:val="0"/>
          <w:spacing w:val="0"/>
          <w:w w:val="99"/>
          <w:position w:val="0"/>
        </w:rPr>
        <w:t>月</w:t>
      </w:r>
      <w:r>
        <w:rPr>
          <w:rFonts w:hint="eastAsia" w:ascii="Times New Roman" w:hAnsi="Times New Roman" w:cs="Times New Roman"/>
          <w:caps w:val="0"/>
          <w:smallCaps w:val="0"/>
          <w:spacing w:val="0"/>
          <w:w w:val="99"/>
          <w:position w:val="0"/>
          <w:lang w:val="en-US" w:eastAsia="zh-CN"/>
        </w:rPr>
        <w:t>25</w:t>
      </w:r>
      <w:r>
        <w:rPr>
          <w:rFonts w:ascii="Times New Roman" w:hAnsi="Times New Roman" w:cs="Times New Roman"/>
          <w:caps w:val="0"/>
          <w:smallCaps w:val="0"/>
          <w:spacing w:val="0"/>
          <w:w w:val="99"/>
          <w:position w:val="0"/>
        </w:rPr>
        <w:t>日对地下水质监测井取样1次，并进行水质分析。</w:t>
      </w:r>
    </w:p>
    <w:p>
      <w:pPr>
        <w:spacing w:line="500" w:lineRule="exact"/>
        <w:ind w:firstLine="474" w:firstLineChars="200"/>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rPr>
        <w:t>4、</w:t>
      </w:r>
      <w:r>
        <w:rPr>
          <w:rFonts w:ascii="Times New Roman" w:hAnsi="Times New Roman" w:cs="Times New Roman"/>
          <w:caps w:val="0"/>
          <w:smallCaps w:val="0"/>
          <w:spacing w:val="0"/>
          <w:w w:val="99"/>
          <w:position w:val="0"/>
        </w:rPr>
        <w:t>监测单位</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大庆中环评价检测有限公司</w:t>
      </w:r>
    </w:p>
    <w:p>
      <w:pPr>
        <w:widowControl w:val="0"/>
        <w:adjustRightInd w:val="0"/>
        <w:snapToGrid w:val="0"/>
        <w:spacing w:line="500" w:lineRule="exact"/>
        <w:ind w:firstLine="474" w:firstLineChars="200"/>
        <w:jc w:val="both"/>
        <w:rPr>
          <w:rFonts w:ascii="Times New Roman" w:hAnsi="Times New Roman" w:cs="Times New Roman"/>
          <w:caps w:val="0"/>
          <w:smallCaps w:val="0"/>
          <w:snapToGrid w:val="0"/>
          <w:spacing w:val="0"/>
          <w:w w:val="99"/>
          <w:kern w:val="2"/>
          <w:position w:val="0"/>
          <w:szCs w:val="32"/>
        </w:rPr>
      </w:pPr>
      <w:r>
        <w:rPr>
          <w:rFonts w:hint="eastAsia" w:ascii="Times New Roman" w:hAnsi="Times New Roman" w:cs="Times New Roman"/>
          <w:caps w:val="0"/>
          <w:smallCaps w:val="0"/>
          <w:snapToGrid w:val="0"/>
          <w:spacing w:val="0"/>
          <w:w w:val="99"/>
          <w:kern w:val="2"/>
          <w:position w:val="0"/>
          <w:szCs w:val="32"/>
        </w:rPr>
        <w:t>5、</w:t>
      </w:r>
      <w:r>
        <w:rPr>
          <w:rFonts w:ascii="Times New Roman" w:hAnsi="Times New Roman" w:cs="Times New Roman"/>
          <w:caps w:val="0"/>
          <w:smallCaps w:val="0"/>
          <w:snapToGrid w:val="0"/>
          <w:spacing w:val="0"/>
          <w:w w:val="99"/>
          <w:kern w:val="2"/>
          <w:position w:val="0"/>
          <w:szCs w:val="32"/>
        </w:rPr>
        <w:t>监测方法</w:t>
      </w:r>
    </w:p>
    <w:p>
      <w:pPr>
        <w:widowControl w:val="0"/>
        <w:adjustRightInd w:val="0"/>
        <w:snapToGrid w:val="0"/>
        <w:spacing w:line="500" w:lineRule="exact"/>
        <w:ind w:firstLine="474" w:firstLineChars="200"/>
        <w:jc w:val="both"/>
        <w:rPr>
          <w:rFonts w:ascii="Times New Roman" w:hAnsi="Times New Roman" w:cs="Times New Roman"/>
          <w:caps w:val="0"/>
          <w:smallCaps w:val="0"/>
          <w:snapToGrid w:val="0"/>
          <w:spacing w:val="0"/>
          <w:w w:val="99"/>
          <w:kern w:val="2"/>
          <w:position w:val="0"/>
          <w:szCs w:val="32"/>
        </w:rPr>
      </w:pPr>
      <w:r>
        <w:rPr>
          <w:rFonts w:hint="eastAsia" w:ascii="Times New Roman" w:hAnsi="Times New Roman" w:cs="Times New Roman"/>
          <w:caps w:val="0"/>
          <w:smallCaps w:val="0"/>
          <w:snapToGrid w:val="0"/>
          <w:spacing w:val="0"/>
          <w:w w:val="99"/>
          <w:kern w:val="2"/>
          <w:position w:val="0"/>
          <w:szCs w:val="32"/>
        </w:rPr>
        <w:t>地下水</w:t>
      </w:r>
      <w:r>
        <w:rPr>
          <w:rFonts w:ascii="Times New Roman" w:hAnsi="Times New Roman" w:cs="Times New Roman"/>
          <w:caps w:val="0"/>
          <w:smallCaps w:val="0"/>
          <w:snapToGrid w:val="0"/>
          <w:spacing w:val="0"/>
          <w:w w:val="99"/>
          <w:kern w:val="2"/>
          <w:position w:val="0"/>
          <w:szCs w:val="32"/>
        </w:rPr>
        <w:t>水质现状监测分析方法见表4.</w:t>
      </w:r>
      <w:r>
        <w:rPr>
          <w:rFonts w:hint="eastAsia" w:ascii="Times New Roman" w:hAnsi="Times New Roman" w:cs="Times New Roman"/>
          <w:caps w:val="0"/>
          <w:smallCaps w:val="0"/>
          <w:snapToGrid w:val="0"/>
          <w:spacing w:val="0"/>
          <w:w w:val="99"/>
          <w:kern w:val="2"/>
          <w:position w:val="0"/>
          <w:szCs w:val="32"/>
          <w:lang w:val="en-US" w:eastAsia="zh-CN"/>
        </w:rPr>
        <w:t>3-5</w:t>
      </w:r>
      <w:r>
        <w:rPr>
          <w:rFonts w:ascii="Times New Roman" w:hAnsi="Times New Roman" w:cs="Times New Roman"/>
          <w:caps w:val="0"/>
          <w:smallCaps w:val="0"/>
          <w:snapToGrid w:val="0"/>
          <w:spacing w:val="0"/>
          <w:w w:val="99"/>
          <w:kern w:val="2"/>
          <w:position w:val="0"/>
          <w:szCs w:val="32"/>
        </w:rPr>
        <w:t>。</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表4.</w:t>
      </w:r>
      <w:r>
        <w:rPr>
          <w:rFonts w:hint="eastAsia" w:ascii="Times New Roman" w:hAnsi="Times New Roman" w:cs="Times New Roman"/>
          <w:caps w:val="0"/>
          <w:smallCaps w:val="0"/>
          <w:spacing w:val="0"/>
          <w:w w:val="99"/>
          <w:position w:val="0"/>
          <w:lang w:val="en-US" w:eastAsia="zh-CN"/>
        </w:rPr>
        <w:t>3-5</w:t>
      </w:r>
      <w:r>
        <w:rPr>
          <w:rFonts w:ascii="Times New Roman" w:hAnsi="Times New Roman" w:cs="Times New Roman"/>
          <w:caps w:val="0"/>
          <w:smallCaps w:val="0"/>
          <w:spacing w:val="0"/>
          <w:w w:val="99"/>
          <w:position w:val="0"/>
        </w:rPr>
        <w:t xml:space="preserve">               地下水现状监监测分析方法及仪器</w:t>
      </w:r>
    </w:p>
    <w:tbl>
      <w:tblPr>
        <w:tblStyle w:val="80"/>
        <w:tblW w:w="906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104"/>
        <w:gridCol w:w="2775"/>
        <w:gridCol w:w="1725"/>
        <w:gridCol w:w="1635"/>
        <w:gridCol w:w="13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kern w:val="2"/>
                <w:position w:val="0"/>
                <w:sz w:val="21"/>
                <w:szCs w:val="21"/>
              </w:rPr>
              <w:t>序号</w:t>
            </w:r>
          </w:p>
        </w:tc>
        <w:tc>
          <w:tcPr>
            <w:tcW w:w="1104"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w:t>
            </w:r>
          </w:p>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项目</w:t>
            </w:r>
          </w:p>
        </w:tc>
        <w:tc>
          <w:tcPr>
            <w:tcW w:w="277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kern w:val="2"/>
                <w:position w:val="0"/>
                <w:sz w:val="21"/>
                <w:szCs w:val="21"/>
              </w:rPr>
              <w:t>分析方法名称</w:t>
            </w:r>
          </w:p>
        </w:tc>
        <w:tc>
          <w:tcPr>
            <w:tcW w:w="172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kern w:val="2"/>
                <w:position w:val="0"/>
                <w:sz w:val="21"/>
                <w:szCs w:val="21"/>
              </w:rPr>
              <w:t>方法来源及标准号</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分析仪器及型号</w:t>
            </w:r>
          </w:p>
        </w:tc>
        <w:tc>
          <w:tcPr>
            <w:tcW w:w="1370"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方法检出限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w:t>1</w:t>
            </w:r>
          </w:p>
        </w:tc>
        <w:tc>
          <w:tcPr>
            <w:tcW w:w="1104"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钾</w:t>
            </w:r>
          </w:p>
        </w:tc>
        <w:tc>
          <w:tcPr>
            <w:tcW w:w="2775" w:type="dxa"/>
            <w:vMerge w:val="restart"/>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kern w:val="2"/>
                <w:position w:val="0"/>
                <w:sz w:val="21"/>
                <w:szCs w:val="21"/>
                <w:lang w:val="zh-CN"/>
              </w:rPr>
              <w:t>水质钾和钠的测定火焰原子吸收分光光度法</w:t>
            </w:r>
          </w:p>
        </w:tc>
        <w:tc>
          <w:tcPr>
            <w:tcW w:w="1725" w:type="dxa"/>
            <w:vMerge w:val="restart"/>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kern w:val="2"/>
                <w:position w:val="0"/>
                <w:sz w:val="21"/>
                <w:szCs w:val="21"/>
                <w:lang w:val="zh-CN"/>
              </w:rPr>
              <w:t>GB/T11904-1989</w:t>
            </w:r>
          </w:p>
        </w:tc>
        <w:tc>
          <w:tcPr>
            <w:tcW w:w="1635" w:type="dxa"/>
            <w:vMerge w:val="restart"/>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1"/>
                <w:position w:val="0"/>
                <w:sz w:val="21"/>
                <w:szCs w:val="21"/>
              </w:rPr>
              <w:t>原子吸收分光光度计 AA320N</w:t>
            </w:r>
          </w:p>
        </w:tc>
        <w:tc>
          <w:tcPr>
            <w:tcW w:w="1370"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1"/>
                <w:position w:val="0"/>
                <w:sz w:val="21"/>
                <w:szCs w:val="21"/>
              </w:rPr>
              <w:t>0.03mg/L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w:t>2</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w:t>钠</w:t>
            </w:r>
          </w:p>
        </w:tc>
        <w:tc>
          <w:tcPr>
            <w:tcW w:w="2775" w:type="dxa"/>
            <w:vMerge w:val="continue"/>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p>
        </w:tc>
        <w:tc>
          <w:tcPr>
            <w:tcW w:w="1725" w:type="dxa"/>
            <w:vMerge w:val="continue"/>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p>
        </w:tc>
        <w:tc>
          <w:tcPr>
            <w:tcW w:w="1635" w:type="dxa"/>
            <w:vMerge w:val="continue"/>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p>
        </w:tc>
        <w:tc>
          <w:tcPr>
            <w:tcW w:w="1370"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1"/>
                <w:position w:val="0"/>
                <w:sz w:val="21"/>
                <w:szCs w:val="21"/>
              </w:rPr>
            </w:pPr>
            <w:r>
              <w:rPr>
                <w:rFonts w:ascii="Times New Roman" w:hAnsi="Times New Roman" w:cs="Times New Roman"/>
                <w:caps w:val="0"/>
                <w:smallCaps w:val="0"/>
                <w:spacing w:val="0"/>
                <w:w w:val="99"/>
                <w:position w:val="0"/>
                <w:sz w:val="21"/>
                <w:szCs w:val="21"/>
              </w:rPr>
              <w:t>0.010</w:t>
            </w:r>
            <w:r>
              <w:rPr>
                <w:rFonts w:ascii="Times New Roman" w:hAnsi="Times New Roman" w:cs="Times New Roman"/>
                <w:caps w:val="0"/>
                <w:smallCaps w:val="0"/>
                <w:spacing w:val="0"/>
                <w:w w:val="99"/>
                <w:kern w:val="21"/>
                <w:positio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w:t>3</w:t>
            </w:r>
          </w:p>
        </w:tc>
        <w:tc>
          <w:tcPr>
            <w:tcW w:w="1104"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钙</w:t>
            </w:r>
          </w:p>
        </w:tc>
        <w:tc>
          <w:tcPr>
            <w:tcW w:w="2775" w:type="dxa"/>
            <w:vMerge w:val="restart"/>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lang w:val="zh-CN"/>
              </w:rPr>
            </w:pPr>
            <w:r>
              <w:rPr>
                <w:rFonts w:ascii="Times New Roman" w:hAnsi="Times New Roman" w:cs="Times New Roman"/>
                <w:caps w:val="0"/>
                <w:smallCaps w:val="0"/>
                <w:spacing w:val="0"/>
                <w:w w:val="99"/>
                <w:kern w:val="2"/>
                <w:position w:val="0"/>
                <w:sz w:val="21"/>
                <w:szCs w:val="21"/>
                <w:lang w:val="zh-CN"/>
              </w:rPr>
              <w:t>水质钙和镁的测定</w:t>
            </w:r>
          </w:p>
          <w:p>
            <w:pPr>
              <w:widowControl w:val="0"/>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kern w:val="2"/>
                <w:position w:val="0"/>
                <w:sz w:val="21"/>
                <w:szCs w:val="21"/>
                <w:lang w:val="zh-CN"/>
              </w:rPr>
              <w:t>原子吸收分光光度法</w:t>
            </w:r>
          </w:p>
        </w:tc>
        <w:tc>
          <w:tcPr>
            <w:tcW w:w="1725" w:type="dxa"/>
            <w:vMerge w:val="continue"/>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p>
        </w:tc>
        <w:tc>
          <w:tcPr>
            <w:tcW w:w="1635" w:type="dxa"/>
            <w:vMerge w:val="continue"/>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p>
        </w:tc>
        <w:tc>
          <w:tcPr>
            <w:tcW w:w="1370"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1"/>
                <w:position w:val="0"/>
                <w:sz w:val="21"/>
                <w:szCs w:val="21"/>
              </w:rPr>
            </w:pPr>
            <w:r>
              <w:rPr>
                <w:rFonts w:ascii="Times New Roman" w:hAnsi="Times New Roman" w:cs="Times New Roman"/>
                <w:caps w:val="0"/>
                <w:smallCaps w:val="0"/>
                <w:spacing w:val="0"/>
                <w:w w:val="99"/>
                <w:kern w:val="21"/>
                <w:position w:val="0"/>
                <w:sz w:val="21"/>
                <w:szCs w:val="21"/>
              </w:rPr>
              <w:t>0.02mg/L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4</w:t>
            </w:r>
          </w:p>
        </w:tc>
        <w:tc>
          <w:tcPr>
            <w:tcW w:w="1104"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镁</w:t>
            </w:r>
          </w:p>
        </w:tc>
        <w:tc>
          <w:tcPr>
            <w:tcW w:w="2775" w:type="dxa"/>
            <w:vMerge w:val="continue"/>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p>
        </w:tc>
        <w:tc>
          <w:tcPr>
            <w:tcW w:w="1725" w:type="dxa"/>
            <w:vMerge w:val="continue"/>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p>
        </w:tc>
        <w:tc>
          <w:tcPr>
            <w:tcW w:w="1635" w:type="dxa"/>
            <w:vMerge w:val="continue"/>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p>
        </w:tc>
        <w:tc>
          <w:tcPr>
            <w:tcW w:w="1370"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1"/>
                <w:position w:val="0"/>
                <w:sz w:val="21"/>
                <w:szCs w:val="21"/>
              </w:rPr>
            </w:pPr>
            <w:r>
              <w:rPr>
                <w:rFonts w:ascii="Times New Roman" w:hAnsi="Times New Roman" w:cs="Times New Roman"/>
                <w:caps w:val="0"/>
                <w:smallCaps w:val="0"/>
                <w:spacing w:val="0"/>
                <w:w w:val="99"/>
                <w:kern w:val="21"/>
                <w:position w:val="0"/>
                <w:sz w:val="21"/>
                <w:szCs w:val="21"/>
              </w:rPr>
              <w:t>0.002mg/L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5</w:t>
            </w:r>
          </w:p>
        </w:tc>
        <w:tc>
          <w:tcPr>
            <w:tcW w:w="1104"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CO</w:t>
            </w:r>
            <w:r>
              <w:rPr>
                <w:rFonts w:ascii="Times New Roman" w:hAnsi="Times New Roman" w:cs="Times New Roman"/>
                <w:caps w:val="0"/>
                <w:smallCaps w:val="0"/>
                <w:spacing w:val="0"/>
                <w:w w:val="99"/>
                <w:kern w:val="2"/>
                <w:position w:val="0"/>
                <w:sz w:val="21"/>
                <w:szCs w:val="21"/>
                <w:vertAlign w:val="subscript"/>
              </w:rPr>
              <w:t>3</w:t>
            </w:r>
            <w:r>
              <w:rPr>
                <w:rFonts w:ascii="Times New Roman" w:hAnsi="Times New Roman" w:cs="Times New Roman"/>
                <w:caps w:val="0"/>
                <w:smallCaps w:val="0"/>
                <w:spacing w:val="0"/>
                <w:w w:val="99"/>
                <w:kern w:val="2"/>
                <w:position w:val="0"/>
                <w:sz w:val="21"/>
                <w:szCs w:val="21"/>
                <w:vertAlign w:val="superscript"/>
              </w:rPr>
              <w:t>2-</w:t>
            </w:r>
          </w:p>
        </w:tc>
        <w:tc>
          <w:tcPr>
            <w:tcW w:w="2775" w:type="dxa"/>
            <w:vMerge w:val="restart"/>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地下水质检验方法</w:t>
            </w:r>
          </w:p>
          <w:p>
            <w:pPr>
              <w:widowControl w:val="0"/>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kern w:val="2"/>
                <w:position w:val="0"/>
                <w:sz w:val="21"/>
                <w:szCs w:val="21"/>
              </w:rPr>
              <w:t>滴定法测定碳酸跟、重碳酸跟和氢氧根</w:t>
            </w:r>
          </w:p>
        </w:tc>
        <w:tc>
          <w:tcPr>
            <w:tcW w:w="1725" w:type="dxa"/>
            <w:vMerge w:val="restart"/>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kern w:val="2"/>
                <w:position w:val="0"/>
                <w:sz w:val="21"/>
                <w:szCs w:val="21"/>
              </w:rPr>
              <w:t>DZ/T0064.49-93</w:t>
            </w:r>
          </w:p>
        </w:tc>
        <w:tc>
          <w:tcPr>
            <w:tcW w:w="1635" w:type="dxa"/>
            <w:vMerge w:val="restart"/>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滴定管</w:t>
            </w:r>
          </w:p>
        </w:tc>
        <w:tc>
          <w:tcPr>
            <w:tcW w:w="1370"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1"/>
                <w:position w:val="0"/>
                <w:sz w:val="21"/>
                <w:szCs w:val="21"/>
              </w:rPr>
            </w:pPr>
            <w:r>
              <w:rPr>
                <w:rFonts w:ascii="Times New Roman" w:hAnsi="Times New Roman" w:cs="Times New Roman"/>
                <w:caps w:val="0"/>
                <w:smallCaps w:val="0"/>
                <w:spacing w:val="0"/>
                <w:w w:val="99"/>
                <w:kern w:val="2"/>
                <w:position w:val="0"/>
                <w:sz w:val="21"/>
                <w:szCs w:val="21"/>
              </w:rPr>
              <w:t>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6</w:t>
            </w:r>
          </w:p>
        </w:tc>
        <w:tc>
          <w:tcPr>
            <w:tcW w:w="1104"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HCO</w:t>
            </w:r>
            <w:r>
              <w:rPr>
                <w:rFonts w:ascii="Times New Roman" w:hAnsi="Times New Roman" w:cs="Times New Roman"/>
                <w:caps w:val="0"/>
                <w:smallCaps w:val="0"/>
                <w:spacing w:val="0"/>
                <w:w w:val="99"/>
                <w:kern w:val="2"/>
                <w:position w:val="0"/>
                <w:sz w:val="21"/>
                <w:szCs w:val="21"/>
                <w:vertAlign w:val="subscript"/>
              </w:rPr>
              <w:t>3</w:t>
            </w:r>
            <w:r>
              <w:rPr>
                <w:rFonts w:ascii="Times New Roman" w:hAnsi="Times New Roman" w:cs="Times New Roman"/>
                <w:caps w:val="0"/>
                <w:smallCaps w:val="0"/>
                <w:spacing w:val="0"/>
                <w:w w:val="99"/>
                <w:kern w:val="2"/>
                <w:position w:val="0"/>
                <w:sz w:val="21"/>
                <w:szCs w:val="21"/>
                <w:vertAlign w:val="superscript"/>
              </w:rPr>
              <w:t>-</w:t>
            </w:r>
          </w:p>
        </w:tc>
        <w:tc>
          <w:tcPr>
            <w:tcW w:w="2775" w:type="dxa"/>
            <w:vMerge w:val="continue"/>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p>
        </w:tc>
        <w:tc>
          <w:tcPr>
            <w:tcW w:w="1725" w:type="dxa"/>
            <w:vMerge w:val="continue"/>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p>
        </w:tc>
        <w:tc>
          <w:tcPr>
            <w:tcW w:w="1635" w:type="dxa"/>
            <w:vMerge w:val="continue"/>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p>
        </w:tc>
        <w:tc>
          <w:tcPr>
            <w:tcW w:w="1370"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7</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caps w:val="0"/>
                <w:smallCaps w:val="0"/>
                <w:spacing w:val="0"/>
                <w:w w:val="99"/>
                <w:kern w:val="2"/>
                <w:position w:val="0"/>
                <w:sz w:val="21"/>
                <w:szCs w:val="21"/>
              </w:rPr>
              <w:t>SO</w:t>
            </w:r>
            <w:r>
              <w:rPr>
                <w:caps w:val="0"/>
                <w:smallCaps w:val="0"/>
                <w:spacing w:val="0"/>
                <w:w w:val="99"/>
                <w:kern w:val="2"/>
                <w:position w:val="0"/>
                <w:sz w:val="21"/>
                <w:szCs w:val="21"/>
                <w:vertAlign w:val="subscript"/>
              </w:rPr>
              <w:t>4</w:t>
            </w:r>
            <w:r>
              <w:rPr>
                <w:caps w:val="0"/>
                <w:smallCaps w:val="0"/>
                <w:spacing w:val="0"/>
                <w:w w:val="99"/>
                <w:kern w:val="2"/>
                <w:position w:val="0"/>
                <w:sz w:val="21"/>
                <w:szCs w:val="21"/>
                <w:vertAlign w:val="superscript"/>
              </w:rPr>
              <w:t>2-</w:t>
            </w:r>
          </w:p>
        </w:tc>
        <w:tc>
          <w:tcPr>
            <w:tcW w:w="277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position w:val="0"/>
                <w:sz w:val="21"/>
                <w:szCs w:val="21"/>
              </w:rPr>
              <w:t>水质 无机阴离子（F</w:t>
            </w:r>
            <w:r>
              <w:rPr>
                <w:caps w:val="0"/>
                <w:smallCaps w:val="0"/>
                <w:spacing w:val="0"/>
                <w:w w:val="99"/>
                <w:kern w:val="2"/>
                <w:position w:val="0"/>
                <w:sz w:val="21"/>
                <w:szCs w:val="21"/>
                <w:vertAlign w:val="superscript"/>
              </w:rPr>
              <w:t>-</w:t>
            </w:r>
            <w:r>
              <w:rPr>
                <w:caps w:val="0"/>
                <w:smallCaps w:val="0"/>
                <w:spacing w:val="0"/>
                <w:w w:val="99"/>
                <w:kern w:val="2"/>
                <w:position w:val="0"/>
                <w:sz w:val="21"/>
                <w:szCs w:val="21"/>
              </w:rPr>
              <w:t>、Cl</w:t>
            </w:r>
            <w:r>
              <w:rPr>
                <w:caps w:val="0"/>
                <w:smallCaps w:val="0"/>
                <w:spacing w:val="0"/>
                <w:w w:val="99"/>
                <w:kern w:val="2"/>
                <w:position w:val="0"/>
                <w:sz w:val="21"/>
                <w:szCs w:val="21"/>
                <w:vertAlign w:val="superscript"/>
              </w:rPr>
              <w:t>-</w:t>
            </w:r>
            <w:r>
              <w:rPr>
                <w:caps w:val="0"/>
                <w:smallCaps w:val="0"/>
                <w:spacing w:val="0"/>
                <w:w w:val="99"/>
                <w:kern w:val="2"/>
                <w:position w:val="0"/>
                <w:sz w:val="21"/>
                <w:szCs w:val="21"/>
              </w:rPr>
              <w:t>、NO</w:t>
            </w:r>
            <w:r>
              <w:rPr>
                <w:caps w:val="0"/>
                <w:smallCaps w:val="0"/>
                <w:spacing w:val="0"/>
                <w:w w:val="99"/>
                <w:kern w:val="2"/>
                <w:position w:val="0"/>
                <w:sz w:val="21"/>
                <w:szCs w:val="21"/>
                <w:vertAlign w:val="subscript"/>
              </w:rPr>
              <w:t>2</w:t>
            </w:r>
            <w:r>
              <w:rPr>
                <w:caps w:val="0"/>
                <w:smallCaps w:val="0"/>
                <w:spacing w:val="0"/>
                <w:w w:val="99"/>
                <w:kern w:val="2"/>
                <w:position w:val="0"/>
                <w:sz w:val="21"/>
                <w:szCs w:val="21"/>
                <w:vertAlign w:val="superscript"/>
              </w:rPr>
              <w:t>-</w:t>
            </w:r>
            <w:r>
              <w:rPr>
                <w:caps w:val="0"/>
                <w:smallCaps w:val="0"/>
                <w:spacing w:val="0"/>
                <w:w w:val="99"/>
                <w:kern w:val="2"/>
                <w:position w:val="0"/>
                <w:sz w:val="21"/>
                <w:szCs w:val="21"/>
              </w:rPr>
              <w:t>、Br</w:t>
            </w:r>
            <w:r>
              <w:rPr>
                <w:caps w:val="0"/>
                <w:smallCaps w:val="0"/>
                <w:spacing w:val="0"/>
                <w:w w:val="99"/>
                <w:kern w:val="2"/>
                <w:position w:val="0"/>
                <w:sz w:val="21"/>
                <w:szCs w:val="21"/>
                <w:vertAlign w:val="superscript"/>
              </w:rPr>
              <w:t>-</w:t>
            </w:r>
            <w:r>
              <w:rPr>
                <w:caps w:val="0"/>
                <w:smallCaps w:val="0"/>
                <w:spacing w:val="0"/>
                <w:w w:val="99"/>
                <w:kern w:val="2"/>
                <w:position w:val="0"/>
                <w:sz w:val="21"/>
                <w:szCs w:val="21"/>
              </w:rPr>
              <w:t>、NO</w:t>
            </w:r>
            <w:r>
              <w:rPr>
                <w:caps w:val="0"/>
                <w:smallCaps w:val="0"/>
                <w:spacing w:val="0"/>
                <w:w w:val="99"/>
                <w:kern w:val="2"/>
                <w:position w:val="0"/>
                <w:sz w:val="21"/>
                <w:szCs w:val="21"/>
                <w:vertAlign w:val="subscript"/>
              </w:rPr>
              <w:t>3</w:t>
            </w:r>
            <w:r>
              <w:rPr>
                <w:caps w:val="0"/>
                <w:smallCaps w:val="0"/>
                <w:spacing w:val="0"/>
                <w:w w:val="99"/>
                <w:kern w:val="2"/>
                <w:position w:val="0"/>
                <w:sz w:val="21"/>
                <w:szCs w:val="21"/>
                <w:vertAlign w:val="superscript"/>
              </w:rPr>
              <w:t>-</w:t>
            </w:r>
            <w:r>
              <w:rPr>
                <w:caps w:val="0"/>
                <w:smallCaps w:val="0"/>
                <w:spacing w:val="0"/>
                <w:w w:val="99"/>
                <w:kern w:val="2"/>
                <w:position w:val="0"/>
                <w:sz w:val="21"/>
                <w:szCs w:val="21"/>
              </w:rPr>
              <w:t>、PO</w:t>
            </w:r>
            <w:r>
              <w:rPr>
                <w:caps w:val="0"/>
                <w:smallCaps w:val="0"/>
                <w:spacing w:val="0"/>
                <w:w w:val="99"/>
                <w:kern w:val="2"/>
                <w:position w:val="0"/>
                <w:sz w:val="21"/>
                <w:szCs w:val="21"/>
                <w:vertAlign w:val="subscript"/>
              </w:rPr>
              <w:t>4</w:t>
            </w:r>
            <w:r>
              <w:rPr>
                <w:caps w:val="0"/>
                <w:smallCaps w:val="0"/>
                <w:spacing w:val="0"/>
                <w:w w:val="99"/>
                <w:kern w:val="2"/>
                <w:position w:val="0"/>
                <w:sz w:val="21"/>
                <w:szCs w:val="21"/>
                <w:vertAlign w:val="superscript"/>
              </w:rPr>
              <w:t>3-</w:t>
            </w:r>
            <w:r>
              <w:rPr>
                <w:caps w:val="0"/>
                <w:smallCaps w:val="0"/>
                <w:spacing w:val="0"/>
                <w:w w:val="99"/>
                <w:kern w:val="2"/>
                <w:position w:val="0"/>
                <w:sz w:val="21"/>
                <w:szCs w:val="21"/>
              </w:rPr>
              <w:t>、SO</w:t>
            </w:r>
            <w:r>
              <w:rPr>
                <w:caps w:val="0"/>
                <w:smallCaps w:val="0"/>
                <w:spacing w:val="0"/>
                <w:w w:val="99"/>
                <w:kern w:val="2"/>
                <w:position w:val="0"/>
                <w:sz w:val="21"/>
                <w:szCs w:val="21"/>
                <w:vertAlign w:val="subscript"/>
              </w:rPr>
              <w:t>3</w:t>
            </w:r>
            <w:r>
              <w:rPr>
                <w:caps w:val="0"/>
                <w:smallCaps w:val="0"/>
                <w:spacing w:val="0"/>
                <w:w w:val="99"/>
                <w:kern w:val="2"/>
                <w:position w:val="0"/>
                <w:sz w:val="21"/>
                <w:szCs w:val="21"/>
                <w:vertAlign w:val="superscript"/>
              </w:rPr>
              <w:t>2-</w:t>
            </w:r>
            <w:r>
              <w:rPr>
                <w:caps w:val="0"/>
                <w:smallCaps w:val="0"/>
                <w:spacing w:val="0"/>
                <w:w w:val="99"/>
                <w:kern w:val="2"/>
                <w:position w:val="0"/>
                <w:sz w:val="21"/>
                <w:szCs w:val="21"/>
              </w:rPr>
              <w:t>、SO</w:t>
            </w:r>
            <w:r>
              <w:rPr>
                <w:caps w:val="0"/>
                <w:smallCaps w:val="0"/>
                <w:spacing w:val="0"/>
                <w:w w:val="99"/>
                <w:kern w:val="2"/>
                <w:position w:val="0"/>
                <w:sz w:val="21"/>
                <w:szCs w:val="21"/>
                <w:vertAlign w:val="subscript"/>
              </w:rPr>
              <w:t>4</w:t>
            </w:r>
            <w:r>
              <w:rPr>
                <w:caps w:val="0"/>
                <w:smallCaps w:val="0"/>
                <w:spacing w:val="0"/>
                <w:w w:val="99"/>
                <w:kern w:val="2"/>
                <w:position w:val="0"/>
                <w:sz w:val="21"/>
                <w:szCs w:val="21"/>
                <w:vertAlign w:val="superscript"/>
              </w:rPr>
              <w:t>2-</w:t>
            </w:r>
            <w:r>
              <w:rPr>
                <w:caps w:val="0"/>
                <w:smallCaps w:val="0"/>
                <w:spacing w:val="0"/>
                <w:w w:val="99"/>
                <w:kern w:val="2"/>
                <w:position w:val="0"/>
                <w:sz w:val="21"/>
                <w:szCs w:val="21"/>
              </w:rPr>
              <w:t>）的测定 离子色谱法</w:t>
            </w:r>
          </w:p>
        </w:tc>
        <w:tc>
          <w:tcPr>
            <w:tcW w:w="172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position w:val="0"/>
                <w:sz w:val="21"/>
                <w:szCs w:val="21"/>
              </w:rPr>
              <w:t>HJ 84-2016</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离子色谱仪</w:t>
            </w:r>
          </w:p>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PIC-10</w:t>
            </w:r>
          </w:p>
        </w:tc>
        <w:tc>
          <w:tcPr>
            <w:tcW w:w="1370"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1"/>
                <w:position w:val="0"/>
                <w:sz w:val="21"/>
                <w:szCs w:val="21"/>
              </w:rPr>
              <w:t>0.018mg/L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8</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caps w:val="0"/>
                <w:smallCaps w:val="0"/>
                <w:spacing w:val="0"/>
                <w:w w:val="99"/>
                <w:kern w:val="2"/>
                <w:position w:val="0"/>
                <w:sz w:val="21"/>
                <w:szCs w:val="21"/>
              </w:rPr>
              <w:t>Cl</w:t>
            </w:r>
            <w:r>
              <w:rPr>
                <w:caps w:val="0"/>
                <w:smallCaps w:val="0"/>
                <w:spacing w:val="0"/>
                <w:w w:val="99"/>
                <w:kern w:val="2"/>
                <w:position w:val="0"/>
                <w:sz w:val="21"/>
                <w:szCs w:val="21"/>
                <w:vertAlign w:val="superscript"/>
              </w:rPr>
              <w:t>-</w:t>
            </w:r>
          </w:p>
        </w:tc>
        <w:tc>
          <w:tcPr>
            <w:tcW w:w="277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position w:val="0"/>
                <w:sz w:val="21"/>
                <w:szCs w:val="21"/>
              </w:rPr>
              <w:t>水质 无机阴离子（F</w:t>
            </w:r>
            <w:r>
              <w:rPr>
                <w:caps w:val="0"/>
                <w:smallCaps w:val="0"/>
                <w:spacing w:val="0"/>
                <w:w w:val="99"/>
                <w:kern w:val="2"/>
                <w:position w:val="0"/>
                <w:sz w:val="21"/>
                <w:szCs w:val="21"/>
                <w:vertAlign w:val="superscript"/>
              </w:rPr>
              <w:t>-</w:t>
            </w:r>
            <w:r>
              <w:rPr>
                <w:caps w:val="0"/>
                <w:smallCaps w:val="0"/>
                <w:spacing w:val="0"/>
                <w:w w:val="99"/>
                <w:kern w:val="2"/>
                <w:position w:val="0"/>
                <w:sz w:val="21"/>
                <w:szCs w:val="21"/>
              </w:rPr>
              <w:t>、Cl</w:t>
            </w:r>
            <w:r>
              <w:rPr>
                <w:caps w:val="0"/>
                <w:smallCaps w:val="0"/>
                <w:spacing w:val="0"/>
                <w:w w:val="99"/>
                <w:kern w:val="2"/>
                <w:position w:val="0"/>
                <w:sz w:val="21"/>
                <w:szCs w:val="21"/>
                <w:vertAlign w:val="superscript"/>
              </w:rPr>
              <w:t>-</w:t>
            </w:r>
            <w:r>
              <w:rPr>
                <w:caps w:val="0"/>
                <w:smallCaps w:val="0"/>
                <w:spacing w:val="0"/>
                <w:w w:val="99"/>
                <w:kern w:val="2"/>
                <w:position w:val="0"/>
                <w:sz w:val="21"/>
                <w:szCs w:val="21"/>
              </w:rPr>
              <w:t>、NO</w:t>
            </w:r>
            <w:r>
              <w:rPr>
                <w:caps w:val="0"/>
                <w:smallCaps w:val="0"/>
                <w:spacing w:val="0"/>
                <w:w w:val="99"/>
                <w:kern w:val="2"/>
                <w:position w:val="0"/>
                <w:sz w:val="21"/>
                <w:szCs w:val="21"/>
                <w:vertAlign w:val="subscript"/>
              </w:rPr>
              <w:t>2</w:t>
            </w:r>
            <w:r>
              <w:rPr>
                <w:caps w:val="0"/>
                <w:smallCaps w:val="0"/>
                <w:spacing w:val="0"/>
                <w:w w:val="99"/>
                <w:kern w:val="2"/>
                <w:position w:val="0"/>
                <w:sz w:val="21"/>
                <w:szCs w:val="21"/>
                <w:vertAlign w:val="superscript"/>
              </w:rPr>
              <w:t>-</w:t>
            </w:r>
            <w:r>
              <w:rPr>
                <w:caps w:val="0"/>
                <w:smallCaps w:val="0"/>
                <w:spacing w:val="0"/>
                <w:w w:val="99"/>
                <w:kern w:val="2"/>
                <w:position w:val="0"/>
                <w:sz w:val="21"/>
                <w:szCs w:val="21"/>
              </w:rPr>
              <w:t>、Br</w:t>
            </w:r>
            <w:r>
              <w:rPr>
                <w:caps w:val="0"/>
                <w:smallCaps w:val="0"/>
                <w:spacing w:val="0"/>
                <w:w w:val="99"/>
                <w:kern w:val="2"/>
                <w:position w:val="0"/>
                <w:sz w:val="21"/>
                <w:szCs w:val="21"/>
                <w:vertAlign w:val="superscript"/>
              </w:rPr>
              <w:t>-</w:t>
            </w:r>
            <w:r>
              <w:rPr>
                <w:caps w:val="0"/>
                <w:smallCaps w:val="0"/>
                <w:spacing w:val="0"/>
                <w:w w:val="99"/>
                <w:kern w:val="2"/>
                <w:position w:val="0"/>
                <w:sz w:val="21"/>
                <w:szCs w:val="21"/>
              </w:rPr>
              <w:t>、NO</w:t>
            </w:r>
            <w:r>
              <w:rPr>
                <w:caps w:val="0"/>
                <w:smallCaps w:val="0"/>
                <w:spacing w:val="0"/>
                <w:w w:val="99"/>
                <w:kern w:val="2"/>
                <w:position w:val="0"/>
                <w:sz w:val="21"/>
                <w:szCs w:val="21"/>
                <w:vertAlign w:val="subscript"/>
              </w:rPr>
              <w:t>3</w:t>
            </w:r>
            <w:r>
              <w:rPr>
                <w:caps w:val="0"/>
                <w:smallCaps w:val="0"/>
                <w:spacing w:val="0"/>
                <w:w w:val="99"/>
                <w:kern w:val="2"/>
                <w:position w:val="0"/>
                <w:sz w:val="21"/>
                <w:szCs w:val="21"/>
                <w:vertAlign w:val="superscript"/>
              </w:rPr>
              <w:t>-</w:t>
            </w:r>
            <w:r>
              <w:rPr>
                <w:caps w:val="0"/>
                <w:smallCaps w:val="0"/>
                <w:spacing w:val="0"/>
                <w:w w:val="99"/>
                <w:kern w:val="2"/>
                <w:position w:val="0"/>
                <w:sz w:val="21"/>
                <w:szCs w:val="21"/>
              </w:rPr>
              <w:t>、PO</w:t>
            </w:r>
            <w:r>
              <w:rPr>
                <w:caps w:val="0"/>
                <w:smallCaps w:val="0"/>
                <w:spacing w:val="0"/>
                <w:w w:val="99"/>
                <w:kern w:val="2"/>
                <w:position w:val="0"/>
                <w:sz w:val="21"/>
                <w:szCs w:val="21"/>
                <w:vertAlign w:val="subscript"/>
              </w:rPr>
              <w:t>4</w:t>
            </w:r>
            <w:r>
              <w:rPr>
                <w:caps w:val="0"/>
                <w:smallCaps w:val="0"/>
                <w:spacing w:val="0"/>
                <w:w w:val="99"/>
                <w:kern w:val="2"/>
                <w:position w:val="0"/>
                <w:sz w:val="21"/>
                <w:szCs w:val="21"/>
                <w:vertAlign w:val="superscript"/>
              </w:rPr>
              <w:t>3-</w:t>
            </w:r>
            <w:r>
              <w:rPr>
                <w:caps w:val="0"/>
                <w:smallCaps w:val="0"/>
                <w:spacing w:val="0"/>
                <w:w w:val="99"/>
                <w:kern w:val="2"/>
                <w:position w:val="0"/>
                <w:sz w:val="21"/>
                <w:szCs w:val="21"/>
              </w:rPr>
              <w:t>、SO</w:t>
            </w:r>
            <w:r>
              <w:rPr>
                <w:caps w:val="0"/>
                <w:smallCaps w:val="0"/>
                <w:spacing w:val="0"/>
                <w:w w:val="99"/>
                <w:kern w:val="2"/>
                <w:position w:val="0"/>
                <w:sz w:val="21"/>
                <w:szCs w:val="21"/>
                <w:vertAlign w:val="subscript"/>
              </w:rPr>
              <w:t>3</w:t>
            </w:r>
            <w:r>
              <w:rPr>
                <w:caps w:val="0"/>
                <w:smallCaps w:val="0"/>
                <w:spacing w:val="0"/>
                <w:w w:val="99"/>
                <w:kern w:val="2"/>
                <w:position w:val="0"/>
                <w:sz w:val="21"/>
                <w:szCs w:val="21"/>
                <w:vertAlign w:val="superscript"/>
              </w:rPr>
              <w:t>2-</w:t>
            </w:r>
            <w:r>
              <w:rPr>
                <w:caps w:val="0"/>
                <w:smallCaps w:val="0"/>
                <w:spacing w:val="0"/>
                <w:w w:val="99"/>
                <w:kern w:val="2"/>
                <w:position w:val="0"/>
                <w:sz w:val="21"/>
                <w:szCs w:val="21"/>
              </w:rPr>
              <w:t>、SO</w:t>
            </w:r>
            <w:r>
              <w:rPr>
                <w:caps w:val="0"/>
                <w:smallCaps w:val="0"/>
                <w:spacing w:val="0"/>
                <w:w w:val="99"/>
                <w:kern w:val="2"/>
                <w:position w:val="0"/>
                <w:sz w:val="21"/>
                <w:szCs w:val="21"/>
                <w:vertAlign w:val="subscript"/>
              </w:rPr>
              <w:t>4</w:t>
            </w:r>
            <w:r>
              <w:rPr>
                <w:caps w:val="0"/>
                <w:smallCaps w:val="0"/>
                <w:spacing w:val="0"/>
                <w:w w:val="99"/>
                <w:kern w:val="2"/>
                <w:position w:val="0"/>
                <w:sz w:val="21"/>
                <w:szCs w:val="21"/>
                <w:vertAlign w:val="superscript"/>
              </w:rPr>
              <w:t>2-</w:t>
            </w:r>
            <w:r>
              <w:rPr>
                <w:caps w:val="0"/>
                <w:smallCaps w:val="0"/>
                <w:spacing w:val="0"/>
                <w:w w:val="99"/>
                <w:kern w:val="2"/>
                <w:position w:val="0"/>
                <w:sz w:val="21"/>
                <w:szCs w:val="21"/>
              </w:rPr>
              <w:t>）的测定 离子色谱法</w:t>
            </w:r>
          </w:p>
        </w:tc>
        <w:tc>
          <w:tcPr>
            <w:tcW w:w="172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position w:val="0"/>
                <w:sz w:val="21"/>
                <w:szCs w:val="21"/>
              </w:rPr>
              <w:t>HJ 84-2016</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离子色谱仪</w:t>
            </w:r>
          </w:p>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PIC-10</w:t>
            </w:r>
          </w:p>
        </w:tc>
        <w:tc>
          <w:tcPr>
            <w:tcW w:w="1370"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w:t>0.007</w:t>
            </w:r>
            <w:r>
              <w:rPr>
                <w:rFonts w:ascii="Times New Roman" w:hAnsi="Times New Roman" w:cs="Times New Roman"/>
                <w:caps w:val="0"/>
                <w:smallCaps w:val="0"/>
                <w:spacing w:val="0"/>
                <w:w w:val="99"/>
                <w:kern w:val="21"/>
                <w:positio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7" w:hRule="atLeas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9</w:t>
            </w:r>
          </w:p>
        </w:tc>
        <w:tc>
          <w:tcPr>
            <w:tcW w:w="1104"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pH</w:t>
            </w:r>
          </w:p>
        </w:tc>
        <w:tc>
          <w:tcPr>
            <w:tcW w:w="277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kern w:val="2"/>
                <w:position w:val="0"/>
                <w:sz w:val="21"/>
                <w:szCs w:val="21"/>
                <w:shd w:val="clear" w:color="auto" w:fill="FFFFFF"/>
              </w:rPr>
              <w:t>水质 pH的测定玻璃电极法</w:t>
            </w:r>
          </w:p>
        </w:tc>
        <w:tc>
          <w:tcPr>
            <w:tcW w:w="172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kern w:val="2"/>
                <w:position w:val="0"/>
                <w:sz w:val="21"/>
                <w:szCs w:val="21"/>
                <w:shd w:val="clear" w:color="auto" w:fill="FFFFFF"/>
              </w:rPr>
              <w:t>GB/T 6920-1986</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酸度计PHS-25</w:t>
            </w:r>
          </w:p>
        </w:tc>
        <w:tc>
          <w:tcPr>
            <w:tcW w:w="1370"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10</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w:t>总硬度</w:t>
            </w:r>
          </w:p>
        </w:tc>
        <w:tc>
          <w:tcPr>
            <w:tcW w:w="277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shd w:val="clear" w:color="auto" w:fill="FFFFFF"/>
                <w:lang w:val="zh-CN"/>
              </w:rPr>
            </w:pPr>
            <w:r>
              <w:rPr>
                <w:rFonts w:ascii="Times New Roman" w:hAnsi="Times New Roman" w:cs="Times New Roman"/>
                <w:caps w:val="0"/>
                <w:smallCaps w:val="0"/>
                <w:spacing w:val="0"/>
                <w:w w:val="99"/>
                <w:position w:val="0"/>
                <w:sz w:val="21"/>
                <w:szCs w:val="21"/>
                <w:shd w:val="clear" w:color="auto" w:fill="FFFFFF"/>
                <w:lang w:val="zh-CN"/>
              </w:rPr>
              <w:t>水质钙和镁的总量的测定EDTA滴定法</w:t>
            </w:r>
          </w:p>
        </w:tc>
        <w:tc>
          <w:tcPr>
            <w:tcW w:w="172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kern w:val="2"/>
                <w:position w:val="0"/>
                <w:sz w:val="21"/>
                <w:szCs w:val="21"/>
                <w:shd w:val="clear" w:color="auto" w:fill="FFFFFF"/>
              </w:rPr>
              <w:t>GB/T7477-1987</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滴定管</w:t>
            </w:r>
          </w:p>
        </w:tc>
        <w:tc>
          <w:tcPr>
            <w:tcW w:w="1370"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w:t>5.00</w:t>
            </w:r>
            <w:r>
              <w:rPr>
                <w:rFonts w:ascii="Times New Roman" w:hAnsi="Times New Roman" w:cs="Times New Roman"/>
                <w:caps w:val="0"/>
                <w:smallCaps w:val="0"/>
                <w:spacing w:val="0"/>
                <w:w w:val="99"/>
                <w:kern w:val="21"/>
                <w:positio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11</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w:t>溶解性总固体</w:t>
            </w:r>
          </w:p>
        </w:tc>
        <w:tc>
          <w:tcPr>
            <w:tcW w:w="277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position w:val="0"/>
                <w:sz w:val="21"/>
                <w:szCs w:val="21"/>
              </w:rPr>
              <w:t>生活饮用水标准检验方法感光性状和物理指标(8.1称量法)</w:t>
            </w:r>
          </w:p>
        </w:tc>
        <w:tc>
          <w:tcPr>
            <w:tcW w:w="172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position w:val="0"/>
                <w:sz w:val="21"/>
                <w:szCs w:val="21"/>
              </w:rPr>
              <w:t>GB/T5750.4-2006</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精密电子天平FA2004</w:t>
            </w:r>
          </w:p>
        </w:tc>
        <w:tc>
          <w:tcPr>
            <w:tcW w:w="1370"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w:t>4</w:t>
            </w:r>
            <w:r>
              <w:rPr>
                <w:rFonts w:ascii="Times New Roman" w:hAnsi="Times New Roman" w:cs="Times New Roman"/>
                <w:caps w:val="0"/>
                <w:smallCaps w:val="0"/>
                <w:spacing w:val="0"/>
                <w:w w:val="99"/>
                <w:kern w:val="21"/>
                <w:positio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12</w:t>
            </w:r>
          </w:p>
        </w:tc>
        <w:tc>
          <w:tcPr>
            <w:tcW w:w="1104"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w:t>耗氧量</w:t>
            </w:r>
          </w:p>
        </w:tc>
        <w:tc>
          <w:tcPr>
            <w:tcW w:w="277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kern w:val="2"/>
                <w:position w:val="0"/>
                <w:sz w:val="21"/>
                <w:szCs w:val="21"/>
                <w:shd w:val="clear" w:color="auto" w:fill="FFFFFF"/>
              </w:rPr>
              <w:t>水质高锰酸盐指数测定</w:t>
            </w:r>
          </w:p>
        </w:tc>
        <w:tc>
          <w:tcPr>
            <w:tcW w:w="172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kern w:val="2"/>
                <w:position w:val="0"/>
                <w:sz w:val="21"/>
                <w:szCs w:val="21"/>
                <w:shd w:val="clear" w:color="auto" w:fill="FFFFFF"/>
              </w:rPr>
              <w:t>GB 11892-1989</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滴定管</w:t>
            </w:r>
          </w:p>
        </w:tc>
        <w:tc>
          <w:tcPr>
            <w:tcW w:w="1370" w:type="dxa"/>
            <w:tcBorders>
              <w:tl2br w:val="nil"/>
              <w:tr2bl w:val="nil"/>
            </w:tcBorders>
            <w:vAlign w:val="center"/>
          </w:tcPr>
          <w:p>
            <w:pPr>
              <w:widowControl w:val="0"/>
              <w:adjustRightInd w:val="0"/>
              <w:snapToGrid w:val="0"/>
              <w:ind w:firstLine="210"/>
              <w:jc w:val="center"/>
              <w:textAlignment w:val="baseline"/>
              <w:rPr>
                <w:rFonts w:ascii="Times New Roman" w:hAnsi="Times New Roman" w:cs="Times New Roman"/>
                <w:caps w:val="0"/>
                <w:smallCaps w:val="0"/>
                <w:spacing w:val="0"/>
                <w:w w:val="99"/>
                <w:position w:val="0"/>
                <w:sz w:val="21"/>
                <w:szCs w:val="21"/>
                <w:lang w:val="zh-CN"/>
              </w:rPr>
            </w:pPr>
            <w:r>
              <w:rPr>
                <w:rFonts w:ascii="Times New Roman" w:hAnsi="Times New Roman" w:cs="Times New Roman"/>
                <w:caps w:val="0"/>
                <w:smallCaps w:val="0"/>
                <w:spacing w:val="0"/>
                <w:w w:val="99"/>
                <w:position w:val="0"/>
                <w:sz w:val="21"/>
                <w:szCs w:val="21"/>
                <w:lang w:val="zh-CN"/>
              </w:rPr>
              <w:t>0.5</w:t>
            </w:r>
            <w:r>
              <w:rPr>
                <w:rFonts w:ascii="Times New Roman" w:hAnsi="Times New Roman" w:cs="Times New Roman"/>
                <w:caps w:val="0"/>
                <w:smallCaps w:val="0"/>
                <w:spacing w:val="0"/>
                <w:w w:val="99"/>
                <w:kern w:val="21"/>
                <w:position w:val="0"/>
                <w:sz w:val="21"/>
                <w:szCs w:val="21"/>
                <w:lang w:val="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13</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挥发酚</w:t>
            </w:r>
          </w:p>
        </w:tc>
        <w:tc>
          <w:tcPr>
            <w:tcW w:w="277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水质挥发酚的测定</w:t>
            </w:r>
          </w:p>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4-氨基安替比林分光光度法</w:t>
            </w:r>
          </w:p>
        </w:tc>
        <w:tc>
          <w:tcPr>
            <w:tcW w:w="172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HJ 503-2009</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1"/>
                <w:position w:val="0"/>
                <w:sz w:val="21"/>
                <w:szCs w:val="21"/>
              </w:rPr>
              <w:t>可见分光光度计</w:t>
            </w:r>
            <w:r>
              <w:rPr>
                <w:rFonts w:ascii="Times New Roman" w:hAnsi="Times New Roman" w:cs="Times New Roman"/>
                <w:caps w:val="0"/>
                <w:smallCaps w:val="0"/>
                <w:spacing w:val="0"/>
                <w:w w:val="99"/>
                <w:kern w:val="2"/>
                <w:position w:val="0"/>
                <w:sz w:val="21"/>
                <w:szCs w:val="21"/>
              </w:rPr>
              <w:t>721</w:t>
            </w:r>
          </w:p>
        </w:tc>
        <w:tc>
          <w:tcPr>
            <w:tcW w:w="1370"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1"/>
                <w:position w:val="0"/>
                <w:sz w:val="21"/>
                <w:szCs w:val="21"/>
              </w:rPr>
            </w:pPr>
            <w:r>
              <w:rPr>
                <w:rFonts w:ascii="Times New Roman" w:hAnsi="Times New Roman" w:cs="Times New Roman"/>
                <w:caps w:val="0"/>
                <w:smallCaps w:val="0"/>
                <w:spacing w:val="0"/>
                <w:w w:val="99"/>
                <w:position w:val="0"/>
                <w:sz w:val="21"/>
                <w:szCs w:val="21"/>
              </w:rPr>
              <w:t>0.0003</w:t>
            </w:r>
            <w:r>
              <w:rPr>
                <w:rFonts w:ascii="Times New Roman" w:hAnsi="Times New Roman" w:cs="Times New Roman"/>
                <w:caps w:val="0"/>
                <w:smallCaps w:val="0"/>
                <w:spacing w:val="0"/>
                <w:w w:val="99"/>
                <w:kern w:val="21"/>
                <w:positio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14</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氟化物</w:t>
            </w:r>
          </w:p>
        </w:tc>
        <w:tc>
          <w:tcPr>
            <w:tcW w:w="2775" w:type="dxa"/>
            <w:vMerge w:val="restart"/>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水质无机阴离子（F</w:t>
            </w:r>
            <w:r>
              <w:rPr>
                <w:rFonts w:ascii="Calibri" w:hAnsi="Calibri" w:cs="Calibri"/>
                <w:caps w:val="0"/>
                <w:smallCaps w:val="0"/>
                <w:color w:val="000000"/>
                <w:spacing w:val="0"/>
                <w:w w:val="99"/>
                <w:kern w:val="2"/>
                <w:position w:val="0"/>
                <w:sz w:val="21"/>
                <w:szCs w:val="21"/>
                <w:vertAlign w:val="superscript"/>
              </w:rPr>
              <w:t>-</w:t>
            </w:r>
            <w:r>
              <w:rPr>
                <w:rFonts w:ascii="Calibri" w:hAnsi="Calibri" w:cs="Calibri"/>
                <w:caps w:val="0"/>
                <w:smallCaps w:val="0"/>
                <w:color w:val="000000"/>
                <w:spacing w:val="0"/>
                <w:w w:val="99"/>
                <w:kern w:val="2"/>
                <w:position w:val="0"/>
                <w:sz w:val="21"/>
                <w:szCs w:val="21"/>
              </w:rPr>
              <w:t>、Cl</w:t>
            </w:r>
            <w:r>
              <w:rPr>
                <w:rFonts w:ascii="Calibri" w:hAnsi="Calibri" w:cs="Calibri"/>
                <w:caps w:val="0"/>
                <w:smallCaps w:val="0"/>
                <w:color w:val="000000"/>
                <w:spacing w:val="0"/>
                <w:w w:val="99"/>
                <w:kern w:val="2"/>
                <w:position w:val="0"/>
                <w:sz w:val="21"/>
                <w:szCs w:val="21"/>
                <w:vertAlign w:val="superscript"/>
              </w:rPr>
              <w:t>-</w:t>
            </w:r>
            <w:r>
              <w:rPr>
                <w:rFonts w:ascii="Calibri" w:hAnsi="Calibri" w:cs="Calibri"/>
                <w:caps w:val="0"/>
                <w:smallCaps w:val="0"/>
                <w:color w:val="000000"/>
                <w:spacing w:val="0"/>
                <w:w w:val="99"/>
                <w:kern w:val="2"/>
                <w:position w:val="0"/>
                <w:sz w:val="21"/>
                <w:szCs w:val="21"/>
              </w:rPr>
              <w:t>、NO</w:t>
            </w:r>
            <w:r>
              <w:rPr>
                <w:rFonts w:ascii="Calibri" w:hAnsi="Calibri" w:cs="Calibri"/>
                <w:caps w:val="0"/>
                <w:smallCaps w:val="0"/>
                <w:color w:val="000000"/>
                <w:spacing w:val="0"/>
                <w:w w:val="99"/>
                <w:kern w:val="2"/>
                <w:position w:val="0"/>
                <w:sz w:val="21"/>
                <w:szCs w:val="21"/>
                <w:vertAlign w:val="subscript"/>
              </w:rPr>
              <w:t>2</w:t>
            </w:r>
            <w:r>
              <w:rPr>
                <w:rFonts w:ascii="Calibri" w:hAnsi="Calibri" w:cs="Calibri"/>
                <w:caps w:val="0"/>
                <w:smallCaps w:val="0"/>
                <w:color w:val="000000"/>
                <w:spacing w:val="0"/>
                <w:w w:val="99"/>
                <w:kern w:val="2"/>
                <w:position w:val="0"/>
                <w:sz w:val="21"/>
                <w:szCs w:val="21"/>
                <w:vertAlign w:val="superscript"/>
              </w:rPr>
              <w:t>-</w:t>
            </w:r>
            <w:r>
              <w:rPr>
                <w:rFonts w:ascii="Calibri" w:hAnsi="Calibri" w:cs="Calibri"/>
                <w:caps w:val="0"/>
                <w:smallCaps w:val="0"/>
                <w:color w:val="000000"/>
                <w:spacing w:val="0"/>
                <w:w w:val="99"/>
                <w:kern w:val="2"/>
                <w:position w:val="0"/>
                <w:sz w:val="21"/>
                <w:szCs w:val="21"/>
              </w:rPr>
              <w:t>、Br</w:t>
            </w:r>
            <w:r>
              <w:rPr>
                <w:rFonts w:ascii="Calibri" w:hAnsi="Calibri" w:cs="Calibri"/>
                <w:caps w:val="0"/>
                <w:smallCaps w:val="0"/>
                <w:color w:val="000000"/>
                <w:spacing w:val="0"/>
                <w:w w:val="99"/>
                <w:kern w:val="2"/>
                <w:position w:val="0"/>
                <w:sz w:val="21"/>
                <w:szCs w:val="21"/>
                <w:vertAlign w:val="superscript"/>
              </w:rPr>
              <w:t>-</w:t>
            </w:r>
            <w:r>
              <w:rPr>
                <w:rFonts w:ascii="Calibri" w:hAnsi="Calibri" w:cs="Calibri"/>
                <w:caps w:val="0"/>
                <w:smallCaps w:val="0"/>
                <w:color w:val="000000"/>
                <w:spacing w:val="0"/>
                <w:w w:val="99"/>
                <w:kern w:val="2"/>
                <w:position w:val="0"/>
                <w:sz w:val="21"/>
                <w:szCs w:val="21"/>
              </w:rPr>
              <w:t>、NO</w:t>
            </w:r>
            <w:r>
              <w:rPr>
                <w:rFonts w:ascii="Calibri" w:hAnsi="Calibri" w:cs="Calibri"/>
                <w:caps w:val="0"/>
                <w:smallCaps w:val="0"/>
                <w:color w:val="000000"/>
                <w:spacing w:val="0"/>
                <w:w w:val="99"/>
                <w:kern w:val="2"/>
                <w:position w:val="0"/>
                <w:sz w:val="21"/>
                <w:szCs w:val="21"/>
                <w:vertAlign w:val="subscript"/>
              </w:rPr>
              <w:t>3</w:t>
            </w:r>
            <w:r>
              <w:rPr>
                <w:rFonts w:ascii="Calibri" w:hAnsi="Calibri" w:cs="Calibri"/>
                <w:caps w:val="0"/>
                <w:smallCaps w:val="0"/>
                <w:color w:val="000000"/>
                <w:spacing w:val="0"/>
                <w:w w:val="99"/>
                <w:kern w:val="2"/>
                <w:position w:val="0"/>
                <w:sz w:val="21"/>
                <w:szCs w:val="21"/>
                <w:vertAlign w:val="superscript"/>
              </w:rPr>
              <w:t>-</w:t>
            </w:r>
            <w:r>
              <w:rPr>
                <w:rFonts w:ascii="Calibri" w:hAnsi="Calibri" w:cs="Calibri"/>
                <w:caps w:val="0"/>
                <w:smallCaps w:val="0"/>
                <w:color w:val="000000"/>
                <w:spacing w:val="0"/>
                <w:w w:val="99"/>
                <w:kern w:val="2"/>
                <w:position w:val="0"/>
                <w:sz w:val="21"/>
                <w:szCs w:val="21"/>
              </w:rPr>
              <w:t>、PO</w:t>
            </w:r>
            <w:r>
              <w:rPr>
                <w:rFonts w:ascii="Calibri" w:hAnsi="Calibri" w:cs="Calibri"/>
                <w:caps w:val="0"/>
                <w:smallCaps w:val="0"/>
                <w:color w:val="000000"/>
                <w:spacing w:val="0"/>
                <w:w w:val="99"/>
                <w:kern w:val="2"/>
                <w:position w:val="0"/>
                <w:sz w:val="21"/>
                <w:szCs w:val="21"/>
                <w:vertAlign w:val="subscript"/>
              </w:rPr>
              <w:t>4</w:t>
            </w:r>
            <w:r>
              <w:rPr>
                <w:rFonts w:ascii="Calibri" w:hAnsi="Calibri" w:cs="Calibri"/>
                <w:caps w:val="0"/>
                <w:smallCaps w:val="0"/>
                <w:color w:val="000000"/>
                <w:spacing w:val="0"/>
                <w:w w:val="99"/>
                <w:kern w:val="2"/>
                <w:position w:val="0"/>
                <w:sz w:val="21"/>
                <w:szCs w:val="21"/>
                <w:vertAlign w:val="superscript"/>
              </w:rPr>
              <w:t>3-</w:t>
            </w:r>
            <w:r>
              <w:rPr>
                <w:rFonts w:ascii="Calibri" w:hAnsi="Calibri" w:cs="Calibri"/>
                <w:caps w:val="0"/>
                <w:smallCaps w:val="0"/>
                <w:color w:val="000000"/>
                <w:spacing w:val="0"/>
                <w:w w:val="99"/>
                <w:kern w:val="2"/>
                <w:position w:val="0"/>
                <w:sz w:val="21"/>
                <w:szCs w:val="21"/>
              </w:rPr>
              <w:t>、SO</w:t>
            </w:r>
            <w:r>
              <w:rPr>
                <w:rFonts w:ascii="Calibri" w:hAnsi="Calibri" w:cs="Calibri"/>
                <w:caps w:val="0"/>
                <w:smallCaps w:val="0"/>
                <w:color w:val="000000"/>
                <w:spacing w:val="0"/>
                <w:w w:val="99"/>
                <w:kern w:val="2"/>
                <w:position w:val="0"/>
                <w:sz w:val="21"/>
                <w:szCs w:val="21"/>
                <w:vertAlign w:val="subscript"/>
              </w:rPr>
              <w:t>3</w:t>
            </w:r>
            <w:r>
              <w:rPr>
                <w:rFonts w:ascii="Calibri" w:hAnsi="Calibri" w:cs="Calibri"/>
                <w:caps w:val="0"/>
                <w:smallCaps w:val="0"/>
                <w:color w:val="000000"/>
                <w:spacing w:val="0"/>
                <w:w w:val="99"/>
                <w:kern w:val="2"/>
                <w:position w:val="0"/>
                <w:sz w:val="21"/>
                <w:szCs w:val="21"/>
                <w:vertAlign w:val="superscript"/>
              </w:rPr>
              <w:t>2-</w:t>
            </w:r>
            <w:r>
              <w:rPr>
                <w:rFonts w:ascii="Calibri" w:hAnsi="Calibri" w:cs="Calibri"/>
                <w:caps w:val="0"/>
                <w:smallCaps w:val="0"/>
                <w:color w:val="000000"/>
                <w:spacing w:val="0"/>
                <w:w w:val="99"/>
                <w:kern w:val="2"/>
                <w:position w:val="0"/>
                <w:sz w:val="21"/>
                <w:szCs w:val="21"/>
              </w:rPr>
              <w:t>、SO</w:t>
            </w:r>
            <w:r>
              <w:rPr>
                <w:rFonts w:ascii="Calibri" w:hAnsi="Calibri" w:cs="Calibri"/>
                <w:caps w:val="0"/>
                <w:smallCaps w:val="0"/>
                <w:color w:val="000000"/>
                <w:spacing w:val="0"/>
                <w:w w:val="99"/>
                <w:kern w:val="2"/>
                <w:position w:val="0"/>
                <w:sz w:val="21"/>
                <w:szCs w:val="21"/>
                <w:vertAlign w:val="subscript"/>
              </w:rPr>
              <w:t>4</w:t>
            </w:r>
            <w:r>
              <w:rPr>
                <w:rFonts w:ascii="Calibri" w:hAnsi="Calibri" w:cs="Calibri"/>
                <w:caps w:val="0"/>
                <w:smallCaps w:val="0"/>
                <w:color w:val="000000"/>
                <w:spacing w:val="0"/>
                <w:w w:val="99"/>
                <w:kern w:val="2"/>
                <w:position w:val="0"/>
                <w:sz w:val="21"/>
                <w:szCs w:val="21"/>
                <w:vertAlign w:val="superscript"/>
              </w:rPr>
              <w:t>2-</w:t>
            </w:r>
            <w:r>
              <w:rPr>
                <w:rFonts w:ascii="Calibri" w:hAnsi="Calibri" w:cs="Calibri"/>
                <w:caps w:val="0"/>
                <w:smallCaps w:val="0"/>
                <w:color w:val="000000"/>
                <w:spacing w:val="0"/>
                <w:w w:val="99"/>
                <w:kern w:val="2"/>
                <w:position w:val="0"/>
                <w:sz w:val="21"/>
                <w:szCs w:val="21"/>
              </w:rPr>
              <w:t>）的测定</w:t>
            </w:r>
            <w:r>
              <w:rPr>
                <w:rFonts w:ascii="Times New Roman" w:hAnsi="Times New Roman" w:cs="Times New Roman"/>
                <w:caps w:val="0"/>
                <w:smallCaps w:val="0"/>
                <w:spacing w:val="0"/>
                <w:w w:val="99"/>
                <w:position w:val="0"/>
                <w:sz w:val="21"/>
                <w:szCs w:val="21"/>
              </w:rPr>
              <w:t>离子色谱法</w:t>
            </w:r>
          </w:p>
        </w:tc>
        <w:tc>
          <w:tcPr>
            <w:tcW w:w="1725" w:type="dxa"/>
            <w:vMerge w:val="restart"/>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HJ 84-2016</w:t>
            </w:r>
          </w:p>
        </w:tc>
        <w:tc>
          <w:tcPr>
            <w:tcW w:w="1635" w:type="dxa"/>
            <w:vMerge w:val="restart"/>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离子色谱仪</w:t>
            </w:r>
          </w:p>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PIC-10</w:t>
            </w:r>
          </w:p>
        </w:tc>
        <w:tc>
          <w:tcPr>
            <w:tcW w:w="1370" w:type="dxa"/>
            <w:tcBorders>
              <w:tl2br w:val="nil"/>
              <w:tr2bl w:val="nil"/>
            </w:tcBorders>
            <w:vAlign w:val="center"/>
          </w:tcPr>
          <w:p>
            <w:pPr>
              <w:widowControl w:val="0"/>
              <w:adjustRightInd w:val="0"/>
              <w:snapToGrid w:val="0"/>
              <w:ind w:firstLine="210"/>
              <w:jc w:val="center"/>
              <w:textAlignment w:val="baseline"/>
              <w:rPr>
                <w:rFonts w:ascii="Times New Roman" w:hAnsi="Times New Roman" w:cs="Times New Roman"/>
                <w:caps w:val="0"/>
                <w:smallCaps w:val="0"/>
                <w:spacing w:val="0"/>
                <w:w w:val="99"/>
                <w:kern w:val="21"/>
                <w:position w:val="0"/>
                <w:sz w:val="21"/>
                <w:szCs w:val="21"/>
                <w:lang w:val="zh-CN"/>
              </w:rPr>
            </w:pPr>
            <w:r>
              <w:rPr>
                <w:rFonts w:ascii="Times New Roman" w:hAnsi="Times New Roman" w:cs="Times New Roman"/>
                <w:caps w:val="0"/>
                <w:smallCaps w:val="0"/>
                <w:spacing w:val="0"/>
                <w:w w:val="99"/>
                <w:position w:val="0"/>
                <w:sz w:val="21"/>
                <w:szCs w:val="21"/>
                <w:lang w:val="zh-CN"/>
              </w:rPr>
              <w:t>0.006</w:t>
            </w:r>
            <w:r>
              <w:rPr>
                <w:rFonts w:ascii="Times New Roman" w:hAnsi="Times New Roman" w:cs="Times New Roman"/>
                <w:caps w:val="0"/>
                <w:smallCaps w:val="0"/>
                <w:spacing w:val="0"/>
                <w:w w:val="99"/>
                <w:kern w:val="21"/>
                <w:position w:val="0"/>
                <w:sz w:val="21"/>
                <w:szCs w:val="21"/>
                <w:lang w:val="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15</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硝酸盐氮</w:t>
            </w:r>
          </w:p>
        </w:tc>
        <w:tc>
          <w:tcPr>
            <w:tcW w:w="2775" w:type="dxa"/>
            <w:vMerge w:val="continue"/>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p>
        </w:tc>
        <w:tc>
          <w:tcPr>
            <w:tcW w:w="1725" w:type="dxa"/>
            <w:vMerge w:val="continue"/>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p>
        </w:tc>
        <w:tc>
          <w:tcPr>
            <w:tcW w:w="1635" w:type="dxa"/>
            <w:vMerge w:val="continue"/>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p>
        </w:tc>
        <w:tc>
          <w:tcPr>
            <w:tcW w:w="1370" w:type="dxa"/>
            <w:tcBorders>
              <w:tl2br w:val="nil"/>
              <w:tr2bl w:val="nil"/>
            </w:tcBorders>
            <w:vAlign w:val="center"/>
          </w:tcPr>
          <w:p>
            <w:pPr>
              <w:widowControl w:val="0"/>
              <w:adjustRightInd w:val="0"/>
              <w:snapToGrid w:val="0"/>
              <w:ind w:firstLine="210"/>
              <w:jc w:val="center"/>
              <w:textAlignment w:val="baseline"/>
              <w:rPr>
                <w:rFonts w:ascii="Times New Roman" w:hAnsi="Times New Roman" w:cs="Times New Roman"/>
                <w:caps w:val="0"/>
                <w:smallCaps w:val="0"/>
                <w:spacing w:val="0"/>
                <w:w w:val="99"/>
                <w:kern w:val="21"/>
                <w:position w:val="0"/>
                <w:sz w:val="21"/>
                <w:szCs w:val="21"/>
                <w:lang w:val="zh-CN"/>
              </w:rPr>
            </w:pPr>
            <w:r>
              <w:rPr>
                <w:rFonts w:ascii="Times New Roman" w:hAnsi="Times New Roman" w:cs="Times New Roman"/>
                <w:caps w:val="0"/>
                <w:smallCaps w:val="0"/>
                <w:spacing w:val="0"/>
                <w:w w:val="99"/>
                <w:position w:val="0"/>
                <w:sz w:val="21"/>
                <w:szCs w:val="21"/>
                <w:lang w:val="zh-CN"/>
              </w:rPr>
              <w:t>0.004</w:t>
            </w:r>
            <w:r>
              <w:rPr>
                <w:rFonts w:ascii="Times New Roman" w:hAnsi="Times New Roman" w:cs="Times New Roman"/>
                <w:caps w:val="0"/>
                <w:smallCaps w:val="0"/>
                <w:spacing w:val="0"/>
                <w:w w:val="99"/>
                <w:kern w:val="21"/>
                <w:position w:val="0"/>
                <w:sz w:val="21"/>
                <w:szCs w:val="21"/>
                <w:lang w:val="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16</w:t>
            </w:r>
          </w:p>
        </w:tc>
        <w:tc>
          <w:tcPr>
            <w:tcW w:w="1104"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亚硝酸盐</w:t>
            </w:r>
            <w:r>
              <w:rPr>
                <w:rFonts w:ascii="Times New Roman" w:hAnsi="Times New Roman" w:cs="Times New Roman"/>
                <w:bCs/>
                <w:caps w:val="0"/>
                <w:smallCaps w:val="0"/>
                <w:spacing w:val="0"/>
                <w:w w:val="99"/>
                <w:kern w:val="2"/>
                <w:position w:val="0"/>
                <w:sz w:val="21"/>
                <w:szCs w:val="21"/>
              </w:rPr>
              <w:t>（氮）</w:t>
            </w:r>
          </w:p>
        </w:tc>
        <w:tc>
          <w:tcPr>
            <w:tcW w:w="277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水质亚硝酸盐氮的测定</w:t>
            </w:r>
          </w:p>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分光光度法</w:t>
            </w:r>
          </w:p>
        </w:tc>
        <w:tc>
          <w:tcPr>
            <w:tcW w:w="172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GB7493-87</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可见分光光度计721</w:t>
            </w:r>
          </w:p>
        </w:tc>
        <w:tc>
          <w:tcPr>
            <w:tcW w:w="1370" w:type="dxa"/>
            <w:tcBorders>
              <w:tl2br w:val="nil"/>
              <w:tr2bl w:val="nil"/>
            </w:tcBorders>
            <w:vAlign w:val="center"/>
          </w:tcPr>
          <w:p>
            <w:pPr>
              <w:widowControl w:val="0"/>
              <w:adjustRightInd w:val="0"/>
              <w:snapToGrid w:val="0"/>
              <w:ind w:firstLine="210"/>
              <w:jc w:val="center"/>
              <w:textAlignment w:val="baseline"/>
              <w:rPr>
                <w:rFonts w:ascii="Times New Roman" w:hAnsi="Times New Roman" w:cs="Times New Roman"/>
                <w:caps w:val="0"/>
                <w:smallCaps w:val="0"/>
                <w:spacing w:val="0"/>
                <w:w w:val="99"/>
                <w:position w:val="0"/>
                <w:sz w:val="21"/>
                <w:szCs w:val="21"/>
                <w:lang w:val="zh-CN"/>
              </w:rPr>
            </w:pPr>
            <w:r>
              <w:rPr>
                <w:rFonts w:ascii="Times New Roman" w:hAnsi="Times New Roman" w:cs="Times New Roman"/>
                <w:caps w:val="0"/>
                <w:smallCaps w:val="0"/>
                <w:spacing w:val="0"/>
                <w:w w:val="99"/>
                <w:position w:val="0"/>
                <w:sz w:val="21"/>
                <w:szCs w:val="21"/>
                <w:lang w:val="zh-CN"/>
              </w:rPr>
              <w:t>0.003</w:t>
            </w:r>
            <w:r>
              <w:rPr>
                <w:rFonts w:ascii="Times New Roman" w:hAnsi="Times New Roman" w:cs="Times New Roman"/>
                <w:caps w:val="0"/>
                <w:smallCaps w:val="0"/>
                <w:spacing w:val="0"/>
                <w:w w:val="99"/>
                <w:kern w:val="21"/>
                <w:position w:val="0"/>
                <w:sz w:val="21"/>
                <w:szCs w:val="21"/>
                <w:lang w:val="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17</w:t>
            </w:r>
          </w:p>
        </w:tc>
        <w:tc>
          <w:tcPr>
            <w:tcW w:w="1104"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kern w:val="2"/>
                <w:position w:val="0"/>
                <w:sz w:val="21"/>
                <w:szCs w:val="21"/>
              </w:rPr>
              <w:t>氨氮</w:t>
            </w:r>
          </w:p>
        </w:tc>
        <w:tc>
          <w:tcPr>
            <w:tcW w:w="277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kern w:val="2"/>
                <w:position w:val="0"/>
                <w:sz w:val="21"/>
                <w:szCs w:val="21"/>
                <w:shd w:val="clear" w:color="auto" w:fill="FFFFFF"/>
              </w:rPr>
              <w:t>水质氨</w:t>
            </w:r>
            <w:r>
              <w:rPr>
                <w:rFonts w:ascii="Times New Roman" w:hAnsi="Times New Roman" w:cs="Times New Roman"/>
                <w:caps w:val="0"/>
                <w:smallCaps w:val="0"/>
                <w:spacing w:val="0"/>
                <w:w w:val="99"/>
                <w:kern w:val="2"/>
                <w:position w:val="0"/>
                <w:sz w:val="21"/>
                <w:szCs w:val="21"/>
              </w:rPr>
              <w:t>氮</w:t>
            </w:r>
            <w:r>
              <w:rPr>
                <w:rFonts w:ascii="Times New Roman" w:hAnsi="Times New Roman" w:cs="Times New Roman"/>
                <w:caps w:val="0"/>
                <w:smallCaps w:val="0"/>
                <w:spacing w:val="0"/>
                <w:w w:val="99"/>
                <w:kern w:val="2"/>
                <w:position w:val="0"/>
                <w:sz w:val="21"/>
                <w:szCs w:val="21"/>
                <w:shd w:val="clear" w:color="auto" w:fill="FFFFFF"/>
              </w:rPr>
              <w:t>的测定</w:t>
            </w:r>
          </w:p>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kern w:val="2"/>
                <w:position w:val="0"/>
                <w:sz w:val="21"/>
                <w:szCs w:val="21"/>
              </w:rPr>
              <w:t>纳氏试剂分光光度法</w:t>
            </w:r>
          </w:p>
        </w:tc>
        <w:tc>
          <w:tcPr>
            <w:tcW w:w="172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kern w:val="2"/>
                <w:position w:val="0"/>
                <w:sz w:val="21"/>
                <w:szCs w:val="21"/>
              </w:rPr>
              <w:t xml:space="preserve">HJ 535-2009 </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可见分光光度计721</w:t>
            </w:r>
          </w:p>
        </w:tc>
        <w:tc>
          <w:tcPr>
            <w:tcW w:w="1370"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1"/>
                <w:position w:val="0"/>
                <w:sz w:val="21"/>
                <w:szCs w:val="21"/>
              </w:rPr>
            </w:pPr>
            <w:r>
              <w:rPr>
                <w:rFonts w:ascii="Times New Roman" w:hAnsi="Times New Roman" w:cs="Times New Roman"/>
                <w:caps w:val="0"/>
                <w:smallCaps w:val="0"/>
                <w:spacing w:val="0"/>
                <w:w w:val="99"/>
                <w:kern w:val="2"/>
                <w:position w:val="0"/>
                <w:sz w:val="21"/>
                <w:szCs w:val="21"/>
              </w:rPr>
              <w:t>0.025</w:t>
            </w:r>
            <w:r>
              <w:rPr>
                <w:rFonts w:ascii="Times New Roman" w:hAnsi="Times New Roman" w:cs="Times New Roman"/>
                <w:caps w:val="0"/>
                <w:smallCaps w:val="0"/>
                <w:spacing w:val="0"/>
                <w:w w:val="99"/>
                <w:kern w:val="21"/>
                <w:positio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18</w:t>
            </w:r>
          </w:p>
        </w:tc>
        <w:tc>
          <w:tcPr>
            <w:tcW w:w="1104"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石油类</w:t>
            </w:r>
          </w:p>
        </w:tc>
        <w:tc>
          <w:tcPr>
            <w:tcW w:w="277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水质石油类的测定紫外分光光度法（试行）</w:t>
            </w:r>
          </w:p>
        </w:tc>
        <w:tc>
          <w:tcPr>
            <w:tcW w:w="172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HJ 970-2018</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紫外分光光度计</w:t>
            </w:r>
            <w:r>
              <w:rPr>
                <w:rFonts w:hint="eastAsia" w:ascii="Times New Roman" w:hAnsi="Times New Roman" w:cs="Times New Roman"/>
                <w:caps w:val="0"/>
                <w:smallCaps w:val="0"/>
                <w:spacing w:val="0"/>
                <w:w w:val="99"/>
                <w:kern w:val="2"/>
                <w:position w:val="0"/>
                <w:sz w:val="21"/>
                <w:szCs w:val="21"/>
              </w:rPr>
              <w:t>752N</w:t>
            </w:r>
          </w:p>
        </w:tc>
        <w:tc>
          <w:tcPr>
            <w:tcW w:w="1370"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19</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w:t>六价铬</w:t>
            </w:r>
          </w:p>
        </w:tc>
        <w:tc>
          <w:tcPr>
            <w:tcW w:w="277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水质六价铬的测定</w:t>
            </w:r>
          </w:p>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w:t>二苯碳酰二肼分光光度法</w:t>
            </w:r>
          </w:p>
        </w:tc>
        <w:tc>
          <w:tcPr>
            <w:tcW w:w="172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w:t>GB/T 7467-1987</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1"/>
                <w:position w:val="0"/>
                <w:sz w:val="21"/>
                <w:szCs w:val="21"/>
              </w:rPr>
              <w:t>可见分光光度计</w:t>
            </w:r>
            <w:r>
              <w:rPr>
                <w:rFonts w:ascii="Times New Roman" w:hAnsi="Times New Roman" w:cs="Times New Roman"/>
                <w:caps w:val="0"/>
                <w:smallCaps w:val="0"/>
                <w:spacing w:val="0"/>
                <w:w w:val="99"/>
                <w:kern w:val="2"/>
                <w:position w:val="0"/>
                <w:sz w:val="21"/>
                <w:szCs w:val="21"/>
              </w:rPr>
              <w:t>721</w:t>
            </w:r>
          </w:p>
        </w:tc>
        <w:tc>
          <w:tcPr>
            <w:tcW w:w="1370" w:type="dxa"/>
            <w:tcBorders>
              <w:tl2br w:val="nil"/>
              <w:tr2bl w:val="nil"/>
            </w:tcBorders>
            <w:vAlign w:val="center"/>
          </w:tcPr>
          <w:p>
            <w:pPr>
              <w:widowControl w:val="0"/>
              <w:adjustRightInd w:val="0"/>
              <w:snapToGrid w:val="0"/>
              <w:ind w:firstLine="210"/>
              <w:jc w:val="center"/>
              <w:textAlignment w:val="baseline"/>
              <w:rPr>
                <w:rFonts w:ascii="Times New Roman" w:hAnsi="Times New Roman" w:cs="Times New Roman"/>
                <w:caps w:val="0"/>
                <w:smallCaps w:val="0"/>
                <w:spacing w:val="0"/>
                <w:w w:val="99"/>
                <w:position w:val="0"/>
                <w:sz w:val="21"/>
                <w:szCs w:val="21"/>
                <w:lang w:val="zh-CN"/>
              </w:rPr>
            </w:pPr>
            <w:r>
              <w:rPr>
                <w:rFonts w:ascii="Times New Roman" w:hAnsi="Times New Roman" w:cs="Times New Roman"/>
                <w:caps w:val="0"/>
                <w:smallCaps w:val="0"/>
                <w:spacing w:val="0"/>
                <w:w w:val="99"/>
                <w:position w:val="0"/>
                <w:sz w:val="21"/>
                <w:szCs w:val="21"/>
                <w:lang w:val="zh-CN"/>
              </w:rPr>
              <w:t>0.004</w:t>
            </w:r>
            <w:r>
              <w:rPr>
                <w:rFonts w:ascii="Times New Roman" w:hAnsi="Times New Roman" w:cs="Times New Roman"/>
                <w:caps w:val="0"/>
                <w:smallCaps w:val="0"/>
                <w:spacing w:val="0"/>
                <w:w w:val="99"/>
                <w:kern w:val="21"/>
                <w:position w:val="0"/>
                <w:sz w:val="21"/>
                <w:szCs w:val="21"/>
                <w:lang w:val="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20</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氰化物</w:t>
            </w:r>
          </w:p>
        </w:tc>
        <w:tc>
          <w:tcPr>
            <w:tcW w:w="277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水质 氰化物的测定 容量法和分光光度法（ 异烟酸-吡唑酮分光光度法）</w:t>
            </w:r>
          </w:p>
        </w:tc>
        <w:tc>
          <w:tcPr>
            <w:tcW w:w="172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 xml:space="preserve">HJ 484-2009 </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1"/>
                <w:position w:val="0"/>
                <w:sz w:val="21"/>
                <w:szCs w:val="21"/>
              </w:rPr>
            </w:pPr>
            <w:r>
              <w:rPr>
                <w:rFonts w:ascii="Times New Roman" w:hAnsi="Times New Roman" w:cs="Times New Roman"/>
                <w:caps w:val="0"/>
                <w:smallCaps w:val="0"/>
                <w:spacing w:val="0"/>
                <w:w w:val="99"/>
                <w:kern w:val="21"/>
                <w:position w:val="0"/>
                <w:sz w:val="21"/>
                <w:szCs w:val="21"/>
              </w:rPr>
              <w:t>可见分光光度计</w:t>
            </w:r>
            <w:r>
              <w:rPr>
                <w:rFonts w:ascii="Times New Roman" w:hAnsi="Times New Roman" w:cs="Times New Roman"/>
                <w:caps w:val="0"/>
                <w:smallCaps w:val="0"/>
                <w:spacing w:val="0"/>
                <w:w w:val="99"/>
                <w:kern w:val="2"/>
                <w:position w:val="0"/>
                <w:sz w:val="21"/>
                <w:szCs w:val="21"/>
              </w:rPr>
              <w:t>721</w:t>
            </w:r>
          </w:p>
        </w:tc>
        <w:tc>
          <w:tcPr>
            <w:tcW w:w="1370" w:type="dxa"/>
            <w:tcBorders>
              <w:tl2br w:val="nil"/>
              <w:tr2bl w:val="nil"/>
            </w:tcBorders>
            <w:vAlign w:val="center"/>
          </w:tcPr>
          <w:p>
            <w:pPr>
              <w:widowControl w:val="0"/>
              <w:adjustRightInd w:val="0"/>
              <w:snapToGrid w:val="0"/>
              <w:spacing w:line="300" w:lineRule="auto"/>
              <w:jc w:val="center"/>
              <w:textAlignment w:val="baseline"/>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0.004</w:t>
            </w:r>
            <w:r>
              <w:rPr>
                <w:rFonts w:ascii="Times New Roman" w:hAnsi="Times New Roman" w:cs="Times New Roman"/>
                <w:caps w:val="0"/>
                <w:smallCaps w:val="0"/>
                <w:spacing w:val="0"/>
                <w:w w:val="99"/>
                <w:kern w:val="21"/>
                <w:positio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21</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镉</w:t>
            </w:r>
          </w:p>
        </w:tc>
        <w:tc>
          <w:tcPr>
            <w:tcW w:w="277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生活饮用水标准检验方法金属指标(9.1无火焰原子吸收分光光度法)</w:t>
            </w:r>
          </w:p>
        </w:tc>
        <w:tc>
          <w:tcPr>
            <w:tcW w:w="172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GB/T 5750.6-2006</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1"/>
                <w:position w:val="0"/>
                <w:sz w:val="21"/>
                <w:szCs w:val="21"/>
              </w:rPr>
            </w:pPr>
            <w:r>
              <w:rPr>
                <w:rFonts w:ascii="Times New Roman" w:hAnsi="Times New Roman" w:cs="Times New Roman"/>
                <w:caps w:val="0"/>
                <w:smallCaps w:val="0"/>
                <w:spacing w:val="0"/>
                <w:w w:val="99"/>
                <w:kern w:val="21"/>
                <w:position w:val="0"/>
                <w:sz w:val="21"/>
                <w:szCs w:val="21"/>
              </w:rPr>
              <w:t>原子吸收分光光度计 AA320N</w:t>
            </w:r>
          </w:p>
        </w:tc>
        <w:tc>
          <w:tcPr>
            <w:tcW w:w="1370"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1"/>
                <w:position w:val="0"/>
                <w:sz w:val="21"/>
                <w:szCs w:val="21"/>
              </w:rPr>
            </w:pPr>
            <w:r>
              <w:rPr>
                <w:rFonts w:ascii="Times New Roman" w:hAnsi="Times New Roman" w:cs="Times New Roman"/>
                <w:caps w:val="0"/>
                <w:smallCaps w:val="0"/>
                <w:spacing w:val="0"/>
                <w:w w:val="99"/>
                <w:position w:val="0"/>
                <w:sz w:val="21"/>
                <w:szCs w:val="21"/>
              </w:rPr>
              <w:t>0.5</w:t>
            </w:r>
            <w:r>
              <w:rPr>
                <w:rFonts w:ascii="Times New Roman" w:hAnsi="Times New Roman" w:cs="Times New Roman"/>
                <w:caps w:val="0"/>
                <w:smallCaps w:val="0"/>
                <w:spacing w:val="0"/>
                <w:w w:val="99"/>
                <w:kern w:val="21"/>
                <w:position w:val="0"/>
                <w:sz w:val="21"/>
                <w:szCs w:val="21"/>
              </w:rPr>
              <w:t>µg/L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22</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砷</w:t>
            </w:r>
          </w:p>
        </w:tc>
        <w:tc>
          <w:tcPr>
            <w:tcW w:w="277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水质汞、砷、硒、铋和锑的测定原子荧光法</w:t>
            </w:r>
          </w:p>
        </w:tc>
        <w:tc>
          <w:tcPr>
            <w:tcW w:w="172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HJ 694-2014</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1"/>
                <w:position w:val="0"/>
                <w:sz w:val="21"/>
                <w:szCs w:val="21"/>
              </w:rPr>
            </w:pPr>
            <w:r>
              <w:rPr>
                <w:rFonts w:ascii="Times New Roman" w:hAnsi="Times New Roman" w:cs="Times New Roman"/>
                <w:caps w:val="0"/>
                <w:smallCaps w:val="0"/>
                <w:spacing w:val="0"/>
                <w:w w:val="99"/>
                <w:kern w:val="21"/>
                <w:position w:val="0"/>
                <w:sz w:val="21"/>
                <w:szCs w:val="21"/>
              </w:rPr>
              <w:t>原子荧光光度计AFS-8220</w:t>
            </w:r>
          </w:p>
        </w:tc>
        <w:tc>
          <w:tcPr>
            <w:tcW w:w="1370"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w:t>0.0003</w:t>
            </w:r>
            <w:r>
              <w:rPr>
                <w:rFonts w:ascii="Times New Roman" w:hAnsi="Times New Roman" w:cs="Times New Roman"/>
                <w:caps w:val="0"/>
                <w:smallCaps w:val="0"/>
                <w:spacing w:val="0"/>
                <w:w w:val="99"/>
                <w:kern w:val="21"/>
                <w:positio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23</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铅</w:t>
            </w:r>
          </w:p>
        </w:tc>
        <w:tc>
          <w:tcPr>
            <w:tcW w:w="277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生活饮用水标准检验方法金属指标(11.1无火焰原子吸收分光光度法)</w:t>
            </w:r>
          </w:p>
        </w:tc>
        <w:tc>
          <w:tcPr>
            <w:tcW w:w="172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GB/T5750.6-2006</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1"/>
                <w:position w:val="0"/>
                <w:sz w:val="21"/>
                <w:szCs w:val="21"/>
              </w:rPr>
            </w:pPr>
            <w:r>
              <w:rPr>
                <w:rFonts w:ascii="Times New Roman" w:hAnsi="Times New Roman" w:cs="Times New Roman"/>
                <w:caps w:val="0"/>
                <w:smallCaps w:val="0"/>
                <w:spacing w:val="0"/>
                <w:w w:val="99"/>
                <w:kern w:val="21"/>
                <w:position w:val="0"/>
                <w:sz w:val="21"/>
                <w:szCs w:val="21"/>
              </w:rPr>
              <w:t>原子吸收分光光度计 AA320N</w:t>
            </w:r>
          </w:p>
        </w:tc>
        <w:tc>
          <w:tcPr>
            <w:tcW w:w="1370"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0.0025</w:t>
            </w:r>
            <w:r>
              <w:rPr>
                <w:rFonts w:ascii="Times New Roman" w:hAnsi="Times New Roman" w:cs="Times New Roman"/>
                <w:caps w:val="0"/>
                <w:smallCaps w:val="0"/>
                <w:spacing w:val="0"/>
                <w:w w:val="99"/>
                <w:kern w:val="21"/>
                <w:positio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24</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铁</w:t>
            </w:r>
          </w:p>
        </w:tc>
        <w:tc>
          <w:tcPr>
            <w:tcW w:w="2775" w:type="dxa"/>
            <w:vMerge w:val="restart"/>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水质铁、锰的测定</w:t>
            </w:r>
          </w:p>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火焰原子吸收分光光度法</w:t>
            </w:r>
          </w:p>
        </w:tc>
        <w:tc>
          <w:tcPr>
            <w:tcW w:w="1725" w:type="dxa"/>
            <w:vMerge w:val="restart"/>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GB 11911-1989</w:t>
            </w:r>
          </w:p>
        </w:tc>
        <w:tc>
          <w:tcPr>
            <w:tcW w:w="1635" w:type="dxa"/>
            <w:vMerge w:val="restart"/>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1"/>
                <w:position w:val="0"/>
                <w:sz w:val="21"/>
                <w:szCs w:val="21"/>
              </w:rPr>
            </w:pPr>
            <w:r>
              <w:rPr>
                <w:rFonts w:ascii="Times New Roman" w:hAnsi="Times New Roman" w:cs="Times New Roman"/>
                <w:caps w:val="0"/>
                <w:smallCaps w:val="0"/>
                <w:spacing w:val="0"/>
                <w:w w:val="99"/>
                <w:kern w:val="21"/>
                <w:position w:val="0"/>
                <w:sz w:val="21"/>
                <w:szCs w:val="21"/>
              </w:rPr>
              <w:t>原子吸收分光光度计AA320N</w:t>
            </w:r>
          </w:p>
        </w:tc>
        <w:tc>
          <w:tcPr>
            <w:tcW w:w="1370" w:type="dxa"/>
            <w:tcBorders>
              <w:tl2br w:val="nil"/>
              <w:tr2bl w:val="nil"/>
            </w:tcBorders>
            <w:vAlign w:val="center"/>
          </w:tcPr>
          <w:p>
            <w:pPr>
              <w:widowControl w:val="0"/>
              <w:adjustRightInd w:val="0"/>
              <w:snapToGrid w:val="0"/>
              <w:ind w:firstLine="210"/>
              <w:jc w:val="center"/>
              <w:textAlignment w:val="baseline"/>
              <w:rPr>
                <w:rFonts w:ascii="Times New Roman" w:hAnsi="Times New Roman" w:cs="Times New Roman"/>
                <w:caps w:val="0"/>
                <w:smallCaps w:val="0"/>
                <w:spacing w:val="0"/>
                <w:w w:val="99"/>
                <w:position w:val="0"/>
                <w:sz w:val="21"/>
                <w:szCs w:val="21"/>
                <w:lang w:val="zh-CN"/>
              </w:rPr>
            </w:pPr>
            <w:r>
              <w:rPr>
                <w:rFonts w:ascii="Times New Roman" w:hAnsi="Times New Roman" w:cs="Times New Roman"/>
                <w:caps w:val="0"/>
                <w:smallCaps w:val="0"/>
                <w:spacing w:val="0"/>
                <w:w w:val="99"/>
                <w:position w:val="0"/>
                <w:sz w:val="21"/>
                <w:szCs w:val="21"/>
                <w:lang w:val="zh-CN"/>
              </w:rPr>
              <w:t>0.03</w:t>
            </w:r>
            <w:r>
              <w:rPr>
                <w:rFonts w:ascii="Times New Roman" w:hAnsi="Times New Roman" w:cs="Times New Roman"/>
                <w:caps w:val="0"/>
                <w:smallCaps w:val="0"/>
                <w:spacing w:val="0"/>
                <w:w w:val="99"/>
                <w:kern w:val="21"/>
                <w:position w:val="0"/>
                <w:sz w:val="21"/>
                <w:szCs w:val="21"/>
                <w:lang w:val="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25</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锰</w:t>
            </w:r>
          </w:p>
        </w:tc>
        <w:tc>
          <w:tcPr>
            <w:tcW w:w="2775" w:type="dxa"/>
            <w:vMerge w:val="continue"/>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p>
        </w:tc>
        <w:tc>
          <w:tcPr>
            <w:tcW w:w="1725" w:type="dxa"/>
            <w:vMerge w:val="continue"/>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p>
        </w:tc>
        <w:tc>
          <w:tcPr>
            <w:tcW w:w="1635" w:type="dxa"/>
            <w:vMerge w:val="continue"/>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1"/>
                <w:position w:val="0"/>
                <w:sz w:val="21"/>
                <w:szCs w:val="21"/>
              </w:rPr>
            </w:pPr>
          </w:p>
        </w:tc>
        <w:tc>
          <w:tcPr>
            <w:tcW w:w="1370" w:type="dxa"/>
            <w:tcBorders>
              <w:tl2br w:val="nil"/>
              <w:tr2bl w:val="nil"/>
            </w:tcBorders>
            <w:vAlign w:val="center"/>
          </w:tcPr>
          <w:p>
            <w:pPr>
              <w:widowControl w:val="0"/>
              <w:adjustRightInd w:val="0"/>
              <w:snapToGrid w:val="0"/>
              <w:ind w:firstLine="210"/>
              <w:jc w:val="center"/>
              <w:textAlignment w:val="baseline"/>
              <w:rPr>
                <w:rFonts w:ascii="Times New Roman" w:hAnsi="Times New Roman" w:cs="Times New Roman"/>
                <w:caps w:val="0"/>
                <w:smallCaps w:val="0"/>
                <w:spacing w:val="0"/>
                <w:w w:val="99"/>
                <w:position w:val="0"/>
                <w:sz w:val="21"/>
                <w:szCs w:val="21"/>
                <w:lang w:val="zh-CN"/>
              </w:rPr>
            </w:pPr>
            <w:r>
              <w:rPr>
                <w:rFonts w:ascii="Times New Roman" w:hAnsi="Times New Roman" w:cs="Times New Roman"/>
                <w:caps w:val="0"/>
                <w:smallCaps w:val="0"/>
                <w:spacing w:val="0"/>
                <w:w w:val="99"/>
                <w:position w:val="0"/>
                <w:sz w:val="21"/>
                <w:szCs w:val="21"/>
                <w:lang w:val="zh-CN"/>
              </w:rPr>
              <w:t>0.01</w:t>
            </w:r>
            <w:r>
              <w:rPr>
                <w:rFonts w:ascii="Times New Roman" w:hAnsi="Times New Roman" w:cs="Times New Roman"/>
                <w:caps w:val="0"/>
                <w:smallCaps w:val="0"/>
                <w:spacing w:val="0"/>
                <w:w w:val="99"/>
                <w:kern w:val="21"/>
                <w:position w:val="0"/>
                <w:sz w:val="21"/>
                <w:szCs w:val="21"/>
                <w:lang w:val="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26</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汞</w:t>
            </w:r>
          </w:p>
        </w:tc>
        <w:tc>
          <w:tcPr>
            <w:tcW w:w="277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水质汞、砷、硒、铋和锑的测定原子荧光法</w:t>
            </w:r>
          </w:p>
        </w:tc>
        <w:tc>
          <w:tcPr>
            <w:tcW w:w="172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HJ 694-2014</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1"/>
                <w:position w:val="0"/>
                <w:sz w:val="21"/>
                <w:szCs w:val="21"/>
              </w:rPr>
            </w:pPr>
            <w:r>
              <w:rPr>
                <w:rFonts w:ascii="Times New Roman" w:hAnsi="Times New Roman" w:cs="Times New Roman"/>
                <w:caps w:val="0"/>
                <w:smallCaps w:val="0"/>
                <w:spacing w:val="0"/>
                <w:w w:val="99"/>
                <w:kern w:val="21"/>
                <w:position w:val="0"/>
                <w:sz w:val="21"/>
                <w:szCs w:val="21"/>
              </w:rPr>
              <w:t>原子荧光光度计AFS-8220</w:t>
            </w:r>
          </w:p>
        </w:tc>
        <w:tc>
          <w:tcPr>
            <w:tcW w:w="1370"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w:t>0.00004</w:t>
            </w:r>
            <w:r>
              <w:rPr>
                <w:rFonts w:ascii="Times New Roman" w:hAnsi="Times New Roman" w:cs="Times New Roman"/>
                <w:caps w:val="0"/>
                <w:smallCaps w:val="0"/>
                <w:spacing w:val="0"/>
                <w:w w:val="99"/>
                <w:kern w:val="21"/>
                <w:positio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27</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菌落</w:t>
            </w:r>
          </w:p>
          <w:p>
            <w:pPr>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总数</w:t>
            </w:r>
          </w:p>
        </w:tc>
        <w:tc>
          <w:tcPr>
            <w:tcW w:w="277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shd w:val="clear" w:color="auto" w:fill="FFFFFF"/>
              </w:rPr>
            </w:pPr>
            <w:r>
              <w:rPr>
                <w:rFonts w:ascii="Times New Roman" w:hAnsi="Times New Roman" w:cs="Times New Roman"/>
                <w:caps w:val="0"/>
                <w:smallCaps w:val="0"/>
                <w:spacing w:val="0"/>
                <w:w w:val="99"/>
                <w:kern w:val="2"/>
                <w:position w:val="0"/>
                <w:sz w:val="21"/>
                <w:szCs w:val="21"/>
                <w:shd w:val="clear" w:color="auto" w:fill="FFFFFF"/>
              </w:rPr>
              <w:t>水质细菌总数的测定</w:t>
            </w:r>
          </w:p>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shd w:val="clear" w:color="auto" w:fill="FFFFFF"/>
              </w:rPr>
              <w:t>平板计数法</w:t>
            </w:r>
          </w:p>
        </w:tc>
        <w:tc>
          <w:tcPr>
            <w:tcW w:w="172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kern w:val="2"/>
                <w:position w:val="0"/>
                <w:sz w:val="21"/>
                <w:szCs w:val="21"/>
                <w:shd w:val="clear" w:color="auto" w:fill="FFFFFF"/>
              </w:rPr>
              <w:t>《水和废水监测分析方法》（第四版增补版）国家环境保护总局（2002年）</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shd w:val="clear" w:color="auto" w:fill="FFFFFF"/>
              </w:rPr>
              <w:t>恒温培养箱</w:t>
            </w:r>
            <w:r>
              <w:rPr>
                <w:rFonts w:ascii="Times New Roman" w:hAnsi="Times New Roman" w:cs="Times New Roman"/>
                <w:caps w:val="0"/>
                <w:smallCaps w:val="0"/>
                <w:spacing w:val="0"/>
                <w:w w:val="99"/>
                <w:kern w:val="2"/>
                <w:position w:val="0"/>
                <w:sz w:val="21"/>
                <w:szCs w:val="21"/>
              </w:rPr>
              <w:t>GL-278</w:t>
            </w:r>
          </w:p>
        </w:tc>
        <w:tc>
          <w:tcPr>
            <w:tcW w:w="1370"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1"/>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28</w:t>
            </w:r>
          </w:p>
        </w:tc>
        <w:tc>
          <w:tcPr>
            <w:tcW w:w="1104"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rPr>
              <w:t>总大肠菌群</w:t>
            </w:r>
          </w:p>
        </w:tc>
        <w:tc>
          <w:tcPr>
            <w:tcW w:w="277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shd w:val="clear" w:color="auto" w:fill="FFFFFF"/>
              </w:rPr>
              <w:t>多管发酵法</w:t>
            </w:r>
          </w:p>
        </w:tc>
        <w:tc>
          <w:tcPr>
            <w:tcW w:w="1725" w:type="dxa"/>
            <w:tcBorders>
              <w:tl2br w:val="nil"/>
              <w:tr2bl w:val="nil"/>
            </w:tcBorders>
            <w:vAlign w:val="center"/>
          </w:tcPr>
          <w:p>
            <w:pPr>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shd w:val="clear" w:color="auto" w:fill="FFFFFF"/>
              </w:rPr>
              <w:t>《水和废水监测分析方法》（第四版）国家环境保护总局（2002年）</w:t>
            </w:r>
          </w:p>
        </w:tc>
        <w:tc>
          <w:tcPr>
            <w:tcW w:w="1635" w:type="dxa"/>
            <w:tcBorders>
              <w:tl2br w:val="nil"/>
              <w:tr2bl w:val="nil"/>
            </w:tcBorders>
            <w:vAlign w:val="center"/>
          </w:tcPr>
          <w:p>
            <w:pPr>
              <w:widowControl w:val="0"/>
              <w:adjustRightInd w:val="0"/>
              <w:snapToGrid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shd w:val="clear" w:color="auto" w:fill="FFFFFF"/>
              </w:rPr>
              <w:t>恒温培养箱</w:t>
            </w:r>
            <w:r>
              <w:rPr>
                <w:rFonts w:ascii="Times New Roman" w:hAnsi="Times New Roman" w:cs="Times New Roman"/>
                <w:caps w:val="0"/>
                <w:smallCaps w:val="0"/>
                <w:spacing w:val="0"/>
                <w:w w:val="99"/>
                <w:kern w:val="2"/>
                <w:position w:val="0"/>
                <w:sz w:val="21"/>
                <w:szCs w:val="21"/>
              </w:rPr>
              <w:t>GL-278</w:t>
            </w:r>
          </w:p>
        </w:tc>
        <w:tc>
          <w:tcPr>
            <w:tcW w:w="1370" w:type="dxa"/>
            <w:tcBorders>
              <w:tl2br w:val="nil"/>
              <w:tr2bl w:val="nil"/>
            </w:tcBorders>
            <w:vAlign w:val="center"/>
          </w:tcPr>
          <w:p>
            <w:pPr>
              <w:widowControl w:val="0"/>
              <w:adjustRightInd w:val="0"/>
              <w:snapToGrid w:val="0"/>
              <w:ind w:firstLine="210"/>
              <w:jc w:val="center"/>
              <w:textAlignment w:val="baseline"/>
              <w:rPr>
                <w:rFonts w:ascii="Times New Roman" w:hAnsi="Times New Roman" w:cs="Times New Roman"/>
                <w:caps w:val="0"/>
                <w:smallCaps w:val="0"/>
                <w:spacing w:val="0"/>
                <w:w w:val="99"/>
                <w:position w:val="0"/>
                <w:sz w:val="21"/>
                <w:szCs w:val="21"/>
                <w:lang w:val="zh-CN"/>
              </w:rPr>
            </w:pPr>
            <w:r>
              <w:rPr>
                <w:rFonts w:ascii="Times New Roman" w:hAnsi="Times New Roman" w:cs="Times New Roman"/>
                <w:caps w:val="0"/>
                <w:smallCaps w:val="0"/>
                <w:spacing w:val="0"/>
                <w:w w:val="99"/>
                <w:position w:val="0"/>
                <w:sz w:val="21"/>
                <w:szCs w:val="21"/>
                <w:lang w:val="zh-CN"/>
              </w:rPr>
              <w:t>2MPN/100mL</w:t>
            </w:r>
          </w:p>
        </w:tc>
      </w:tr>
    </w:tbl>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6、监测结果</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地下水水质现状监测结果见表4.</w:t>
      </w:r>
      <w:r>
        <w:rPr>
          <w:rFonts w:hint="eastAsia" w:ascii="Times New Roman" w:hAnsi="Times New Roman" w:cs="Times New Roman"/>
          <w:caps w:val="0"/>
          <w:smallCaps w:val="0"/>
          <w:spacing w:val="0"/>
          <w:w w:val="99"/>
          <w:position w:val="0"/>
          <w:lang w:val="en-US" w:eastAsia="zh-CN"/>
        </w:rPr>
        <w:t>3-6</w:t>
      </w:r>
      <w:r>
        <w:rPr>
          <w:rFonts w:ascii="Times New Roman" w:hAnsi="Times New Roman" w:cs="Times New Roman"/>
          <w:caps w:val="0"/>
          <w:smallCaps w:val="0"/>
          <w:spacing w:val="0"/>
          <w:w w:val="99"/>
          <w:position w:val="0"/>
        </w:rPr>
        <w:t>。</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表4.</w:t>
      </w:r>
      <w:r>
        <w:rPr>
          <w:rFonts w:hint="eastAsia" w:ascii="Times New Roman" w:hAnsi="Times New Roman" w:cs="Times New Roman"/>
          <w:caps w:val="0"/>
          <w:smallCaps w:val="0"/>
          <w:spacing w:val="0"/>
          <w:w w:val="99"/>
          <w:position w:val="0"/>
          <w:lang w:val="en-US" w:eastAsia="zh-CN"/>
        </w:rPr>
        <w:t>3-6</w:t>
      </w:r>
      <w:r>
        <w:rPr>
          <w:rFonts w:ascii="Times New Roman" w:hAnsi="Times New Roman" w:cs="Times New Roman"/>
          <w:caps w:val="0"/>
          <w:smallCaps w:val="0"/>
          <w:spacing w:val="0"/>
          <w:w w:val="99"/>
          <w:position w:val="0"/>
        </w:rPr>
        <w:t xml:space="preserve">                地下水水质现状监测结果            单位：mg/L</w:t>
      </w:r>
    </w:p>
    <w:tbl>
      <w:tblPr>
        <w:tblStyle w:val="80"/>
        <w:tblW w:w="4996"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740"/>
        <w:gridCol w:w="1277"/>
        <w:gridCol w:w="1283"/>
        <w:gridCol w:w="1283"/>
        <w:gridCol w:w="1283"/>
        <w:gridCol w:w="1283"/>
        <w:gridCol w:w="113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监测时间</w:t>
            </w:r>
          </w:p>
        </w:tc>
        <w:tc>
          <w:tcPr>
            <w:tcW w:w="4062" w:type="pct"/>
            <w:gridSpan w:val="6"/>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2021.</w:t>
            </w:r>
            <w:r>
              <w:rPr>
                <w:rFonts w:hint="eastAsia" w:ascii="Times New Roman" w:hAnsi="Times New Roman" w:cs="Times New Roman"/>
                <w:caps w:val="0"/>
                <w:smallCaps w:val="0"/>
                <w:spacing w:val="0"/>
                <w:w w:val="99"/>
                <w:position w:val="0"/>
                <w:sz w:val="21"/>
                <w:szCs w:val="21"/>
                <w:lang w:val="en-US" w:eastAsia="zh-CN"/>
              </w:rPr>
              <w:t>2.25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监测项目</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建设村</w:t>
            </w:r>
            <w:r>
              <w:rPr>
                <w:rFonts w:hint="eastAsia" w:ascii="Times New Roman" w:hAnsi="Times New Roman" w:cs="Times New Roman"/>
                <w:caps w:val="0"/>
                <w:smallCaps w:val="0"/>
                <w:spacing w:val="0"/>
                <w:w w:val="99"/>
                <w:position w:val="0"/>
                <w:sz w:val="21"/>
                <w:szCs w:val="21"/>
                <w:lang w:eastAsia="zh-CN"/>
              </w:rPr>
              <w:t>（王家、潜水）</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兴隆岭村</w:t>
            </w:r>
            <w:r>
              <w:rPr>
                <w:rFonts w:hint="eastAsia" w:ascii="Times New Roman" w:hAnsi="Times New Roman" w:cs="Times New Roman"/>
                <w:caps w:val="0"/>
                <w:smallCaps w:val="0"/>
                <w:spacing w:val="0"/>
                <w:w w:val="99"/>
                <w:position w:val="0"/>
                <w:sz w:val="21"/>
                <w:szCs w:val="21"/>
                <w:lang w:val="en-US" w:eastAsia="zh-CN"/>
              </w:rPr>
              <w:t>（孙家、潜水）</w:t>
            </w:r>
          </w:p>
        </w:tc>
        <w:tc>
          <w:tcPr>
            <w:tcW w:w="691" w:type="pct"/>
            <w:tcBorders>
              <w:right w:val="single" w:color="000000" w:sz="6" w:space="0"/>
            </w:tcBorders>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计家店屯</w:t>
            </w:r>
            <w:r>
              <w:rPr>
                <w:rFonts w:hint="eastAsia" w:ascii="Times New Roman" w:hAnsi="Times New Roman" w:cs="Times New Roman"/>
                <w:caps w:val="0"/>
                <w:smallCaps w:val="0"/>
                <w:spacing w:val="0"/>
                <w:w w:val="99"/>
                <w:position w:val="0"/>
                <w:sz w:val="21"/>
                <w:szCs w:val="21"/>
                <w:lang w:eastAsia="zh-CN"/>
              </w:rPr>
              <w:t>（赵家、潜水）</w:t>
            </w:r>
          </w:p>
        </w:tc>
        <w:tc>
          <w:tcPr>
            <w:tcW w:w="691" w:type="pct"/>
            <w:tcBorders>
              <w:right w:val="single" w:color="auto" w:sz="4" w:space="0"/>
            </w:tcBorders>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车家窝堡</w:t>
            </w:r>
            <w:r>
              <w:rPr>
                <w:rFonts w:hint="eastAsia" w:ascii="Times New Roman" w:hAnsi="Times New Roman" w:cs="Times New Roman"/>
                <w:caps w:val="0"/>
                <w:smallCaps w:val="0"/>
                <w:spacing w:val="0"/>
                <w:w w:val="99"/>
                <w:position w:val="0"/>
                <w:sz w:val="21"/>
                <w:szCs w:val="21"/>
                <w:lang w:val="en-US" w:eastAsia="zh-CN"/>
              </w:rPr>
              <w:t>（李家、潜水）</w:t>
            </w:r>
          </w:p>
        </w:tc>
        <w:tc>
          <w:tcPr>
            <w:tcW w:w="691" w:type="pct"/>
            <w:tcBorders>
              <w:left w:val="single" w:color="000000" w:sz="6" w:space="0"/>
            </w:tcBorders>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卢家屯</w:t>
            </w:r>
            <w:r>
              <w:rPr>
                <w:rFonts w:hint="eastAsia" w:ascii="Times New Roman" w:hAnsi="Times New Roman" w:cs="Times New Roman"/>
                <w:caps w:val="0"/>
                <w:smallCaps w:val="0"/>
                <w:spacing w:val="0"/>
                <w:w w:val="99"/>
                <w:position w:val="0"/>
                <w:sz w:val="21"/>
                <w:szCs w:val="21"/>
                <w:lang w:eastAsia="zh-CN"/>
              </w:rPr>
              <w:t>（张家、潜水）</w:t>
            </w:r>
          </w:p>
        </w:tc>
        <w:tc>
          <w:tcPr>
            <w:tcW w:w="608" w:type="pct"/>
            <w:tcBorders>
              <w:left w:val="single" w:color="000000" w:sz="6" w:space="0"/>
            </w:tcBorders>
            <w:vAlign w:val="center"/>
          </w:tcPr>
          <w:p>
            <w:pPr>
              <w:spacing w:line="320" w:lineRule="exact"/>
              <w:jc w:val="center"/>
              <w:rPr>
                <w:rFonts w:ascii="Times New Roman" w:hAnsi="Times New Roman" w:eastAsia="宋体" w:cs="Times New Roman"/>
                <w:caps w:val="0"/>
                <w:smallCaps w:val="0"/>
                <w:spacing w:val="0"/>
                <w:w w:val="99"/>
                <w:position w:val="0"/>
                <w:sz w:val="21"/>
                <w:szCs w:val="21"/>
                <w:lang w:val="zh-CN" w:eastAsia="zh-CN" w:bidi="ar-SA"/>
              </w:rPr>
            </w:pPr>
            <w:r>
              <w:rPr>
                <w:rFonts w:ascii="Times New Roman" w:hAnsi="Times New Roman" w:cs="Times New Roman"/>
                <w:caps w:val="0"/>
                <w:smallCaps w:val="0"/>
                <w:spacing w:val="0"/>
                <w:w w:val="99"/>
                <w:position w:val="0"/>
                <w:sz w:val="21"/>
                <w:szCs w:val="21"/>
                <w:lang w:val="zh-CN"/>
              </w:rPr>
              <w:t>标准限值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K</w:t>
            </w:r>
            <w:r>
              <w:rPr>
                <w:rFonts w:ascii="Times New Roman" w:hAnsi="Times New Roman" w:cs="Times New Roman"/>
                <w:caps w:val="0"/>
                <w:smallCaps w:val="0"/>
                <w:spacing w:val="0"/>
                <w:w w:val="99"/>
                <w:position w:val="0"/>
                <w:sz w:val="21"/>
                <w:szCs w:val="21"/>
                <w:vertAlign w:val="superscript"/>
              </w:rPr>
              <w:t>+</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2.37</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3.02</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2.74</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2.45</w:t>
            </w:r>
          </w:p>
        </w:tc>
        <w:tc>
          <w:tcPr>
            <w:tcW w:w="691" w:type="pct"/>
            <w:vAlign w:val="bottom"/>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zh-CN" w:eastAsia="zh-CN"/>
              </w:rPr>
            </w:pPr>
            <w:r>
              <w:rPr>
                <w:rFonts w:hint="eastAsia" w:ascii="Times New Roman" w:hAnsi="Times New Roman" w:cs="Times New Roman"/>
                <w:caps w:val="0"/>
                <w:smallCaps w:val="0"/>
                <w:spacing w:val="0"/>
                <w:w w:val="99"/>
                <w:position w:val="0"/>
                <w:sz w:val="21"/>
                <w:szCs w:val="21"/>
                <w:lang w:val="en-US" w:eastAsia="zh-CN"/>
              </w:rPr>
              <w:t>2.35</w:t>
            </w:r>
          </w:p>
        </w:tc>
        <w:tc>
          <w:tcPr>
            <w:tcW w:w="608" w:type="pct"/>
            <w:vAlign w:val="center"/>
          </w:tcPr>
          <w:p>
            <w:pPr>
              <w:spacing w:line="320" w:lineRule="exact"/>
              <w:jc w:val="center"/>
              <w:textAlignment w:val="center"/>
              <w:rPr>
                <w:rFonts w:ascii="Times New Roman" w:hAnsi="Times New Roman" w:eastAsia="宋体" w:cs="Times New Roman"/>
                <w:caps w:val="0"/>
                <w:smallCaps w:val="0"/>
                <w:spacing w:val="0"/>
                <w:w w:val="99"/>
                <w:position w:val="0"/>
                <w:sz w:val="21"/>
                <w:szCs w:val="21"/>
                <w:lang w:val="en-US" w:eastAsia="zh-CN" w:bidi="ar-SA"/>
              </w:rPr>
            </w:pPr>
            <w:r>
              <w:rPr>
                <w:rFonts w:ascii="Times New Roman" w:hAnsi="Times New Roman" w:cs="Times New Roman"/>
                <w:caps w:val="0"/>
                <w:smallCaps w:val="0"/>
                <w:spacing w:val="0"/>
                <w:w w:val="99"/>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Na</w:t>
            </w:r>
            <w:r>
              <w:rPr>
                <w:rFonts w:ascii="Times New Roman" w:hAnsi="Times New Roman" w:cs="Times New Roman"/>
                <w:caps w:val="0"/>
                <w:smallCaps w:val="0"/>
                <w:spacing w:val="0"/>
                <w:w w:val="99"/>
                <w:position w:val="0"/>
                <w:sz w:val="21"/>
                <w:szCs w:val="21"/>
                <w:vertAlign w:val="superscript"/>
              </w:rPr>
              <w:t>+</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51.4</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64.5</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53.5</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64.8</w:t>
            </w:r>
          </w:p>
        </w:tc>
        <w:tc>
          <w:tcPr>
            <w:tcW w:w="691" w:type="pct"/>
            <w:vAlign w:val="bottom"/>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zh-CN" w:eastAsia="zh-CN"/>
              </w:rPr>
            </w:pPr>
            <w:r>
              <w:rPr>
                <w:rFonts w:hint="eastAsia" w:ascii="Times New Roman" w:hAnsi="Times New Roman" w:cs="Times New Roman"/>
                <w:caps w:val="0"/>
                <w:smallCaps w:val="0"/>
                <w:spacing w:val="0"/>
                <w:w w:val="99"/>
                <w:position w:val="0"/>
                <w:sz w:val="21"/>
                <w:szCs w:val="21"/>
                <w:lang w:val="en-US" w:eastAsia="zh-CN"/>
              </w:rPr>
              <w:t>59.8</w:t>
            </w:r>
          </w:p>
        </w:tc>
        <w:tc>
          <w:tcPr>
            <w:tcW w:w="608" w:type="pct"/>
            <w:vAlign w:val="center"/>
          </w:tcPr>
          <w:p>
            <w:pPr>
              <w:spacing w:line="320" w:lineRule="exact"/>
              <w:jc w:val="center"/>
              <w:textAlignment w:val="center"/>
              <w:rPr>
                <w:rFonts w:ascii="Times New Roman" w:hAnsi="Times New Roman" w:eastAsia="宋体" w:cs="Times New Roman"/>
                <w:caps w:val="0"/>
                <w:smallCaps w:val="0"/>
                <w:spacing w:val="0"/>
                <w:w w:val="99"/>
                <w:position w:val="0"/>
                <w:sz w:val="21"/>
                <w:szCs w:val="21"/>
                <w:lang w:val="en-US" w:eastAsia="zh-CN" w:bidi="ar-SA"/>
              </w:rPr>
            </w:pPr>
            <w:r>
              <w:rPr>
                <w:rFonts w:ascii="Times New Roman" w:hAnsi="Times New Roman" w:cs="Times New Roman"/>
                <w:caps w:val="0"/>
                <w:smallCaps w:val="0"/>
                <w:spacing w:val="0"/>
                <w:w w:val="99"/>
                <w:position w:val="0"/>
                <w:sz w:val="21"/>
                <w:szCs w:val="21"/>
              </w:rPr>
              <w:t>≤200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Ca</w:t>
            </w:r>
            <w:r>
              <w:rPr>
                <w:rFonts w:ascii="Times New Roman" w:hAnsi="Times New Roman" w:cs="Times New Roman"/>
                <w:caps w:val="0"/>
                <w:smallCaps w:val="0"/>
                <w:spacing w:val="0"/>
                <w:w w:val="99"/>
                <w:position w:val="0"/>
                <w:sz w:val="21"/>
                <w:szCs w:val="21"/>
                <w:vertAlign w:val="superscript"/>
              </w:rPr>
              <w:t>2+</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43.5</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56.8</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44.8</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49.5</w:t>
            </w:r>
          </w:p>
        </w:tc>
        <w:tc>
          <w:tcPr>
            <w:tcW w:w="691" w:type="pct"/>
            <w:vAlign w:val="bottom"/>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43.2</w:t>
            </w:r>
          </w:p>
        </w:tc>
        <w:tc>
          <w:tcPr>
            <w:tcW w:w="608" w:type="pct"/>
            <w:vAlign w:val="center"/>
          </w:tcPr>
          <w:p>
            <w:pPr>
              <w:spacing w:line="320" w:lineRule="exact"/>
              <w:jc w:val="center"/>
              <w:textAlignment w:val="center"/>
              <w:rPr>
                <w:rFonts w:ascii="Times New Roman" w:hAnsi="Times New Roman" w:eastAsia="宋体" w:cs="Times New Roman"/>
                <w:caps w:val="0"/>
                <w:smallCaps w:val="0"/>
                <w:spacing w:val="0"/>
                <w:w w:val="99"/>
                <w:position w:val="0"/>
                <w:sz w:val="21"/>
                <w:szCs w:val="21"/>
                <w:lang w:val="en-US" w:eastAsia="zh-CN" w:bidi="ar-SA"/>
              </w:rPr>
            </w:pPr>
            <w:r>
              <w:rPr>
                <w:rFonts w:ascii="Times New Roman" w:hAnsi="Times New Roman" w:cs="Times New Roman"/>
                <w:caps w:val="0"/>
                <w:smallCaps w:val="0"/>
                <w:spacing w:val="0"/>
                <w:w w:val="99"/>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Mg</w:t>
            </w:r>
            <w:r>
              <w:rPr>
                <w:rFonts w:ascii="Times New Roman" w:hAnsi="Times New Roman" w:cs="Times New Roman"/>
                <w:caps w:val="0"/>
                <w:smallCaps w:val="0"/>
                <w:spacing w:val="0"/>
                <w:w w:val="99"/>
                <w:position w:val="0"/>
                <w:sz w:val="21"/>
                <w:szCs w:val="21"/>
                <w:vertAlign w:val="superscript"/>
              </w:rPr>
              <w:t>2+</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27.8</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22.3</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20.9</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23.8</w:t>
            </w:r>
          </w:p>
        </w:tc>
        <w:tc>
          <w:tcPr>
            <w:tcW w:w="691" w:type="pct"/>
            <w:vAlign w:val="bottom"/>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24.5</w:t>
            </w:r>
          </w:p>
        </w:tc>
        <w:tc>
          <w:tcPr>
            <w:tcW w:w="608" w:type="pct"/>
            <w:vAlign w:val="center"/>
          </w:tcPr>
          <w:p>
            <w:pPr>
              <w:spacing w:line="320" w:lineRule="exact"/>
              <w:jc w:val="center"/>
              <w:textAlignment w:val="center"/>
              <w:rPr>
                <w:rFonts w:ascii="Times New Roman" w:hAnsi="Times New Roman" w:eastAsia="宋体" w:cs="Times New Roman"/>
                <w:caps w:val="0"/>
                <w:smallCaps w:val="0"/>
                <w:spacing w:val="0"/>
                <w:w w:val="99"/>
                <w:position w:val="0"/>
                <w:sz w:val="21"/>
                <w:szCs w:val="21"/>
                <w:lang w:val="en-US" w:eastAsia="zh-CN" w:bidi="ar-SA"/>
              </w:rPr>
            </w:pPr>
            <w:r>
              <w:rPr>
                <w:rFonts w:ascii="Times New Roman" w:hAnsi="Times New Roman" w:cs="Times New Roman"/>
                <w:caps w:val="0"/>
                <w:smallCaps w:val="0"/>
                <w:spacing w:val="0"/>
                <w:w w:val="99"/>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HCO</w:t>
            </w:r>
            <w:r>
              <w:rPr>
                <w:rFonts w:ascii="Times New Roman" w:hAnsi="Times New Roman" w:cs="Times New Roman"/>
                <w:caps w:val="0"/>
                <w:smallCaps w:val="0"/>
                <w:spacing w:val="0"/>
                <w:w w:val="99"/>
                <w:position w:val="0"/>
                <w:sz w:val="21"/>
                <w:szCs w:val="21"/>
                <w:vertAlign w:val="subscript"/>
              </w:rPr>
              <w:t>3</w:t>
            </w:r>
            <w:r>
              <w:rPr>
                <w:rFonts w:ascii="Times New Roman" w:hAnsi="Times New Roman" w:cs="Times New Roman"/>
                <w:caps w:val="0"/>
                <w:smallCaps w:val="0"/>
                <w:spacing w:val="0"/>
                <w:w w:val="99"/>
                <w:position w:val="0"/>
                <w:sz w:val="21"/>
                <w:szCs w:val="21"/>
                <w:vertAlign w:val="superscript"/>
              </w:rPr>
              <w:t>-</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289</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304</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266</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288</w:t>
            </w:r>
          </w:p>
        </w:tc>
        <w:tc>
          <w:tcPr>
            <w:tcW w:w="691" w:type="pct"/>
            <w:vAlign w:val="bottom"/>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297</w:t>
            </w:r>
          </w:p>
        </w:tc>
        <w:tc>
          <w:tcPr>
            <w:tcW w:w="608" w:type="pct"/>
            <w:vAlign w:val="center"/>
          </w:tcPr>
          <w:p>
            <w:pPr>
              <w:spacing w:line="320" w:lineRule="exact"/>
              <w:jc w:val="center"/>
              <w:textAlignment w:val="center"/>
              <w:rPr>
                <w:rFonts w:hint="default" w:ascii="Times New Roman" w:hAnsi="Times New Roman" w:eastAsia="宋体" w:cs="Times New Roman"/>
                <w:caps w:val="0"/>
                <w:smallCaps w:val="0"/>
                <w:spacing w:val="0"/>
                <w:w w:val="99"/>
                <w:position w:val="0"/>
                <w:sz w:val="21"/>
                <w:szCs w:val="21"/>
                <w:lang w:val="en-US" w:eastAsia="zh-CN" w:bidi="ar-SA"/>
              </w:rPr>
            </w:pPr>
            <w:r>
              <w:rPr>
                <w:rFonts w:hint="eastAsia" w:ascii="Times New Roman" w:hAnsi="Times New Roman" w:cs="Times New Roman"/>
                <w:caps w:val="0"/>
                <w:smallCaps w:val="0"/>
                <w:spacing w:val="0"/>
                <w:w w:val="99"/>
                <w:position w:val="0"/>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CO</w:t>
            </w:r>
            <w:r>
              <w:rPr>
                <w:rFonts w:ascii="Times New Roman" w:hAnsi="Times New Roman" w:cs="Times New Roman"/>
                <w:caps w:val="0"/>
                <w:smallCaps w:val="0"/>
                <w:spacing w:val="0"/>
                <w:w w:val="99"/>
                <w:position w:val="0"/>
                <w:sz w:val="21"/>
                <w:szCs w:val="21"/>
                <w:vertAlign w:val="subscript"/>
              </w:rPr>
              <w:t>3</w:t>
            </w:r>
            <w:r>
              <w:rPr>
                <w:rFonts w:ascii="Times New Roman" w:hAnsi="Times New Roman" w:cs="Times New Roman"/>
                <w:caps w:val="0"/>
                <w:smallCaps w:val="0"/>
                <w:spacing w:val="0"/>
                <w:w w:val="99"/>
                <w:position w:val="0"/>
                <w:sz w:val="21"/>
                <w:szCs w:val="21"/>
                <w:vertAlign w:val="superscript"/>
              </w:rPr>
              <w:t>2-</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0</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0</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0</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0</w:t>
            </w:r>
          </w:p>
        </w:tc>
        <w:tc>
          <w:tcPr>
            <w:tcW w:w="691" w:type="pct"/>
            <w:vAlign w:val="bottom"/>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0</w:t>
            </w:r>
          </w:p>
        </w:tc>
        <w:tc>
          <w:tcPr>
            <w:tcW w:w="608" w:type="pct"/>
            <w:vAlign w:val="center"/>
          </w:tcPr>
          <w:p>
            <w:pPr>
              <w:spacing w:line="320" w:lineRule="exact"/>
              <w:jc w:val="center"/>
              <w:textAlignment w:val="center"/>
              <w:rPr>
                <w:rFonts w:ascii="Times New Roman" w:hAnsi="Times New Roman" w:eastAsia="宋体" w:cs="Times New Roman"/>
                <w:caps w:val="0"/>
                <w:smallCaps w:val="0"/>
                <w:spacing w:val="0"/>
                <w:w w:val="99"/>
                <w:position w:val="0"/>
                <w:sz w:val="21"/>
                <w:szCs w:val="21"/>
                <w:lang w:val="en-US" w:eastAsia="zh-CN" w:bidi="ar-SA"/>
              </w:rPr>
            </w:pPr>
            <w:r>
              <w:rPr>
                <w:rFonts w:ascii="Times New Roman" w:hAnsi="Times New Roman" w:cs="Times New Roman"/>
                <w:caps w:val="0"/>
                <w:smallCaps w:val="0"/>
                <w:spacing w:val="0"/>
                <w:w w:val="99"/>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Cl</w:t>
            </w:r>
            <w:r>
              <w:rPr>
                <w:rFonts w:ascii="Times New Roman" w:hAnsi="Times New Roman" w:cs="Times New Roman"/>
                <w:caps w:val="0"/>
                <w:smallCaps w:val="0"/>
                <w:spacing w:val="0"/>
                <w:w w:val="99"/>
                <w:position w:val="0"/>
                <w:sz w:val="21"/>
                <w:szCs w:val="21"/>
                <w:vertAlign w:val="superscript"/>
              </w:rPr>
              <w:t>-</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48.7</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52.1</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45.6</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53.1</w:t>
            </w:r>
          </w:p>
        </w:tc>
        <w:tc>
          <w:tcPr>
            <w:tcW w:w="691" w:type="pct"/>
            <w:vAlign w:val="bottom"/>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43.5</w:t>
            </w:r>
          </w:p>
        </w:tc>
        <w:tc>
          <w:tcPr>
            <w:tcW w:w="608" w:type="pct"/>
            <w:vAlign w:val="center"/>
          </w:tcPr>
          <w:p>
            <w:pPr>
              <w:spacing w:line="320" w:lineRule="exact"/>
              <w:jc w:val="center"/>
              <w:rPr>
                <w:rFonts w:ascii="Times New Roman" w:hAnsi="Times New Roman" w:eastAsia="宋体" w:cs="Times New Roman"/>
                <w:caps w:val="0"/>
                <w:smallCaps w:val="0"/>
                <w:spacing w:val="0"/>
                <w:w w:val="99"/>
                <w:position w:val="0"/>
                <w:sz w:val="21"/>
                <w:szCs w:val="21"/>
                <w:lang w:val="en-US" w:eastAsia="zh-CN" w:bidi="ar-SA"/>
              </w:rPr>
            </w:pPr>
            <w:r>
              <w:rPr>
                <w:rFonts w:ascii="Times New Roman" w:hAnsi="Times New Roman" w:cs="Times New Roman"/>
                <w:caps w:val="0"/>
                <w:smallCaps w:val="0"/>
                <w:spacing w:val="0"/>
                <w:w w:val="99"/>
                <w:position w:val="0"/>
                <w:sz w:val="21"/>
                <w:szCs w:val="21"/>
              </w:rPr>
              <w:t>≤250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SO</w:t>
            </w:r>
            <w:r>
              <w:rPr>
                <w:rFonts w:ascii="Times New Roman" w:hAnsi="Times New Roman" w:cs="Times New Roman"/>
                <w:caps w:val="0"/>
                <w:smallCaps w:val="0"/>
                <w:spacing w:val="0"/>
                <w:w w:val="99"/>
                <w:position w:val="0"/>
                <w:sz w:val="21"/>
                <w:szCs w:val="21"/>
                <w:vertAlign w:val="subscript"/>
              </w:rPr>
              <w:t>4</w:t>
            </w:r>
            <w:r>
              <w:rPr>
                <w:rFonts w:ascii="Times New Roman" w:hAnsi="Times New Roman" w:cs="Times New Roman"/>
                <w:caps w:val="0"/>
                <w:smallCaps w:val="0"/>
                <w:spacing w:val="0"/>
                <w:w w:val="99"/>
                <w:position w:val="0"/>
                <w:sz w:val="21"/>
                <w:szCs w:val="21"/>
                <w:vertAlign w:val="superscript"/>
              </w:rPr>
              <w:t>2-</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36.5</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49.5</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37.5</w:t>
            </w:r>
          </w:p>
        </w:tc>
        <w:tc>
          <w:tcPr>
            <w:tcW w:w="691" w:type="pct"/>
            <w:vAlign w:val="bottom"/>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46.4</w:t>
            </w:r>
          </w:p>
        </w:tc>
        <w:tc>
          <w:tcPr>
            <w:tcW w:w="691" w:type="pct"/>
            <w:vAlign w:val="bottom"/>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36.4</w:t>
            </w:r>
          </w:p>
        </w:tc>
        <w:tc>
          <w:tcPr>
            <w:tcW w:w="608" w:type="pct"/>
            <w:vAlign w:val="center"/>
          </w:tcPr>
          <w:p>
            <w:pPr>
              <w:spacing w:line="320" w:lineRule="exact"/>
              <w:jc w:val="center"/>
              <w:textAlignment w:val="center"/>
              <w:rPr>
                <w:rFonts w:ascii="Times New Roman" w:hAnsi="Times New Roman" w:eastAsia="宋体" w:cs="Times New Roman"/>
                <w:caps w:val="0"/>
                <w:smallCaps w:val="0"/>
                <w:spacing w:val="0"/>
                <w:w w:val="99"/>
                <w:position w:val="0"/>
                <w:sz w:val="21"/>
                <w:szCs w:val="21"/>
                <w:lang w:val="en-US" w:eastAsia="zh-CN" w:bidi="ar-SA"/>
              </w:rPr>
            </w:pPr>
            <w:r>
              <w:rPr>
                <w:rFonts w:ascii="Times New Roman" w:hAnsi="Times New Roman" w:cs="Times New Roman"/>
                <w:caps w:val="0"/>
                <w:smallCaps w:val="0"/>
                <w:spacing w:val="0"/>
                <w:w w:val="99"/>
                <w:position w:val="0"/>
                <w:sz w:val="21"/>
                <w:szCs w:val="21"/>
              </w:rPr>
              <w:t>≤250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pH</w:t>
            </w:r>
            <w:r>
              <w:rPr>
                <w:rFonts w:ascii="Times New Roman" w:hAnsi="Times New Roman" w:cs="Times New Roman"/>
                <w:caps w:val="0"/>
                <w:smallCaps w:val="0"/>
                <w:spacing w:val="0"/>
                <w:w w:val="99"/>
                <w:position w:val="0"/>
                <w:sz w:val="21"/>
                <w:szCs w:val="21"/>
                <w:lang w:val="zh-CN"/>
              </w:rPr>
              <w:t>（无量纲）</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7.78</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7.64</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7.68</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7.54</w:t>
            </w:r>
          </w:p>
        </w:tc>
        <w:tc>
          <w:tcPr>
            <w:tcW w:w="691" w:type="pct"/>
            <w:vAlign w:val="center"/>
          </w:tcPr>
          <w:p>
            <w:pPr>
              <w:adjustRightInd w:val="0"/>
              <w:snapToGrid w:val="0"/>
              <w:spacing w:line="320" w:lineRule="exact"/>
              <w:jc w:val="center"/>
              <w:rPr>
                <w:rFonts w:hint="default"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7.61</w:t>
            </w:r>
          </w:p>
        </w:tc>
        <w:tc>
          <w:tcPr>
            <w:tcW w:w="608" w:type="pct"/>
            <w:vAlign w:val="center"/>
          </w:tcPr>
          <w:p>
            <w:pPr>
              <w:spacing w:line="320" w:lineRule="exact"/>
              <w:jc w:val="center"/>
              <w:textAlignment w:val="center"/>
              <w:rPr>
                <w:rFonts w:ascii="Times New Roman" w:hAnsi="Times New Roman" w:eastAsia="宋体" w:cs="Times New Roman"/>
                <w:caps w:val="0"/>
                <w:smallCaps w:val="0"/>
                <w:spacing w:val="0"/>
                <w:w w:val="99"/>
                <w:position w:val="0"/>
                <w:sz w:val="21"/>
                <w:szCs w:val="21"/>
                <w:lang w:val="en-US" w:eastAsia="zh-CN" w:bidi="ar-SA"/>
              </w:rPr>
            </w:pPr>
            <w:r>
              <w:rPr>
                <w:rFonts w:ascii="Times New Roman" w:hAnsi="Times New Roman" w:cs="Times New Roman"/>
                <w:caps w:val="0"/>
                <w:smallCaps w:val="0"/>
                <w:spacing w:val="0"/>
                <w:w w:val="99"/>
                <w:position w:val="0"/>
                <w:sz w:val="21"/>
                <w:szCs w:val="21"/>
              </w:rPr>
              <w:t>6.5～8.5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总硬度</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225</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235</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199</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223</w:t>
            </w:r>
          </w:p>
        </w:tc>
        <w:tc>
          <w:tcPr>
            <w:tcW w:w="691" w:type="pct"/>
            <w:vAlign w:val="center"/>
          </w:tcPr>
          <w:p>
            <w:pPr>
              <w:adjustRightInd w:val="0"/>
              <w:snapToGrid w:val="0"/>
              <w:spacing w:line="320" w:lineRule="exact"/>
              <w:jc w:val="center"/>
              <w:rPr>
                <w:rFonts w:hint="default"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210</w:t>
            </w:r>
          </w:p>
        </w:tc>
        <w:tc>
          <w:tcPr>
            <w:tcW w:w="608" w:type="pct"/>
            <w:vAlign w:val="center"/>
          </w:tcPr>
          <w:p>
            <w:pPr>
              <w:pStyle w:val="121"/>
              <w:spacing w:line="320" w:lineRule="exact"/>
              <w:rPr>
                <w:rFonts w:ascii="Times New Roman" w:hAnsi="Times New Roman" w:eastAsia="宋体" w:cs="Times New Roman"/>
                <w:caps w:val="0"/>
                <w:smallCaps w:val="0"/>
                <w:color w:val="auto"/>
                <w:spacing w:val="0"/>
                <w:w w:val="99"/>
                <w:kern w:val="21"/>
                <w:position w:val="0"/>
                <w:sz w:val="21"/>
                <w:szCs w:val="21"/>
                <w:lang w:val="en-US" w:eastAsia="zh-CN" w:bidi="ar-SA"/>
              </w:rPr>
            </w:pPr>
            <w:r>
              <w:rPr>
                <w:rFonts w:ascii="Times New Roman" w:hAnsi="Times New Roman" w:cs="Times New Roman"/>
                <w:caps w:val="0"/>
                <w:smallCaps w:val="0"/>
                <w:color w:val="auto"/>
                <w:spacing w:val="0"/>
                <w:w w:val="99"/>
                <w:position w:val="0"/>
              </w:rPr>
              <w:t>≤450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溶解性总固体</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612</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670</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571</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640</w:t>
            </w:r>
          </w:p>
        </w:tc>
        <w:tc>
          <w:tcPr>
            <w:tcW w:w="691" w:type="pct"/>
            <w:vAlign w:val="center"/>
          </w:tcPr>
          <w:p>
            <w:pPr>
              <w:adjustRightInd w:val="0"/>
              <w:snapToGrid w:val="0"/>
              <w:spacing w:line="320" w:lineRule="exact"/>
              <w:jc w:val="center"/>
              <w:rPr>
                <w:rFonts w:hint="default"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612</w:t>
            </w:r>
          </w:p>
        </w:tc>
        <w:tc>
          <w:tcPr>
            <w:tcW w:w="608" w:type="pct"/>
            <w:vAlign w:val="center"/>
          </w:tcPr>
          <w:p>
            <w:pPr>
              <w:spacing w:line="320" w:lineRule="exact"/>
              <w:jc w:val="center"/>
              <w:textAlignment w:val="center"/>
              <w:rPr>
                <w:rFonts w:ascii="Times New Roman" w:hAnsi="Times New Roman" w:eastAsia="宋体" w:cs="Times New Roman"/>
                <w:caps w:val="0"/>
                <w:smallCaps w:val="0"/>
                <w:spacing w:val="0"/>
                <w:w w:val="99"/>
                <w:kern w:val="21"/>
                <w:position w:val="0"/>
                <w:sz w:val="21"/>
                <w:szCs w:val="21"/>
                <w:lang w:val="en-US" w:eastAsia="zh-CN" w:bidi="ar-SA"/>
              </w:rPr>
            </w:pPr>
            <w:r>
              <w:rPr>
                <w:rFonts w:ascii="Times New Roman" w:hAnsi="Times New Roman" w:cs="Times New Roman"/>
                <w:caps w:val="0"/>
                <w:smallCaps w:val="0"/>
                <w:spacing w:val="0"/>
                <w:w w:val="99"/>
                <w:position w:val="0"/>
                <w:sz w:val="21"/>
                <w:szCs w:val="21"/>
              </w:rPr>
              <w:t>≤1000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耗氧量</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2.1</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1.9</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2.2</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2.4</w:t>
            </w:r>
          </w:p>
        </w:tc>
        <w:tc>
          <w:tcPr>
            <w:tcW w:w="691" w:type="pct"/>
            <w:vAlign w:val="center"/>
          </w:tcPr>
          <w:p>
            <w:pPr>
              <w:adjustRightInd w:val="0"/>
              <w:snapToGrid w:val="0"/>
              <w:spacing w:line="320" w:lineRule="exact"/>
              <w:jc w:val="center"/>
              <w:rPr>
                <w:rFonts w:hint="default"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2.3</w:t>
            </w:r>
          </w:p>
        </w:tc>
        <w:tc>
          <w:tcPr>
            <w:tcW w:w="608" w:type="pct"/>
            <w:vAlign w:val="center"/>
          </w:tcPr>
          <w:p>
            <w:pPr>
              <w:pStyle w:val="121"/>
              <w:spacing w:line="320" w:lineRule="exact"/>
              <w:rPr>
                <w:rFonts w:ascii="Times New Roman" w:hAnsi="Times New Roman" w:eastAsia="宋体" w:cs="Times New Roman"/>
                <w:caps w:val="0"/>
                <w:smallCaps w:val="0"/>
                <w:color w:val="auto"/>
                <w:spacing w:val="0"/>
                <w:w w:val="99"/>
                <w:position w:val="0"/>
                <w:sz w:val="21"/>
                <w:szCs w:val="21"/>
                <w:lang w:val="en-US" w:eastAsia="zh-CN" w:bidi="ar-SA"/>
              </w:rPr>
            </w:pPr>
            <w:r>
              <w:rPr>
                <w:rFonts w:ascii="Times New Roman" w:hAnsi="Times New Roman" w:cs="Times New Roman"/>
                <w:caps w:val="0"/>
                <w:smallCaps w:val="0"/>
                <w:color w:val="auto"/>
                <w:spacing w:val="0"/>
                <w:w w:val="99"/>
                <w:position w:val="0"/>
              </w:rPr>
              <w:t>≤3.0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挥发酚</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0.0003L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0.0003L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0.0003L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0.0003L</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0.0003L</w:t>
            </w:r>
          </w:p>
        </w:tc>
        <w:tc>
          <w:tcPr>
            <w:tcW w:w="608" w:type="pct"/>
            <w:vAlign w:val="center"/>
          </w:tcPr>
          <w:p>
            <w:pPr>
              <w:pStyle w:val="121"/>
              <w:spacing w:line="320" w:lineRule="exact"/>
              <w:rPr>
                <w:rFonts w:ascii="Times New Roman" w:hAnsi="Times New Roman" w:eastAsia="宋体" w:cs="Times New Roman"/>
                <w:caps w:val="0"/>
                <w:smallCaps w:val="0"/>
                <w:color w:val="auto"/>
                <w:spacing w:val="0"/>
                <w:w w:val="99"/>
                <w:kern w:val="21"/>
                <w:position w:val="0"/>
                <w:sz w:val="21"/>
                <w:szCs w:val="21"/>
                <w:lang w:val="en-US" w:eastAsia="zh-CN" w:bidi="ar-SA"/>
              </w:rPr>
            </w:pPr>
            <w:r>
              <w:rPr>
                <w:rFonts w:ascii="Times New Roman" w:hAnsi="Times New Roman" w:cs="Times New Roman"/>
                <w:caps w:val="0"/>
                <w:smallCaps w:val="0"/>
                <w:color w:val="auto"/>
                <w:spacing w:val="0"/>
                <w:w w:val="99"/>
                <w:position w:val="0"/>
              </w:rPr>
              <w:t>≤0.002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氰化物</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0.004L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0.004L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0.004L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0.004L</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0.004L</w:t>
            </w:r>
          </w:p>
        </w:tc>
        <w:tc>
          <w:tcPr>
            <w:tcW w:w="608" w:type="pct"/>
            <w:vAlign w:val="center"/>
          </w:tcPr>
          <w:p>
            <w:pPr>
              <w:pStyle w:val="121"/>
              <w:spacing w:line="320" w:lineRule="exact"/>
              <w:rPr>
                <w:rFonts w:ascii="Times New Roman" w:hAnsi="Times New Roman" w:eastAsia="宋体" w:cs="Times New Roman"/>
                <w:caps w:val="0"/>
                <w:smallCaps w:val="0"/>
                <w:color w:val="auto"/>
                <w:spacing w:val="0"/>
                <w:w w:val="99"/>
                <w:kern w:val="21"/>
                <w:position w:val="0"/>
                <w:sz w:val="21"/>
                <w:szCs w:val="21"/>
                <w:lang w:val="en-US" w:eastAsia="zh-CN" w:bidi="ar-SA"/>
              </w:rPr>
            </w:pPr>
            <w:r>
              <w:rPr>
                <w:rFonts w:ascii="Times New Roman" w:hAnsi="Times New Roman" w:cs="Times New Roman"/>
                <w:caps w:val="0"/>
                <w:smallCaps w:val="0"/>
                <w:color w:val="auto"/>
                <w:spacing w:val="0"/>
                <w:w w:val="99"/>
                <w:position w:val="0"/>
              </w:rPr>
              <w:t>≤0.05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氟化物</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528</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607</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596</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645</w:t>
            </w:r>
          </w:p>
        </w:tc>
        <w:tc>
          <w:tcPr>
            <w:tcW w:w="691" w:type="pct"/>
            <w:vAlign w:val="center"/>
          </w:tcPr>
          <w:p>
            <w:pPr>
              <w:adjustRightInd w:val="0"/>
              <w:snapToGrid w:val="0"/>
              <w:spacing w:line="320" w:lineRule="exact"/>
              <w:jc w:val="center"/>
              <w:rPr>
                <w:rFonts w:hint="default"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0.602</w:t>
            </w:r>
          </w:p>
        </w:tc>
        <w:tc>
          <w:tcPr>
            <w:tcW w:w="608" w:type="pct"/>
            <w:vAlign w:val="center"/>
          </w:tcPr>
          <w:p>
            <w:pPr>
              <w:pStyle w:val="121"/>
              <w:spacing w:line="320" w:lineRule="exact"/>
              <w:rPr>
                <w:rFonts w:ascii="Times New Roman" w:hAnsi="Times New Roman" w:eastAsia="宋体" w:cs="Times New Roman"/>
                <w:caps w:val="0"/>
                <w:smallCaps w:val="0"/>
                <w:color w:val="auto"/>
                <w:spacing w:val="0"/>
                <w:w w:val="99"/>
                <w:kern w:val="21"/>
                <w:position w:val="0"/>
                <w:sz w:val="21"/>
                <w:szCs w:val="21"/>
                <w:lang w:val="en-US" w:eastAsia="zh-CN" w:bidi="ar-SA"/>
              </w:rPr>
            </w:pPr>
            <w:r>
              <w:rPr>
                <w:rFonts w:ascii="Times New Roman" w:hAnsi="Times New Roman" w:cs="Times New Roman"/>
                <w:caps w:val="0"/>
                <w:smallCaps w:val="0"/>
                <w:color w:val="auto"/>
                <w:spacing w:val="0"/>
                <w:w w:val="99"/>
                <w:position w:val="0"/>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硝酸盐</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2.15</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2.02</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2.75</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3.04</w:t>
            </w:r>
          </w:p>
        </w:tc>
        <w:tc>
          <w:tcPr>
            <w:tcW w:w="691" w:type="pct"/>
            <w:vAlign w:val="center"/>
          </w:tcPr>
          <w:p>
            <w:pPr>
              <w:adjustRightInd w:val="0"/>
              <w:snapToGrid w:val="0"/>
              <w:spacing w:line="320" w:lineRule="exact"/>
              <w:jc w:val="center"/>
              <w:rPr>
                <w:rFonts w:hint="default"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2.15</w:t>
            </w:r>
          </w:p>
        </w:tc>
        <w:tc>
          <w:tcPr>
            <w:tcW w:w="608" w:type="pct"/>
            <w:vAlign w:val="center"/>
          </w:tcPr>
          <w:p>
            <w:pPr>
              <w:pStyle w:val="121"/>
              <w:spacing w:line="320" w:lineRule="exact"/>
              <w:rPr>
                <w:rFonts w:ascii="Times New Roman" w:hAnsi="Times New Roman" w:eastAsia="宋体" w:cs="Times New Roman"/>
                <w:caps w:val="0"/>
                <w:smallCaps w:val="0"/>
                <w:color w:val="auto"/>
                <w:spacing w:val="0"/>
                <w:w w:val="99"/>
                <w:position w:val="0"/>
                <w:sz w:val="21"/>
                <w:szCs w:val="21"/>
                <w:lang w:val="en-US" w:eastAsia="zh-CN" w:bidi="ar-SA"/>
              </w:rPr>
            </w:pPr>
            <w:r>
              <w:rPr>
                <w:rFonts w:ascii="Times New Roman" w:hAnsi="Times New Roman" w:cs="Times New Roman"/>
                <w:caps w:val="0"/>
                <w:smallCaps w:val="0"/>
                <w:color w:val="auto"/>
                <w:spacing w:val="0"/>
                <w:w w:val="99"/>
                <w:position w:val="0"/>
              </w:rPr>
              <w:t>≤20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亚硝酸盐</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0.003L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0.003L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0.003L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0.003L</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0.003L</w:t>
            </w:r>
          </w:p>
        </w:tc>
        <w:tc>
          <w:tcPr>
            <w:tcW w:w="608" w:type="pct"/>
            <w:vAlign w:val="center"/>
          </w:tcPr>
          <w:p>
            <w:pPr>
              <w:spacing w:line="320" w:lineRule="exact"/>
              <w:jc w:val="center"/>
              <w:textAlignment w:val="center"/>
              <w:rPr>
                <w:rFonts w:ascii="Times New Roman" w:hAnsi="Times New Roman" w:eastAsia="宋体" w:cs="Times New Roman"/>
                <w:caps w:val="0"/>
                <w:smallCaps w:val="0"/>
                <w:spacing w:val="0"/>
                <w:w w:val="99"/>
                <w:position w:val="0"/>
                <w:sz w:val="21"/>
                <w:szCs w:val="21"/>
                <w:lang w:val="en-US" w:eastAsia="zh-CN" w:bidi="ar-SA"/>
              </w:rPr>
            </w:pPr>
            <w:r>
              <w:rPr>
                <w:rFonts w:ascii="Times New Roman" w:hAnsi="Times New Roman" w:cs="Times New Roman"/>
                <w:caps w:val="0"/>
                <w:smallCaps w:val="0"/>
                <w:spacing w:val="0"/>
                <w:w w:val="99"/>
                <w:position w:val="0"/>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氨氮</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301</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286</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343</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297</w:t>
            </w:r>
          </w:p>
        </w:tc>
        <w:tc>
          <w:tcPr>
            <w:tcW w:w="691" w:type="pct"/>
            <w:vAlign w:val="center"/>
          </w:tcPr>
          <w:p>
            <w:pPr>
              <w:adjustRightInd w:val="0"/>
              <w:snapToGrid w:val="0"/>
              <w:spacing w:line="320" w:lineRule="exact"/>
              <w:jc w:val="center"/>
              <w:rPr>
                <w:rFonts w:hint="default"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274</w:t>
            </w:r>
          </w:p>
        </w:tc>
        <w:tc>
          <w:tcPr>
            <w:tcW w:w="608" w:type="pct"/>
            <w:vAlign w:val="center"/>
          </w:tcPr>
          <w:p>
            <w:pPr>
              <w:spacing w:line="320" w:lineRule="exact"/>
              <w:jc w:val="center"/>
              <w:textAlignment w:val="center"/>
              <w:rPr>
                <w:rFonts w:ascii="Times New Roman" w:hAnsi="Times New Roman" w:eastAsia="宋体" w:cs="Times New Roman"/>
                <w:caps w:val="0"/>
                <w:smallCaps w:val="0"/>
                <w:spacing w:val="0"/>
                <w:w w:val="99"/>
                <w:kern w:val="21"/>
                <w:position w:val="0"/>
                <w:sz w:val="21"/>
                <w:szCs w:val="21"/>
                <w:lang w:val="en-US" w:eastAsia="zh-CN" w:bidi="ar-SA"/>
              </w:rPr>
            </w:pPr>
            <w:r>
              <w:rPr>
                <w:rFonts w:ascii="Times New Roman" w:hAnsi="Times New Roman" w:cs="Times New Roman"/>
                <w:caps w:val="0"/>
                <w:smallCaps w:val="0"/>
                <w:spacing w:val="0"/>
                <w:w w:val="99"/>
                <w:position w:val="0"/>
                <w:sz w:val="21"/>
                <w:szCs w:val="21"/>
              </w:rPr>
              <w:t>≤0.5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六价铬</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0.004L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0.004L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0.004L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0.004L</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0.004L</w:t>
            </w:r>
          </w:p>
        </w:tc>
        <w:tc>
          <w:tcPr>
            <w:tcW w:w="608" w:type="pct"/>
            <w:vAlign w:val="center"/>
          </w:tcPr>
          <w:p>
            <w:pPr>
              <w:pStyle w:val="121"/>
              <w:spacing w:line="320" w:lineRule="exact"/>
              <w:rPr>
                <w:rFonts w:ascii="Times New Roman" w:hAnsi="Times New Roman" w:eastAsia="宋体" w:cs="Times New Roman"/>
                <w:caps w:val="0"/>
                <w:smallCaps w:val="0"/>
                <w:color w:val="auto"/>
                <w:spacing w:val="0"/>
                <w:w w:val="99"/>
                <w:position w:val="0"/>
                <w:sz w:val="21"/>
                <w:szCs w:val="21"/>
                <w:lang w:val="en-US" w:eastAsia="zh-CN" w:bidi="ar-SA"/>
              </w:rPr>
            </w:pPr>
            <w:r>
              <w:rPr>
                <w:rFonts w:ascii="Times New Roman" w:hAnsi="Times New Roman" w:cs="Times New Roman"/>
                <w:caps w:val="0"/>
                <w:smallCaps w:val="0"/>
                <w:color w:val="auto"/>
                <w:spacing w:val="0"/>
                <w:w w:val="99"/>
                <w:position w:val="0"/>
              </w:rPr>
              <w:t>≤0.05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砷</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0.0003L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0.0003L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0.0003L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0.0003L</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0.0003L</w:t>
            </w:r>
          </w:p>
        </w:tc>
        <w:tc>
          <w:tcPr>
            <w:tcW w:w="608" w:type="pct"/>
            <w:vAlign w:val="center"/>
          </w:tcPr>
          <w:p>
            <w:pPr>
              <w:pStyle w:val="121"/>
              <w:spacing w:line="320" w:lineRule="exact"/>
              <w:rPr>
                <w:rFonts w:ascii="Times New Roman" w:hAnsi="Times New Roman" w:eastAsia="宋体" w:cs="Times New Roman"/>
                <w:caps w:val="0"/>
                <w:smallCaps w:val="0"/>
                <w:color w:val="auto"/>
                <w:spacing w:val="0"/>
                <w:w w:val="99"/>
                <w:position w:val="0"/>
                <w:sz w:val="21"/>
                <w:szCs w:val="21"/>
                <w:lang w:val="en-US" w:eastAsia="zh-CN" w:bidi="ar-SA"/>
              </w:rPr>
            </w:pPr>
            <w:r>
              <w:rPr>
                <w:rFonts w:ascii="Times New Roman" w:hAnsi="Times New Roman" w:cs="Times New Roman"/>
                <w:caps w:val="0"/>
                <w:smallCaps w:val="0"/>
                <w:color w:val="auto"/>
                <w:spacing w:val="0"/>
                <w:w w:val="99"/>
                <w:position w:val="0"/>
              </w:rPr>
              <w:t>≤0.01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铅</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0.0025L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0.0025L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0.0025L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0.0025L</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0.0025L</w:t>
            </w:r>
          </w:p>
        </w:tc>
        <w:tc>
          <w:tcPr>
            <w:tcW w:w="608" w:type="pct"/>
            <w:vAlign w:val="center"/>
          </w:tcPr>
          <w:p>
            <w:pPr>
              <w:pStyle w:val="121"/>
              <w:spacing w:line="320" w:lineRule="exact"/>
              <w:rPr>
                <w:rFonts w:ascii="Times New Roman" w:hAnsi="Times New Roman" w:eastAsia="宋体" w:cs="Times New Roman"/>
                <w:caps w:val="0"/>
                <w:smallCaps w:val="0"/>
                <w:color w:val="auto"/>
                <w:spacing w:val="0"/>
                <w:w w:val="99"/>
                <w:position w:val="0"/>
                <w:sz w:val="21"/>
                <w:szCs w:val="21"/>
                <w:lang w:val="en-US" w:eastAsia="zh-CN" w:bidi="ar-SA"/>
              </w:rPr>
            </w:pPr>
            <w:r>
              <w:rPr>
                <w:rFonts w:ascii="Times New Roman" w:hAnsi="Times New Roman" w:cs="Times New Roman"/>
                <w:caps w:val="0"/>
                <w:smallCaps w:val="0"/>
                <w:color w:val="auto"/>
                <w:spacing w:val="0"/>
                <w:w w:val="99"/>
                <w:position w:val="0"/>
              </w:rPr>
              <w:t>≤0.01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铁</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27</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28</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26</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27</w:t>
            </w:r>
          </w:p>
        </w:tc>
        <w:tc>
          <w:tcPr>
            <w:tcW w:w="691" w:type="pct"/>
            <w:vAlign w:val="center"/>
          </w:tcPr>
          <w:p>
            <w:pPr>
              <w:adjustRightInd w:val="0"/>
              <w:snapToGrid w:val="0"/>
              <w:spacing w:line="320" w:lineRule="exact"/>
              <w:jc w:val="center"/>
              <w:rPr>
                <w:rFonts w:hint="default"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28</w:t>
            </w:r>
          </w:p>
        </w:tc>
        <w:tc>
          <w:tcPr>
            <w:tcW w:w="608" w:type="pct"/>
            <w:vAlign w:val="center"/>
          </w:tcPr>
          <w:p>
            <w:pPr>
              <w:pStyle w:val="121"/>
              <w:spacing w:line="320" w:lineRule="exact"/>
              <w:rPr>
                <w:rFonts w:ascii="Times New Roman" w:hAnsi="Times New Roman" w:eastAsia="宋体" w:cs="Times New Roman"/>
                <w:caps w:val="0"/>
                <w:smallCaps w:val="0"/>
                <w:color w:val="auto"/>
                <w:spacing w:val="0"/>
                <w:w w:val="99"/>
                <w:position w:val="0"/>
                <w:sz w:val="21"/>
                <w:szCs w:val="21"/>
                <w:lang w:val="en-US" w:eastAsia="zh-CN" w:bidi="ar-SA"/>
              </w:rPr>
            </w:pPr>
            <w:r>
              <w:rPr>
                <w:rFonts w:ascii="Times New Roman" w:hAnsi="Times New Roman" w:cs="Times New Roman"/>
                <w:caps w:val="0"/>
                <w:smallCaps w:val="0"/>
                <w:color w:val="auto"/>
                <w:spacing w:val="0"/>
                <w:w w:val="99"/>
                <w:position w:val="0"/>
              </w:rPr>
              <w:t>≤0.3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汞</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0.00004L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0.00004L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0.00004L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0.00004L</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0.00004L</w:t>
            </w:r>
          </w:p>
        </w:tc>
        <w:tc>
          <w:tcPr>
            <w:tcW w:w="608" w:type="pct"/>
            <w:vAlign w:val="center"/>
          </w:tcPr>
          <w:p>
            <w:pPr>
              <w:pStyle w:val="121"/>
              <w:spacing w:line="320" w:lineRule="exact"/>
              <w:rPr>
                <w:rFonts w:ascii="Times New Roman" w:hAnsi="Times New Roman" w:eastAsia="宋体" w:cs="Times New Roman"/>
                <w:caps w:val="0"/>
                <w:smallCaps w:val="0"/>
                <w:color w:val="auto"/>
                <w:spacing w:val="0"/>
                <w:w w:val="99"/>
                <w:position w:val="0"/>
                <w:sz w:val="21"/>
                <w:szCs w:val="21"/>
                <w:lang w:val="en-US" w:eastAsia="zh-CN" w:bidi="ar-SA"/>
              </w:rPr>
            </w:pPr>
            <w:r>
              <w:rPr>
                <w:rFonts w:ascii="Times New Roman" w:hAnsi="Times New Roman" w:cs="Times New Roman"/>
                <w:caps w:val="0"/>
                <w:smallCaps w:val="0"/>
                <w:color w:val="auto"/>
                <w:spacing w:val="0"/>
                <w:w w:val="99"/>
                <w:position w:val="0"/>
              </w:rPr>
              <w:t>≤0.001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锰</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09</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12</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08</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09</w:t>
            </w:r>
          </w:p>
        </w:tc>
        <w:tc>
          <w:tcPr>
            <w:tcW w:w="691" w:type="pct"/>
            <w:vAlign w:val="center"/>
          </w:tcPr>
          <w:p>
            <w:pPr>
              <w:adjustRightInd w:val="0"/>
              <w:snapToGrid w:val="0"/>
              <w:spacing w:line="320" w:lineRule="exact"/>
              <w:jc w:val="center"/>
              <w:rPr>
                <w:rFonts w:hint="default"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12</w:t>
            </w:r>
          </w:p>
        </w:tc>
        <w:tc>
          <w:tcPr>
            <w:tcW w:w="608" w:type="pct"/>
            <w:vAlign w:val="center"/>
          </w:tcPr>
          <w:p>
            <w:pPr>
              <w:pStyle w:val="121"/>
              <w:spacing w:line="320" w:lineRule="exact"/>
              <w:rPr>
                <w:rFonts w:ascii="Times New Roman" w:hAnsi="Times New Roman" w:eastAsia="宋体" w:cs="Times New Roman"/>
                <w:caps w:val="0"/>
                <w:smallCaps w:val="0"/>
                <w:color w:val="auto"/>
                <w:spacing w:val="0"/>
                <w:w w:val="99"/>
                <w:position w:val="0"/>
                <w:sz w:val="21"/>
                <w:szCs w:val="21"/>
                <w:lang w:val="en-US" w:eastAsia="zh-CN" w:bidi="ar-SA"/>
              </w:rPr>
            </w:pPr>
            <w:r>
              <w:rPr>
                <w:rFonts w:ascii="Times New Roman" w:hAnsi="Times New Roman" w:cs="Times New Roman"/>
                <w:caps w:val="0"/>
                <w:smallCaps w:val="0"/>
                <w:color w:val="auto"/>
                <w:spacing w:val="0"/>
                <w:w w:val="99"/>
                <w:position w:val="0"/>
              </w:rPr>
              <w:t>≤0.1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镉</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0.0005L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0.0005L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0.0005L</w:t>
            </w:r>
          </w:p>
        </w:tc>
        <w:tc>
          <w:tcPr>
            <w:tcW w:w="691"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0.0005L</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0.0005L</w:t>
            </w:r>
          </w:p>
        </w:tc>
        <w:tc>
          <w:tcPr>
            <w:tcW w:w="608" w:type="pct"/>
            <w:vAlign w:val="center"/>
          </w:tcPr>
          <w:p>
            <w:pPr>
              <w:pStyle w:val="121"/>
              <w:spacing w:line="320" w:lineRule="exact"/>
              <w:rPr>
                <w:rFonts w:ascii="Times New Roman" w:hAnsi="Times New Roman" w:eastAsia="宋体" w:cs="Times New Roman"/>
                <w:caps w:val="0"/>
                <w:smallCaps w:val="0"/>
                <w:color w:val="auto"/>
                <w:spacing w:val="0"/>
                <w:w w:val="99"/>
                <w:position w:val="0"/>
                <w:sz w:val="21"/>
                <w:szCs w:val="21"/>
                <w:lang w:val="en-US" w:eastAsia="zh-CN" w:bidi="ar-SA"/>
              </w:rPr>
            </w:pPr>
            <w:r>
              <w:rPr>
                <w:rFonts w:ascii="Times New Roman" w:hAnsi="Times New Roman" w:cs="Times New Roman"/>
                <w:caps w:val="0"/>
                <w:smallCaps w:val="0"/>
                <w:color w:val="auto"/>
                <w:spacing w:val="0"/>
                <w:w w:val="99"/>
                <w:position w:val="0"/>
              </w:rPr>
              <w:t>≤0.005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石油类</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688"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0.01L</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0.01L</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0.01L</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0.01L</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0.01L</w:t>
            </w:r>
          </w:p>
        </w:tc>
        <w:tc>
          <w:tcPr>
            <w:tcW w:w="608" w:type="pct"/>
            <w:vAlign w:val="center"/>
          </w:tcPr>
          <w:p>
            <w:pPr>
              <w:pStyle w:val="121"/>
              <w:spacing w:line="320" w:lineRule="exact"/>
              <w:rPr>
                <w:rFonts w:ascii="Times New Roman" w:hAnsi="Times New Roman" w:eastAsia="宋体" w:cs="Times New Roman"/>
                <w:caps w:val="0"/>
                <w:smallCaps w:val="0"/>
                <w:color w:val="auto"/>
                <w:spacing w:val="0"/>
                <w:w w:val="99"/>
                <w:position w:val="0"/>
                <w:sz w:val="21"/>
                <w:szCs w:val="21"/>
                <w:lang w:val="en-US" w:eastAsia="zh-CN" w:bidi="ar-SA"/>
              </w:rPr>
            </w:pPr>
            <w:r>
              <w:rPr>
                <w:rFonts w:ascii="Times New Roman" w:hAnsi="Times New Roman" w:cs="Times New Roman"/>
                <w:caps w:val="0"/>
                <w:smallCaps w:val="0"/>
                <w:color w:val="auto"/>
                <w:spacing w:val="0"/>
                <w:w w:val="99"/>
                <w:position w:val="0"/>
              </w:rPr>
              <w:t>≤0.05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总大肠菌群（MPN/100mL）</w:t>
            </w:r>
          </w:p>
        </w:tc>
        <w:tc>
          <w:tcPr>
            <w:tcW w:w="688"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2L</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2L</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2L</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2L</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2L</w:t>
            </w:r>
          </w:p>
        </w:tc>
        <w:tc>
          <w:tcPr>
            <w:tcW w:w="608" w:type="pct"/>
            <w:vAlign w:val="center"/>
          </w:tcPr>
          <w:p>
            <w:pPr>
              <w:pStyle w:val="121"/>
              <w:spacing w:line="320" w:lineRule="exact"/>
              <w:rPr>
                <w:rFonts w:ascii="Times New Roman" w:hAnsi="Times New Roman" w:eastAsia="宋体" w:cs="Times New Roman"/>
                <w:caps w:val="0"/>
                <w:smallCaps w:val="0"/>
                <w:color w:val="auto"/>
                <w:spacing w:val="0"/>
                <w:w w:val="99"/>
                <w:position w:val="0"/>
                <w:sz w:val="21"/>
                <w:szCs w:val="21"/>
                <w:lang w:val="en-US" w:eastAsia="zh-CN" w:bidi="ar-SA"/>
              </w:rPr>
            </w:pPr>
            <w:r>
              <w:rPr>
                <w:rFonts w:ascii="Times New Roman" w:hAnsi="Times New Roman" w:cs="Times New Roman"/>
                <w:caps w:val="0"/>
                <w:smallCaps w:val="0"/>
                <w:color w:val="auto"/>
                <w:spacing w:val="0"/>
                <w:w w:val="99"/>
                <w:position w:val="0"/>
              </w:rPr>
              <w:t>≤3.0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937"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菌落总数（CFU/mL）</w:t>
            </w:r>
          </w:p>
        </w:tc>
        <w:tc>
          <w:tcPr>
            <w:tcW w:w="688"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13</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11</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12</w:t>
            </w:r>
          </w:p>
        </w:tc>
        <w:tc>
          <w:tcPr>
            <w:tcW w:w="691" w:type="pct"/>
            <w:vAlign w:val="center"/>
          </w:tcPr>
          <w:p>
            <w:pPr>
              <w:adjustRightInd w:val="0"/>
              <w:snapToGrid w:val="0"/>
              <w:spacing w:line="320" w:lineRule="exact"/>
              <w:jc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11</w:t>
            </w:r>
          </w:p>
        </w:tc>
        <w:tc>
          <w:tcPr>
            <w:tcW w:w="691" w:type="pct"/>
            <w:vAlign w:val="center"/>
          </w:tcPr>
          <w:p>
            <w:pPr>
              <w:adjustRightInd w:val="0"/>
              <w:snapToGrid w:val="0"/>
              <w:spacing w:line="320" w:lineRule="exact"/>
              <w:jc w:val="center"/>
              <w:rPr>
                <w:rFonts w:hint="default"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14</w:t>
            </w:r>
          </w:p>
        </w:tc>
        <w:tc>
          <w:tcPr>
            <w:tcW w:w="608" w:type="pct"/>
            <w:vAlign w:val="center"/>
          </w:tcPr>
          <w:p>
            <w:pPr>
              <w:pStyle w:val="121"/>
              <w:spacing w:line="320" w:lineRule="exact"/>
              <w:rPr>
                <w:rFonts w:ascii="Times New Roman" w:hAnsi="Times New Roman" w:eastAsia="宋体" w:cs="Times New Roman"/>
                <w:caps w:val="0"/>
                <w:smallCaps w:val="0"/>
                <w:color w:val="auto"/>
                <w:spacing w:val="0"/>
                <w:w w:val="99"/>
                <w:position w:val="0"/>
                <w:sz w:val="21"/>
                <w:szCs w:val="21"/>
                <w:lang w:val="en-US" w:eastAsia="zh-CN" w:bidi="ar-SA"/>
              </w:rPr>
            </w:pPr>
            <w:r>
              <w:rPr>
                <w:rFonts w:ascii="Times New Roman" w:hAnsi="Times New Roman" w:cs="Times New Roman"/>
                <w:caps w:val="0"/>
                <w:smallCaps w:val="0"/>
                <w:color w:val="auto"/>
                <w:spacing w:val="0"/>
                <w:w w:val="99"/>
                <w:position w:val="0"/>
              </w:rPr>
              <w:t>≤100</w:t>
            </w:r>
          </w:p>
        </w:tc>
      </w:tr>
    </w:tbl>
    <w:p>
      <w:pPr>
        <w:spacing w:line="500" w:lineRule="exact"/>
        <w:ind w:firstLine="474" w:firstLineChars="200"/>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rPr>
        <w:t>续</w:t>
      </w:r>
      <w:r>
        <w:rPr>
          <w:rFonts w:ascii="Times New Roman" w:hAnsi="Times New Roman" w:cs="Times New Roman"/>
          <w:caps w:val="0"/>
          <w:smallCaps w:val="0"/>
          <w:spacing w:val="0"/>
          <w:w w:val="99"/>
          <w:position w:val="0"/>
        </w:rPr>
        <w:t>表4.</w:t>
      </w:r>
      <w:r>
        <w:rPr>
          <w:rFonts w:hint="eastAsia" w:ascii="Times New Roman" w:hAnsi="Times New Roman" w:cs="Times New Roman"/>
          <w:caps w:val="0"/>
          <w:smallCaps w:val="0"/>
          <w:spacing w:val="0"/>
          <w:w w:val="99"/>
          <w:position w:val="0"/>
          <w:lang w:val="en-US" w:eastAsia="zh-CN"/>
        </w:rPr>
        <w:t>3-6</w:t>
      </w:r>
      <w:r>
        <w:rPr>
          <w:rFonts w:ascii="Times New Roman" w:hAnsi="Times New Roman" w:cs="Times New Roman"/>
          <w:caps w:val="0"/>
          <w:smallCaps w:val="0"/>
          <w:spacing w:val="0"/>
          <w:w w:val="99"/>
          <w:position w:val="0"/>
        </w:rPr>
        <w:t xml:space="preserve">                地下水水质现状监测结果            单位：mg/L</w:t>
      </w:r>
    </w:p>
    <w:tbl>
      <w:tblPr>
        <w:tblStyle w:val="80"/>
        <w:tblW w:w="4996"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830"/>
        <w:gridCol w:w="1574"/>
        <w:gridCol w:w="1574"/>
        <w:gridCol w:w="1574"/>
        <w:gridCol w:w="1580"/>
        <w:gridCol w:w="114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监测时间</w:t>
            </w:r>
          </w:p>
        </w:tc>
        <w:tc>
          <w:tcPr>
            <w:tcW w:w="3395" w:type="pct"/>
            <w:gridSpan w:val="4"/>
            <w:vAlign w:val="center"/>
          </w:tcPr>
          <w:p>
            <w:pPr>
              <w:spacing w:line="320" w:lineRule="exact"/>
              <w:jc w:val="center"/>
              <w:rPr>
                <w:rFonts w:hint="default" w:ascii="Times New Roman" w:hAnsi="Times New Roman" w:eastAsia="宋体" w:cs="Times New Roman"/>
                <w:caps w:val="0"/>
                <w:smallCaps w:val="0"/>
                <w:spacing w:val="0"/>
                <w:w w:val="99"/>
                <w:position w:val="0"/>
                <w:sz w:val="21"/>
                <w:szCs w:val="21"/>
                <w:lang w:val="en-US" w:eastAsia="zh-CN"/>
              </w:rPr>
            </w:pPr>
            <w:r>
              <w:rPr>
                <w:rFonts w:ascii="Times New Roman" w:hAnsi="Times New Roman" w:cs="Times New Roman"/>
                <w:caps w:val="0"/>
                <w:smallCaps w:val="0"/>
                <w:spacing w:val="0"/>
                <w:w w:val="99"/>
                <w:position w:val="0"/>
                <w:sz w:val="21"/>
                <w:szCs w:val="21"/>
              </w:rPr>
              <w:t>2021.</w:t>
            </w:r>
            <w:r>
              <w:rPr>
                <w:rFonts w:hint="eastAsia" w:ascii="Times New Roman" w:hAnsi="Times New Roman" w:cs="Times New Roman"/>
                <w:caps w:val="0"/>
                <w:smallCaps w:val="0"/>
                <w:spacing w:val="0"/>
                <w:w w:val="99"/>
                <w:position w:val="0"/>
                <w:sz w:val="21"/>
                <w:szCs w:val="21"/>
                <w:lang w:val="en-US" w:eastAsia="zh-CN"/>
              </w:rPr>
              <w:t>2.25</w:t>
            </w:r>
          </w:p>
        </w:tc>
        <w:tc>
          <w:tcPr>
            <w:tcW w:w="618" w:type="pct"/>
            <w:vAlign w:val="center"/>
          </w:tcPr>
          <w:p>
            <w:pPr>
              <w:spacing w:line="320" w:lineRule="exact"/>
              <w:jc w:val="center"/>
              <w:rPr>
                <w:rFonts w:ascii="Times New Roman" w:hAnsi="Times New Roman" w:cs="Times New Roman"/>
                <w:caps w:val="0"/>
                <w:smallCaps w:val="0"/>
                <w:spacing w:val="0"/>
                <w:w w:val="99"/>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监测项目</w:t>
            </w:r>
          </w:p>
        </w:tc>
        <w:tc>
          <w:tcPr>
            <w:tcW w:w="848"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石宝珍屯</w:t>
            </w:r>
            <w:r>
              <w:rPr>
                <w:rFonts w:hint="eastAsia" w:ascii="Times New Roman" w:hAnsi="Times New Roman" w:cs="Times New Roman"/>
                <w:caps w:val="0"/>
                <w:smallCaps w:val="0"/>
                <w:spacing w:val="0"/>
                <w:w w:val="99"/>
                <w:position w:val="0"/>
                <w:sz w:val="21"/>
                <w:szCs w:val="21"/>
                <w:lang w:val="en-US" w:eastAsia="zh-CN"/>
              </w:rPr>
              <w:t xml:space="preserve">   潜水</w:t>
            </w:r>
            <w:r>
              <w:rPr>
                <w:rFonts w:hint="eastAsia" w:ascii="Times New Roman" w:hAnsi="Times New Roman" w:cs="Times New Roman"/>
                <w:caps w:val="0"/>
                <w:smallCaps w:val="0"/>
                <w:spacing w:val="0"/>
                <w:w w:val="99"/>
                <w:position w:val="0"/>
                <w:sz w:val="21"/>
                <w:szCs w:val="21"/>
              </w:rPr>
              <w:t>（潜水）</w:t>
            </w:r>
          </w:p>
        </w:tc>
        <w:tc>
          <w:tcPr>
            <w:tcW w:w="848"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作业一区水源井（承压水）</w:t>
            </w:r>
          </w:p>
        </w:tc>
        <w:tc>
          <w:tcPr>
            <w:tcW w:w="848" w:type="pct"/>
            <w:tcBorders>
              <w:right w:val="single" w:color="000000" w:sz="6" w:space="0"/>
            </w:tcBorders>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作业二区水源井（承压水）</w:t>
            </w:r>
          </w:p>
        </w:tc>
        <w:tc>
          <w:tcPr>
            <w:tcW w:w="851" w:type="pct"/>
            <w:tcBorders>
              <w:left w:val="single" w:color="auto" w:sz="4" w:space="0"/>
            </w:tcBorders>
            <w:vAlign w:val="center"/>
          </w:tcPr>
          <w:p>
            <w:pPr>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刘大草房（承压水）</w:t>
            </w:r>
          </w:p>
        </w:tc>
        <w:tc>
          <w:tcPr>
            <w:tcW w:w="618" w:type="pct"/>
            <w:tcBorders>
              <w:left w:val="single" w:color="auto" w:sz="4" w:space="0"/>
            </w:tcBorders>
            <w:vAlign w:val="center"/>
          </w:tcPr>
          <w:p>
            <w:pPr>
              <w:spacing w:line="320" w:lineRule="exact"/>
              <w:jc w:val="center"/>
              <w:rPr>
                <w:rFonts w:ascii="Times New Roman" w:hAnsi="Times New Roman" w:eastAsia="宋体" w:cs="Times New Roman"/>
                <w:caps w:val="0"/>
                <w:smallCaps w:val="0"/>
                <w:spacing w:val="0"/>
                <w:w w:val="99"/>
                <w:position w:val="0"/>
                <w:sz w:val="21"/>
                <w:szCs w:val="21"/>
                <w:lang w:val="zh-CN" w:eastAsia="zh-CN" w:bidi="ar-SA"/>
              </w:rPr>
            </w:pPr>
            <w:r>
              <w:rPr>
                <w:rFonts w:ascii="Times New Roman" w:hAnsi="Times New Roman" w:cs="Times New Roman"/>
                <w:caps w:val="0"/>
                <w:smallCaps w:val="0"/>
                <w:spacing w:val="0"/>
                <w:w w:val="99"/>
                <w:position w:val="0"/>
                <w:sz w:val="21"/>
                <w:szCs w:val="21"/>
                <w:lang w:val="zh-CN"/>
              </w:rPr>
              <w:t>标准限值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K</w:t>
            </w:r>
            <w:r>
              <w:rPr>
                <w:rFonts w:ascii="Times New Roman" w:hAnsi="Times New Roman" w:cs="Times New Roman"/>
                <w:caps w:val="0"/>
                <w:smallCaps w:val="0"/>
                <w:spacing w:val="0"/>
                <w:w w:val="99"/>
                <w:position w:val="0"/>
                <w:sz w:val="21"/>
                <w:szCs w:val="21"/>
                <w:vertAlign w:val="superscript"/>
              </w:rPr>
              <w:t>+</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1.96</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1.43</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1.56</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1.25</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Na</w:t>
            </w:r>
            <w:r>
              <w:rPr>
                <w:rFonts w:ascii="Times New Roman" w:hAnsi="Times New Roman" w:cs="Times New Roman"/>
                <w:caps w:val="0"/>
                <w:smallCaps w:val="0"/>
                <w:spacing w:val="0"/>
                <w:w w:val="99"/>
                <w:position w:val="0"/>
                <w:sz w:val="21"/>
                <w:szCs w:val="21"/>
                <w:vertAlign w:val="superscript"/>
              </w:rPr>
              <w:t>+</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55.3</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36.4</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38.7</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36.4</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≤200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Ca</w:t>
            </w:r>
            <w:r>
              <w:rPr>
                <w:rFonts w:ascii="Times New Roman" w:hAnsi="Times New Roman" w:cs="Times New Roman"/>
                <w:caps w:val="0"/>
                <w:smallCaps w:val="0"/>
                <w:spacing w:val="0"/>
                <w:w w:val="99"/>
                <w:position w:val="0"/>
                <w:sz w:val="21"/>
                <w:szCs w:val="21"/>
                <w:vertAlign w:val="superscript"/>
              </w:rPr>
              <w:t>2+</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39.8</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25.7</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22.5</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27.8</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Mg</w:t>
            </w:r>
            <w:r>
              <w:rPr>
                <w:rFonts w:ascii="Times New Roman" w:hAnsi="Times New Roman" w:cs="Times New Roman"/>
                <w:caps w:val="0"/>
                <w:smallCaps w:val="0"/>
                <w:spacing w:val="0"/>
                <w:w w:val="99"/>
                <w:position w:val="0"/>
                <w:sz w:val="21"/>
                <w:szCs w:val="21"/>
                <w:vertAlign w:val="superscript"/>
              </w:rPr>
              <w:t>2+</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21.4</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12.2</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19.2</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12.4</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HCO</w:t>
            </w:r>
            <w:r>
              <w:rPr>
                <w:rFonts w:ascii="Times New Roman" w:hAnsi="Times New Roman" w:cs="Times New Roman"/>
                <w:caps w:val="0"/>
                <w:smallCaps w:val="0"/>
                <w:spacing w:val="0"/>
                <w:w w:val="99"/>
                <w:position w:val="0"/>
                <w:sz w:val="21"/>
                <w:szCs w:val="21"/>
                <w:vertAlign w:val="subscript"/>
              </w:rPr>
              <w:t>3</w:t>
            </w:r>
            <w:r>
              <w:rPr>
                <w:rFonts w:ascii="Times New Roman" w:hAnsi="Times New Roman" w:cs="Times New Roman"/>
                <w:caps w:val="0"/>
                <w:smallCaps w:val="0"/>
                <w:spacing w:val="0"/>
                <w:w w:val="99"/>
                <w:position w:val="0"/>
                <w:sz w:val="21"/>
                <w:szCs w:val="21"/>
                <w:vertAlign w:val="superscript"/>
              </w:rPr>
              <w:t>-</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275</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153</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164</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158</w:t>
            </w:r>
          </w:p>
        </w:tc>
        <w:tc>
          <w:tcPr>
            <w:tcW w:w="618" w:type="pct"/>
            <w:vAlign w:val="center"/>
          </w:tcPr>
          <w:p>
            <w:pPr>
              <w:spacing w:line="320" w:lineRule="exact"/>
              <w:jc w:val="center"/>
              <w:textAlignment w:val="center"/>
              <w:rPr>
                <w:rFonts w:hint="default"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CO</w:t>
            </w:r>
            <w:r>
              <w:rPr>
                <w:rFonts w:ascii="Times New Roman" w:hAnsi="Times New Roman" w:cs="Times New Roman"/>
                <w:caps w:val="0"/>
                <w:smallCaps w:val="0"/>
                <w:spacing w:val="0"/>
                <w:w w:val="99"/>
                <w:position w:val="0"/>
                <w:sz w:val="21"/>
                <w:szCs w:val="21"/>
                <w:vertAlign w:val="subscript"/>
              </w:rPr>
              <w:t>3</w:t>
            </w:r>
            <w:r>
              <w:rPr>
                <w:rFonts w:ascii="Times New Roman" w:hAnsi="Times New Roman" w:cs="Times New Roman"/>
                <w:caps w:val="0"/>
                <w:smallCaps w:val="0"/>
                <w:spacing w:val="0"/>
                <w:w w:val="99"/>
                <w:position w:val="0"/>
                <w:sz w:val="21"/>
                <w:szCs w:val="21"/>
                <w:vertAlign w:val="superscript"/>
              </w:rPr>
              <w:t>2-</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0</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0</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0</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0</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Cl</w:t>
            </w:r>
            <w:r>
              <w:rPr>
                <w:rFonts w:ascii="Times New Roman" w:hAnsi="Times New Roman" w:cs="Times New Roman"/>
                <w:caps w:val="0"/>
                <w:smallCaps w:val="0"/>
                <w:spacing w:val="0"/>
                <w:w w:val="99"/>
                <w:position w:val="0"/>
                <w:sz w:val="21"/>
                <w:szCs w:val="21"/>
                <w:vertAlign w:val="superscript"/>
              </w:rPr>
              <w:t>-</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36.7</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33.4</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43.2</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33.2</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≤250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spacing w:line="32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SO</w:t>
            </w:r>
            <w:r>
              <w:rPr>
                <w:rFonts w:ascii="Times New Roman" w:hAnsi="Times New Roman" w:cs="Times New Roman"/>
                <w:caps w:val="0"/>
                <w:smallCaps w:val="0"/>
                <w:spacing w:val="0"/>
                <w:w w:val="99"/>
                <w:position w:val="0"/>
                <w:sz w:val="21"/>
                <w:szCs w:val="21"/>
                <w:vertAlign w:val="subscript"/>
              </w:rPr>
              <w:t>4</w:t>
            </w:r>
            <w:r>
              <w:rPr>
                <w:rFonts w:ascii="Times New Roman" w:hAnsi="Times New Roman" w:cs="Times New Roman"/>
                <w:caps w:val="0"/>
                <w:smallCaps w:val="0"/>
                <w:spacing w:val="0"/>
                <w:w w:val="99"/>
                <w:position w:val="0"/>
                <w:sz w:val="21"/>
                <w:szCs w:val="21"/>
                <w:vertAlign w:val="superscript"/>
              </w:rPr>
              <w:t>2-</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29.8</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21.5</w:t>
            </w:r>
          </w:p>
        </w:tc>
        <w:tc>
          <w:tcPr>
            <w:tcW w:w="1574" w:type="dxa"/>
            <w:vAlign w:val="bottom"/>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22.5</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24.1</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≤250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pH</w:t>
            </w:r>
            <w:r>
              <w:rPr>
                <w:rFonts w:ascii="Times New Roman" w:hAnsi="Times New Roman" w:cs="Times New Roman"/>
                <w:caps w:val="0"/>
                <w:smallCaps w:val="0"/>
                <w:spacing w:val="0"/>
                <w:w w:val="99"/>
                <w:position w:val="0"/>
                <w:sz w:val="21"/>
                <w:szCs w:val="21"/>
                <w:lang w:val="zh-CN"/>
              </w:rPr>
              <w:t>（无量纲）</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7.53</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7.33</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7.41</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7.31</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6.5～8.5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总硬度</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189</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115</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136</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121</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≤450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溶解性总固体</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554</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341</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380</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354</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≤1000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耗氧量</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2.0</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1.6</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1.8</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1.6</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挥发酚</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0.0003L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0.0003L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0.0003L</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0.0003L</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≤0.002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氰化物</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0.004L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0.004L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0.004L</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0.004L</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氟化物</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537</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0.435</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487</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429</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硝酸盐</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3.07</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1.25</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1.76</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1.74</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亚硝酸盐</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0.003L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0.003L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0.003L</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0.003L</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bCs/>
                <w:caps w:val="0"/>
                <w:smallCaps w:val="0"/>
                <w:spacing w:val="0"/>
                <w:w w:val="99"/>
                <w:position w:val="0"/>
                <w:sz w:val="21"/>
                <w:szCs w:val="21"/>
              </w:rPr>
              <w:t>氨氮</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225</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145</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177</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189</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六价铬</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0.004L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0.004L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0.004L</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0.004L</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砷</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0.0003L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0.0003L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0.0003L</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0.0003L</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铅</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0.0025L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0.0025L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0.0025L</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0.0025L</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铁</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29</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26</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25</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24</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汞</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0.00004L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0.00004L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0.00004L</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0.00004L</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锰</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08</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04</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05</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w:t>
            </w:r>
            <w:r>
              <w:rPr>
                <w:rFonts w:hint="eastAsia" w:ascii="Times New Roman" w:hAnsi="Times New Roman" w:cs="Times New Roman"/>
                <w:caps w:val="0"/>
                <w:smallCaps w:val="0"/>
                <w:spacing w:val="0"/>
                <w:w w:val="99"/>
                <w:position w:val="0"/>
                <w:sz w:val="21"/>
                <w:szCs w:val="21"/>
                <w:lang w:val="en-US" w:eastAsia="zh-CN"/>
              </w:rPr>
              <w:t>05</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镉</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0.0005L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0.0005L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0.0005L</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0.0005L</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石油类</w:t>
            </w:r>
            <w:r>
              <w:rPr>
                <w:rFonts w:ascii="Times New Roman" w:hAnsi="Times New Roman" w:cs="Times New Roman"/>
                <w:caps w:val="0"/>
                <w:smallCaps w:val="0"/>
                <w:spacing w:val="0"/>
                <w:w w:val="99"/>
                <w:position w:val="0"/>
                <w:sz w:val="21"/>
                <w:szCs w:val="21"/>
                <w:lang w:val="zh-CN"/>
              </w:rPr>
              <w:t>（</w:t>
            </w:r>
            <w:r>
              <w:rPr>
                <w:rFonts w:ascii="Times New Roman" w:hAnsi="Times New Roman" w:cs="Times New Roman"/>
                <w:caps w:val="0"/>
                <w:smallCaps w:val="0"/>
                <w:spacing w:val="0"/>
                <w:w w:val="99"/>
                <w:position w:val="0"/>
                <w:sz w:val="21"/>
                <w:szCs w:val="21"/>
              </w:rPr>
              <w:t>mg/L）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0.01L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0.01L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0.01L</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0.01L</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≤0.05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总大肠菌群（MPN/100mL）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2L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2L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2L</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2L</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986" w:type="pct"/>
            <w:vAlign w:val="center"/>
          </w:tcPr>
          <w:p>
            <w:pPr>
              <w:adjustRightInd w:val="0"/>
              <w:snapToGrid w:val="0"/>
              <w:spacing w:line="32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菌落总数（CFU/mL）</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12</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7</w:t>
            </w:r>
          </w:p>
        </w:tc>
        <w:tc>
          <w:tcPr>
            <w:tcW w:w="1574"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6</w:t>
            </w:r>
          </w:p>
        </w:tc>
        <w:tc>
          <w:tcPr>
            <w:tcW w:w="1580" w:type="dxa"/>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lang w:val="en-US" w:eastAsia="zh-CN"/>
              </w:rPr>
              <w:t>7</w:t>
            </w:r>
          </w:p>
        </w:tc>
        <w:tc>
          <w:tcPr>
            <w:tcW w:w="618" w:type="pct"/>
            <w:vAlign w:val="center"/>
          </w:tcPr>
          <w:p>
            <w:pPr>
              <w:spacing w:line="320" w:lineRule="exact"/>
              <w:jc w:val="center"/>
              <w:textAlignment w:val="center"/>
              <w:rPr>
                <w:rFonts w:hint="eastAsia" w:ascii="Times New Roman" w:hAnsi="Times New Roman"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rPr>
              <w:t>≤100</w:t>
            </w:r>
          </w:p>
        </w:tc>
      </w:tr>
    </w:tbl>
    <w:p>
      <w:pPr>
        <w:pStyle w:val="41"/>
        <w:spacing w:line="500" w:lineRule="exact"/>
        <w:rPr>
          <w:rFonts w:ascii="Times New Roman" w:hAnsi="Times New Roman" w:eastAsia="黑体"/>
          <w:caps w:val="0"/>
          <w:smallCaps w:val="0"/>
          <w:spacing w:val="0"/>
          <w:w w:val="99"/>
          <w:position w:val="0"/>
          <w:sz w:val="24"/>
          <w:szCs w:val="24"/>
        </w:rPr>
      </w:pPr>
      <w:r>
        <w:rPr>
          <w:rFonts w:ascii="Times New Roman" w:hAnsi="Times New Roman" w:eastAsia="黑体"/>
          <w:caps w:val="0"/>
          <w:smallCaps w:val="0"/>
          <w:spacing w:val="0"/>
          <w:w w:val="99"/>
          <w:position w:val="0"/>
          <w:sz w:val="24"/>
          <w:szCs w:val="24"/>
        </w:rPr>
        <w:t>4.</w:t>
      </w:r>
      <w:r>
        <w:rPr>
          <w:rFonts w:hint="eastAsia" w:ascii="Times New Roman" w:hAnsi="Times New Roman" w:eastAsia="黑体"/>
          <w:caps w:val="0"/>
          <w:smallCaps w:val="0"/>
          <w:spacing w:val="0"/>
          <w:w w:val="99"/>
          <w:position w:val="0"/>
          <w:sz w:val="24"/>
          <w:szCs w:val="24"/>
          <w:lang w:val="en-US" w:eastAsia="zh-CN"/>
        </w:rPr>
        <w:t>3</w:t>
      </w:r>
      <w:r>
        <w:rPr>
          <w:rFonts w:ascii="Times New Roman" w:hAnsi="Times New Roman" w:eastAsia="黑体"/>
          <w:caps w:val="0"/>
          <w:smallCaps w:val="0"/>
          <w:spacing w:val="0"/>
          <w:w w:val="99"/>
          <w:position w:val="0"/>
          <w:sz w:val="24"/>
          <w:szCs w:val="24"/>
        </w:rPr>
        <w:t>.2.</w:t>
      </w:r>
      <w:r>
        <w:rPr>
          <w:rFonts w:hint="eastAsia" w:ascii="Times New Roman" w:hAnsi="Times New Roman" w:eastAsia="黑体"/>
          <w:caps w:val="0"/>
          <w:smallCaps w:val="0"/>
          <w:spacing w:val="0"/>
          <w:w w:val="99"/>
          <w:position w:val="0"/>
          <w:sz w:val="24"/>
          <w:szCs w:val="24"/>
          <w:lang w:val="en-US" w:eastAsia="zh-CN"/>
        </w:rPr>
        <w:t>2</w:t>
      </w:r>
      <w:r>
        <w:rPr>
          <w:rFonts w:ascii="Times New Roman" w:hAnsi="Times New Roman" w:eastAsia="黑体"/>
          <w:caps w:val="0"/>
          <w:smallCaps w:val="0"/>
          <w:spacing w:val="0"/>
          <w:w w:val="99"/>
          <w:position w:val="0"/>
          <w:sz w:val="24"/>
          <w:szCs w:val="24"/>
        </w:rPr>
        <w:t>地下水水质现状评价</w:t>
      </w:r>
    </w:p>
    <w:p>
      <w:pPr>
        <w:pStyle w:val="41"/>
        <w:spacing w:line="500" w:lineRule="exact"/>
        <w:ind w:firstLine="474" w:firstLineChars="200"/>
        <w:rPr>
          <w:rFonts w:ascii="Times New Roman" w:hAnsi="Times New Roman"/>
          <w:caps w:val="0"/>
          <w:smallCaps w:val="0"/>
          <w:spacing w:val="0"/>
          <w:w w:val="99"/>
          <w:position w:val="0"/>
          <w:sz w:val="24"/>
        </w:rPr>
      </w:pPr>
      <w:r>
        <w:rPr>
          <w:rFonts w:ascii="Times New Roman" w:hAnsi="Times New Roman"/>
          <w:caps w:val="0"/>
          <w:smallCaps w:val="0"/>
          <w:spacing w:val="0"/>
          <w:w w:val="99"/>
          <w:position w:val="0"/>
          <w:sz w:val="24"/>
        </w:rPr>
        <w:t>1、评价标准</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采用《地下水质量标准》（GB/T14848-2017）中</w:t>
      </w:r>
      <w:r>
        <w:rPr>
          <w:rFonts w:ascii="Times New Roman" w:hAnsi="Times New Roman" w:cs="Times New Roman"/>
          <w:caps w:val="0"/>
          <w:smallCaps w:val="0"/>
          <w:spacing w:val="0"/>
          <w:w w:val="99"/>
          <w:position w:val="0"/>
        </w:rPr>
        <w:fldChar w:fldCharType="begin"/>
      </w:r>
      <w:r>
        <w:rPr>
          <w:rFonts w:ascii="Times New Roman" w:hAnsi="Times New Roman" w:cs="Times New Roman"/>
          <w:caps w:val="0"/>
          <w:smallCaps w:val="0"/>
          <w:spacing w:val="0"/>
          <w:w w:val="99"/>
          <w:position w:val="0"/>
        </w:rPr>
        <w:instrText xml:space="preserve"> = 3 \* ROMAN \* MERGEFORMAT </w:instrText>
      </w:r>
      <w:r>
        <w:rPr>
          <w:rFonts w:ascii="Times New Roman" w:hAnsi="Times New Roman" w:cs="Times New Roman"/>
          <w:caps w:val="0"/>
          <w:smallCaps w:val="0"/>
          <w:spacing w:val="0"/>
          <w:w w:val="99"/>
          <w:position w:val="0"/>
        </w:rPr>
        <w:fldChar w:fldCharType="separate"/>
      </w:r>
      <w:r>
        <w:rPr>
          <w:rFonts w:ascii="Times New Roman" w:hAnsi="Times New Roman" w:cs="Times New Roman"/>
          <w:caps w:val="0"/>
          <w:smallCaps w:val="0"/>
          <w:spacing w:val="0"/>
          <w:w w:val="99"/>
          <w:position w:val="0"/>
        </w:rPr>
        <w:t>III</w:t>
      </w:r>
      <w:r>
        <w:rPr>
          <w:rFonts w:ascii="Times New Roman" w:hAnsi="Times New Roman" w:cs="Times New Roman"/>
          <w:caps w:val="0"/>
          <w:smallCaps w:val="0"/>
          <w:spacing w:val="0"/>
          <w:w w:val="99"/>
          <w:position w:val="0"/>
        </w:rPr>
        <w:fldChar w:fldCharType="end"/>
      </w:r>
      <w:r>
        <w:rPr>
          <w:rFonts w:ascii="Times New Roman" w:hAnsi="Times New Roman" w:cs="Times New Roman"/>
          <w:caps w:val="0"/>
          <w:smallCaps w:val="0"/>
          <w:spacing w:val="0"/>
          <w:w w:val="99"/>
          <w:position w:val="0"/>
        </w:rPr>
        <w:t>类标准，石油类参照《地表水环境质量标准》（GB3838-2002）中的</w:t>
      </w:r>
      <w:r>
        <w:rPr>
          <w:rFonts w:hint="eastAsia" w:ascii="Times New Roman" w:hAnsi="Times New Roman" w:cs="Times New Roman"/>
          <w:caps w:val="0"/>
          <w:smallCaps w:val="0"/>
          <w:spacing w:val="0"/>
          <w:w w:val="99"/>
          <w:position w:val="0"/>
        </w:rPr>
        <w:t>Ⅰ</w:t>
      </w:r>
      <w:r>
        <w:rPr>
          <w:rFonts w:ascii="Times New Roman" w:hAnsi="Times New Roman" w:cs="Times New Roman"/>
          <w:caps w:val="0"/>
          <w:smallCaps w:val="0"/>
          <w:spacing w:val="0"/>
          <w:w w:val="99"/>
          <w:position w:val="0"/>
        </w:rPr>
        <w:t>类标准执行≤0.05mg/L。</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2、评价方法</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采用单因子标准指数法对地下水水质现状监测结果进行评价，评价模式如下：</w:t>
      </w:r>
    </w:p>
    <w:p>
      <w:pPr>
        <w:spacing w:line="360" w:lineRule="auto"/>
        <w:ind w:firstLine="3318" w:firstLineChars="14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drawing>
          <wp:inline distT="0" distB="0" distL="0" distR="0">
            <wp:extent cx="762000" cy="33337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762000" cy="333375"/>
                    </a:xfrm>
                    <a:prstGeom prst="rect">
                      <a:avLst/>
                    </a:prstGeom>
                    <a:noFill/>
                    <a:ln>
                      <a:noFill/>
                    </a:ln>
                  </pic:spPr>
                </pic:pic>
              </a:graphicData>
            </a:graphic>
          </wp:inline>
        </w:drawing>
      </w:r>
    </w:p>
    <w:p>
      <w:pPr>
        <w:spacing w:line="500" w:lineRule="exact"/>
        <w:ind w:firstLine="473"/>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式中：S</w:t>
      </w:r>
      <w:r>
        <w:rPr>
          <w:rFonts w:ascii="Times New Roman" w:hAnsi="Times New Roman" w:cs="Times New Roman"/>
          <w:caps w:val="0"/>
          <w:smallCaps w:val="0"/>
          <w:spacing w:val="0"/>
          <w:w w:val="99"/>
          <w:position w:val="0"/>
          <w:vertAlign w:val="subscript"/>
        </w:rPr>
        <w:t>i,j</w:t>
      </w:r>
      <w:r>
        <w:rPr>
          <w:rFonts w:ascii="Times New Roman" w:hAnsi="Times New Roman" w:cs="Times New Roman"/>
          <w:caps w:val="0"/>
          <w:smallCaps w:val="0"/>
          <w:spacing w:val="0"/>
          <w:w w:val="99"/>
          <w:position w:val="0"/>
        </w:rPr>
        <w:t>——水质单因子i在第j点的标准指数；</w:t>
      </w:r>
    </w:p>
    <w:p>
      <w:pPr>
        <w:spacing w:line="500" w:lineRule="exact"/>
        <w:ind w:firstLine="1185" w:firstLineChars="5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C</w:t>
      </w:r>
      <w:r>
        <w:rPr>
          <w:rFonts w:ascii="Times New Roman" w:hAnsi="Times New Roman" w:cs="Times New Roman"/>
          <w:caps w:val="0"/>
          <w:smallCaps w:val="0"/>
          <w:spacing w:val="0"/>
          <w:w w:val="99"/>
          <w:position w:val="0"/>
          <w:vertAlign w:val="subscript"/>
        </w:rPr>
        <w:t>ij</w:t>
      </w:r>
      <w:r>
        <w:rPr>
          <w:rFonts w:ascii="Times New Roman" w:hAnsi="Times New Roman" w:cs="Times New Roman"/>
          <w:caps w:val="0"/>
          <w:smallCaps w:val="0"/>
          <w:spacing w:val="0"/>
          <w:w w:val="99"/>
          <w:position w:val="0"/>
        </w:rPr>
        <w:t xml:space="preserve"> ——水质评价因子i在第j点的监测值，mg/L；</w:t>
      </w:r>
    </w:p>
    <w:p>
      <w:pPr>
        <w:spacing w:line="500" w:lineRule="exact"/>
        <w:ind w:firstLine="1185" w:firstLineChars="5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C</w:t>
      </w:r>
      <w:r>
        <w:rPr>
          <w:rFonts w:ascii="Times New Roman" w:hAnsi="Times New Roman" w:cs="Times New Roman"/>
          <w:caps w:val="0"/>
          <w:smallCaps w:val="0"/>
          <w:spacing w:val="0"/>
          <w:w w:val="99"/>
          <w:position w:val="0"/>
          <w:vertAlign w:val="subscript"/>
        </w:rPr>
        <w:t>si</w:t>
      </w:r>
      <w:r>
        <w:rPr>
          <w:rFonts w:ascii="Times New Roman" w:hAnsi="Times New Roman" w:cs="Times New Roman"/>
          <w:caps w:val="0"/>
          <w:smallCaps w:val="0"/>
          <w:spacing w:val="0"/>
          <w:w w:val="99"/>
          <w:position w:val="0"/>
        </w:rPr>
        <w:t>——i因子的评价标准，mg/L。</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pH的标准指数公式：</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pH</w:t>
      </w:r>
      <w:r>
        <w:rPr>
          <w:rFonts w:ascii="Times New Roman" w:hAnsi="Times New Roman" w:cs="Times New Roman"/>
          <w:caps w:val="0"/>
          <w:smallCaps w:val="0"/>
          <w:spacing w:val="0"/>
          <w:w w:val="99"/>
          <w:position w:val="0"/>
          <w:vertAlign w:val="subscript"/>
        </w:rPr>
        <w:t>j</w:t>
      </w:r>
      <w:r>
        <w:rPr>
          <w:rFonts w:ascii="Times New Roman" w:hAnsi="Times New Roman" w:cs="Times New Roman"/>
          <w:caps w:val="0"/>
          <w:smallCaps w:val="0"/>
          <w:spacing w:val="0"/>
          <w:w w:val="99"/>
          <w:position w:val="0"/>
        </w:rPr>
        <w:t>≤7.0时</w:t>
      </w:r>
    </w:p>
    <w:p>
      <w:pPr>
        <w:spacing w:line="360" w:lineRule="auto"/>
        <w:ind w:firstLine="2488" w:firstLineChars="105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drawing>
          <wp:inline distT="0" distB="0" distL="0" distR="0">
            <wp:extent cx="1238250" cy="4476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0" cy="447675"/>
                    </a:xfrm>
                    <a:prstGeom prst="rect">
                      <a:avLst/>
                    </a:prstGeom>
                    <a:noFill/>
                    <a:ln>
                      <a:noFill/>
                    </a:ln>
                  </pic:spPr>
                </pic:pic>
              </a:graphicData>
            </a:graphic>
          </wp:inline>
        </w:drawing>
      </w:r>
    </w:p>
    <w:p>
      <w:pPr>
        <w:spacing w:line="500" w:lineRule="exact"/>
        <w:ind w:firstLine="473"/>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pH</w:t>
      </w:r>
      <w:r>
        <w:rPr>
          <w:rFonts w:ascii="Times New Roman" w:hAnsi="Times New Roman" w:cs="Times New Roman"/>
          <w:caps w:val="0"/>
          <w:smallCaps w:val="0"/>
          <w:spacing w:val="0"/>
          <w:w w:val="99"/>
          <w:position w:val="0"/>
          <w:vertAlign w:val="subscript"/>
        </w:rPr>
        <w:t>j</w:t>
      </w:r>
      <w:r>
        <w:rPr>
          <w:rFonts w:ascii="Times New Roman" w:hAnsi="Times New Roman" w:cs="Times New Roman"/>
          <w:caps w:val="0"/>
          <w:smallCaps w:val="0"/>
          <w:spacing w:val="0"/>
          <w:w w:val="99"/>
          <w:position w:val="0"/>
        </w:rPr>
        <w:t>＞7.0时</w:t>
      </w:r>
    </w:p>
    <w:p>
      <w:pPr>
        <w:spacing w:line="360" w:lineRule="auto"/>
        <w:ind w:firstLine="2488" w:firstLineChars="105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drawing>
          <wp:inline distT="0" distB="0" distL="0" distR="0">
            <wp:extent cx="1266825" cy="4572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266825" cy="457200"/>
                    </a:xfrm>
                    <a:prstGeom prst="rect">
                      <a:avLst/>
                    </a:prstGeom>
                    <a:noFill/>
                    <a:ln>
                      <a:noFill/>
                    </a:ln>
                  </pic:spPr>
                </pic:pic>
              </a:graphicData>
            </a:graphic>
          </wp:inline>
        </w:drawing>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式中：S</w:t>
      </w:r>
      <w:r>
        <w:rPr>
          <w:rFonts w:ascii="Times New Roman" w:hAnsi="Times New Roman" w:cs="Times New Roman"/>
          <w:caps w:val="0"/>
          <w:smallCaps w:val="0"/>
          <w:spacing w:val="0"/>
          <w:w w:val="99"/>
          <w:position w:val="0"/>
          <w:vertAlign w:val="subscript"/>
        </w:rPr>
        <w:t>pH.j</w:t>
      </w:r>
      <w:r>
        <w:rPr>
          <w:rFonts w:ascii="Times New Roman" w:hAnsi="Times New Roman" w:cs="Times New Roman"/>
          <w:caps w:val="0"/>
          <w:smallCaps w:val="0"/>
          <w:spacing w:val="0"/>
          <w:w w:val="99"/>
          <w:position w:val="0"/>
        </w:rPr>
        <w:t>——pH值的单项指数；</w:t>
      </w:r>
    </w:p>
    <w:p>
      <w:pPr>
        <w:spacing w:line="500" w:lineRule="exact"/>
        <w:ind w:firstLine="1185" w:firstLineChars="5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pH</w:t>
      </w:r>
      <w:r>
        <w:rPr>
          <w:rFonts w:ascii="Times New Roman" w:hAnsi="Times New Roman" w:cs="Times New Roman"/>
          <w:caps w:val="0"/>
          <w:smallCaps w:val="0"/>
          <w:spacing w:val="0"/>
          <w:w w:val="99"/>
          <w:position w:val="0"/>
          <w:vertAlign w:val="subscript"/>
        </w:rPr>
        <w:t>j</w:t>
      </w:r>
      <w:r>
        <w:rPr>
          <w:rFonts w:ascii="Times New Roman" w:hAnsi="Times New Roman" w:cs="Times New Roman"/>
          <w:caps w:val="0"/>
          <w:smallCaps w:val="0"/>
          <w:spacing w:val="0"/>
          <w:w w:val="99"/>
          <w:position w:val="0"/>
        </w:rPr>
        <w:t>——j点pH值监测值；</w:t>
      </w:r>
    </w:p>
    <w:p>
      <w:pPr>
        <w:spacing w:line="500" w:lineRule="exact"/>
        <w:ind w:firstLine="1185" w:firstLineChars="5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pH</w:t>
      </w:r>
      <w:r>
        <w:rPr>
          <w:rFonts w:ascii="Times New Roman" w:hAnsi="Times New Roman" w:cs="Times New Roman"/>
          <w:caps w:val="0"/>
          <w:smallCaps w:val="0"/>
          <w:spacing w:val="0"/>
          <w:w w:val="99"/>
          <w:position w:val="0"/>
          <w:vertAlign w:val="subscript"/>
        </w:rPr>
        <w:t>su</w:t>
      </w:r>
      <w:r>
        <w:rPr>
          <w:rFonts w:ascii="Times New Roman" w:hAnsi="Times New Roman" w:cs="Times New Roman"/>
          <w:caps w:val="0"/>
          <w:smallCaps w:val="0"/>
          <w:spacing w:val="0"/>
          <w:w w:val="99"/>
          <w:position w:val="0"/>
        </w:rPr>
        <w:t>——水质标准中pH值上限；</w:t>
      </w:r>
    </w:p>
    <w:p>
      <w:pPr>
        <w:spacing w:line="500" w:lineRule="exact"/>
        <w:ind w:firstLine="1185" w:firstLineChars="5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pH</w:t>
      </w:r>
      <w:r>
        <w:rPr>
          <w:rFonts w:ascii="Times New Roman" w:hAnsi="Times New Roman" w:cs="Times New Roman"/>
          <w:caps w:val="0"/>
          <w:smallCaps w:val="0"/>
          <w:spacing w:val="0"/>
          <w:w w:val="99"/>
          <w:position w:val="0"/>
          <w:vertAlign w:val="subscript"/>
        </w:rPr>
        <w:t>sd</w:t>
      </w:r>
      <w:r>
        <w:rPr>
          <w:rFonts w:ascii="Times New Roman" w:hAnsi="Times New Roman" w:cs="Times New Roman"/>
          <w:caps w:val="0"/>
          <w:smallCaps w:val="0"/>
          <w:spacing w:val="0"/>
          <w:w w:val="99"/>
          <w:position w:val="0"/>
        </w:rPr>
        <w:t>——水质标准中pH值下限。</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当单因子标准指数＞1 时，表示该水质参数所表征的污染物已满足不了标准要求，水体已受到污染；反之，则满足标准要求。</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3、</w:t>
      </w:r>
      <w:r>
        <w:rPr>
          <w:rFonts w:hint="eastAsia" w:ascii="Times New Roman" w:hAnsi="Times New Roman" w:cs="Times New Roman"/>
          <w:caps w:val="0"/>
          <w:smallCaps w:val="0"/>
          <w:spacing w:val="0"/>
          <w:w w:val="99"/>
          <w:position w:val="0"/>
        </w:rPr>
        <w:t>评价结果</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地下水单因子标准指数计算结果见表4.</w:t>
      </w:r>
      <w:r>
        <w:rPr>
          <w:rFonts w:hint="eastAsia" w:ascii="Times New Roman" w:hAnsi="Times New Roman" w:cs="Times New Roman"/>
          <w:caps w:val="0"/>
          <w:smallCaps w:val="0"/>
          <w:spacing w:val="0"/>
          <w:w w:val="99"/>
          <w:position w:val="0"/>
          <w:lang w:val="en-US" w:eastAsia="zh-CN"/>
        </w:rPr>
        <w:t>3-7</w:t>
      </w:r>
      <w:r>
        <w:rPr>
          <w:rFonts w:ascii="Times New Roman" w:hAnsi="Times New Roman" w:cs="Times New Roman"/>
          <w:caps w:val="0"/>
          <w:smallCaps w:val="0"/>
          <w:spacing w:val="0"/>
          <w:w w:val="99"/>
          <w:position w:val="0"/>
        </w:rPr>
        <w:t>。</w:t>
      </w:r>
    </w:p>
    <w:p>
      <w:pPr>
        <w:widowControl w:val="0"/>
        <w:adjustRightInd w:val="0"/>
        <w:snapToGrid w:val="0"/>
        <w:spacing w:line="480" w:lineRule="exact"/>
        <w:ind w:firstLine="711" w:firstLineChars="3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表4.</w:t>
      </w:r>
      <w:r>
        <w:rPr>
          <w:rFonts w:hint="eastAsia" w:ascii="Times New Roman" w:hAnsi="Times New Roman" w:cs="Times New Roman"/>
          <w:caps w:val="0"/>
          <w:smallCaps w:val="0"/>
          <w:spacing w:val="0"/>
          <w:w w:val="99"/>
          <w:position w:val="0"/>
          <w:lang w:val="en-US" w:eastAsia="zh-CN"/>
        </w:rPr>
        <w:t xml:space="preserve">3-7   </w:t>
      </w:r>
      <w:r>
        <w:rPr>
          <w:rFonts w:ascii="Times New Roman" w:hAnsi="Times New Roman" w:cs="Times New Roman"/>
          <w:caps w:val="0"/>
          <w:smallCaps w:val="0"/>
          <w:spacing w:val="0"/>
          <w:w w:val="99"/>
          <w:position w:val="0"/>
        </w:rPr>
        <w:t xml:space="preserve">        地下水环境质量现状评价结果一览表</w:t>
      </w:r>
    </w:p>
    <w:tbl>
      <w:tblPr>
        <w:tblStyle w:val="80"/>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400"/>
        <w:gridCol w:w="945"/>
        <w:gridCol w:w="852"/>
        <w:gridCol w:w="852"/>
        <w:gridCol w:w="841"/>
        <w:gridCol w:w="899"/>
        <w:gridCol w:w="854"/>
        <w:gridCol w:w="900"/>
        <w:gridCol w:w="855"/>
        <w:gridCol w:w="88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vAlign w:val="center"/>
          </w:tcPr>
          <w:p>
            <w:pPr>
              <w:adjustRightInd w:val="0"/>
              <w:spacing w:line="360" w:lineRule="exact"/>
              <w:jc w:val="center"/>
              <w:textAlignment w:val="center"/>
              <w:rPr>
                <w:rFonts w:hint="eastAsia" w:ascii="Times New Roman" w:hAnsi="Times New Roman" w:eastAsia="宋体" w:cs="Times New Roman"/>
                <w:caps w:val="0"/>
                <w:smallCaps w:val="0"/>
                <w:spacing w:val="0"/>
                <w:w w:val="99"/>
                <w:position w:val="0"/>
                <w:sz w:val="21"/>
                <w:szCs w:val="21"/>
                <w:lang w:eastAsia="zh-CN"/>
              </w:rPr>
            </w:pPr>
            <w:r>
              <w:rPr>
                <w:rFonts w:hint="eastAsia" w:ascii="Times New Roman" w:hAnsi="Times New Roman" w:cs="Times New Roman"/>
                <w:caps w:val="0"/>
                <w:smallCaps w:val="0"/>
                <w:spacing w:val="0"/>
                <w:w w:val="99"/>
                <w:position w:val="0"/>
                <w:sz w:val="21"/>
                <w:szCs w:val="21"/>
                <w:lang w:eastAsia="zh-CN"/>
              </w:rPr>
              <w:t>监测因子</w:t>
            </w:r>
          </w:p>
        </w:tc>
        <w:tc>
          <w:tcPr>
            <w:tcW w:w="509" w:type="pct"/>
            <w:tcBorders>
              <w:tl2br w:val="nil"/>
              <w:tr2bl w:val="nil"/>
            </w:tcBorders>
            <w:vAlign w:val="center"/>
          </w:tcPr>
          <w:p>
            <w:pPr>
              <w:widowControl w:val="0"/>
              <w:autoSpaceDE w:val="0"/>
              <w:autoSpaceDN w:val="0"/>
              <w:adjustRightInd w:val="0"/>
              <w:spacing w:line="360" w:lineRule="exact"/>
              <w:jc w:val="center"/>
              <w:rPr>
                <w:rFonts w:hint="default" w:hAnsi="Times New Roman" w:eastAsia="宋体"/>
                <w:caps w:val="0"/>
                <w:smallCaps w:val="0"/>
                <w:spacing w:val="0"/>
                <w:w w:val="99"/>
                <w:position w:val="0"/>
                <w:sz w:val="21"/>
                <w:szCs w:val="21"/>
                <w:lang w:val="en-US" w:eastAsia="zh-CN"/>
              </w:rPr>
            </w:pPr>
            <w:r>
              <w:rPr>
                <w:rFonts w:hint="eastAsia" w:hAnsi="Times New Roman"/>
                <w:caps w:val="0"/>
                <w:smallCaps w:val="0"/>
                <w:spacing w:val="0"/>
                <w:w w:val="99"/>
                <w:position w:val="0"/>
                <w:sz w:val="21"/>
                <w:szCs w:val="21"/>
                <w:lang w:val="en-US" w:eastAsia="zh-CN"/>
              </w:rPr>
              <w:t>D1</w:t>
            </w:r>
          </w:p>
        </w:tc>
        <w:tc>
          <w:tcPr>
            <w:tcW w:w="459" w:type="pct"/>
            <w:tcBorders>
              <w:tl2br w:val="nil"/>
              <w:tr2bl w:val="nil"/>
            </w:tcBorders>
            <w:vAlign w:val="center"/>
          </w:tcPr>
          <w:p>
            <w:pPr>
              <w:widowControl w:val="0"/>
              <w:spacing w:line="360" w:lineRule="exact"/>
              <w:ind w:left="49" w:leftChars="20" w:hanging="1"/>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D2</w:t>
            </w:r>
          </w:p>
        </w:tc>
        <w:tc>
          <w:tcPr>
            <w:tcW w:w="459" w:type="pct"/>
            <w:tcBorders>
              <w:tl2br w:val="nil"/>
              <w:tr2bl w:val="nil"/>
            </w:tcBorders>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D3</w:t>
            </w:r>
          </w:p>
        </w:tc>
        <w:tc>
          <w:tcPr>
            <w:tcW w:w="453" w:type="pct"/>
            <w:tcBorders>
              <w:tl2br w:val="nil"/>
              <w:tr2bl w:val="nil"/>
            </w:tcBorders>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D4</w:t>
            </w:r>
          </w:p>
        </w:tc>
        <w:tc>
          <w:tcPr>
            <w:tcW w:w="484" w:type="pct"/>
            <w:tcBorders>
              <w:tl2br w:val="nil"/>
              <w:tr2bl w:val="nil"/>
            </w:tcBorders>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18"/>
                <w:lang w:val="en-US" w:eastAsia="zh-CN"/>
              </w:rPr>
            </w:pPr>
            <w:r>
              <w:rPr>
                <w:rFonts w:hint="eastAsia" w:ascii="Times New Roman" w:hAnsi="Times New Roman" w:cs="Times New Roman"/>
                <w:caps w:val="0"/>
                <w:smallCaps w:val="0"/>
                <w:spacing w:val="0"/>
                <w:w w:val="99"/>
                <w:kern w:val="2"/>
                <w:position w:val="0"/>
                <w:sz w:val="21"/>
                <w:szCs w:val="18"/>
                <w:lang w:val="en-US" w:eastAsia="zh-CN"/>
              </w:rPr>
              <w:t>D5</w:t>
            </w:r>
          </w:p>
        </w:tc>
        <w:tc>
          <w:tcPr>
            <w:tcW w:w="460" w:type="pct"/>
            <w:tcBorders>
              <w:tl2br w:val="nil"/>
              <w:tr2bl w:val="nil"/>
            </w:tcBorders>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D6</w:t>
            </w:r>
          </w:p>
        </w:tc>
        <w:tc>
          <w:tcPr>
            <w:tcW w:w="484" w:type="pct"/>
            <w:tcBorders>
              <w:tl2br w:val="nil"/>
              <w:tr2bl w:val="nil"/>
            </w:tcBorders>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18"/>
                <w:lang w:val="en-US" w:eastAsia="zh-CN"/>
              </w:rPr>
            </w:pPr>
            <w:r>
              <w:rPr>
                <w:rFonts w:hint="eastAsia" w:ascii="Times New Roman" w:hAnsi="Times New Roman" w:cs="Times New Roman"/>
                <w:caps w:val="0"/>
                <w:smallCaps w:val="0"/>
                <w:spacing w:val="0"/>
                <w:w w:val="99"/>
                <w:kern w:val="2"/>
                <w:position w:val="0"/>
                <w:sz w:val="21"/>
                <w:szCs w:val="18"/>
                <w:lang w:val="en-US" w:eastAsia="zh-CN"/>
              </w:rPr>
              <w:t>D7</w:t>
            </w:r>
          </w:p>
        </w:tc>
        <w:tc>
          <w:tcPr>
            <w:tcW w:w="460" w:type="pct"/>
            <w:tcBorders>
              <w:tl2br w:val="nil"/>
              <w:tr2bl w:val="nil"/>
            </w:tcBorders>
            <w:vAlign w:val="center"/>
          </w:tcPr>
          <w:p>
            <w:pPr>
              <w:widowControl w:val="0"/>
              <w:spacing w:line="360" w:lineRule="exact"/>
              <w:jc w:val="center"/>
              <w:rPr>
                <w:rFonts w:hint="default" w:ascii="Times New Roman" w:hAnsi="Times New Roman" w:eastAsia="宋体"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D8</w:t>
            </w:r>
          </w:p>
        </w:tc>
        <w:tc>
          <w:tcPr>
            <w:tcW w:w="474" w:type="pct"/>
            <w:tcBorders>
              <w:tl2br w:val="nil"/>
              <w:tr2bl w:val="nil"/>
            </w:tcBorders>
            <w:vAlign w:val="center"/>
          </w:tcPr>
          <w:p>
            <w:pPr>
              <w:widowControl w:val="0"/>
              <w:spacing w:line="360" w:lineRule="exact"/>
              <w:jc w:val="center"/>
              <w:rPr>
                <w:rFonts w:hint="default" w:ascii="Times New Roman" w:hAnsi="Times New Roman" w:eastAsia="宋体"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D9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钠</w:t>
            </w:r>
          </w:p>
        </w:tc>
        <w:tc>
          <w:tcPr>
            <w:tcW w:w="50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0.277</w:t>
            </w:r>
          </w:p>
        </w:tc>
        <w:tc>
          <w:tcPr>
            <w:tcW w:w="45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0.182</w:t>
            </w:r>
          </w:p>
        </w:tc>
        <w:tc>
          <w:tcPr>
            <w:tcW w:w="45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0.194</w:t>
            </w:r>
          </w:p>
        </w:tc>
        <w:tc>
          <w:tcPr>
            <w:tcW w:w="453"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0.182</w:t>
            </w:r>
          </w:p>
        </w:tc>
        <w:tc>
          <w:tcPr>
            <w:tcW w:w="484"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0.257</w:t>
            </w:r>
          </w:p>
        </w:tc>
        <w:tc>
          <w:tcPr>
            <w:tcW w:w="460"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0.323</w:t>
            </w:r>
          </w:p>
        </w:tc>
        <w:tc>
          <w:tcPr>
            <w:tcW w:w="484"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0.268</w:t>
            </w:r>
          </w:p>
        </w:tc>
        <w:tc>
          <w:tcPr>
            <w:tcW w:w="460"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0.324</w:t>
            </w:r>
          </w:p>
        </w:tc>
        <w:tc>
          <w:tcPr>
            <w:tcW w:w="474"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0.299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pH值</w:t>
            </w:r>
          </w:p>
        </w:tc>
        <w:tc>
          <w:tcPr>
            <w:tcW w:w="50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0.353</w:t>
            </w:r>
          </w:p>
        </w:tc>
        <w:tc>
          <w:tcPr>
            <w:tcW w:w="45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0.22</w:t>
            </w:r>
          </w:p>
        </w:tc>
        <w:tc>
          <w:tcPr>
            <w:tcW w:w="45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0.273</w:t>
            </w:r>
          </w:p>
        </w:tc>
        <w:tc>
          <w:tcPr>
            <w:tcW w:w="453"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0.207</w:t>
            </w:r>
          </w:p>
        </w:tc>
        <w:tc>
          <w:tcPr>
            <w:tcW w:w="484"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0.52</w:t>
            </w:r>
          </w:p>
        </w:tc>
        <w:tc>
          <w:tcPr>
            <w:tcW w:w="460" w:type="pct"/>
            <w:tcBorders>
              <w:tl2br w:val="nil"/>
              <w:tr2bl w:val="nil"/>
            </w:tcBorders>
            <w:vAlign w:val="bottom"/>
          </w:tcPr>
          <w:p>
            <w:pPr>
              <w:spacing w:line="360" w:lineRule="exact"/>
              <w:jc w:val="center"/>
              <w:textAlignment w:val="center"/>
              <w:rPr>
                <w:rFonts w:hint="default" w:ascii="Times New Roman" w:hAnsi="Times New Roman" w:eastAsia="宋体" w:cs="Times New Roman"/>
                <w:b/>
                <w:bCs/>
                <w:caps w:val="0"/>
                <w:smallCaps w:val="0"/>
                <w:spacing w:val="0"/>
                <w:w w:val="99"/>
                <w:kern w:val="2"/>
                <w:position w:val="0"/>
                <w:sz w:val="21"/>
                <w:szCs w:val="21"/>
                <w:lang w:val="en-US" w:eastAsia="zh-CN"/>
              </w:rPr>
            </w:pPr>
            <w:r>
              <w:rPr>
                <w:rFonts w:hint="eastAsia" w:ascii="Times New Roman" w:hAnsi="Times New Roman" w:cs="Times New Roman"/>
                <w:b w:val="0"/>
                <w:bCs w:val="0"/>
                <w:caps w:val="0"/>
                <w:smallCaps w:val="0"/>
                <w:spacing w:val="0"/>
                <w:w w:val="99"/>
                <w:kern w:val="2"/>
                <w:position w:val="0"/>
                <w:sz w:val="21"/>
                <w:szCs w:val="21"/>
                <w:lang w:val="en-US" w:eastAsia="zh-CN"/>
              </w:rPr>
              <w:t>0.427</w:t>
            </w:r>
          </w:p>
        </w:tc>
        <w:tc>
          <w:tcPr>
            <w:tcW w:w="484"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0.453</w:t>
            </w:r>
          </w:p>
        </w:tc>
        <w:tc>
          <w:tcPr>
            <w:tcW w:w="460"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0.36</w:t>
            </w:r>
          </w:p>
        </w:tc>
        <w:tc>
          <w:tcPr>
            <w:tcW w:w="474"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0.407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总硬度</w:t>
            </w:r>
          </w:p>
        </w:tc>
        <w:tc>
          <w:tcPr>
            <w:tcW w:w="509" w:type="pct"/>
            <w:tcBorders>
              <w:tl2br w:val="nil"/>
              <w:tr2bl w:val="nil"/>
            </w:tcBorders>
            <w:vAlign w:val="bottom"/>
          </w:tcPr>
          <w:p>
            <w:pPr>
              <w:widowControl w:val="0"/>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0.42</w:t>
            </w:r>
          </w:p>
        </w:tc>
        <w:tc>
          <w:tcPr>
            <w:tcW w:w="459" w:type="pct"/>
            <w:tcBorders>
              <w:tl2br w:val="nil"/>
              <w:tr2bl w:val="nil"/>
            </w:tcBorders>
            <w:vAlign w:val="bottom"/>
          </w:tcPr>
          <w:p>
            <w:pPr>
              <w:widowControl w:val="0"/>
              <w:spacing w:line="360" w:lineRule="exact"/>
              <w:jc w:val="center"/>
              <w:rPr>
                <w:rFonts w:hint="default" w:ascii="Times New Roman" w:hAnsi="Times New Roman" w:eastAsia="宋体" w:cs="Times New Roman"/>
                <w:caps w:val="0"/>
                <w:smallCaps w:val="0"/>
                <w:spacing w:val="0"/>
                <w:w w:val="99"/>
                <w:kern w:val="21"/>
                <w:position w:val="0"/>
                <w:sz w:val="21"/>
                <w:szCs w:val="21"/>
                <w:lang w:val="en-US" w:eastAsia="zh-CN"/>
              </w:rPr>
            </w:pPr>
            <w:r>
              <w:rPr>
                <w:rFonts w:hint="eastAsia" w:ascii="Times New Roman" w:hAnsi="Times New Roman" w:cs="Times New Roman"/>
                <w:caps w:val="0"/>
                <w:smallCaps w:val="0"/>
                <w:spacing w:val="0"/>
                <w:w w:val="99"/>
                <w:kern w:val="21"/>
                <w:position w:val="0"/>
                <w:sz w:val="21"/>
                <w:szCs w:val="21"/>
                <w:lang w:val="en-US" w:eastAsia="zh-CN"/>
              </w:rPr>
              <w:t>0.256</w:t>
            </w:r>
          </w:p>
        </w:tc>
        <w:tc>
          <w:tcPr>
            <w:tcW w:w="459" w:type="pct"/>
            <w:tcBorders>
              <w:tl2br w:val="nil"/>
              <w:tr2bl w:val="nil"/>
            </w:tcBorders>
            <w:vAlign w:val="bottom"/>
          </w:tcPr>
          <w:p>
            <w:pPr>
              <w:widowControl w:val="0"/>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0.302</w:t>
            </w:r>
          </w:p>
        </w:tc>
        <w:tc>
          <w:tcPr>
            <w:tcW w:w="453" w:type="pct"/>
            <w:tcBorders>
              <w:tl2br w:val="nil"/>
              <w:tr2bl w:val="nil"/>
            </w:tcBorders>
            <w:vAlign w:val="bottom"/>
          </w:tcPr>
          <w:p>
            <w:pPr>
              <w:widowControl w:val="0"/>
              <w:spacing w:line="360" w:lineRule="exact"/>
              <w:jc w:val="center"/>
              <w:textAlignment w:val="center"/>
              <w:rPr>
                <w:rFonts w:hint="default" w:ascii="Times New Roman" w:hAnsi="Times New Roman" w:eastAsia="宋体"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0.269</w:t>
            </w:r>
          </w:p>
        </w:tc>
        <w:tc>
          <w:tcPr>
            <w:tcW w:w="484" w:type="pct"/>
            <w:tcBorders>
              <w:tl2br w:val="nil"/>
              <w:tr2bl w:val="nil"/>
            </w:tcBorders>
            <w:vAlign w:val="bottom"/>
          </w:tcPr>
          <w:p>
            <w:pPr>
              <w:widowControl w:val="0"/>
              <w:spacing w:line="360" w:lineRule="exact"/>
              <w:jc w:val="center"/>
              <w:textAlignment w:val="center"/>
              <w:rPr>
                <w:rFonts w:hint="default" w:ascii="Times New Roman" w:hAnsi="Times New Roman" w:eastAsia="宋体" w:cs="Times New Roman"/>
                <w:caps w:val="0"/>
                <w:smallCaps w:val="0"/>
                <w:spacing w:val="0"/>
                <w:w w:val="99"/>
                <w:kern w:val="21"/>
                <w:position w:val="0"/>
                <w:sz w:val="21"/>
                <w:szCs w:val="21"/>
                <w:lang w:val="en-US" w:eastAsia="zh-CN"/>
              </w:rPr>
            </w:pPr>
            <w:r>
              <w:rPr>
                <w:rFonts w:hint="eastAsia" w:ascii="Times New Roman" w:hAnsi="Times New Roman" w:cs="Times New Roman"/>
                <w:caps w:val="0"/>
                <w:smallCaps w:val="0"/>
                <w:spacing w:val="0"/>
                <w:w w:val="99"/>
                <w:kern w:val="21"/>
                <w:position w:val="0"/>
                <w:sz w:val="21"/>
                <w:szCs w:val="21"/>
                <w:lang w:val="en-US" w:eastAsia="zh-CN"/>
              </w:rPr>
              <w:t>0.5</w:t>
            </w:r>
          </w:p>
        </w:tc>
        <w:tc>
          <w:tcPr>
            <w:tcW w:w="460" w:type="pct"/>
            <w:tcBorders>
              <w:tl2br w:val="nil"/>
              <w:tr2bl w:val="nil"/>
            </w:tcBorders>
            <w:vAlign w:val="bottom"/>
          </w:tcPr>
          <w:p>
            <w:pPr>
              <w:widowControl w:val="0"/>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0.522</w:t>
            </w:r>
          </w:p>
        </w:tc>
        <w:tc>
          <w:tcPr>
            <w:tcW w:w="484" w:type="pct"/>
            <w:tcBorders>
              <w:tl2br w:val="nil"/>
              <w:tr2bl w:val="nil"/>
            </w:tcBorders>
            <w:vAlign w:val="bottom"/>
          </w:tcPr>
          <w:p>
            <w:pPr>
              <w:widowControl w:val="0"/>
              <w:spacing w:line="360" w:lineRule="exact"/>
              <w:jc w:val="center"/>
              <w:textAlignment w:val="center"/>
              <w:rPr>
                <w:rFonts w:hint="default" w:ascii="Times New Roman" w:hAnsi="Times New Roman" w:eastAsia="宋体" w:cs="Times New Roman"/>
                <w:caps w:val="0"/>
                <w:smallCaps w:val="0"/>
                <w:spacing w:val="0"/>
                <w:w w:val="99"/>
                <w:kern w:val="21"/>
                <w:position w:val="0"/>
                <w:sz w:val="21"/>
                <w:szCs w:val="21"/>
                <w:lang w:val="en-US" w:eastAsia="zh-CN"/>
              </w:rPr>
            </w:pPr>
            <w:r>
              <w:rPr>
                <w:rFonts w:hint="eastAsia" w:ascii="Times New Roman" w:hAnsi="Times New Roman" w:cs="Times New Roman"/>
                <w:caps w:val="0"/>
                <w:smallCaps w:val="0"/>
                <w:spacing w:val="0"/>
                <w:w w:val="99"/>
                <w:kern w:val="21"/>
                <w:position w:val="0"/>
                <w:sz w:val="21"/>
                <w:szCs w:val="21"/>
                <w:lang w:val="en-US" w:eastAsia="zh-CN"/>
              </w:rPr>
              <w:t>0.442</w:t>
            </w:r>
          </w:p>
        </w:tc>
        <w:tc>
          <w:tcPr>
            <w:tcW w:w="460" w:type="pct"/>
            <w:tcBorders>
              <w:tl2br w:val="nil"/>
              <w:tr2bl w:val="nil"/>
            </w:tcBorders>
            <w:vAlign w:val="bottom"/>
          </w:tcPr>
          <w:p>
            <w:pPr>
              <w:widowControl w:val="0"/>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0.496</w:t>
            </w:r>
          </w:p>
        </w:tc>
        <w:tc>
          <w:tcPr>
            <w:tcW w:w="474" w:type="pct"/>
            <w:tcBorders>
              <w:tl2br w:val="nil"/>
              <w:tr2bl w:val="nil"/>
            </w:tcBorders>
            <w:vAlign w:val="bottom"/>
          </w:tcPr>
          <w:p>
            <w:pPr>
              <w:widowControl w:val="0"/>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0.467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vAlign w:val="center"/>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溶解性总固体</w:t>
            </w:r>
          </w:p>
        </w:tc>
        <w:tc>
          <w:tcPr>
            <w:tcW w:w="509" w:type="pct"/>
            <w:tcBorders>
              <w:tl2br w:val="nil"/>
              <w:tr2bl w:val="nil"/>
            </w:tcBorders>
            <w:vAlign w:val="center"/>
          </w:tcPr>
          <w:p>
            <w:pPr>
              <w:spacing w:line="360" w:lineRule="exact"/>
              <w:jc w:val="center"/>
              <w:textAlignment w:val="center"/>
              <w:rPr>
                <w:rFonts w:hint="default" w:ascii="Times New Roman" w:hAnsi="Times New Roman" w:eastAsia="宋体"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0.554</w:t>
            </w:r>
          </w:p>
        </w:tc>
        <w:tc>
          <w:tcPr>
            <w:tcW w:w="459" w:type="pct"/>
            <w:tcBorders>
              <w:tl2br w:val="nil"/>
              <w:tr2bl w:val="nil"/>
            </w:tcBorders>
            <w:vAlign w:val="center"/>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0.341</w:t>
            </w:r>
          </w:p>
        </w:tc>
        <w:tc>
          <w:tcPr>
            <w:tcW w:w="459" w:type="pct"/>
            <w:tcBorders>
              <w:tl2br w:val="nil"/>
              <w:tr2bl w:val="nil"/>
            </w:tcBorders>
            <w:vAlign w:val="center"/>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0.38</w:t>
            </w:r>
          </w:p>
        </w:tc>
        <w:tc>
          <w:tcPr>
            <w:tcW w:w="453" w:type="pct"/>
            <w:tcBorders>
              <w:tl2br w:val="nil"/>
              <w:tr2bl w:val="nil"/>
            </w:tcBorders>
            <w:vAlign w:val="center"/>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0.354</w:t>
            </w:r>
          </w:p>
        </w:tc>
        <w:tc>
          <w:tcPr>
            <w:tcW w:w="484" w:type="pct"/>
            <w:tcBorders>
              <w:tl2br w:val="nil"/>
              <w:tr2bl w:val="nil"/>
            </w:tcBorders>
            <w:vAlign w:val="center"/>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0.612</w:t>
            </w:r>
          </w:p>
        </w:tc>
        <w:tc>
          <w:tcPr>
            <w:tcW w:w="460" w:type="pct"/>
            <w:tcBorders>
              <w:tl2br w:val="nil"/>
              <w:tr2bl w:val="nil"/>
            </w:tcBorders>
            <w:vAlign w:val="center"/>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0.67</w:t>
            </w:r>
          </w:p>
        </w:tc>
        <w:tc>
          <w:tcPr>
            <w:tcW w:w="484" w:type="pct"/>
            <w:tcBorders>
              <w:tl2br w:val="nil"/>
              <w:tr2bl w:val="nil"/>
            </w:tcBorders>
            <w:vAlign w:val="center"/>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0.517</w:t>
            </w:r>
          </w:p>
        </w:tc>
        <w:tc>
          <w:tcPr>
            <w:tcW w:w="460" w:type="pct"/>
            <w:tcBorders>
              <w:tl2br w:val="nil"/>
              <w:tr2bl w:val="nil"/>
            </w:tcBorders>
            <w:vAlign w:val="center"/>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0.64</w:t>
            </w:r>
          </w:p>
        </w:tc>
        <w:tc>
          <w:tcPr>
            <w:tcW w:w="474" w:type="pct"/>
            <w:tcBorders>
              <w:tl2br w:val="nil"/>
              <w:tr2bl w:val="nil"/>
            </w:tcBorders>
            <w:vAlign w:val="center"/>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0.612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耗氧量</w:t>
            </w:r>
          </w:p>
        </w:tc>
        <w:tc>
          <w:tcPr>
            <w:tcW w:w="50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0.667</w:t>
            </w:r>
          </w:p>
        </w:tc>
        <w:tc>
          <w:tcPr>
            <w:tcW w:w="45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0.533</w:t>
            </w:r>
          </w:p>
        </w:tc>
        <w:tc>
          <w:tcPr>
            <w:tcW w:w="45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0.6</w:t>
            </w:r>
          </w:p>
        </w:tc>
        <w:tc>
          <w:tcPr>
            <w:tcW w:w="453"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0.533</w:t>
            </w:r>
          </w:p>
        </w:tc>
        <w:tc>
          <w:tcPr>
            <w:tcW w:w="484"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0.7</w:t>
            </w:r>
          </w:p>
        </w:tc>
        <w:tc>
          <w:tcPr>
            <w:tcW w:w="460"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0.633</w:t>
            </w:r>
          </w:p>
        </w:tc>
        <w:tc>
          <w:tcPr>
            <w:tcW w:w="484"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0.733</w:t>
            </w:r>
          </w:p>
        </w:tc>
        <w:tc>
          <w:tcPr>
            <w:tcW w:w="460"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0.8</w:t>
            </w:r>
          </w:p>
        </w:tc>
        <w:tc>
          <w:tcPr>
            <w:tcW w:w="474"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0.767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vAlign w:val="center"/>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氟化物</w:t>
            </w:r>
          </w:p>
        </w:tc>
        <w:tc>
          <w:tcPr>
            <w:tcW w:w="509"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0.537</w:t>
            </w:r>
          </w:p>
        </w:tc>
        <w:tc>
          <w:tcPr>
            <w:tcW w:w="459"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0.435</w:t>
            </w:r>
          </w:p>
        </w:tc>
        <w:tc>
          <w:tcPr>
            <w:tcW w:w="459"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0.487</w:t>
            </w:r>
          </w:p>
        </w:tc>
        <w:tc>
          <w:tcPr>
            <w:tcW w:w="453"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0.429</w:t>
            </w:r>
          </w:p>
        </w:tc>
        <w:tc>
          <w:tcPr>
            <w:tcW w:w="484"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0.528</w:t>
            </w:r>
          </w:p>
        </w:tc>
        <w:tc>
          <w:tcPr>
            <w:tcW w:w="460"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0.607</w:t>
            </w:r>
          </w:p>
        </w:tc>
        <w:tc>
          <w:tcPr>
            <w:tcW w:w="484"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0.596</w:t>
            </w:r>
          </w:p>
        </w:tc>
        <w:tc>
          <w:tcPr>
            <w:tcW w:w="460"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0.645</w:t>
            </w:r>
          </w:p>
        </w:tc>
        <w:tc>
          <w:tcPr>
            <w:tcW w:w="474"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0.602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硝酸盐氮</w:t>
            </w:r>
          </w:p>
        </w:tc>
        <w:tc>
          <w:tcPr>
            <w:tcW w:w="509" w:type="pct"/>
            <w:tcBorders>
              <w:tl2br w:val="nil"/>
              <w:tr2bl w:val="nil"/>
            </w:tcBorders>
            <w:vAlign w:val="center"/>
          </w:tcPr>
          <w:p>
            <w:pPr>
              <w:widowControl w:val="0"/>
              <w:adjustRightInd w:val="0"/>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0.154</w:t>
            </w:r>
          </w:p>
        </w:tc>
        <w:tc>
          <w:tcPr>
            <w:tcW w:w="459" w:type="pct"/>
            <w:tcBorders>
              <w:tl2br w:val="nil"/>
              <w:tr2bl w:val="nil"/>
            </w:tcBorders>
            <w:vAlign w:val="center"/>
          </w:tcPr>
          <w:p>
            <w:pPr>
              <w:widowControl w:val="0"/>
              <w:adjustRightInd w:val="0"/>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0.063</w:t>
            </w:r>
          </w:p>
        </w:tc>
        <w:tc>
          <w:tcPr>
            <w:tcW w:w="459" w:type="pct"/>
            <w:tcBorders>
              <w:tl2br w:val="nil"/>
              <w:tr2bl w:val="nil"/>
            </w:tcBorders>
            <w:vAlign w:val="center"/>
          </w:tcPr>
          <w:p>
            <w:pPr>
              <w:widowControl w:val="0"/>
              <w:adjustRightInd w:val="0"/>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0.088</w:t>
            </w:r>
          </w:p>
        </w:tc>
        <w:tc>
          <w:tcPr>
            <w:tcW w:w="453" w:type="pct"/>
            <w:tcBorders>
              <w:tl2br w:val="nil"/>
              <w:tr2bl w:val="nil"/>
            </w:tcBorders>
            <w:vAlign w:val="center"/>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0.087</w:t>
            </w:r>
          </w:p>
        </w:tc>
        <w:tc>
          <w:tcPr>
            <w:tcW w:w="484" w:type="pct"/>
            <w:tcBorders>
              <w:tl2br w:val="nil"/>
              <w:tr2bl w:val="nil"/>
            </w:tcBorders>
            <w:vAlign w:val="center"/>
          </w:tcPr>
          <w:p>
            <w:pPr>
              <w:widowControl w:val="0"/>
              <w:adjustRightInd w:val="0"/>
              <w:spacing w:line="360" w:lineRule="exact"/>
              <w:jc w:val="center"/>
              <w:rPr>
                <w:rFonts w:hint="default" w:ascii="Times New Roman" w:hAnsi="Times New Roman" w:eastAsia="宋体" w:cs="Times New Roman"/>
                <w:bCs/>
                <w:caps w:val="0"/>
                <w:smallCaps w:val="0"/>
                <w:spacing w:val="0"/>
                <w:w w:val="99"/>
                <w:kern w:val="2"/>
                <w:position w:val="0"/>
                <w:sz w:val="21"/>
                <w:szCs w:val="21"/>
                <w:lang w:val="en-US" w:eastAsia="zh-CN"/>
              </w:rPr>
            </w:pPr>
            <w:r>
              <w:rPr>
                <w:rFonts w:hint="eastAsia" w:ascii="Times New Roman" w:hAnsi="Times New Roman" w:cs="Times New Roman"/>
                <w:bCs/>
                <w:caps w:val="0"/>
                <w:smallCaps w:val="0"/>
                <w:spacing w:val="0"/>
                <w:w w:val="99"/>
                <w:kern w:val="2"/>
                <w:position w:val="0"/>
                <w:sz w:val="21"/>
                <w:szCs w:val="21"/>
                <w:lang w:val="en-US" w:eastAsia="zh-CN"/>
              </w:rPr>
              <w:t>0.108</w:t>
            </w:r>
          </w:p>
        </w:tc>
        <w:tc>
          <w:tcPr>
            <w:tcW w:w="460" w:type="pct"/>
            <w:tcBorders>
              <w:tl2br w:val="nil"/>
              <w:tr2bl w:val="nil"/>
            </w:tcBorders>
            <w:vAlign w:val="center"/>
          </w:tcPr>
          <w:p>
            <w:pPr>
              <w:widowControl w:val="0"/>
              <w:adjustRightInd w:val="0"/>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0.101</w:t>
            </w:r>
          </w:p>
        </w:tc>
        <w:tc>
          <w:tcPr>
            <w:tcW w:w="484" w:type="pct"/>
            <w:tcBorders>
              <w:tl2br w:val="nil"/>
              <w:tr2bl w:val="nil"/>
            </w:tcBorders>
            <w:vAlign w:val="center"/>
          </w:tcPr>
          <w:p>
            <w:pPr>
              <w:widowControl w:val="0"/>
              <w:adjustRightInd w:val="0"/>
              <w:spacing w:line="360" w:lineRule="exact"/>
              <w:jc w:val="center"/>
              <w:rPr>
                <w:rFonts w:hint="default"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0.138</w:t>
            </w:r>
          </w:p>
        </w:tc>
        <w:tc>
          <w:tcPr>
            <w:tcW w:w="460" w:type="pct"/>
            <w:tcBorders>
              <w:tl2br w:val="nil"/>
              <w:tr2bl w:val="nil"/>
            </w:tcBorders>
            <w:vAlign w:val="center"/>
          </w:tcPr>
          <w:p>
            <w:pPr>
              <w:widowControl w:val="0"/>
              <w:adjustRightInd w:val="0"/>
              <w:spacing w:line="360" w:lineRule="exact"/>
              <w:jc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0..152</w:t>
            </w:r>
          </w:p>
        </w:tc>
        <w:tc>
          <w:tcPr>
            <w:tcW w:w="474" w:type="pct"/>
            <w:tcBorders>
              <w:tl2br w:val="nil"/>
              <w:tr2bl w:val="nil"/>
            </w:tcBorders>
            <w:vAlign w:val="center"/>
          </w:tcPr>
          <w:p>
            <w:pPr>
              <w:widowControl w:val="0"/>
              <w:adjustRightInd w:val="0"/>
              <w:spacing w:line="360" w:lineRule="exact"/>
              <w:jc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0.108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vAlign w:val="center"/>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氨氮</w:t>
            </w:r>
          </w:p>
        </w:tc>
        <w:tc>
          <w:tcPr>
            <w:tcW w:w="50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0.45</w:t>
            </w:r>
          </w:p>
        </w:tc>
        <w:tc>
          <w:tcPr>
            <w:tcW w:w="459" w:type="pct"/>
            <w:tcBorders>
              <w:tl2br w:val="nil"/>
              <w:tr2bl w:val="nil"/>
            </w:tcBorders>
            <w:vAlign w:val="bottom"/>
          </w:tcPr>
          <w:p>
            <w:pPr>
              <w:spacing w:line="360" w:lineRule="exact"/>
              <w:jc w:val="center"/>
              <w:textAlignment w:val="center"/>
              <w:rPr>
                <w:rFonts w:hint="default" w:ascii="Times New Roman" w:hAnsi="Times New Roman" w:eastAsia="宋体" w:cs="Times New Roman"/>
                <w:b w:val="0"/>
                <w:bCs w:val="0"/>
                <w:caps w:val="0"/>
                <w:smallCaps w:val="0"/>
                <w:spacing w:val="0"/>
                <w:w w:val="99"/>
                <w:kern w:val="2"/>
                <w:position w:val="0"/>
                <w:sz w:val="21"/>
                <w:szCs w:val="21"/>
                <w:lang w:val="en-US" w:eastAsia="zh-CN"/>
              </w:rPr>
            </w:pPr>
            <w:r>
              <w:rPr>
                <w:rFonts w:hint="eastAsia" w:ascii="Times New Roman" w:hAnsi="Times New Roman" w:cs="Times New Roman"/>
                <w:b w:val="0"/>
                <w:bCs w:val="0"/>
                <w:caps w:val="0"/>
                <w:smallCaps w:val="0"/>
                <w:spacing w:val="0"/>
                <w:w w:val="99"/>
                <w:kern w:val="2"/>
                <w:position w:val="0"/>
                <w:sz w:val="21"/>
                <w:szCs w:val="21"/>
                <w:lang w:val="en-US" w:eastAsia="zh-CN"/>
              </w:rPr>
              <w:t>0.29</w:t>
            </w:r>
          </w:p>
        </w:tc>
        <w:tc>
          <w:tcPr>
            <w:tcW w:w="45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0.354</w:t>
            </w:r>
          </w:p>
        </w:tc>
        <w:tc>
          <w:tcPr>
            <w:tcW w:w="453"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b/>
                <w:bCs/>
                <w:caps w:val="0"/>
                <w:smallCaps w:val="0"/>
                <w:spacing w:val="0"/>
                <w:w w:val="99"/>
                <w:kern w:val="2"/>
                <w:position w:val="0"/>
                <w:sz w:val="21"/>
                <w:szCs w:val="21"/>
                <w:lang w:val="en-US" w:eastAsia="zh-CN"/>
              </w:rPr>
            </w:pPr>
            <w:r>
              <w:rPr>
                <w:rFonts w:hint="eastAsia" w:ascii="Times New Roman" w:hAnsi="Times New Roman" w:cs="Times New Roman"/>
                <w:b w:val="0"/>
                <w:bCs w:val="0"/>
                <w:caps w:val="0"/>
                <w:smallCaps w:val="0"/>
                <w:spacing w:val="0"/>
                <w:w w:val="99"/>
                <w:kern w:val="2"/>
                <w:position w:val="0"/>
                <w:sz w:val="21"/>
                <w:szCs w:val="21"/>
                <w:lang w:val="en-US" w:eastAsia="zh-CN"/>
              </w:rPr>
              <w:t>0.378</w:t>
            </w:r>
          </w:p>
        </w:tc>
        <w:tc>
          <w:tcPr>
            <w:tcW w:w="484"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b w:val="0"/>
                <w:bCs w:val="0"/>
                <w:caps w:val="0"/>
                <w:smallCaps w:val="0"/>
                <w:spacing w:val="0"/>
                <w:w w:val="99"/>
                <w:kern w:val="2"/>
                <w:position w:val="0"/>
                <w:sz w:val="21"/>
                <w:szCs w:val="21"/>
                <w:lang w:val="en-US" w:eastAsia="zh-CN"/>
              </w:rPr>
            </w:pPr>
            <w:r>
              <w:rPr>
                <w:rFonts w:hint="eastAsia" w:ascii="Times New Roman" w:hAnsi="Times New Roman" w:cs="Times New Roman"/>
                <w:b w:val="0"/>
                <w:bCs w:val="0"/>
                <w:caps w:val="0"/>
                <w:smallCaps w:val="0"/>
                <w:spacing w:val="0"/>
                <w:w w:val="99"/>
                <w:kern w:val="2"/>
                <w:position w:val="0"/>
                <w:sz w:val="21"/>
                <w:szCs w:val="21"/>
                <w:lang w:val="en-US" w:eastAsia="zh-CN"/>
              </w:rPr>
              <w:t>0.602</w:t>
            </w:r>
          </w:p>
        </w:tc>
        <w:tc>
          <w:tcPr>
            <w:tcW w:w="460" w:type="pct"/>
            <w:tcBorders>
              <w:tl2br w:val="nil"/>
              <w:tr2bl w:val="nil"/>
            </w:tcBorders>
            <w:vAlign w:val="bottom"/>
          </w:tcPr>
          <w:p>
            <w:pPr>
              <w:spacing w:line="360" w:lineRule="exact"/>
              <w:jc w:val="center"/>
              <w:textAlignment w:val="center"/>
              <w:rPr>
                <w:rFonts w:hint="default" w:ascii="Times New Roman" w:hAnsi="Times New Roman" w:eastAsia="宋体" w:cs="Times New Roman"/>
                <w:b w:val="0"/>
                <w:bCs w:val="0"/>
                <w:caps w:val="0"/>
                <w:smallCaps w:val="0"/>
                <w:spacing w:val="0"/>
                <w:w w:val="99"/>
                <w:kern w:val="2"/>
                <w:position w:val="0"/>
                <w:sz w:val="21"/>
                <w:szCs w:val="21"/>
                <w:lang w:val="en-US" w:eastAsia="zh-CN"/>
              </w:rPr>
            </w:pPr>
            <w:r>
              <w:rPr>
                <w:rFonts w:hint="eastAsia" w:ascii="Times New Roman" w:hAnsi="Times New Roman" w:cs="Times New Roman"/>
                <w:b w:val="0"/>
                <w:bCs w:val="0"/>
                <w:caps w:val="0"/>
                <w:smallCaps w:val="0"/>
                <w:spacing w:val="0"/>
                <w:w w:val="99"/>
                <w:kern w:val="2"/>
                <w:position w:val="0"/>
                <w:sz w:val="21"/>
                <w:szCs w:val="21"/>
                <w:lang w:val="en-US" w:eastAsia="zh-CN"/>
              </w:rPr>
              <w:t>0.572</w:t>
            </w:r>
          </w:p>
        </w:tc>
        <w:tc>
          <w:tcPr>
            <w:tcW w:w="484"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0.686</w:t>
            </w:r>
          </w:p>
        </w:tc>
        <w:tc>
          <w:tcPr>
            <w:tcW w:w="460"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0.594</w:t>
            </w:r>
          </w:p>
        </w:tc>
        <w:tc>
          <w:tcPr>
            <w:tcW w:w="474"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0.548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54" w:type="pct"/>
            <w:tcBorders>
              <w:tl2br w:val="nil"/>
              <w:tr2bl w:val="nil"/>
            </w:tcBorders>
            <w:vAlign w:val="center"/>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铁</w:t>
            </w:r>
          </w:p>
        </w:tc>
        <w:tc>
          <w:tcPr>
            <w:tcW w:w="50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0.967</w:t>
            </w:r>
          </w:p>
        </w:tc>
        <w:tc>
          <w:tcPr>
            <w:tcW w:w="459" w:type="pct"/>
            <w:tcBorders>
              <w:tl2br w:val="nil"/>
              <w:tr2bl w:val="nil"/>
            </w:tcBorders>
            <w:vAlign w:val="bottom"/>
          </w:tcPr>
          <w:p>
            <w:pPr>
              <w:spacing w:line="360" w:lineRule="exact"/>
              <w:jc w:val="center"/>
              <w:textAlignment w:val="center"/>
              <w:rPr>
                <w:rFonts w:hint="default" w:ascii="Times New Roman" w:hAnsi="Times New Roman" w:eastAsia="宋体" w:cs="Times New Roman"/>
                <w:b w:val="0"/>
                <w:bCs w:val="0"/>
                <w:caps w:val="0"/>
                <w:smallCaps w:val="0"/>
                <w:spacing w:val="0"/>
                <w:w w:val="99"/>
                <w:position w:val="0"/>
                <w:sz w:val="21"/>
                <w:szCs w:val="21"/>
                <w:lang w:val="en-US" w:eastAsia="zh-CN" w:bidi="ar"/>
              </w:rPr>
            </w:pPr>
            <w:r>
              <w:rPr>
                <w:rFonts w:hint="eastAsia" w:ascii="Times New Roman" w:hAnsi="Times New Roman" w:cs="Times New Roman"/>
                <w:b w:val="0"/>
                <w:bCs w:val="0"/>
                <w:caps w:val="0"/>
                <w:smallCaps w:val="0"/>
                <w:spacing w:val="0"/>
                <w:w w:val="99"/>
                <w:position w:val="0"/>
                <w:sz w:val="21"/>
                <w:szCs w:val="21"/>
                <w:lang w:val="en-US" w:eastAsia="zh-CN" w:bidi="ar"/>
              </w:rPr>
              <w:t>0.867</w:t>
            </w:r>
          </w:p>
        </w:tc>
        <w:tc>
          <w:tcPr>
            <w:tcW w:w="45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0.833</w:t>
            </w:r>
          </w:p>
        </w:tc>
        <w:tc>
          <w:tcPr>
            <w:tcW w:w="453"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0.8</w:t>
            </w:r>
          </w:p>
        </w:tc>
        <w:tc>
          <w:tcPr>
            <w:tcW w:w="484"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0.9</w:t>
            </w:r>
          </w:p>
        </w:tc>
        <w:tc>
          <w:tcPr>
            <w:tcW w:w="460"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0.933</w:t>
            </w:r>
          </w:p>
        </w:tc>
        <w:tc>
          <w:tcPr>
            <w:tcW w:w="484"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position w:val="0"/>
                <w:sz w:val="21"/>
                <w:szCs w:val="21"/>
                <w:lang w:val="en-US" w:eastAsia="zh-CN" w:bidi="ar"/>
              </w:rPr>
            </w:pPr>
            <w:r>
              <w:rPr>
                <w:rFonts w:hint="eastAsia" w:ascii="Times New Roman" w:hAnsi="Times New Roman" w:cs="Times New Roman"/>
                <w:caps w:val="0"/>
                <w:smallCaps w:val="0"/>
                <w:spacing w:val="0"/>
                <w:w w:val="99"/>
                <w:position w:val="0"/>
                <w:sz w:val="21"/>
                <w:szCs w:val="21"/>
                <w:lang w:val="en-US" w:eastAsia="zh-CN" w:bidi="ar"/>
              </w:rPr>
              <w:t>0.867</w:t>
            </w:r>
          </w:p>
        </w:tc>
        <w:tc>
          <w:tcPr>
            <w:tcW w:w="460"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0.9</w:t>
            </w:r>
          </w:p>
        </w:tc>
        <w:tc>
          <w:tcPr>
            <w:tcW w:w="474"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0.933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锰</w:t>
            </w:r>
          </w:p>
        </w:tc>
        <w:tc>
          <w:tcPr>
            <w:tcW w:w="50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0.8</w:t>
            </w:r>
          </w:p>
        </w:tc>
        <w:tc>
          <w:tcPr>
            <w:tcW w:w="459" w:type="pct"/>
            <w:tcBorders>
              <w:tl2br w:val="nil"/>
              <w:tr2bl w:val="nil"/>
            </w:tcBorders>
            <w:vAlign w:val="bottom"/>
          </w:tcPr>
          <w:p>
            <w:pPr>
              <w:spacing w:line="360" w:lineRule="exact"/>
              <w:jc w:val="center"/>
              <w:textAlignment w:val="center"/>
              <w:rPr>
                <w:rFonts w:hint="default" w:ascii="Times New Roman" w:hAnsi="Times New Roman" w:eastAsia="宋体" w:cs="Times New Roman"/>
                <w:b w:val="0"/>
                <w:bCs w:val="0"/>
                <w:caps w:val="0"/>
                <w:smallCaps w:val="0"/>
                <w:spacing w:val="0"/>
                <w:w w:val="99"/>
                <w:kern w:val="2"/>
                <w:position w:val="0"/>
                <w:sz w:val="21"/>
                <w:szCs w:val="21"/>
                <w:lang w:val="en-US" w:eastAsia="zh-CN"/>
              </w:rPr>
            </w:pPr>
            <w:r>
              <w:rPr>
                <w:rFonts w:hint="eastAsia" w:ascii="Times New Roman" w:hAnsi="Times New Roman" w:cs="Times New Roman"/>
                <w:b w:val="0"/>
                <w:bCs w:val="0"/>
                <w:caps w:val="0"/>
                <w:smallCaps w:val="0"/>
                <w:spacing w:val="0"/>
                <w:w w:val="99"/>
                <w:kern w:val="2"/>
                <w:position w:val="0"/>
                <w:sz w:val="21"/>
                <w:szCs w:val="21"/>
                <w:lang w:val="en-US" w:eastAsia="zh-CN"/>
              </w:rPr>
              <w:t>0.4</w:t>
            </w:r>
          </w:p>
        </w:tc>
        <w:tc>
          <w:tcPr>
            <w:tcW w:w="45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0.5</w:t>
            </w:r>
          </w:p>
        </w:tc>
        <w:tc>
          <w:tcPr>
            <w:tcW w:w="453"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0.5</w:t>
            </w:r>
          </w:p>
        </w:tc>
        <w:tc>
          <w:tcPr>
            <w:tcW w:w="484"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0.9</w:t>
            </w:r>
          </w:p>
        </w:tc>
        <w:tc>
          <w:tcPr>
            <w:tcW w:w="460" w:type="pct"/>
            <w:tcBorders>
              <w:tl2br w:val="nil"/>
              <w:tr2bl w:val="nil"/>
            </w:tcBorders>
            <w:vAlign w:val="bottom"/>
          </w:tcPr>
          <w:p>
            <w:pPr>
              <w:spacing w:line="360" w:lineRule="exact"/>
              <w:jc w:val="center"/>
              <w:textAlignment w:val="center"/>
              <w:rPr>
                <w:rFonts w:hint="default" w:ascii="Times New Roman" w:hAnsi="Times New Roman" w:eastAsia="宋体" w:cs="Times New Roman"/>
                <w:b/>
                <w:bCs/>
                <w:caps w:val="0"/>
                <w:smallCaps w:val="0"/>
                <w:spacing w:val="0"/>
                <w:w w:val="99"/>
                <w:kern w:val="2"/>
                <w:position w:val="0"/>
                <w:sz w:val="21"/>
                <w:szCs w:val="21"/>
                <w:lang w:val="en-US" w:eastAsia="zh-CN"/>
              </w:rPr>
            </w:pPr>
            <w:r>
              <w:rPr>
                <w:rFonts w:hint="eastAsia" w:ascii="Times New Roman" w:hAnsi="Times New Roman" w:cs="Times New Roman"/>
                <w:b/>
                <w:bCs/>
                <w:caps w:val="0"/>
                <w:smallCaps w:val="0"/>
                <w:spacing w:val="0"/>
                <w:w w:val="99"/>
                <w:kern w:val="2"/>
                <w:position w:val="0"/>
                <w:sz w:val="21"/>
                <w:szCs w:val="21"/>
                <w:lang w:val="en-US" w:eastAsia="zh-CN"/>
              </w:rPr>
              <w:t>1.2</w:t>
            </w:r>
          </w:p>
        </w:tc>
        <w:tc>
          <w:tcPr>
            <w:tcW w:w="484" w:type="pct"/>
            <w:tcBorders>
              <w:tl2br w:val="nil"/>
              <w:tr2bl w:val="nil"/>
            </w:tcBorders>
            <w:vAlign w:val="bottom"/>
          </w:tcPr>
          <w:p>
            <w:pPr>
              <w:spacing w:line="360" w:lineRule="exact"/>
              <w:jc w:val="center"/>
              <w:textAlignment w:val="center"/>
              <w:rPr>
                <w:rFonts w:hint="default" w:ascii="Times New Roman" w:hAnsi="Times New Roman" w:eastAsia="宋体" w:cs="Times New Roman"/>
                <w:b/>
                <w:bCs/>
                <w:caps w:val="0"/>
                <w:smallCaps w:val="0"/>
                <w:spacing w:val="0"/>
                <w:w w:val="99"/>
                <w:kern w:val="2"/>
                <w:position w:val="0"/>
                <w:sz w:val="21"/>
                <w:szCs w:val="21"/>
                <w:lang w:val="en-US" w:eastAsia="zh-CN"/>
              </w:rPr>
            </w:pPr>
            <w:r>
              <w:rPr>
                <w:rFonts w:hint="eastAsia" w:ascii="Times New Roman" w:hAnsi="Times New Roman" w:cs="Times New Roman"/>
                <w:b w:val="0"/>
                <w:bCs w:val="0"/>
                <w:caps w:val="0"/>
                <w:smallCaps w:val="0"/>
                <w:spacing w:val="0"/>
                <w:w w:val="99"/>
                <w:kern w:val="2"/>
                <w:position w:val="0"/>
                <w:sz w:val="21"/>
                <w:szCs w:val="21"/>
                <w:lang w:val="en-US" w:eastAsia="zh-CN"/>
              </w:rPr>
              <w:t>0.8</w:t>
            </w:r>
          </w:p>
        </w:tc>
        <w:tc>
          <w:tcPr>
            <w:tcW w:w="460"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0.9</w:t>
            </w:r>
          </w:p>
        </w:tc>
        <w:tc>
          <w:tcPr>
            <w:tcW w:w="474"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b/>
                <w:bCs/>
                <w:caps w:val="0"/>
                <w:smallCaps w:val="0"/>
                <w:color w:val="000000"/>
                <w:spacing w:val="0"/>
                <w:w w:val="99"/>
                <w:position w:val="0"/>
                <w:sz w:val="21"/>
                <w:szCs w:val="21"/>
                <w:lang w:val="en-US" w:eastAsia="zh-CN"/>
              </w:rPr>
              <w:t>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菌落</w:t>
            </w:r>
            <w:r>
              <w:rPr>
                <w:rFonts w:ascii="Times New Roman" w:hAnsi="Times New Roman" w:cs="Times New Roman"/>
                <w:caps w:val="0"/>
                <w:smallCaps w:val="0"/>
                <w:spacing w:val="0"/>
                <w:w w:val="99"/>
                <w:position w:val="0"/>
                <w:sz w:val="21"/>
                <w:szCs w:val="21"/>
              </w:rPr>
              <w:t>总数</w:t>
            </w:r>
          </w:p>
        </w:tc>
        <w:tc>
          <w:tcPr>
            <w:tcW w:w="50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0.12</w:t>
            </w:r>
          </w:p>
        </w:tc>
        <w:tc>
          <w:tcPr>
            <w:tcW w:w="45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0.07</w:t>
            </w:r>
          </w:p>
        </w:tc>
        <w:tc>
          <w:tcPr>
            <w:tcW w:w="45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w:t>
            </w:r>
          </w:p>
        </w:tc>
        <w:tc>
          <w:tcPr>
            <w:tcW w:w="453"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0.07</w:t>
            </w:r>
          </w:p>
        </w:tc>
        <w:tc>
          <w:tcPr>
            <w:tcW w:w="484"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0.13</w:t>
            </w:r>
          </w:p>
        </w:tc>
        <w:tc>
          <w:tcPr>
            <w:tcW w:w="460"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0.11</w:t>
            </w:r>
          </w:p>
        </w:tc>
        <w:tc>
          <w:tcPr>
            <w:tcW w:w="484"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0.12</w:t>
            </w:r>
          </w:p>
        </w:tc>
        <w:tc>
          <w:tcPr>
            <w:tcW w:w="460"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0.11</w:t>
            </w:r>
          </w:p>
        </w:tc>
        <w:tc>
          <w:tcPr>
            <w:tcW w:w="474"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0.14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vAlign w:val="center"/>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hint="eastAsia" w:ascii="Times New Roman" w:hAnsi="Times New Roman" w:cs="Times New Roman"/>
                <w:caps w:val="0"/>
                <w:smallCaps w:val="0"/>
                <w:spacing w:val="0"/>
                <w:w w:val="99"/>
                <w:position w:val="0"/>
                <w:sz w:val="21"/>
                <w:szCs w:val="21"/>
              </w:rPr>
              <w:t>氯化物</w:t>
            </w:r>
          </w:p>
        </w:tc>
        <w:tc>
          <w:tcPr>
            <w:tcW w:w="509"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0.147</w:t>
            </w:r>
          </w:p>
        </w:tc>
        <w:tc>
          <w:tcPr>
            <w:tcW w:w="459"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0.134</w:t>
            </w:r>
          </w:p>
        </w:tc>
        <w:tc>
          <w:tcPr>
            <w:tcW w:w="459"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0.173</w:t>
            </w:r>
          </w:p>
        </w:tc>
        <w:tc>
          <w:tcPr>
            <w:tcW w:w="453"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0.133</w:t>
            </w:r>
          </w:p>
        </w:tc>
        <w:tc>
          <w:tcPr>
            <w:tcW w:w="484"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0.195</w:t>
            </w:r>
          </w:p>
        </w:tc>
        <w:tc>
          <w:tcPr>
            <w:tcW w:w="460"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0.208</w:t>
            </w:r>
          </w:p>
        </w:tc>
        <w:tc>
          <w:tcPr>
            <w:tcW w:w="484"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0.182</w:t>
            </w:r>
          </w:p>
        </w:tc>
        <w:tc>
          <w:tcPr>
            <w:tcW w:w="460"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0.212</w:t>
            </w:r>
          </w:p>
        </w:tc>
        <w:tc>
          <w:tcPr>
            <w:tcW w:w="474"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0.174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硫酸盐</w:t>
            </w:r>
          </w:p>
        </w:tc>
        <w:tc>
          <w:tcPr>
            <w:tcW w:w="509" w:type="pct"/>
            <w:tcBorders>
              <w:tl2br w:val="nil"/>
              <w:tr2bl w:val="nil"/>
            </w:tcBorders>
            <w:vAlign w:val="bottom"/>
          </w:tcPr>
          <w:p>
            <w:pPr>
              <w:spacing w:line="360" w:lineRule="exact"/>
              <w:jc w:val="center"/>
              <w:textAlignment w:val="center"/>
              <w:rPr>
                <w:rFonts w:hint="default" w:ascii="Times New Roman" w:hAnsi="Times New Roman" w:eastAsia="宋体" w:cs="Times New Roman"/>
                <w:b w:val="0"/>
                <w:bCs w:val="0"/>
                <w:caps w:val="0"/>
                <w:smallCaps w:val="0"/>
                <w:spacing w:val="0"/>
                <w:w w:val="99"/>
                <w:position w:val="0"/>
                <w:sz w:val="21"/>
                <w:szCs w:val="21"/>
                <w:lang w:val="en-US" w:eastAsia="zh-CN"/>
              </w:rPr>
            </w:pPr>
            <w:r>
              <w:rPr>
                <w:rFonts w:hint="eastAsia" w:ascii="Times New Roman" w:hAnsi="Times New Roman" w:cs="Times New Roman"/>
                <w:b w:val="0"/>
                <w:bCs w:val="0"/>
                <w:caps w:val="0"/>
                <w:smallCaps w:val="0"/>
                <w:spacing w:val="0"/>
                <w:w w:val="99"/>
                <w:position w:val="0"/>
                <w:sz w:val="21"/>
                <w:szCs w:val="21"/>
                <w:lang w:val="en-US" w:eastAsia="zh-CN"/>
              </w:rPr>
              <w:t>0.119</w:t>
            </w:r>
          </w:p>
        </w:tc>
        <w:tc>
          <w:tcPr>
            <w:tcW w:w="45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0.086</w:t>
            </w:r>
          </w:p>
        </w:tc>
        <w:tc>
          <w:tcPr>
            <w:tcW w:w="459"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0.09</w:t>
            </w:r>
          </w:p>
        </w:tc>
        <w:tc>
          <w:tcPr>
            <w:tcW w:w="453"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b w:val="0"/>
                <w:bCs w:val="0"/>
                <w:caps w:val="0"/>
                <w:smallCaps w:val="0"/>
                <w:spacing w:val="0"/>
                <w:w w:val="99"/>
                <w:kern w:val="2"/>
                <w:position w:val="0"/>
                <w:sz w:val="21"/>
                <w:szCs w:val="21"/>
                <w:lang w:val="en-US" w:eastAsia="zh-CN"/>
              </w:rPr>
            </w:pPr>
            <w:r>
              <w:rPr>
                <w:rFonts w:hint="eastAsia" w:ascii="Times New Roman" w:hAnsi="Times New Roman" w:cs="Times New Roman"/>
                <w:b w:val="0"/>
                <w:bCs w:val="0"/>
                <w:caps w:val="0"/>
                <w:smallCaps w:val="0"/>
                <w:spacing w:val="0"/>
                <w:w w:val="99"/>
                <w:kern w:val="2"/>
                <w:position w:val="0"/>
                <w:sz w:val="21"/>
                <w:szCs w:val="21"/>
                <w:lang w:val="en-US" w:eastAsia="zh-CN"/>
              </w:rPr>
              <w:t>0.096</w:t>
            </w:r>
          </w:p>
        </w:tc>
        <w:tc>
          <w:tcPr>
            <w:tcW w:w="484" w:type="pct"/>
            <w:tcBorders>
              <w:tl2br w:val="nil"/>
              <w:tr2bl w:val="nil"/>
            </w:tcBorders>
            <w:vAlign w:val="bottom"/>
          </w:tcPr>
          <w:p>
            <w:pPr>
              <w:widowControl w:val="0"/>
              <w:adjustRightInd w:val="0"/>
              <w:spacing w:line="360" w:lineRule="exact"/>
              <w:jc w:val="center"/>
              <w:rPr>
                <w:rFonts w:hint="default" w:ascii="Times New Roman" w:hAnsi="Times New Roman" w:eastAsia="宋体" w:cs="Times New Roman"/>
                <w:b w:val="0"/>
                <w:bCs w:val="0"/>
                <w:caps w:val="0"/>
                <w:smallCaps w:val="0"/>
                <w:spacing w:val="0"/>
                <w:w w:val="99"/>
                <w:kern w:val="2"/>
                <w:position w:val="0"/>
                <w:sz w:val="21"/>
                <w:szCs w:val="21"/>
                <w:lang w:val="en-US" w:eastAsia="zh-CN"/>
              </w:rPr>
            </w:pPr>
            <w:r>
              <w:rPr>
                <w:rFonts w:hint="eastAsia" w:ascii="Times New Roman" w:hAnsi="Times New Roman" w:cs="Times New Roman"/>
                <w:b w:val="0"/>
                <w:bCs w:val="0"/>
                <w:caps w:val="0"/>
                <w:smallCaps w:val="0"/>
                <w:spacing w:val="0"/>
                <w:w w:val="99"/>
                <w:kern w:val="2"/>
                <w:position w:val="0"/>
                <w:sz w:val="21"/>
                <w:szCs w:val="21"/>
                <w:lang w:val="en-US" w:eastAsia="zh-CN"/>
              </w:rPr>
              <w:t>0.146</w:t>
            </w:r>
          </w:p>
        </w:tc>
        <w:tc>
          <w:tcPr>
            <w:tcW w:w="460" w:type="pct"/>
            <w:tcBorders>
              <w:tl2br w:val="nil"/>
              <w:tr2bl w:val="nil"/>
            </w:tcBorders>
            <w:vAlign w:val="bottom"/>
          </w:tcPr>
          <w:p>
            <w:pPr>
              <w:spacing w:line="360" w:lineRule="exact"/>
              <w:jc w:val="center"/>
              <w:textAlignment w:val="center"/>
              <w:rPr>
                <w:rFonts w:hint="default" w:ascii="Times New Roman" w:hAnsi="Times New Roman" w:eastAsia="宋体" w:cs="Times New Roman"/>
                <w:b w:val="0"/>
                <w:bCs w:val="0"/>
                <w:caps w:val="0"/>
                <w:smallCaps w:val="0"/>
                <w:spacing w:val="0"/>
                <w:w w:val="99"/>
                <w:kern w:val="2"/>
                <w:position w:val="0"/>
                <w:sz w:val="21"/>
                <w:szCs w:val="21"/>
                <w:lang w:val="en-US" w:eastAsia="zh-CN"/>
              </w:rPr>
            </w:pPr>
            <w:r>
              <w:rPr>
                <w:rFonts w:hint="eastAsia" w:ascii="Times New Roman" w:hAnsi="Times New Roman" w:cs="Times New Roman"/>
                <w:b w:val="0"/>
                <w:bCs w:val="0"/>
                <w:caps w:val="0"/>
                <w:smallCaps w:val="0"/>
                <w:spacing w:val="0"/>
                <w:w w:val="99"/>
                <w:kern w:val="2"/>
                <w:position w:val="0"/>
                <w:sz w:val="21"/>
                <w:szCs w:val="21"/>
                <w:lang w:val="en-US" w:eastAsia="zh-CN"/>
              </w:rPr>
              <w:t>0.198</w:t>
            </w:r>
          </w:p>
        </w:tc>
        <w:tc>
          <w:tcPr>
            <w:tcW w:w="484" w:type="pct"/>
            <w:tcBorders>
              <w:tl2br w:val="nil"/>
              <w:tr2bl w:val="nil"/>
            </w:tcBorders>
            <w:vAlign w:val="bottom"/>
          </w:tcPr>
          <w:p>
            <w:pPr>
              <w:spacing w:line="360" w:lineRule="exact"/>
              <w:jc w:val="center"/>
              <w:textAlignment w:val="center"/>
              <w:rPr>
                <w:rFonts w:hint="default" w:ascii="Times New Roman" w:hAnsi="Times New Roman" w:eastAsia="宋体" w:cs="Times New Roman"/>
                <w:b w:val="0"/>
                <w:bCs w:val="0"/>
                <w:caps w:val="0"/>
                <w:smallCaps w:val="0"/>
                <w:spacing w:val="0"/>
                <w:w w:val="99"/>
                <w:kern w:val="2"/>
                <w:position w:val="0"/>
                <w:sz w:val="21"/>
                <w:szCs w:val="21"/>
                <w:lang w:val="en-US" w:eastAsia="zh-CN"/>
              </w:rPr>
            </w:pPr>
            <w:r>
              <w:rPr>
                <w:rFonts w:hint="eastAsia" w:ascii="Times New Roman" w:hAnsi="Times New Roman" w:cs="Times New Roman"/>
                <w:b w:val="0"/>
                <w:bCs w:val="0"/>
                <w:caps w:val="0"/>
                <w:smallCaps w:val="0"/>
                <w:spacing w:val="0"/>
                <w:w w:val="99"/>
                <w:kern w:val="2"/>
                <w:position w:val="0"/>
                <w:sz w:val="21"/>
                <w:szCs w:val="21"/>
                <w:lang w:val="en-US" w:eastAsia="zh-CN"/>
              </w:rPr>
              <w:t>0.15</w:t>
            </w:r>
          </w:p>
        </w:tc>
        <w:tc>
          <w:tcPr>
            <w:tcW w:w="460"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0.186</w:t>
            </w:r>
          </w:p>
        </w:tc>
        <w:tc>
          <w:tcPr>
            <w:tcW w:w="474" w:type="pct"/>
            <w:tcBorders>
              <w:tl2br w:val="nil"/>
              <w:tr2bl w:val="nil"/>
            </w:tcBorders>
            <w:vAlign w:val="bottom"/>
          </w:tcPr>
          <w:p>
            <w:pPr>
              <w:spacing w:line="360" w:lineRule="exact"/>
              <w:jc w:val="center"/>
              <w:textAlignment w:val="center"/>
              <w:rPr>
                <w:rFonts w:hint="default"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lang w:val="en-US" w:eastAsia="zh-CN"/>
              </w:rPr>
              <w:t>0.146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亚硝酸盐氮</w:t>
            </w:r>
          </w:p>
        </w:tc>
        <w:tc>
          <w:tcPr>
            <w:tcW w:w="509" w:type="pct"/>
            <w:tcBorders>
              <w:tl2br w:val="nil"/>
              <w:tr2bl w:val="nil"/>
            </w:tcBorders>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59" w:type="pct"/>
            <w:tcBorders>
              <w:tl2br w:val="nil"/>
              <w:tr2bl w:val="nil"/>
            </w:tcBorders>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59" w:type="pct"/>
            <w:tcBorders>
              <w:tl2br w:val="nil"/>
              <w:tr2bl w:val="nil"/>
            </w:tcBorders>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53" w:type="pct"/>
            <w:tcBorders>
              <w:tl2br w:val="nil"/>
              <w:tr2bl w:val="nil"/>
            </w:tcBorders>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84" w:type="pct"/>
            <w:tcBorders>
              <w:tl2br w:val="nil"/>
              <w:tr2bl w:val="nil"/>
            </w:tcBorders>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60" w:type="pct"/>
            <w:tcBorders>
              <w:tl2br w:val="nil"/>
              <w:tr2bl w:val="nil"/>
            </w:tcBorders>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84" w:type="pct"/>
            <w:tcBorders>
              <w:tl2br w:val="nil"/>
              <w:tr2bl w:val="nil"/>
            </w:tcBorders>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60" w:type="pct"/>
            <w:tcBorders>
              <w:tl2br w:val="nil"/>
              <w:tr2bl w:val="nil"/>
            </w:tcBorders>
            <w:vAlign w:val="top"/>
          </w:tcPr>
          <w:p>
            <w:pPr>
              <w:spacing w:line="360" w:lineRule="exact"/>
              <w:jc w:val="center"/>
              <w:textAlignment w:val="center"/>
              <w:rPr>
                <w:rFonts w:ascii="Times New Roman" w:hAnsi="Times New Roman" w:eastAsia="宋体" w:cs="Times New Roman"/>
                <w:caps w:val="0"/>
                <w:smallCaps w:val="0"/>
                <w:spacing w:val="0"/>
                <w:w w:val="99"/>
                <w:position w:val="0"/>
                <w:sz w:val="21"/>
                <w:szCs w:val="21"/>
                <w:lang w:val="en-US" w:eastAsia="zh-CN" w:bidi="ar"/>
              </w:rPr>
            </w:pPr>
            <w:r>
              <w:rPr>
                <w:rFonts w:ascii="Times New Roman" w:hAnsi="Times New Roman" w:cs="Times New Roman"/>
                <w:caps w:val="0"/>
                <w:smallCaps w:val="0"/>
                <w:spacing w:val="0"/>
                <w:w w:val="99"/>
                <w:kern w:val="2"/>
                <w:position w:val="0"/>
                <w:sz w:val="21"/>
                <w:szCs w:val="21"/>
              </w:rPr>
              <w:t>未检出</w:t>
            </w:r>
          </w:p>
        </w:tc>
        <w:tc>
          <w:tcPr>
            <w:tcW w:w="474" w:type="pct"/>
            <w:tcBorders>
              <w:tl2br w:val="nil"/>
              <w:tr2bl w:val="nil"/>
            </w:tcBorders>
            <w:vAlign w:val="top"/>
          </w:tcPr>
          <w:p>
            <w:pPr>
              <w:spacing w:line="360" w:lineRule="exact"/>
              <w:jc w:val="center"/>
              <w:textAlignment w:val="center"/>
              <w:rPr>
                <w:rFonts w:ascii="Times New Roman" w:hAnsi="Times New Roman" w:eastAsia="宋体" w:cs="Times New Roman"/>
                <w:caps w:val="0"/>
                <w:smallCaps w:val="0"/>
                <w:spacing w:val="0"/>
                <w:w w:val="99"/>
                <w:position w:val="0"/>
                <w:sz w:val="21"/>
                <w:szCs w:val="21"/>
                <w:lang w:val="en-US" w:eastAsia="zh-CN" w:bidi="ar"/>
              </w:rPr>
            </w:pPr>
            <w:r>
              <w:rPr>
                <w:rFonts w:ascii="Times New Roman" w:hAnsi="Times New Roman" w:cs="Times New Roman"/>
                <w:caps w:val="0"/>
                <w:smallCaps w:val="0"/>
                <w:spacing w:val="0"/>
                <w:w w:val="99"/>
                <w:kern w:val="2"/>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砷</w:t>
            </w:r>
          </w:p>
        </w:tc>
        <w:tc>
          <w:tcPr>
            <w:tcW w:w="509" w:type="pct"/>
            <w:tcBorders>
              <w:tl2br w:val="nil"/>
              <w:tr2bl w:val="nil"/>
            </w:tcBorders>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59" w:type="pct"/>
            <w:tcBorders>
              <w:tl2br w:val="nil"/>
              <w:tr2bl w:val="nil"/>
            </w:tcBorders>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59" w:type="pct"/>
            <w:tcBorders>
              <w:tl2br w:val="nil"/>
              <w:tr2bl w:val="nil"/>
            </w:tcBorders>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53" w:type="pct"/>
            <w:tcBorders>
              <w:tl2br w:val="nil"/>
              <w:tr2bl w:val="nil"/>
            </w:tcBorders>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84" w:type="pct"/>
            <w:tcBorders>
              <w:tl2br w:val="nil"/>
              <w:tr2bl w:val="nil"/>
            </w:tcBorders>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60" w:type="pct"/>
            <w:tcBorders>
              <w:tl2br w:val="nil"/>
              <w:tr2bl w:val="nil"/>
            </w:tcBorders>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84" w:type="pct"/>
            <w:tcBorders>
              <w:tl2br w:val="nil"/>
              <w:tr2bl w:val="nil"/>
            </w:tcBorders>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60" w:type="pct"/>
            <w:tcBorders>
              <w:tl2br w:val="nil"/>
              <w:tr2bl w:val="nil"/>
            </w:tcBorders>
            <w:vAlign w:val="top"/>
          </w:tcPr>
          <w:p>
            <w:pPr>
              <w:spacing w:line="360" w:lineRule="exact"/>
              <w:jc w:val="center"/>
              <w:textAlignment w:val="center"/>
              <w:rPr>
                <w:rFonts w:ascii="Times New Roman" w:hAnsi="Times New Roman" w:eastAsia="宋体" w:cs="Times New Roman"/>
                <w:caps w:val="0"/>
                <w:smallCaps w:val="0"/>
                <w:spacing w:val="0"/>
                <w:w w:val="99"/>
                <w:position w:val="0"/>
                <w:sz w:val="21"/>
                <w:szCs w:val="21"/>
                <w:lang w:val="en-US" w:eastAsia="zh-CN" w:bidi="ar"/>
              </w:rPr>
            </w:pPr>
            <w:r>
              <w:rPr>
                <w:rFonts w:ascii="Times New Roman" w:hAnsi="Times New Roman" w:cs="Times New Roman"/>
                <w:caps w:val="0"/>
                <w:smallCaps w:val="0"/>
                <w:spacing w:val="0"/>
                <w:w w:val="99"/>
                <w:kern w:val="2"/>
                <w:position w:val="0"/>
                <w:sz w:val="21"/>
                <w:szCs w:val="21"/>
              </w:rPr>
              <w:t>未检出</w:t>
            </w:r>
          </w:p>
        </w:tc>
        <w:tc>
          <w:tcPr>
            <w:tcW w:w="474" w:type="pct"/>
            <w:tcBorders>
              <w:tl2br w:val="nil"/>
              <w:tr2bl w:val="nil"/>
            </w:tcBorders>
            <w:vAlign w:val="top"/>
          </w:tcPr>
          <w:p>
            <w:pPr>
              <w:spacing w:line="360" w:lineRule="exact"/>
              <w:jc w:val="center"/>
              <w:textAlignment w:val="center"/>
              <w:rPr>
                <w:rFonts w:ascii="Times New Roman" w:hAnsi="Times New Roman" w:eastAsia="宋体" w:cs="Times New Roman"/>
                <w:caps w:val="0"/>
                <w:smallCaps w:val="0"/>
                <w:spacing w:val="0"/>
                <w:w w:val="99"/>
                <w:position w:val="0"/>
                <w:sz w:val="21"/>
                <w:szCs w:val="21"/>
                <w:lang w:val="en-US" w:eastAsia="zh-CN" w:bidi="ar"/>
              </w:rPr>
            </w:pPr>
            <w:r>
              <w:rPr>
                <w:rFonts w:ascii="Times New Roman" w:hAnsi="Times New Roman" w:cs="Times New Roman"/>
                <w:caps w:val="0"/>
                <w:smallCaps w:val="0"/>
                <w:spacing w:val="0"/>
                <w:w w:val="99"/>
                <w:kern w:val="2"/>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汞</w:t>
            </w:r>
          </w:p>
        </w:tc>
        <w:tc>
          <w:tcPr>
            <w:tcW w:w="509" w:type="pct"/>
            <w:tcBorders>
              <w:tl2br w:val="nil"/>
              <w:tr2bl w:val="nil"/>
            </w:tcBorders>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59" w:type="pct"/>
            <w:tcBorders>
              <w:tl2br w:val="nil"/>
              <w:tr2bl w:val="nil"/>
            </w:tcBorders>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59" w:type="pct"/>
            <w:tcBorders>
              <w:tl2br w:val="nil"/>
              <w:tr2bl w:val="nil"/>
            </w:tcBorders>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53" w:type="pct"/>
            <w:tcBorders>
              <w:tl2br w:val="nil"/>
              <w:tr2bl w:val="nil"/>
            </w:tcBorders>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84" w:type="pct"/>
            <w:tcBorders>
              <w:tl2br w:val="nil"/>
              <w:tr2bl w:val="nil"/>
            </w:tcBorders>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60" w:type="pct"/>
            <w:tcBorders>
              <w:tl2br w:val="nil"/>
              <w:tr2bl w:val="nil"/>
            </w:tcBorders>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84" w:type="pct"/>
            <w:tcBorders>
              <w:tl2br w:val="nil"/>
              <w:tr2bl w:val="nil"/>
            </w:tcBorders>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60" w:type="pct"/>
            <w:tcBorders>
              <w:tl2br w:val="nil"/>
              <w:tr2bl w:val="nil"/>
            </w:tcBorders>
            <w:vAlign w:val="top"/>
          </w:tcPr>
          <w:p>
            <w:pPr>
              <w:spacing w:line="360" w:lineRule="exact"/>
              <w:jc w:val="center"/>
              <w:textAlignment w:val="center"/>
              <w:rPr>
                <w:rFonts w:ascii="Times New Roman" w:hAnsi="Times New Roman" w:eastAsia="宋体" w:cs="Times New Roman"/>
                <w:caps w:val="0"/>
                <w:smallCaps w:val="0"/>
                <w:spacing w:val="0"/>
                <w:w w:val="99"/>
                <w:position w:val="0"/>
                <w:sz w:val="21"/>
                <w:szCs w:val="21"/>
                <w:lang w:val="en-US" w:eastAsia="zh-CN" w:bidi="ar"/>
              </w:rPr>
            </w:pPr>
            <w:r>
              <w:rPr>
                <w:rFonts w:ascii="Times New Roman" w:hAnsi="Times New Roman" w:cs="Times New Roman"/>
                <w:caps w:val="0"/>
                <w:smallCaps w:val="0"/>
                <w:spacing w:val="0"/>
                <w:w w:val="99"/>
                <w:kern w:val="2"/>
                <w:position w:val="0"/>
                <w:sz w:val="21"/>
                <w:szCs w:val="21"/>
              </w:rPr>
              <w:t>未检出</w:t>
            </w:r>
          </w:p>
        </w:tc>
        <w:tc>
          <w:tcPr>
            <w:tcW w:w="474" w:type="pct"/>
            <w:tcBorders>
              <w:tl2br w:val="nil"/>
              <w:tr2bl w:val="nil"/>
            </w:tcBorders>
            <w:vAlign w:val="top"/>
          </w:tcPr>
          <w:p>
            <w:pPr>
              <w:spacing w:line="360" w:lineRule="exact"/>
              <w:jc w:val="center"/>
              <w:textAlignment w:val="center"/>
              <w:rPr>
                <w:rFonts w:ascii="Times New Roman" w:hAnsi="Times New Roman" w:eastAsia="宋体" w:cs="Times New Roman"/>
                <w:caps w:val="0"/>
                <w:smallCaps w:val="0"/>
                <w:spacing w:val="0"/>
                <w:w w:val="99"/>
                <w:position w:val="0"/>
                <w:sz w:val="21"/>
                <w:szCs w:val="21"/>
                <w:lang w:val="en-US" w:eastAsia="zh-CN" w:bidi="ar"/>
              </w:rPr>
            </w:pPr>
            <w:r>
              <w:rPr>
                <w:rFonts w:ascii="Times New Roman" w:hAnsi="Times New Roman" w:cs="Times New Roman"/>
                <w:caps w:val="0"/>
                <w:smallCaps w:val="0"/>
                <w:spacing w:val="0"/>
                <w:w w:val="99"/>
                <w:kern w:val="2"/>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vAlign w:val="center"/>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铅</w:t>
            </w:r>
          </w:p>
        </w:tc>
        <w:tc>
          <w:tcPr>
            <w:tcW w:w="509" w:type="pct"/>
            <w:tcBorders>
              <w:tl2br w:val="nil"/>
              <w:tr2bl w:val="nil"/>
            </w:tcBorders>
            <w:vAlign w:val="center"/>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59" w:type="pct"/>
            <w:tcBorders>
              <w:tl2br w:val="nil"/>
              <w:tr2bl w:val="nil"/>
            </w:tcBorders>
            <w:vAlign w:val="center"/>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59" w:type="pct"/>
            <w:tcBorders>
              <w:tl2br w:val="nil"/>
              <w:tr2bl w:val="nil"/>
            </w:tcBorders>
            <w:vAlign w:val="center"/>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53"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84"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60" w:type="pct"/>
            <w:tcBorders>
              <w:tl2br w:val="nil"/>
              <w:tr2bl w:val="nil"/>
            </w:tcBorders>
            <w:vAlign w:val="center"/>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84" w:type="pct"/>
            <w:tcBorders>
              <w:tl2br w:val="nil"/>
              <w:tr2bl w:val="nil"/>
            </w:tcBorders>
            <w:vAlign w:val="center"/>
          </w:tcPr>
          <w:p>
            <w:pPr>
              <w:spacing w:line="360" w:lineRule="exact"/>
              <w:jc w:val="center"/>
              <w:textAlignment w:val="center"/>
              <w:rPr>
                <w:rFonts w:ascii="Times New Roman" w:hAnsi="Times New Roman" w:cs="Times New Roman"/>
                <w:caps w:val="0"/>
                <w:smallCaps w:val="0"/>
                <w:spacing w:val="0"/>
                <w:w w:val="99"/>
                <w:position w:val="0"/>
                <w:sz w:val="21"/>
                <w:szCs w:val="21"/>
                <w:lang w:bidi="ar"/>
              </w:rPr>
            </w:pPr>
            <w:r>
              <w:rPr>
                <w:rFonts w:ascii="Times New Roman" w:hAnsi="Times New Roman" w:cs="Times New Roman"/>
                <w:caps w:val="0"/>
                <w:smallCaps w:val="0"/>
                <w:spacing w:val="0"/>
                <w:w w:val="99"/>
                <w:kern w:val="2"/>
                <w:position w:val="0"/>
                <w:sz w:val="21"/>
                <w:szCs w:val="21"/>
              </w:rPr>
              <w:t>未检出</w:t>
            </w:r>
          </w:p>
        </w:tc>
        <w:tc>
          <w:tcPr>
            <w:tcW w:w="460" w:type="pct"/>
            <w:tcBorders>
              <w:tl2br w:val="nil"/>
              <w:tr2bl w:val="nil"/>
            </w:tcBorders>
            <w:vAlign w:val="center"/>
          </w:tcPr>
          <w:p>
            <w:pPr>
              <w:spacing w:line="360" w:lineRule="exact"/>
              <w:jc w:val="center"/>
              <w:textAlignment w:val="center"/>
              <w:rPr>
                <w:rFonts w:ascii="Times New Roman" w:hAnsi="Times New Roman" w:eastAsia="宋体" w:cs="Times New Roman"/>
                <w:caps w:val="0"/>
                <w:smallCaps w:val="0"/>
                <w:spacing w:val="0"/>
                <w:w w:val="99"/>
                <w:position w:val="0"/>
                <w:sz w:val="21"/>
                <w:szCs w:val="21"/>
                <w:lang w:val="en-US" w:eastAsia="zh-CN" w:bidi="ar"/>
              </w:rPr>
            </w:pPr>
            <w:r>
              <w:rPr>
                <w:rFonts w:ascii="Times New Roman" w:hAnsi="Times New Roman" w:cs="Times New Roman"/>
                <w:caps w:val="0"/>
                <w:smallCaps w:val="0"/>
                <w:spacing w:val="0"/>
                <w:w w:val="99"/>
                <w:kern w:val="2"/>
                <w:position w:val="0"/>
                <w:sz w:val="21"/>
                <w:szCs w:val="21"/>
              </w:rPr>
              <w:t>未检出</w:t>
            </w:r>
          </w:p>
        </w:tc>
        <w:tc>
          <w:tcPr>
            <w:tcW w:w="474" w:type="pct"/>
            <w:tcBorders>
              <w:tl2br w:val="nil"/>
              <w:tr2bl w:val="nil"/>
            </w:tcBorders>
            <w:vAlign w:val="center"/>
          </w:tcPr>
          <w:p>
            <w:pPr>
              <w:spacing w:line="360" w:lineRule="exact"/>
              <w:jc w:val="center"/>
              <w:textAlignment w:val="center"/>
              <w:rPr>
                <w:rFonts w:ascii="Times New Roman" w:hAnsi="Times New Roman" w:eastAsia="宋体" w:cs="Times New Roman"/>
                <w:caps w:val="0"/>
                <w:smallCaps w:val="0"/>
                <w:spacing w:val="0"/>
                <w:w w:val="99"/>
                <w:position w:val="0"/>
                <w:sz w:val="21"/>
                <w:szCs w:val="21"/>
                <w:lang w:val="en-US" w:eastAsia="zh-CN" w:bidi="ar"/>
              </w:rPr>
            </w:pPr>
            <w:r>
              <w:rPr>
                <w:rFonts w:ascii="Times New Roman" w:hAnsi="Times New Roman" w:cs="Times New Roman"/>
                <w:caps w:val="0"/>
                <w:smallCaps w:val="0"/>
                <w:spacing w:val="0"/>
                <w:w w:val="99"/>
                <w:kern w:val="2"/>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vAlign w:val="center"/>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挥发酚</w:t>
            </w:r>
          </w:p>
        </w:tc>
        <w:tc>
          <w:tcPr>
            <w:tcW w:w="509"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59"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59"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53"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84"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60"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84"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60" w:type="pct"/>
            <w:tcBorders>
              <w:tl2br w:val="nil"/>
              <w:tr2bl w:val="nil"/>
            </w:tcBorders>
            <w:vAlign w:val="center"/>
          </w:tcPr>
          <w:p>
            <w:pPr>
              <w:widowControl w:val="0"/>
              <w:adjustRightInd w:val="0"/>
              <w:spacing w:line="360" w:lineRule="exact"/>
              <w:jc w:val="center"/>
              <w:rPr>
                <w:rFonts w:ascii="Times New Roman" w:hAnsi="Times New Roman" w:eastAsia="宋体"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rPr>
              <w:t>未检出</w:t>
            </w:r>
          </w:p>
        </w:tc>
        <w:tc>
          <w:tcPr>
            <w:tcW w:w="474" w:type="pct"/>
            <w:tcBorders>
              <w:tl2br w:val="nil"/>
              <w:tr2bl w:val="nil"/>
            </w:tcBorders>
            <w:vAlign w:val="center"/>
          </w:tcPr>
          <w:p>
            <w:pPr>
              <w:widowControl w:val="0"/>
              <w:adjustRightInd w:val="0"/>
              <w:spacing w:line="360" w:lineRule="exact"/>
              <w:jc w:val="center"/>
              <w:rPr>
                <w:rFonts w:ascii="Times New Roman" w:hAnsi="Times New Roman" w:eastAsia="宋体"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vAlign w:val="center"/>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石油类</w:t>
            </w:r>
          </w:p>
        </w:tc>
        <w:tc>
          <w:tcPr>
            <w:tcW w:w="509"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59"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59"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53"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84"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60"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84"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60" w:type="pct"/>
            <w:tcBorders>
              <w:tl2br w:val="nil"/>
              <w:tr2bl w:val="nil"/>
            </w:tcBorders>
            <w:vAlign w:val="center"/>
          </w:tcPr>
          <w:p>
            <w:pPr>
              <w:widowControl w:val="0"/>
              <w:adjustRightInd w:val="0"/>
              <w:spacing w:line="360" w:lineRule="exact"/>
              <w:jc w:val="center"/>
              <w:rPr>
                <w:rFonts w:ascii="Times New Roman" w:hAnsi="Times New Roman" w:eastAsia="宋体"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rPr>
              <w:t>未检出</w:t>
            </w:r>
          </w:p>
        </w:tc>
        <w:tc>
          <w:tcPr>
            <w:tcW w:w="474" w:type="pct"/>
            <w:tcBorders>
              <w:tl2br w:val="nil"/>
              <w:tr2bl w:val="nil"/>
            </w:tcBorders>
            <w:vAlign w:val="center"/>
          </w:tcPr>
          <w:p>
            <w:pPr>
              <w:widowControl w:val="0"/>
              <w:adjustRightInd w:val="0"/>
              <w:spacing w:line="360" w:lineRule="exact"/>
              <w:jc w:val="center"/>
              <w:rPr>
                <w:rFonts w:ascii="Times New Roman" w:hAnsi="Times New Roman" w:eastAsia="宋体"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vAlign w:val="center"/>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六价铬</w:t>
            </w:r>
          </w:p>
        </w:tc>
        <w:tc>
          <w:tcPr>
            <w:tcW w:w="509"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59"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59"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53"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84"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60"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84"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60" w:type="pct"/>
            <w:tcBorders>
              <w:tl2br w:val="nil"/>
              <w:tr2bl w:val="nil"/>
            </w:tcBorders>
            <w:vAlign w:val="center"/>
          </w:tcPr>
          <w:p>
            <w:pPr>
              <w:widowControl w:val="0"/>
              <w:adjustRightInd w:val="0"/>
              <w:spacing w:line="360" w:lineRule="exact"/>
              <w:jc w:val="center"/>
              <w:rPr>
                <w:rFonts w:ascii="Times New Roman" w:hAnsi="Times New Roman" w:eastAsia="宋体"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rPr>
              <w:t>未检出</w:t>
            </w:r>
          </w:p>
        </w:tc>
        <w:tc>
          <w:tcPr>
            <w:tcW w:w="474" w:type="pct"/>
            <w:tcBorders>
              <w:tl2br w:val="nil"/>
              <w:tr2bl w:val="nil"/>
            </w:tcBorders>
            <w:vAlign w:val="center"/>
          </w:tcPr>
          <w:p>
            <w:pPr>
              <w:widowControl w:val="0"/>
              <w:adjustRightInd w:val="0"/>
              <w:spacing w:line="360" w:lineRule="exact"/>
              <w:jc w:val="center"/>
              <w:rPr>
                <w:rFonts w:ascii="Times New Roman" w:hAnsi="Times New Roman" w:eastAsia="宋体"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54" w:type="pct"/>
            <w:tcBorders>
              <w:tl2br w:val="nil"/>
              <w:tr2bl w:val="nil"/>
            </w:tcBorders>
            <w:vAlign w:val="center"/>
          </w:tcPr>
          <w:p>
            <w:pPr>
              <w:adjustRightInd w:val="0"/>
              <w:spacing w:line="360" w:lineRule="exact"/>
              <w:jc w:val="center"/>
              <w:textAlignment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总大肠菌群</w:t>
            </w:r>
          </w:p>
        </w:tc>
        <w:tc>
          <w:tcPr>
            <w:tcW w:w="509"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59"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59"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53"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84"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60" w:type="pct"/>
            <w:tcBorders>
              <w:tl2br w:val="nil"/>
              <w:tr2bl w:val="nil"/>
            </w:tcBorders>
            <w:vAlign w:val="center"/>
          </w:tcPr>
          <w:p>
            <w:pPr>
              <w:widowControl w:val="0"/>
              <w:adjustRightInd w:val="0"/>
              <w:spacing w:line="360" w:lineRule="exact"/>
              <w:jc w:val="center"/>
              <w:rPr>
                <w:rFonts w:ascii="Times New Roman" w:hAnsi="Times New Roman" w:cs="Times New Roman"/>
                <w:b/>
                <w:bCs/>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84" w:type="pct"/>
            <w:tcBorders>
              <w:tl2br w:val="nil"/>
              <w:tr2bl w:val="nil"/>
            </w:tcBorders>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460" w:type="pct"/>
            <w:tcBorders>
              <w:tl2br w:val="nil"/>
              <w:tr2bl w:val="nil"/>
            </w:tcBorders>
            <w:vAlign w:val="center"/>
          </w:tcPr>
          <w:p>
            <w:pPr>
              <w:widowControl w:val="0"/>
              <w:adjustRightInd w:val="0"/>
              <w:spacing w:line="360" w:lineRule="exact"/>
              <w:jc w:val="center"/>
              <w:rPr>
                <w:rFonts w:ascii="Times New Roman" w:hAnsi="Times New Roman" w:eastAsia="宋体"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rPr>
              <w:t>未检出</w:t>
            </w:r>
          </w:p>
        </w:tc>
        <w:tc>
          <w:tcPr>
            <w:tcW w:w="474" w:type="pct"/>
            <w:tcBorders>
              <w:tl2br w:val="nil"/>
              <w:tr2bl w:val="nil"/>
            </w:tcBorders>
            <w:vAlign w:val="center"/>
          </w:tcPr>
          <w:p>
            <w:pPr>
              <w:widowControl w:val="0"/>
              <w:adjustRightInd w:val="0"/>
              <w:spacing w:line="360" w:lineRule="exact"/>
              <w:jc w:val="center"/>
              <w:rPr>
                <w:rFonts w:ascii="Times New Roman" w:hAnsi="Times New Roman" w:eastAsia="宋体" w:cs="Times New Roman"/>
                <w:caps w:val="0"/>
                <w:smallCaps w:val="0"/>
                <w:spacing w:val="0"/>
                <w:w w:val="99"/>
                <w:kern w:val="2"/>
                <w:position w:val="0"/>
                <w:sz w:val="21"/>
                <w:szCs w:val="21"/>
                <w:lang w:val="en-US" w:eastAsia="zh-CN" w:bidi="ar-SA"/>
              </w:rPr>
            </w:pPr>
            <w:r>
              <w:rPr>
                <w:rFonts w:ascii="Times New Roman" w:hAnsi="Times New Roman" w:cs="Times New Roman"/>
                <w:caps w:val="0"/>
                <w:smallCaps w:val="0"/>
                <w:spacing w:val="0"/>
                <w:w w:val="99"/>
                <w:kern w:val="2"/>
                <w:position w:val="0"/>
                <w:sz w:val="21"/>
                <w:szCs w:val="21"/>
              </w:rPr>
              <w:t>未检出</w:t>
            </w:r>
          </w:p>
        </w:tc>
      </w:tr>
    </w:tbl>
    <w:p>
      <w:pPr>
        <w:widowControl w:val="0"/>
        <w:spacing w:line="500" w:lineRule="exact"/>
        <w:ind w:firstLine="474" w:firstLineChars="200"/>
        <w:jc w:val="both"/>
        <w:rPr>
          <w:rFonts w:ascii="Times New Roman" w:hAnsi="Times New Roman"/>
          <w:caps w:val="0"/>
          <w:smallCaps w:val="0"/>
          <w:color w:val="000000"/>
          <w:spacing w:val="0"/>
          <w:w w:val="99"/>
          <w:kern w:val="21"/>
          <w:position w:val="0"/>
        </w:rPr>
      </w:pPr>
      <w:r>
        <w:rPr>
          <w:rFonts w:ascii="Times New Roman" w:hAnsi="Times New Roman"/>
          <w:caps w:val="0"/>
          <w:smallCaps w:val="0"/>
          <w:color w:val="000000"/>
          <w:spacing w:val="0"/>
          <w:w w:val="99"/>
          <w:kern w:val="21"/>
          <w:position w:val="0"/>
        </w:rPr>
        <w:t>从上表可以看出，地下水环境质量除部分监测点位中锰超标外，其他监测项目均能满足《地下水质量标准》（GB/T14848-2017）III类标准，石油类能够满足《地表水环境质量标准》（GB3838-2002）Ӏ类限值≤0.05mg/L。经分析，其中锰因子水质监测浓度占标率偏高，主要是由于评价区域地层中富含锰矿物，还原条件下转化的Mn</w:t>
      </w:r>
      <w:r>
        <w:rPr>
          <w:rFonts w:ascii="Times New Roman" w:hAnsi="Times New Roman"/>
          <w:caps w:val="0"/>
          <w:smallCaps w:val="0"/>
          <w:color w:val="000000"/>
          <w:spacing w:val="0"/>
          <w:w w:val="99"/>
          <w:kern w:val="21"/>
          <w:position w:val="0"/>
          <w:vertAlign w:val="superscript"/>
        </w:rPr>
        <w:t>2+</w:t>
      </w:r>
      <w:r>
        <w:rPr>
          <w:rFonts w:ascii="Times New Roman" w:hAnsi="Times New Roman"/>
          <w:caps w:val="0"/>
          <w:smallCaps w:val="0"/>
          <w:color w:val="000000"/>
          <w:spacing w:val="0"/>
          <w:w w:val="99"/>
          <w:kern w:val="21"/>
          <w:position w:val="0"/>
        </w:rPr>
        <w:t>在CO</w:t>
      </w:r>
      <w:r>
        <w:rPr>
          <w:rFonts w:ascii="Times New Roman" w:hAnsi="Times New Roman"/>
          <w:caps w:val="0"/>
          <w:smallCaps w:val="0"/>
          <w:color w:val="000000"/>
          <w:spacing w:val="0"/>
          <w:w w:val="99"/>
          <w:kern w:val="21"/>
          <w:position w:val="0"/>
          <w:vertAlign w:val="subscript"/>
        </w:rPr>
        <w:t>2</w:t>
      </w:r>
      <w:r>
        <w:rPr>
          <w:rFonts w:ascii="Times New Roman" w:hAnsi="Times New Roman"/>
          <w:caps w:val="0"/>
          <w:smallCaps w:val="0"/>
          <w:color w:val="000000"/>
          <w:spacing w:val="0"/>
          <w:w w:val="99"/>
          <w:kern w:val="21"/>
          <w:position w:val="0"/>
        </w:rPr>
        <w:t>作用下溶入地下水中，形成锰浓度偏高的水文地质化学环境。</w:t>
      </w:r>
    </w:p>
    <w:p>
      <w:pPr>
        <w:pStyle w:val="41"/>
        <w:spacing w:line="500" w:lineRule="exact"/>
        <w:rPr>
          <w:rFonts w:ascii="Times New Roman" w:hAnsi="Times New Roman" w:eastAsia="黑体"/>
          <w:caps w:val="0"/>
          <w:smallCaps w:val="0"/>
          <w:spacing w:val="0"/>
          <w:w w:val="99"/>
          <w:position w:val="0"/>
          <w:sz w:val="24"/>
          <w:szCs w:val="24"/>
        </w:rPr>
      </w:pPr>
      <w:r>
        <w:rPr>
          <w:rFonts w:ascii="Times New Roman" w:hAnsi="Times New Roman" w:eastAsia="黑体"/>
          <w:caps w:val="0"/>
          <w:smallCaps w:val="0"/>
          <w:spacing w:val="0"/>
          <w:w w:val="99"/>
          <w:position w:val="0"/>
          <w:sz w:val="24"/>
          <w:szCs w:val="24"/>
        </w:rPr>
        <w:t>4.</w:t>
      </w:r>
      <w:r>
        <w:rPr>
          <w:rFonts w:hint="eastAsia" w:ascii="Times New Roman" w:hAnsi="Times New Roman" w:eastAsia="黑体"/>
          <w:caps w:val="0"/>
          <w:smallCaps w:val="0"/>
          <w:spacing w:val="0"/>
          <w:w w:val="99"/>
          <w:position w:val="0"/>
          <w:sz w:val="24"/>
          <w:szCs w:val="24"/>
          <w:lang w:val="en-US" w:eastAsia="zh-CN"/>
        </w:rPr>
        <w:t>3.2.3</w:t>
      </w:r>
      <w:r>
        <w:rPr>
          <w:rFonts w:ascii="Times New Roman" w:hAnsi="Times New Roman" w:eastAsia="黑体"/>
          <w:caps w:val="0"/>
          <w:smallCaps w:val="0"/>
          <w:spacing w:val="0"/>
          <w:w w:val="99"/>
          <w:position w:val="0"/>
          <w:sz w:val="24"/>
          <w:szCs w:val="24"/>
        </w:rPr>
        <w:t>地下化学类型分析</w:t>
      </w:r>
    </w:p>
    <w:p>
      <w:pPr>
        <w:spacing w:line="500" w:lineRule="exact"/>
        <w:ind w:firstLine="474" w:firstLineChars="200"/>
        <w:rPr>
          <w:rFonts w:ascii="Times New Roman" w:hAnsi="Times New Roman" w:cs="Times New Roman"/>
          <w:caps w:val="0"/>
          <w:smallCaps w:val="0"/>
          <w:spacing w:val="0"/>
          <w:w w:val="99"/>
          <w:position w:val="0"/>
          <w:szCs w:val="20"/>
        </w:rPr>
      </w:pPr>
      <w:r>
        <w:rPr>
          <w:rFonts w:ascii="Times New Roman" w:hAnsi="Times New Roman" w:cs="Times New Roman"/>
          <w:caps w:val="0"/>
          <w:smallCaps w:val="0"/>
          <w:spacing w:val="0"/>
          <w:w w:val="99"/>
          <w:position w:val="0"/>
          <w:szCs w:val="20"/>
        </w:rPr>
        <w:t>根据舒卡列夫分类法，按地下水中Ca</w:t>
      </w:r>
      <w:r>
        <w:rPr>
          <w:rFonts w:ascii="Times New Roman" w:hAnsi="Times New Roman" w:cs="Times New Roman"/>
          <w:caps w:val="0"/>
          <w:smallCaps w:val="0"/>
          <w:spacing w:val="0"/>
          <w:w w:val="99"/>
          <w:position w:val="0"/>
          <w:szCs w:val="20"/>
          <w:vertAlign w:val="superscript"/>
        </w:rPr>
        <w:t>2+</w:t>
      </w:r>
      <w:r>
        <w:rPr>
          <w:rFonts w:ascii="Times New Roman" w:hAnsi="Times New Roman" w:cs="Times New Roman"/>
          <w:caps w:val="0"/>
          <w:smallCaps w:val="0"/>
          <w:spacing w:val="0"/>
          <w:w w:val="99"/>
          <w:position w:val="0"/>
          <w:szCs w:val="20"/>
        </w:rPr>
        <w:t>、Mg</w:t>
      </w:r>
      <w:r>
        <w:rPr>
          <w:rFonts w:ascii="Times New Roman" w:hAnsi="Times New Roman" w:cs="Times New Roman"/>
          <w:caps w:val="0"/>
          <w:smallCaps w:val="0"/>
          <w:spacing w:val="0"/>
          <w:w w:val="99"/>
          <w:position w:val="0"/>
          <w:szCs w:val="20"/>
          <w:vertAlign w:val="superscript"/>
        </w:rPr>
        <w:t>2+</w:t>
      </w:r>
      <w:r>
        <w:rPr>
          <w:rFonts w:ascii="Times New Roman" w:hAnsi="Times New Roman" w:cs="Times New Roman"/>
          <w:caps w:val="0"/>
          <w:smallCaps w:val="0"/>
          <w:spacing w:val="0"/>
          <w:w w:val="99"/>
          <w:position w:val="0"/>
          <w:szCs w:val="20"/>
        </w:rPr>
        <w:t>、Na</w:t>
      </w:r>
      <w:r>
        <w:rPr>
          <w:rFonts w:ascii="Times New Roman" w:hAnsi="Times New Roman" w:cs="Times New Roman"/>
          <w:caps w:val="0"/>
          <w:smallCaps w:val="0"/>
          <w:spacing w:val="0"/>
          <w:w w:val="99"/>
          <w:position w:val="0"/>
          <w:szCs w:val="20"/>
          <w:vertAlign w:val="superscript"/>
        </w:rPr>
        <w:t>+</w:t>
      </w:r>
      <w:r>
        <w:rPr>
          <w:rFonts w:ascii="Times New Roman" w:hAnsi="Times New Roman" w:cs="Times New Roman"/>
          <w:caps w:val="0"/>
          <w:smallCaps w:val="0"/>
          <w:spacing w:val="0"/>
          <w:w w:val="99"/>
          <w:position w:val="0"/>
          <w:szCs w:val="20"/>
        </w:rPr>
        <w:t>、K</w:t>
      </w:r>
      <w:r>
        <w:rPr>
          <w:rFonts w:ascii="Times New Roman" w:hAnsi="Times New Roman" w:cs="Times New Roman"/>
          <w:caps w:val="0"/>
          <w:smallCaps w:val="0"/>
          <w:spacing w:val="0"/>
          <w:w w:val="99"/>
          <w:position w:val="0"/>
          <w:szCs w:val="20"/>
          <w:vertAlign w:val="superscript"/>
        </w:rPr>
        <w:t>+</w:t>
      </w:r>
      <w:r>
        <w:rPr>
          <w:rFonts w:ascii="Times New Roman" w:hAnsi="Times New Roman" w:cs="Times New Roman"/>
          <w:caps w:val="0"/>
          <w:smallCaps w:val="0"/>
          <w:spacing w:val="0"/>
          <w:w w:val="99"/>
          <w:position w:val="0"/>
          <w:szCs w:val="20"/>
        </w:rPr>
        <w:t>、Cl</w:t>
      </w:r>
      <w:r>
        <w:rPr>
          <w:rFonts w:ascii="Times New Roman" w:hAnsi="Times New Roman" w:cs="Times New Roman"/>
          <w:caps w:val="0"/>
          <w:smallCaps w:val="0"/>
          <w:spacing w:val="0"/>
          <w:w w:val="99"/>
          <w:position w:val="0"/>
          <w:szCs w:val="20"/>
          <w:vertAlign w:val="superscript"/>
        </w:rPr>
        <w:t>-</w:t>
      </w:r>
      <w:r>
        <w:rPr>
          <w:rFonts w:ascii="Times New Roman" w:hAnsi="Times New Roman" w:cs="Times New Roman"/>
          <w:caps w:val="0"/>
          <w:smallCaps w:val="0"/>
          <w:spacing w:val="0"/>
          <w:w w:val="99"/>
          <w:position w:val="0"/>
          <w:szCs w:val="20"/>
        </w:rPr>
        <w:t>、SO</w:t>
      </w:r>
      <w:r>
        <w:rPr>
          <w:rFonts w:ascii="Times New Roman" w:hAnsi="Times New Roman" w:cs="Times New Roman"/>
          <w:caps w:val="0"/>
          <w:smallCaps w:val="0"/>
          <w:spacing w:val="0"/>
          <w:w w:val="99"/>
          <w:position w:val="0"/>
          <w:szCs w:val="20"/>
          <w:vertAlign w:val="subscript"/>
        </w:rPr>
        <w:t>4</w:t>
      </w:r>
      <w:r>
        <w:rPr>
          <w:rFonts w:ascii="Times New Roman" w:hAnsi="Times New Roman" w:cs="Times New Roman"/>
          <w:caps w:val="0"/>
          <w:smallCaps w:val="0"/>
          <w:spacing w:val="0"/>
          <w:w w:val="99"/>
          <w:position w:val="0"/>
          <w:szCs w:val="20"/>
          <w:vertAlign w:val="superscript"/>
        </w:rPr>
        <w:t>2-</w:t>
      </w:r>
      <w:r>
        <w:rPr>
          <w:rFonts w:ascii="Times New Roman" w:hAnsi="Times New Roman" w:cs="Times New Roman"/>
          <w:caps w:val="0"/>
          <w:smallCaps w:val="0"/>
          <w:spacing w:val="0"/>
          <w:w w:val="99"/>
          <w:position w:val="0"/>
          <w:szCs w:val="20"/>
        </w:rPr>
        <w:t>、HCO</w:t>
      </w:r>
      <w:r>
        <w:rPr>
          <w:rFonts w:ascii="Times New Roman" w:hAnsi="Times New Roman" w:cs="Times New Roman"/>
          <w:caps w:val="0"/>
          <w:smallCaps w:val="0"/>
          <w:spacing w:val="0"/>
          <w:w w:val="99"/>
          <w:position w:val="0"/>
          <w:szCs w:val="20"/>
          <w:vertAlign w:val="subscript"/>
        </w:rPr>
        <w:t>3</w:t>
      </w:r>
      <w:r>
        <w:rPr>
          <w:rFonts w:ascii="Times New Roman" w:hAnsi="Times New Roman" w:cs="Times New Roman"/>
          <w:caps w:val="0"/>
          <w:smallCaps w:val="0"/>
          <w:spacing w:val="0"/>
          <w:w w:val="99"/>
          <w:position w:val="0"/>
          <w:szCs w:val="20"/>
          <w:vertAlign w:val="superscript"/>
        </w:rPr>
        <w:t>-</w:t>
      </w:r>
      <w:r>
        <w:rPr>
          <w:rFonts w:ascii="Times New Roman" w:hAnsi="Times New Roman" w:cs="Times New Roman"/>
          <w:caps w:val="0"/>
          <w:smallCaps w:val="0"/>
          <w:spacing w:val="0"/>
          <w:w w:val="99"/>
          <w:position w:val="0"/>
          <w:szCs w:val="20"/>
        </w:rPr>
        <w:t>含量，将Meq（毫克当量）百分数大于25% 的阴、阳离子进行组合，每种类型以阿拉伯数字为代号，共49类。舒卡列夫分类表见</w:t>
      </w:r>
      <w:r>
        <w:rPr>
          <w:rFonts w:ascii="Times New Roman" w:hAnsi="Times New Roman" w:cs="Times New Roman"/>
          <w:caps w:val="0"/>
          <w:smallCaps w:val="0"/>
          <w:spacing w:val="0"/>
          <w:w w:val="99"/>
          <w:position w:val="0"/>
        </w:rPr>
        <w:t>表4.</w:t>
      </w:r>
      <w:r>
        <w:rPr>
          <w:rFonts w:hint="eastAsia" w:ascii="Times New Roman" w:hAnsi="Times New Roman" w:cs="Times New Roman"/>
          <w:caps w:val="0"/>
          <w:smallCaps w:val="0"/>
          <w:spacing w:val="0"/>
          <w:w w:val="99"/>
          <w:position w:val="0"/>
          <w:lang w:val="en-US" w:eastAsia="zh-CN"/>
        </w:rPr>
        <w:t>3-8</w:t>
      </w:r>
      <w:r>
        <w:rPr>
          <w:rFonts w:ascii="Times New Roman" w:hAnsi="Times New Roman" w:cs="Times New Roman"/>
          <w:caps w:val="0"/>
          <w:smallCaps w:val="0"/>
          <w:spacing w:val="0"/>
          <w:w w:val="99"/>
          <w:position w:val="0"/>
          <w:szCs w:val="20"/>
        </w:rPr>
        <w:t xml:space="preserve">。 </w:t>
      </w:r>
    </w:p>
    <w:p>
      <w:pPr>
        <w:spacing w:line="500" w:lineRule="exact"/>
        <w:ind w:firstLine="474" w:firstLineChars="200"/>
        <w:rPr>
          <w:rFonts w:ascii="Times New Roman" w:hAnsi="Times New Roman" w:cs="Times New Roman"/>
          <w:caps w:val="0"/>
          <w:smallCaps w:val="0"/>
          <w:spacing w:val="0"/>
          <w:w w:val="99"/>
          <w:position w:val="0"/>
          <w:szCs w:val="20"/>
        </w:rPr>
      </w:pPr>
      <w:r>
        <w:rPr>
          <w:rFonts w:ascii="Times New Roman" w:hAnsi="Times New Roman" w:cs="Times New Roman"/>
          <w:caps w:val="0"/>
          <w:smallCaps w:val="0"/>
          <w:spacing w:val="0"/>
          <w:w w:val="99"/>
          <w:position w:val="0"/>
        </w:rPr>
        <w:t>表4.</w:t>
      </w:r>
      <w:r>
        <w:rPr>
          <w:rFonts w:hint="eastAsia" w:ascii="Times New Roman" w:hAnsi="Times New Roman" w:cs="Times New Roman"/>
          <w:caps w:val="0"/>
          <w:smallCaps w:val="0"/>
          <w:spacing w:val="0"/>
          <w:w w:val="99"/>
          <w:position w:val="0"/>
          <w:lang w:val="en-US" w:eastAsia="zh-CN"/>
        </w:rPr>
        <w:t>3-8</w:t>
      </w:r>
      <w:r>
        <w:rPr>
          <w:rFonts w:ascii="Times New Roman" w:hAnsi="Times New Roman" w:cs="Times New Roman"/>
          <w:caps w:val="0"/>
          <w:smallCaps w:val="0"/>
          <w:spacing w:val="0"/>
          <w:w w:val="99"/>
          <w:position w:val="0"/>
          <w:szCs w:val="20"/>
        </w:rPr>
        <w:t xml:space="preserve">                      舒卡列夫分类表</w:t>
      </w:r>
    </w:p>
    <w:tbl>
      <w:tblPr>
        <w:tblStyle w:val="8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329"/>
        <w:gridCol w:w="765"/>
        <w:gridCol w:w="1203"/>
        <w:gridCol w:w="1606"/>
        <w:gridCol w:w="1062"/>
        <w:gridCol w:w="812"/>
        <w:gridCol w:w="886"/>
        <w:gridCol w:w="62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254" w:type="pct"/>
            <w:tcBorders>
              <w:top w:val="single" w:color="auto" w:sz="12" w:space="0"/>
              <w:left w:val="nil"/>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含量＞25%Meq的离子</w:t>
            </w:r>
          </w:p>
        </w:tc>
        <w:tc>
          <w:tcPr>
            <w:tcW w:w="412" w:type="pct"/>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HCO</w:t>
            </w:r>
            <w:r>
              <w:rPr>
                <w:rFonts w:ascii="Times New Roman" w:hAnsi="Times New Roman" w:cs="Times New Roman"/>
                <w:caps w:val="0"/>
                <w:smallCaps w:val="0"/>
                <w:spacing w:val="0"/>
                <w:w w:val="99"/>
                <w:position w:val="0"/>
                <w:sz w:val="21"/>
                <w:szCs w:val="21"/>
                <w:vertAlign w:val="subscript"/>
              </w:rPr>
              <w:t>3</w:t>
            </w:r>
          </w:p>
        </w:tc>
        <w:tc>
          <w:tcPr>
            <w:tcW w:w="648" w:type="pct"/>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HCO</w:t>
            </w:r>
            <w:r>
              <w:rPr>
                <w:rFonts w:ascii="Times New Roman" w:hAnsi="Times New Roman" w:cs="Times New Roman"/>
                <w:caps w:val="0"/>
                <w:smallCaps w:val="0"/>
                <w:spacing w:val="0"/>
                <w:w w:val="99"/>
                <w:position w:val="0"/>
                <w:sz w:val="21"/>
                <w:szCs w:val="21"/>
                <w:vertAlign w:val="subscript"/>
              </w:rPr>
              <w:t>3</w:t>
            </w:r>
            <w:r>
              <w:rPr>
                <w:rFonts w:ascii="Times New Roman" w:hAnsi="Times New Roman" w:cs="Times New Roman"/>
                <w:caps w:val="0"/>
                <w:smallCaps w:val="0"/>
                <w:spacing w:val="0"/>
                <w:w w:val="99"/>
                <w:position w:val="0"/>
                <w:sz w:val="21"/>
                <w:szCs w:val="21"/>
              </w:rPr>
              <w:t>+SO</w:t>
            </w:r>
            <w:r>
              <w:rPr>
                <w:rFonts w:ascii="Times New Roman" w:hAnsi="Times New Roman" w:cs="Times New Roman"/>
                <w:caps w:val="0"/>
                <w:smallCaps w:val="0"/>
                <w:spacing w:val="0"/>
                <w:w w:val="99"/>
                <w:position w:val="0"/>
                <w:sz w:val="21"/>
                <w:szCs w:val="21"/>
                <w:vertAlign w:val="subscript"/>
              </w:rPr>
              <w:t>4</w:t>
            </w:r>
          </w:p>
        </w:tc>
        <w:tc>
          <w:tcPr>
            <w:tcW w:w="865" w:type="pct"/>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HCO</w:t>
            </w:r>
            <w:r>
              <w:rPr>
                <w:rFonts w:ascii="Times New Roman" w:hAnsi="Times New Roman" w:cs="Times New Roman"/>
                <w:caps w:val="0"/>
                <w:smallCaps w:val="0"/>
                <w:spacing w:val="0"/>
                <w:w w:val="99"/>
                <w:position w:val="0"/>
                <w:sz w:val="21"/>
                <w:szCs w:val="21"/>
                <w:vertAlign w:val="subscript"/>
              </w:rPr>
              <w:t>3</w:t>
            </w:r>
            <w:r>
              <w:rPr>
                <w:rFonts w:ascii="Times New Roman" w:hAnsi="Times New Roman" w:cs="Times New Roman"/>
                <w:caps w:val="0"/>
                <w:smallCaps w:val="0"/>
                <w:spacing w:val="0"/>
                <w:w w:val="99"/>
                <w:position w:val="0"/>
                <w:sz w:val="21"/>
                <w:szCs w:val="21"/>
              </w:rPr>
              <w:t>+SO</w:t>
            </w:r>
            <w:r>
              <w:rPr>
                <w:rFonts w:ascii="Times New Roman" w:hAnsi="Times New Roman" w:cs="Times New Roman"/>
                <w:caps w:val="0"/>
                <w:smallCaps w:val="0"/>
                <w:spacing w:val="0"/>
                <w:w w:val="99"/>
                <w:position w:val="0"/>
                <w:sz w:val="21"/>
                <w:szCs w:val="21"/>
                <w:vertAlign w:val="subscript"/>
              </w:rPr>
              <w:t>4</w:t>
            </w:r>
            <w:r>
              <w:rPr>
                <w:rFonts w:ascii="Times New Roman" w:hAnsi="Times New Roman" w:cs="Times New Roman"/>
                <w:caps w:val="0"/>
                <w:smallCaps w:val="0"/>
                <w:spacing w:val="0"/>
                <w:w w:val="99"/>
                <w:position w:val="0"/>
                <w:sz w:val="21"/>
                <w:szCs w:val="21"/>
              </w:rPr>
              <w:t>+Cl</w:t>
            </w:r>
          </w:p>
        </w:tc>
        <w:tc>
          <w:tcPr>
            <w:tcW w:w="572" w:type="pct"/>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HCO</w:t>
            </w:r>
            <w:r>
              <w:rPr>
                <w:rFonts w:ascii="Times New Roman" w:hAnsi="Times New Roman" w:cs="Times New Roman"/>
                <w:caps w:val="0"/>
                <w:smallCaps w:val="0"/>
                <w:spacing w:val="0"/>
                <w:w w:val="99"/>
                <w:position w:val="0"/>
                <w:sz w:val="21"/>
                <w:szCs w:val="21"/>
                <w:vertAlign w:val="subscript"/>
              </w:rPr>
              <w:t>3</w:t>
            </w:r>
            <w:r>
              <w:rPr>
                <w:rFonts w:ascii="Times New Roman" w:hAnsi="Times New Roman" w:cs="Times New Roman"/>
                <w:caps w:val="0"/>
                <w:smallCaps w:val="0"/>
                <w:spacing w:val="0"/>
                <w:w w:val="99"/>
                <w:position w:val="0"/>
                <w:sz w:val="21"/>
                <w:szCs w:val="21"/>
              </w:rPr>
              <w:t>+Cl</w:t>
            </w:r>
          </w:p>
        </w:tc>
        <w:tc>
          <w:tcPr>
            <w:tcW w:w="437" w:type="pct"/>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SO</w:t>
            </w:r>
            <w:r>
              <w:rPr>
                <w:rFonts w:ascii="Times New Roman" w:hAnsi="Times New Roman" w:cs="Times New Roman"/>
                <w:caps w:val="0"/>
                <w:smallCaps w:val="0"/>
                <w:spacing w:val="0"/>
                <w:w w:val="99"/>
                <w:position w:val="0"/>
                <w:sz w:val="21"/>
                <w:szCs w:val="21"/>
                <w:vertAlign w:val="subscript"/>
              </w:rPr>
              <w:t>4</w:t>
            </w:r>
          </w:p>
        </w:tc>
        <w:tc>
          <w:tcPr>
            <w:tcW w:w="477" w:type="pct"/>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SO</w:t>
            </w:r>
            <w:r>
              <w:rPr>
                <w:rFonts w:ascii="Times New Roman" w:hAnsi="Times New Roman" w:cs="Times New Roman"/>
                <w:caps w:val="0"/>
                <w:smallCaps w:val="0"/>
                <w:spacing w:val="0"/>
                <w:w w:val="99"/>
                <w:position w:val="0"/>
                <w:sz w:val="21"/>
                <w:szCs w:val="21"/>
                <w:vertAlign w:val="subscript"/>
              </w:rPr>
              <w:t>4</w:t>
            </w:r>
            <w:r>
              <w:rPr>
                <w:rFonts w:ascii="Times New Roman" w:hAnsi="Times New Roman" w:cs="Times New Roman"/>
                <w:caps w:val="0"/>
                <w:smallCaps w:val="0"/>
                <w:spacing w:val="0"/>
                <w:w w:val="99"/>
                <w:position w:val="0"/>
                <w:sz w:val="21"/>
                <w:szCs w:val="21"/>
              </w:rPr>
              <w:t>+Cl</w:t>
            </w:r>
          </w:p>
        </w:tc>
        <w:tc>
          <w:tcPr>
            <w:tcW w:w="335" w:type="pct"/>
            <w:tcBorders>
              <w:top w:val="single" w:color="auto" w:sz="12" w:space="0"/>
              <w:left w:val="single" w:color="auto" w:sz="6" w:space="0"/>
              <w:bottom w:val="single" w:color="auto" w:sz="6" w:space="0"/>
              <w:right w:val="nil"/>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Cl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54"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Ca</w:t>
            </w:r>
          </w:p>
        </w:tc>
        <w:tc>
          <w:tcPr>
            <w:tcW w:w="412"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w:t>
            </w:r>
          </w:p>
        </w:tc>
        <w:tc>
          <w:tcPr>
            <w:tcW w:w="648"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8</w:t>
            </w:r>
          </w:p>
        </w:tc>
        <w:tc>
          <w:tcPr>
            <w:tcW w:w="86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15</w:t>
            </w:r>
          </w:p>
        </w:tc>
        <w:tc>
          <w:tcPr>
            <w:tcW w:w="572"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22</w:t>
            </w:r>
          </w:p>
        </w:tc>
        <w:tc>
          <w:tcPr>
            <w:tcW w:w="437"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29</w:t>
            </w:r>
          </w:p>
        </w:tc>
        <w:tc>
          <w:tcPr>
            <w:tcW w:w="477"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36</w:t>
            </w:r>
          </w:p>
        </w:tc>
        <w:tc>
          <w:tcPr>
            <w:tcW w:w="335" w:type="pct"/>
            <w:tcBorders>
              <w:top w:val="single" w:color="auto" w:sz="6" w:space="0"/>
              <w:left w:val="single" w:color="auto" w:sz="6" w:space="0"/>
              <w:bottom w:val="single" w:color="auto" w:sz="6" w:space="0"/>
              <w:right w:val="nil"/>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54"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Ca+Mg</w:t>
            </w:r>
          </w:p>
        </w:tc>
        <w:tc>
          <w:tcPr>
            <w:tcW w:w="412"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w:t>
            </w:r>
          </w:p>
        </w:tc>
        <w:tc>
          <w:tcPr>
            <w:tcW w:w="648"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9</w:t>
            </w:r>
          </w:p>
        </w:tc>
        <w:tc>
          <w:tcPr>
            <w:tcW w:w="86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16</w:t>
            </w:r>
          </w:p>
        </w:tc>
        <w:tc>
          <w:tcPr>
            <w:tcW w:w="572"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23</w:t>
            </w:r>
          </w:p>
        </w:tc>
        <w:tc>
          <w:tcPr>
            <w:tcW w:w="437"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30</w:t>
            </w:r>
          </w:p>
        </w:tc>
        <w:tc>
          <w:tcPr>
            <w:tcW w:w="477"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37</w:t>
            </w:r>
          </w:p>
        </w:tc>
        <w:tc>
          <w:tcPr>
            <w:tcW w:w="335" w:type="pct"/>
            <w:tcBorders>
              <w:top w:val="single" w:color="auto" w:sz="6" w:space="0"/>
              <w:left w:val="single" w:color="auto" w:sz="6" w:space="0"/>
              <w:bottom w:val="single" w:color="auto" w:sz="6" w:space="0"/>
              <w:right w:val="nil"/>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54"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Mg</w:t>
            </w:r>
          </w:p>
        </w:tc>
        <w:tc>
          <w:tcPr>
            <w:tcW w:w="412"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w:t>
            </w:r>
          </w:p>
        </w:tc>
        <w:tc>
          <w:tcPr>
            <w:tcW w:w="648"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10</w:t>
            </w:r>
          </w:p>
        </w:tc>
        <w:tc>
          <w:tcPr>
            <w:tcW w:w="86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17</w:t>
            </w:r>
          </w:p>
        </w:tc>
        <w:tc>
          <w:tcPr>
            <w:tcW w:w="572"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24</w:t>
            </w:r>
          </w:p>
        </w:tc>
        <w:tc>
          <w:tcPr>
            <w:tcW w:w="437"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31</w:t>
            </w:r>
          </w:p>
        </w:tc>
        <w:tc>
          <w:tcPr>
            <w:tcW w:w="477"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38</w:t>
            </w:r>
          </w:p>
        </w:tc>
        <w:tc>
          <w:tcPr>
            <w:tcW w:w="335" w:type="pct"/>
            <w:tcBorders>
              <w:top w:val="single" w:color="auto" w:sz="6" w:space="0"/>
              <w:left w:val="single" w:color="auto" w:sz="6" w:space="0"/>
              <w:bottom w:val="single" w:color="auto" w:sz="6" w:space="0"/>
              <w:right w:val="nil"/>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54"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Na+Ca</w:t>
            </w:r>
          </w:p>
        </w:tc>
        <w:tc>
          <w:tcPr>
            <w:tcW w:w="412"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w:t>
            </w:r>
          </w:p>
        </w:tc>
        <w:tc>
          <w:tcPr>
            <w:tcW w:w="648"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11</w:t>
            </w:r>
          </w:p>
        </w:tc>
        <w:tc>
          <w:tcPr>
            <w:tcW w:w="86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18</w:t>
            </w:r>
          </w:p>
        </w:tc>
        <w:tc>
          <w:tcPr>
            <w:tcW w:w="572"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25</w:t>
            </w:r>
          </w:p>
        </w:tc>
        <w:tc>
          <w:tcPr>
            <w:tcW w:w="437"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32</w:t>
            </w:r>
          </w:p>
        </w:tc>
        <w:tc>
          <w:tcPr>
            <w:tcW w:w="477"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39</w:t>
            </w:r>
          </w:p>
        </w:tc>
        <w:tc>
          <w:tcPr>
            <w:tcW w:w="335" w:type="pct"/>
            <w:tcBorders>
              <w:top w:val="single" w:color="auto" w:sz="6" w:space="0"/>
              <w:left w:val="single" w:color="auto" w:sz="6" w:space="0"/>
              <w:bottom w:val="single" w:color="auto" w:sz="6" w:space="0"/>
              <w:right w:val="nil"/>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54"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Na+Ca+Mg</w:t>
            </w:r>
          </w:p>
        </w:tc>
        <w:tc>
          <w:tcPr>
            <w:tcW w:w="412"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5</w:t>
            </w:r>
          </w:p>
        </w:tc>
        <w:tc>
          <w:tcPr>
            <w:tcW w:w="648"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12</w:t>
            </w:r>
          </w:p>
        </w:tc>
        <w:tc>
          <w:tcPr>
            <w:tcW w:w="86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19</w:t>
            </w:r>
          </w:p>
        </w:tc>
        <w:tc>
          <w:tcPr>
            <w:tcW w:w="572"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26</w:t>
            </w:r>
          </w:p>
        </w:tc>
        <w:tc>
          <w:tcPr>
            <w:tcW w:w="437"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33</w:t>
            </w:r>
          </w:p>
        </w:tc>
        <w:tc>
          <w:tcPr>
            <w:tcW w:w="477"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40</w:t>
            </w:r>
          </w:p>
        </w:tc>
        <w:tc>
          <w:tcPr>
            <w:tcW w:w="335" w:type="pct"/>
            <w:tcBorders>
              <w:top w:val="single" w:color="auto" w:sz="6" w:space="0"/>
              <w:left w:val="single" w:color="auto" w:sz="6" w:space="0"/>
              <w:bottom w:val="single" w:color="auto" w:sz="6" w:space="0"/>
              <w:right w:val="nil"/>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54"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Na+Mg</w:t>
            </w:r>
          </w:p>
        </w:tc>
        <w:tc>
          <w:tcPr>
            <w:tcW w:w="412"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6</w:t>
            </w:r>
          </w:p>
        </w:tc>
        <w:tc>
          <w:tcPr>
            <w:tcW w:w="648"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13</w:t>
            </w:r>
          </w:p>
        </w:tc>
        <w:tc>
          <w:tcPr>
            <w:tcW w:w="86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20</w:t>
            </w:r>
          </w:p>
        </w:tc>
        <w:tc>
          <w:tcPr>
            <w:tcW w:w="572"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27</w:t>
            </w:r>
          </w:p>
        </w:tc>
        <w:tc>
          <w:tcPr>
            <w:tcW w:w="437"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34</w:t>
            </w:r>
          </w:p>
        </w:tc>
        <w:tc>
          <w:tcPr>
            <w:tcW w:w="477"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41</w:t>
            </w:r>
          </w:p>
        </w:tc>
        <w:tc>
          <w:tcPr>
            <w:tcW w:w="335" w:type="pct"/>
            <w:tcBorders>
              <w:top w:val="single" w:color="auto" w:sz="6" w:space="0"/>
              <w:left w:val="single" w:color="auto" w:sz="6" w:space="0"/>
              <w:bottom w:val="single" w:color="auto" w:sz="6" w:space="0"/>
              <w:right w:val="nil"/>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54" w:type="pct"/>
            <w:tcBorders>
              <w:top w:val="single" w:color="auto" w:sz="6" w:space="0"/>
              <w:left w:val="nil"/>
              <w:bottom w:val="single" w:color="auto" w:sz="12"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Na</w:t>
            </w:r>
          </w:p>
        </w:tc>
        <w:tc>
          <w:tcPr>
            <w:tcW w:w="412" w:type="pct"/>
            <w:tcBorders>
              <w:top w:val="single" w:color="auto" w:sz="6" w:space="0"/>
              <w:left w:val="single" w:color="auto" w:sz="6" w:space="0"/>
              <w:bottom w:val="single" w:color="auto" w:sz="12"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7</w:t>
            </w:r>
          </w:p>
        </w:tc>
        <w:tc>
          <w:tcPr>
            <w:tcW w:w="648" w:type="pct"/>
            <w:tcBorders>
              <w:top w:val="single" w:color="auto" w:sz="6" w:space="0"/>
              <w:left w:val="single" w:color="auto" w:sz="6" w:space="0"/>
              <w:bottom w:val="single" w:color="auto" w:sz="12"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14</w:t>
            </w:r>
          </w:p>
        </w:tc>
        <w:tc>
          <w:tcPr>
            <w:tcW w:w="865" w:type="pct"/>
            <w:tcBorders>
              <w:top w:val="single" w:color="auto" w:sz="6" w:space="0"/>
              <w:left w:val="single" w:color="auto" w:sz="6" w:space="0"/>
              <w:bottom w:val="single" w:color="auto" w:sz="12"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21</w:t>
            </w:r>
          </w:p>
        </w:tc>
        <w:tc>
          <w:tcPr>
            <w:tcW w:w="572" w:type="pct"/>
            <w:tcBorders>
              <w:top w:val="single" w:color="auto" w:sz="6" w:space="0"/>
              <w:left w:val="single" w:color="auto" w:sz="6" w:space="0"/>
              <w:bottom w:val="single" w:color="auto" w:sz="12"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28</w:t>
            </w:r>
          </w:p>
        </w:tc>
        <w:tc>
          <w:tcPr>
            <w:tcW w:w="437" w:type="pct"/>
            <w:tcBorders>
              <w:top w:val="single" w:color="auto" w:sz="6" w:space="0"/>
              <w:left w:val="single" w:color="auto" w:sz="6" w:space="0"/>
              <w:bottom w:val="single" w:color="auto" w:sz="12"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35</w:t>
            </w:r>
          </w:p>
        </w:tc>
        <w:tc>
          <w:tcPr>
            <w:tcW w:w="477" w:type="pct"/>
            <w:tcBorders>
              <w:top w:val="single" w:color="auto" w:sz="6" w:space="0"/>
              <w:left w:val="single" w:color="auto" w:sz="6" w:space="0"/>
              <w:bottom w:val="single" w:color="auto" w:sz="12" w:space="0"/>
              <w:right w:val="single" w:color="auto" w:sz="6" w:space="0"/>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42</w:t>
            </w:r>
          </w:p>
        </w:tc>
        <w:tc>
          <w:tcPr>
            <w:tcW w:w="335" w:type="pct"/>
            <w:tcBorders>
              <w:top w:val="single" w:color="auto" w:sz="6" w:space="0"/>
              <w:left w:val="single" w:color="auto" w:sz="6" w:space="0"/>
              <w:bottom w:val="single" w:color="auto" w:sz="12" w:space="0"/>
              <w:right w:val="nil"/>
            </w:tcBorders>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49</w:t>
            </w:r>
          </w:p>
        </w:tc>
      </w:tr>
    </w:tbl>
    <w:p>
      <w:pPr>
        <w:spacing w:line="500" w:lineRule="exact"/>
        <w:ind w:firstLine="474" w:firstLineChars="200"/>
        <w:rPr>
          <w:rFonts w:ascii="Times New Roman" w:hAnsi="Times New Roman" w:cs="Times New Roman"/>
          <w:caps w:val="0"/>
          <w:smallCaps w:val="0"/>
          <w:spacing w:val="0"/>
          <w:w w:val="99"/>
          <w:position w:val="0"/>
          <w:szCs w:val="20"/>
        </w:rPr>
      </w:pPr>
      <w:r>
        <w:rPr>
          <w:rFonts w:ascii="Times New Roman" w:hAnsi="Times New Roman" w:cs="Times New Roman"/>
          <w:caps w:val="0"/>
          <w:smallCaps w:val="0"/>
          <w:spacing w:val="0"/>
          <w:w w:val="99"/>
          <w:position w:val="0"/>
          <w:szCs w:val="20"/>
        </w:rPr>
        <w:t>按矿化度又分为4组：A组矿化度&lt; 1.5g/L，B组1.5～10g/L，C组10～40g/L，D组&gt; 40g/L。命名时在数字与字母间加连接号，如1-A型：指的是M &lt; 1.5g/L，阴离子只有HCO</w:t>
      </w:r>
      <w:r>
        <w:rPr>
          <w:rFonts w:ascii="Times New Roman" w:hAnsi="Times New Roman" w:cs="Times New Roman"/>
          <w:caps w:val="0"/>
          <w:smallCaps w:val="0"/>
          <w:spacing w:val="0"/>
          <w:w w:val="99"/>
          <w:position w:val="0"/>
          <w:szCs w:val="20"/>
          <w:vertAlign w:val="subscript"/>
        </w:rPr>
        <w:t>3</w:t>
      </w:r>
      <w:r>
        <w:rPr>
          <w:rFonts w:ascii="Times New Roman" w:hAnsi="Times New Roman" w:cs="Times New Roman"/>
          <w:caps w:val="0"/>
          <w:smallCaps w:val="0"/>
          <w:spacing w:val="0"/>
          <w:w w:val="99"/>
          <w:position w:val="0"/>
          <w:szCs w:val="20"/>
        </w:rPr>
        <w:t xml:space="preserve"> &gt; 25％Meq，阳离子只有Ca大于25 %Meq。49-D型，表示矿化度大于40g/L的Cl-Na型水，该型水可能是于海水及海相沉积有关的地下水，或是大陆盐化潜水。</w:t>
      </w:r>
    </w:p>
    <w:p>
      <w:pPr>
        <w:widowControl w:val="0"/>
        <w:spacing w:line="500" w:lineRule="exact"/>
        <w:ind w:firstLine="474" w:firstLineChars="200"/>
        <w:jc w:val="both"/>
        <w:rPr>
          <w:rFonts w:ascii="Times New Roman" w:hAnsi="Times New Roman"/>
          <w:caps w:val="0"/>
          <w:smallCaps w:val="0"/>
          <w:color w:val="000000"/>
          <w:spacing w:val="0"/>
          <w:w w:val="99"/>
          <w:kern w:val="2"/>
          <w:position w:val="0"/>
          <w:szCs w:val="32"/>
        </w:rPr>
      </w:pPr>
      <w:r>
        <w:rPr>
          <w:rFonts w:ascii="Times New Roman" w:hAnsi="Times New Roman"/>
          <w:caps w:val="0"/>
          <w:smallCaps w:val="0"/>
          <w:color w:val="000000"/>
          <w:spacing w:val="0"/>
          <w:w w:val="99"/>
          <w:position w:val="0"/>
          <w:szCs w:val="32"/>
        </w:rPr>
        <w:t>根据本项目地下水监测结果，分别计算承压水、潜水各监测点位中SO</w:t>
      </w:r>
      <w:r>
        <w:rPr>
          <w:rFonts w:ascii="Times New Roman" w:hAnsi="Times New Roman"/>
          <w:caps w:val="0"/>
          <w:smallCaps w:val="0"/>
          <w:color w:val="000000"/>
          <w:spacing w:val="0"/>
          <w:w w:val="99"/>
          <w:position w:val="0"/>
          <w:szCs w:val="32"/>
          <w:vertAlign w:val="subscript"/>
        </w:rPr>
        <w:t>4</w:t>
      </w:r>
      <w:r>
        <w:rPr>
          <w:rFonts w:ascii="Times New Roman" w:hAnsi="Times New Roman"/>
          <w:caps w:val="0"/>
          <w:smallCaps w:val="0"/>
          <w:color w:val="000000"/>
          <w:spacing w:val="0"/>
          <w:w w:val="99"/>
          <w:position w:val="0"/>
          <w:szCs w:val="32"/>
          <w:vertAlign w:val="superscript"/>
        </w:rPr>
        <w:t>2－</w:t>
      </w:r>
      <w:r>
        <w:rPr>
          <w:rFonts w:ascii="Times New Roman" w:hAnsi="Times New Roman"/>
          <w:caps w:val="0"/>
          <w:smallCaps w:val="0"/>
          <w:color w:val="000000"/>
          <w:spacing w:val="0"/>
          <w:w w:val="99"/>
          <w:position w:val="0"/>
          <w:szCs w:val="32"/>
        </w:rPr>
        <w:t>、Cl</w:t>
      </w:r>
      <w:r>
        <w:rPr>
          <w:rFonts w:ascii="Times New Roman" w:hAnsi="Times New Roman"/>
          <w:caps w:val="0"/>
          <w:smallCaps w:val="0"/>
          <w:color w:val="000000"/>
          <w:spacing w:val="0"/>
          <w:w w:val="99"/>
          <w:position w:val="0"/>
          <w:szCs w:val="32"/>
          <w:vertAlign w:val="superscript"/>
        </w:rPr>
        <w:t>－</w:t>
      </w:r>
      <w:r>
        <w:rPr>
          <w:rFonts w:ascii="Times New Roman" w:hAnsi="Times New Roman"/>
          <w:caps w:val="0"/>
          <w:smallCaps w:val="0"/>
          <w:color w:val="000000"/>
          <w:spacing w:val="0"/>
          <w:w w:val="99"/>
          <w:position w:val="0"/>
          <w:szCs w:val="32"/>
        </w:rPr>
        <w:t>、HCO</w:t>
      </w:r>
      <w:r>
        <w:rPr>
          <w:rFonts w:ascii="Times New Roman" w:hAnsi="Times New Roman"/>
          <w:caps w:val="0"/>
          <w:smallCaps w:val="0"/>
          <w:color w:val="000000"/>
          <w:spacing w:val="0"/>
          <w:w w:val="99"/>
          <w:position w:val="0"/>
          <w:szCs w:val="32"/>
          <w:vertAlign w:val="subscript"/>
        </w:rPr>
        <w:t>3</w:t>
      </w:r>
      <w:r>
        <w:rPr>
          <w:rFonts w:ascii="Times New Roman" w:hAnsi="Times New Roman"/>
          <w:caps w:val="0"/>
          <w:smallCaps w:val="0"/>
          <w:color w:val="000000"/>
          <w:spacing w:val="0"/>
          <w:w w:val="99"/>
          <w:position w:val="0"/>
          <w:szCs w:val="32"/>
          <w:vertAlign w:val="superscript"/>
        </w:rPr>
        <w:t>－</w:t>
      </w:r>
      <w:r>
        <w:rPr>
          <w:rFonts w:ascii="Times New Roman" w:hAnsi="Times New Roman"/>
          <w:caps w:val="0"/>
          <w:smallCaps w:val="0"/>
          <w:color w:val="000000"/>
          <w:spacing w:val="0"/>
          <w:w w:val="99"/>
          <w:position w:val="0"/>
          <w:szCs w:val="32"/>
        </w:rPr>
        <w:t>、CO</w:t>
      </w:r>
      <w:r>
        <w:rPr>
          <w:rFonts w:ascii="Times New Roman" w:hAnsi="Times New Roman"/>
          <w:caps w:val="0"/>
          <w:smallCaps w:val="0"/>
          <w:color w:val="000000"/>
          <w:spacing w:val="0"/>
          <w:w w:val="99"/>
          <w:position w:val="0"/>
          <w:szCs w:val="32"/>
          <w:vertAlign w:val="subscript"/>
        </w:rPr>
        <w:t>3</w:t>
      </w:r>
      <w:r>
        <w:rPr>
          <w:rFonts w:ascii="Times New Roman" w:hAnsi="Times New Roman"/>
          <w:caps w:val="0"/>
          <w:smallCaps w:val="0"/>
          <w:color w:val="000000"/>
          <w:spacing w:val="0"/>
          <w:w w:val="99"/>
          <w:position w:val="0"/>
          <w:szCs w:val="32"/>
          <w:vertAlign w:val="superscript"/>
        </w:rPr>
        <w:t>2－</w:t>
      </w:r>
      <w:r>
        <w:rPr>
          <w:rFonts w:ascii="Times New Roman" w:hAnsi="Times New Roman"/>
          <w:caps w:val="0"/>
          <w:smallCaps w:val="0"/>
          <w:color w:val="000000"/>
          <w:spacing w:val="0"/>
          <w:w w:val="99"/>
          <w:position w:val="0"/>
          <w:szCs w:val="32"/>
        </w:rPr>
        <w:t>、Ca</w:t>
      </w:r>
      <w:r>
        <w:rPr>
          <w:rFonts w:ascii="Times New Roman" w:hAnsi="Times New Roman"/>
          <w:caps w:val="0"/>
          <w:smallCaps w:val="0"/>
          <w:color w:val="000000"/>
          <w:spacing w:val="0"/>
          <w:w w:val="99"/>
          <w:position w:val="0"/>
          <w:szCs w:val="32"/>
          <w:vertAlign w:val="superscript"/>
        </w:rPr>
        <w:t>2＋</w:t>
      </w:r>
      <w:r>
        <w:rPr>
          <w:rFonts w:ascii="Times New Roman" w:hAnsi="Times New Roman"/>
          <w:caps w:val="0"/>
          <w:smallCaps w:val="0"/>
          <w:color w:val="000000"/>
          <w:spacing w:val="0"/>
          <w:w w:val="99"/>
          <w:position w:val="0"/>
          <w:szCs w:val="32"/>
        </w:rPr>
        <w:t>、Mg</w:t>
      </w:r>
      <w:r>
        <w:rPr>
          <w:rFonts w:ascii="Times New Roman" w:hAnsi="Times New Roman"/>
          <w:caps w:val="0"/>
          <w:smallCaps w:val="0"/>
          <w:color w:val="000000"/>
          <w:spacing w:val="0"/>
          <w:w w:val="99"/>
          <w:position w:val="0"/>
          <w:szCs w:val="32"/>
          <w:vertAlign w:val="superscript"/>
        </w:rPr>
        <w:t>2＋</w:t>
      </w:r>
      <w:r>
        <w:rPr>
          <w:rFonts w:ascii="Times New Roman" w:hAnsi="Times New Roman"/>
          <w:caps w:val="0"/>
          <w:smallCaps w:val="0"/>
          <w:color w:val="000000"/>
          <w:spacing w:val="0"/>
          <w:w w:val="99"/>
          <w:position w:val="0"/>
          <w:szCs w:val="32"/>
        </w:rPr>
        <w:t>、Na</w:t>
      </w:r>
      <w:r>
        <w:rPr>
          <w:rFonts w:ascii="Times New Roman" w:hAnsi="Times New Roman"/>
          <w:caps w:val="0"/>
          <w:smallCaps w:val="0"/>
          <w:color w:val="000000"/>
          <w:spacing w:val="0"/>
          <w:w w:val="99"/>
          <w:position w:val="0"/>
          <w:szCs w:val="32"/>
          <w:vertAlign w:val="superscript"/>
        </w:rPr>
        <w:t>＋</w:t>
      </w:r>
      <w:r>
        <w:rPr>
          <w:rFonts w:ascii="Times New Roman" w:hAnsi="Times New Roman"/>
          <w:caps w:val="0"/>
          <w:smallCaps w:val="0"/>
          <w:color w:val="000000"/>
          <w:spacing w:val="0"/>
          <w:w w:val="99"/>
          <w:position w:val="0"/>
          <w:szCs w:val="32"/>
        </w:rPr>
        <w:t>、 K</w:t>
      </w:r>
      <w:r>
        <w:rPr>
          <w:rFonts w:ascii="Times New Roman" w:hAnsi="Times New Roman"/>
          <w:caps w:val="0"/>
          <w:smallCaps w:val="0"/>
          <w:color w:val="000000"/>
          <w:spacing w:val="0"/>
          <w:w w:val="99"/>
          <w:position w:val="0"/>
          <w:szCs w:val="32"/>
          <w:vertAlign w:val="superscript"/>
        </w:rPr>
        <w:t>＋</w:t>
      </w:r>
      <w:r>
        <w:rPr>
          <w:rFonts w:ascii="Times New Roman" w:hAnsi="Times New Roman"/>
          <w:caps w:val="0"/>
          <w:smallCaps w:val="0"/>
          <w:color w:val="000000"/>
          <w:spacing w:val="0"/>
          <w:w w:val="99"/>
          <w:position w:val="0"/>
          <w:szCs w:val="32"/>
        </w:rPr>
        <w:t>浓度均值，进而计算各离子Meq（毫克当量）百分数及监测点位矿化度，从而对工程区域内承压水、潜水的水化学类型进行分类，</w:t>
      </w:r>
      <w:r>
        <w:rPr>
          <w:rFonts w:ascii="Times New Roman" w:hAnsi="Times New Roman"/>
          <w:caps w:val="0"/>
          <w:smallCaps w:val="0"/>
          <w:color w:val="000000"/>
          <w:spacing w:val="0"/>
          <w:w w:val="99"/>
          <w:kern w:val="2"/>
          <w:position w:val="0"/>
          <w:szCs w:val="32"/>
        </w:rPr>
        <w:t>工程所在地潜水水质八大离子浓度统计结果见表4</w:t>
      </w:r>
      <w:r>
        <w:rPr>
          <w:rFonts w:hint="eastAsia" w:ascii="Times New Roman" w:hAnsi="Times New Roman"/>
          <w:caps w:val="0"/>
          <w:smallCaps w:val="0"/>
          <w:color w:val="000000"/>
          <w:spacing w:val="0"/>
          <w:w w:val="99"/>
          <w:kern w:val="2"/>
          <w:position w:val="0"/>
          <w:szCs w:val="32"/>
          <w:lang w:val="en-US" w:eastAsia="zh-CN"/>
        </w:rPr>
        <w:t>.3-9</w:t>
      </w:r>
      <w:r>
        <w:rPr>
          <w:rFonts w:ascii="Times New Roman" w:hAnsi="Times New Roman"/>
          <w:caps w:val="0"/>
          <w:smallCaps w:val="0"/>
          <w:color w:val="000000"/>
          <w:spacing w:val="0"/>
          <w:w w:val="99"/>
          <w:kern w:val="2"/>
          <w:position w:val="0"/>
          <w:szCs w:val="32"/>
        </w:rPr>
        <w:t>，工程所在地承压水水质八大离子浓度统计结果见表4.</w:t>
      </w:r>
      <w:r>
        <w:rPr>
          <w:rFonts w:hint="eastAsia" w:ascii="Times New Roman" w:hAnsi="Times New Roman"/>
          <w:caps w:val="0"/>
          <w:smallCaps w:val="0"/>
          <w:color w:val="000000"/>
          <w:spacing w:val="0"/>
          <w:w w:val="99"/>
          <w:kern w:val="2"/>
          <w:position w:val="0"/>
          <w:szCs w:val="32"/>
          <w:lang w:val="en-US" w:eastAsia="zh-CN"/>
        </w:rPr>
        <w:t>3-10</w:t>
      </w:r>
      <w:r>
        <w:rPr>
          <w:rFonts w:ascii="Times New Roman" w:hAnsi="Times New Roman"/>
          <w:caps w:val="0"/>
          <w:smallCaps w:val="0"/>
          <w:color w:val="000000"/>
          <w:spacing w:val="0"/>
          <w:w w:val="99"/>
          <w:kern w:val="2"/>
          <w:position w:val="0"/>
          <w:szCs w:val="32"/>
        </w:rPr>
        <w:t>。</w:t>
      </w:r>
    </w:p>
    <w:p>
      <w:pPr>
        <w:widowControl w:val="0"/>
        <w:spacing w:line="500" w:lineRule="exact"/>
        <w:ind w:firstLine="474" w:firstLineChars="200"/>
        <w:jc w:val="both"/>
        <w:rPr>
          <w:rFonts w:ascii="Times New Roman" w:hAnsi="Times New Roman"/>
          <w:bCs/>
          <w:caps w:val="0"/>
          <w:smallCaps w:val="0"/>
          <w:color w:val="000000"/>
          <w:spacing w:val="0"/>
          <w:w w:val="99"/>
          <w:kern w:val="21"/>
          <w:position w:val="0"/>
          <w:szCs w:val="20"/>
        </w:rPr>
      </w:pPr>
      <w:r>
        <w:rPr>
          <w:rFonts w:ascii="Times New Roman" w:hAnsi="Times New Roman"/>
          <w:bCs/>
          <w:caps w:val="0"/>
          <w:smallCaps w:val="0"/>
          <w:color w:val="000000"/>
          <w:spacing w:val="0"/>
          <w:w w:val="99"/>
          <w:kern w:val="21"/>
          <w:position w:val="0"/>
          <w:szCs w:val="20"/>
        </w:rPr>
        <w:t>表4.</w:t>
      </w:r>
      <w:r>
        <w:rPr>
          <w:rFonts w:hint="eastAsia" w:ascii="Times New Roman" w:hAnsi="Times New Roman"/>
          <w:bCs/>
          <w:caps w:val="0"/>
          <w:smallCaps w:val="0"/>
          <w:color w:val="000000"/>
          <w:spacing w:val="0"/>
          <w:w w:val="99"/>
          <w:kern w:val="21"/>
          <w:position w:val="0"/>
          <w:szCs w:val="20"/>
          <w:lang w:val="en-US" w:eastAsia="zh-CN"/>
        </w:rPr>
        <w:t>3-9</w:t>
      </w:r>
      <w:r>
        <w:rPr>
          <w:rFonts w:ascii="Times New Roman" w:hAnsi="Times New Roman"/>
          <w:bCs/>
          <w:caps w:val="0"/>
          <w:smallCaps w:val="0"/>
          <w:color w:val="000000"/>
          <w:spacing w:val="0"/>
          <w:w w:val="99"/>
          <w:kern w:val="21"/>
          <w:position w:val="0"/>
          <w:szCs w:val="20"/>
        </w:rPr>
        <w:t xml:space="preserve">               潜水水质八大离子水化学类型分析结果</w:t>
      </w:r>
    </w:p>
    <w:tbl>
      <w:tblPr>
        <w:tblStyle w:val="80"/>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45"/>
        <w:gridCol w:w="1235"/>
        <w:gridCol w:w="1480"/>
        <w:gridCol w:w="1482"/>
        <w:gridCol w:w="1631"/>
        <w:gridCol w:w="1046"/>
        <w:gridCol w:w="8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监测井点位</w:t>
            </w: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离子名称</w:t>
            </w:r>
          </w:p>
        </w:tc>
        <w:tc>
          <w:tcPr>
            <w:tcW w:w="797"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毫克当量（mg/L）</w:t>
            </w:r>
          </w:p>
        </w:tc>
        <w:tc>
          <w:tcPr>
            <w:tcW w:w="798"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毫克当量百分比（%）</w:t>
            </w:r>
          </w:p>
        </w:tc>
        <w:tc>
          <w:tcPr>
            <w:tcW w:w="878"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离子毫克当量合计（mg/L）</w:t>
            </w:r>
          </w:p>
        </w:tc>
        <w:tc>
          <w:tcPr>
            <w:tcW w:w="563"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相对误差%</w:t>
            </w:r>
          </w:p>
        </w:tc>
        <w:tc>
          <w:tcPr>
            <w:tcW w:w="463"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矿化度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spacing w:val="0"/>
                <w:w w:val="99"/>
                <w:position w:val="0"/>
                <w:sz w:val="21"/>
                <w:szCs w:val="21"/>
              </w:rPr>
              <w:t>建设村（王家、潜水）</w:t>
            </w: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K</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0.061</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0.895</w:t>
            </w:r>
          </w:p>
        </w:tc>
        <w:tc>
          <w:tcPr>
            <w:tcW w:w="878"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6.787</w:t>
            </w:r>
          </w:p>
        </w:tc>
        <w:tc>
          <w:tcPr>
            <w:tcW w:w="563"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0.75</w:t>
            </w:r>
          </w:p>
        </w:tc>
        <w:tc>
          <w:tcPr>
            <w:tcW w:w="463"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Na</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2.235</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32.926</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Ca</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2.175</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32.046</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Mg</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2.317</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34.133</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HCO</w:t>
            </w:r>
            <w:r>
              <w:rPr>
                <w:rFonts w:ascii="Times New Roman" w:hAnsi="Times New Roman" w:cs="Times New Roman" w:eastAsiaTheme="minorEastAsia"/>
                <w:bCs/>
                <w:caps w:val="0"/>
                <w:smallCaps w:val="0"/>
                <w:color w:val="000000"/>
                <w:spacing w:val="0"/>
                <w:w w:val="99"/>
                <w:kern w:val="2"/>
                <w:position w:val="0"/>
                <w:sz w:val="21"/>
                <w:szCs w:val="21"/>
                <w:vertAlign w:val="subscript"/>
              </w:rPr>
              <w:t>3</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-4.738</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68.767</w:t>
            </w:r>
          </w:p>
        </w:tc>
        <w:tc>
          <w:tcPr>
            <w:tcW w:w="878"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-6.890</w:t>
            </w: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CO</w:t>
            </w:r>
            <w:r>
              <w:rPr>
                <w:rFonts w:ascii="Times New Roman" w:hAnsi="Times New Roman" w:cs="Times New Roman" w:eastAsiaTheme="minorEastAsia"/>
                <w:bCs/>
                <w:caps w:val="0"/>
                <w:smallCaps w:val="0"/>
                <w:color w:val="000000"/>
                <w:spacing w:val="0"/>
                <w:w w:val="99"/>
                <w:kern w:val="2"/>
                <w:position w:val="0"/>
                <w:sz w:val="21"/>
                <w:szCs w:val="21"/>
                <w:vertAlign w:val="subscript"/>
              </w:rPr>
              <w:t>3</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Cl</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-1.391</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20.196</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SO</w:t>
            </w:r>
            <w:r>
              <w:rPr>
                <w:rFonts w:ascii="Times New Roman" w:hAnsi="Times New Roman" w:cs="Times New Roman" w:eastAsiaTheme="minorEastAsia"/>
                <w:bCs/>
                <w:caps w:val="0"/>
                <w:smallCaps w:val="0"/>
                <w:color w:val="000000"/>
                <w:spacing w:val="0"/>
                <w:w w:val="99"/>
                <w:kern w:val="2"/>
                <w:position w:val="0"/>
                <w:sz w:val="21"/>
                <w:szCs w:val="21"/>
                <w:vertAlign w:val="subscript"/>
              </w:rPr>
              <w:t>4</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-0.760</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11.037</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restart"/>
            <w:vAlign w:val="center"/>
          </w:tcPr>
          <w:p>
            <w:pPr>
              <w:keepNext w:val="0"/>
              <w:keepLines w:val="0"/>
              <w:widowControl/>
              <w:suppressLineNumbers w:val="0"/>
              <w:jc w:val="center"/>
              <w:textAlignment w:val="center"/>
              <w:rPr>
                <w:rFonts w:hint="eastAsia" w:ascii="宋体" w:hAnsi="宋体" w:eastAsia="宋体" w:cs="宋体"/>
                <w:i w:val="0"/>
                <w:iCs w:val="0"/>
                <w:caps w:val="0"/>
                <w:smallCaps w:val="0"/>
                <w:color w:val="000000"/>
                <w:spacing w:val="0"/>
                <w:w w:val="99"/>
                <w:position w:val="0"/>
                <w:sz w:val="21"/>
                <w:szCs w:val="21"/>
                <w:u w:val="none"/>
                <w:lang w:val="en-US" w:eastAsia="zh-CN" w:bidi="ar-SA"/>
              </w:rPr>
            </w:pPr>
            <w:r>
              <w:rPr>
                <w:rFonts w:hint="eastAsia" w:ascii="宋体" w:hAnsi="宋体" w:eastAsia="宋体" w:cs="宋体"/>
                <w:i w:val="0"/>
                <w:iCs w:val="0"/>
                <w:caps w:val="0"/>
                <w:smallCaps w:val="0"/>
                <w:color w:val="000000"/>
                <w:spacing w:val="0"/>
                <w:w w:val="99"/>
                <w:kern w:val="0"/>
                <w:position w:val="0"/>
                <w:sz w:val="21"/>
                <w:szCs w:val="21"/>
                <w:u w:val="none"/>
                <w:lang w:val="en-US" w:eastAsia="zh-CN" w:bidi="ar"/>
              </w:rPr>
              <w:t>兴隆岭村（孙家、潜水）</w:t>
            </w: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K</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0.077</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1.022</w:t>
            </w:r>
          </w:p>
        </w:tc>
        <w:tc>
          <w:tcPr>
            <w:tcW w:w="878"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7.580</w:t>
            </w:r>
          </w:p>
        </w:tc>
        <w:tc>
          <w:tcPr>
            <w:tcW w:w="563"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0.51</w:t>
            </w:r>
          </w:p>
        </w:tc>
        <w:tc>
          <w:tcPr>
            <w:tcW w:w="463"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Na</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2.804</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36.996</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Ca</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2.840</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37.466</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Mg</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1.858</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24.516</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HCO</w:t>
            </w:r>
            <w:r>
              <w:rPr>
                <w:rFonts w:ascii="Times New Roman" w:hAnsi="Times New Roman" w:cs="Times New Roman" w:eastAsiaTheme="minorEastAsia"/>
                <w:bCs/>
                <w:caps w:val="0"/>
                <w:smallCaps w:val="0"/>
                <w:color w:val="000000"/>
                <w:spacing w:val="0"/>
                <w:w w:val="99"/>
                <w:kern w:val="2"/>
                <w:position w:val="0"/>
                <w:sz w:val="21"/>
                <w:szCs w:val="21"/>
                <w:vertAlign w:val="subscript"/>
              </w:rPr>
              <w:t>3</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-4.984</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66.418</w:t>
            </w:r>
          </w:p>
        </w:tc>
        <w:tc>
          <w:tcPr>
            <w:tcW w:w="878"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-7.503</w:t>
            </w: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CO</w:t>
            </w:r>
            <w:r>
              <w:rPr>
                <w:rFonts w:ascii="Times New Roman" w:hAnsi="Times New Roman" w:cs="Times New Roman" w:eastAsiaTheme="minorEastAsia"/>
                <w:bCs/>
                <w:caps w:val="0"/>
                <w:smallCaps w:val="0"/>
                <w:color w:val="000000"/>
                <w:spacing w:val="0"/>
                <w:w w:val="99"/>
                <w:kern w:val="2"/>
                <w:position w:val="0"/>
                <w:sz w:val="21"/>
                <w:szCs w:val="21"/>
                <w:vertAlign w:val="subscript"/>
              </w:rPr>
              <w:t>3</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Cl</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-1.489</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19.839</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SO</w:t>
            </w:r>
            <w:r>
              <w:rPr>
                <w:rFonts w:ascii="Times New Roman" w:hAnsi="Times New Roman" w:cs="Times New Roman" w:eastAsiaTheme="minorEastAsia"/>
                <w:bCs/>
                <w:caps w:val="0"/>
                <w:smallCaps w:val="0"/>
                <w:color w:val="000000"/>
                <w:spacing w:val="0"/>
                <w:w w:val="99"/>
                <w:kern w:val="2"/>
                <w:position w:val="0"/>
                <w:sz w:val="21"/>
                <w:szCs w:val="21"/>
                <w:vertAlign w:val="subscript"/>
              </w:rPr>
              <w:t>4</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-1.031</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13.744</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restart"/>
            <w:vAlign w:val="center"/>
          </w:tcPr>
          <w:p>
            <w:pPr>
              <w:keepNext w:val="0"/>
              <w:keepLines w:val="0"/>
              <w:widowControl/>
              <w:suppressLineNumbers w:val="0"/>
              <w:jc w:val="center"/>
              <w:textAlignment w:val="center"/>
              <w:rPr>
                <w:rFonts w:hint="eastAsia" w:ascii="宋体" w:hAnsi="宋体" w:eastAsia="宋体" w:cs="宋体"/>
                <w:i w:val="0"/>
                <w:iCs w:val="0"/>
                <w:caps w:val="0"/>
                <w:smallCaps w:val="0"/>
                <w:color w:val="000000"/>
                <w:spacing w:val="0"/>
                <w:w w:val="99"/>
                <w:position w:val="0"/>
                <w:sz w:val="21"/>
                <w:szCs w:val="21"/>
                <w:u w:val="none"/>
                <w:lang w:val="en-US" w:eastAsia="zh-CN" w:bidi="ar-SA"/>
              </w:rPr>
            </w:pPr>
            <w:r>
              <w:rPr>
                <w:rFonts w:hint="eastAsia" w:ascii="宋体" w:hAnsi="宋体" w:eastAsia="宋体" w:cs="宋体"/>
                <w:i w:val="0"/>
                <w:iCs w:val="0"/>
                <w:caps w:val="0"/>
                <w:smallCaps w:val="0"/>
                <w:color w:val="000000"/>
                <w:spacing w:val="0"/>
                <w:w w:val="99"/>
                <w:kern w:val="0"/>
                <w:position w:val="0"/>
                <w:sz w:val="21"/>
                <w:szCs w:val="21"/>
                <w:u w:val="none"/>
                <w:lang w:val="en-US" w:eastAsia="zh-CN" w:bidi="ar"/>
              </w:rPr>
              <w:t>计家店屯（赵家、潜水）</w:t>
            </w: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K</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0.070</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1.102</w:t>
            </w:r>
          </w:p>
        </w:tc>
        <w:tc>
          <w:tcPr>
            <w:tcW w:w="878"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6.378</w:t>
            </w:r>
          </w:p>
        </w:tc>
        <w:tc>
          <w:tcPr>
            <w:tcW w:w="563"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0.52</w:t>
            </w:r>
          </w:p>
        </w:tc>
        <w:tc>
          <w:tcPr>
            <w:tcW w:w="463"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Na</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2.326</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36.470</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Ca</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2.240</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35.121</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Mg</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1.742</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27.307</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HCO</w:t>
            </w:r>
            <w:r>
              <w:rPr>
                <w:rFonts w:ascii="Times New Roman" w:hAnsi="Times New Roman" w:cs="Times New Roman" w:eastAsiaTheme="minorEastAsia"/>
                <w:bCs/>
                <w:caps w:val="0"/>
                <w:smallCaps w:val="0"/>
                <w:color w:val="000000"/>
                <w:spacing w:val="0"/>
                <w:w w:val="99"/>
                <w:kern w:val="2"/>
                <w:position w:val="0"/>
                <w:sz w:val="21"/>
                <w:szCs w:val="21"/>
                <w:vertAlign w:val="subscript"/>
              </w:rPr>
              <w:t>3</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-4.361</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67.662</w:t>
            </w:r>
          </w:p>
        </w:tc>
        <w:tc>
          <w:tcPr>
            <w:tcW w:w="878"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-6.445</w:t>
            </w: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CO</w:t>
            </w:r>
            <w:r>
              <w:rPr>
                <w:rFonts w:ascii="Times New Roman" w:hAnsi="Times New Roman" w:cs="Times New Roman" w:eastAsiaTheme="minorEastAsia"/>
                <w:bCs/>
                <w:caps w:val="0"/>
                <w:smallCaps w:val="0"/>
                <w:color w:val="000000"/>
                <w:spacing w:val="0"/>
                <w:w w:val="99"/>
                <w:kern w:val="2"/>
                <w:position w:val="0"/>
                <w:sz w:val="21"/>
                <w:szCs w:val="21"/>
                <w:vertAlign w:val="subscript"/>
              </w:rPr>
              <w:t>3</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Cl</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-1.303</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20.216</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SO</w:t>
            </w:r>
            <w:r>
              <w:rPr>
                <w:rFonts w:ascii="Times New Roman" w:hAnsi="Times New Roman" w:cs="Times New Roman" w:eastAsiaTheme="minorEastAsia"/>
                <w:bCs/>
                <w:caps w:val="0"/>
                <w:smallCaps w:val="0"/>
                <w:color w:val="000000"/>
                <w:spacing w:val="0"/>
                <w:w w:val="99"/>
                <w:kern w:val="2"/>
                <w:position w:val="0"/>
                <w:sz w:val="21"/>
                <w:szCs w:val="21"/>
                <w:vertAlign w:val="subscript"/>
              </w:rPr>
              <w:t>4</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-0.781</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12.122</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restart"/>
            <w:vAlign w:val="center"/>
          </w:tcPr>
          <w:p>
            <w:pPr>
              <w:keepNext w:val="0"/>
              <w:keepLines w:val="0"/>
              <w:widowControl/>
              <w:suppressLineNumbers w:val="0"/>
              <w:jc w:val="center"/>
              <w:textAlignment w:val="center"/>
              <w:rPr>
                <w:rFonts w:hint="eastAsia" w:ascii="宋体" w:hAnsi="宋体" w:eastAsia="宋体" w:cs="宋体"/>
                <w:i w:val="0"/>
                <w:iCs w:val="0"/>
                <w:caps w:val="0"/>
                <w:smallCaps w:val="0"/>
                <w:color w:val="000000"/>
                <w:spacing w:val="0"/>
                <w:w w:val="99"/>
                <w:position w:val="0"/>
                <w:sz w:val="21"/>
                <w:szCs w:val="21"/>
                <w:u w:val="none"/>
                <w:lang w:val="en-US" w:eastAsia="zh-CN" w:bidi="ar-SA"/>
              </w:rPr>
            </w:pPr>
            <w:r>
              <w:rPr>
                <w:rFonts w:hint="eastAsia" w:ascii="宋体" w:hAnsi="宋体" w:eastAsia="宋体" w:cs="宋体"/>
                <w:i w:val="0"/>
                <w:iCs w:val="0"/>
                <w:caps w:val="0"/>
                <w:smallCaps w:val="0"/>
                <w:color w:val="000000"/>
                <w:spacing w:val="0"/>
                <w:w w:val="99"/>
                <w:kern w:val="0"/>
                <w:position w:val="0"/>
                <w:sz w:val="21"/>
                <w:szCs w:val="21"/>
                <w:u w:val="none"/>
                <w:lang w:val="en-US" w:eastAsia="zh-CN" w:bidi="ar"/>
              </w:rPr>
              <w:t>车家窝堡（李家、潜水）</w:t>
            </w: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K</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0.063</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0.856</w:t>
            </w:r>
          </w:p>
        </w:tc>
        <w:tc>
          <w:tcPr>
            <w:tcW w:w="878"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7.339</w:t>
            </w:r>
          </w:p>
        </w:tc>
        <w:tc>
          <w:tcPr>
            <w:tcW w:w="563"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0.92</w:t>
            </w:r>
          </w:p>
        </w:tc>
        <w:tc>
          <w:tcPr>
            <w:tcW w:w="463"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Na</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2.817</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38.392</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Ca</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2.475</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33.726</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Mg</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1.983</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27.026</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HCO</w:t>
            </w:r>
            <w:r>
              <w:rPr>
                <w:rFonts w:ascii="Times New Roman" w:hAnsi="Times New Roman" w:cs="Times New Roman" w:eastAsiaTheme="minorEastAsia"/>
                <w:bCs/>
                <w:caps w:val="0"/>
                <w:smallCaps w:val="0"/>
                <w:color w:val="000000"/>
                <w:spacing w:val="0"/>
                <w:w w:val="99"/>
                <w:kern w:val="2"/>
                <w:position w:val="0"/>
                <w:sz w:val="21"/>
                <w:szCs w:val="21"/>
                <w:vertAlign w:val="subscript"/>
              </w:rPr>
              <w:t>3</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-4.721</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65.527</w:t>
            </w:r>
          </w:p>
        </w:tc>
        <w:tc>
          <w:tcPr>
            <w:tcW w:w="878"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-7.205</w:t>
            </w: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CO</w:t>
            </w:r>
            <w:r>
              <w:rPr>
                <w:rFonts w:ascii="Times New Roman" w:hAnsi="Times New Roman" w:cs="Times New Roman" w:eastAsiaTheme="minorEastAsia"/>
                <w:bCs/>
                <w:caps w:val="0"/>
                <w:smallCaps w:val="0"/>
                <w:color w:val="000000"/>
                <w:spacing w:val="0"/>
                <w:w w:val="99"/>
                <w:kern w:val="2"/>
                <w:position w:val="0"/>
                <w:sz w:val="21"/>
                <w:szCs w:val="21"/>
                <w:vertAlign w:val="subscript"/>
              </w:rPr>
              <w:t>3</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Cl</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-1.517</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21.056</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SO</w:t>
            </w:r>
            <w:r>
              <w:rPr>
                <w:rFonts w:ascii="Times New Roman" w:hAnsi="Times New Roman" w:cs="Times New Roman" w:eastAsiaTheme="minorEastAsia"/>
                <w:bCs/>
                <w:caps w:val="0"/>
                <w:smallCaps w:val="0"/>
                <w:color w:val="000000"/>
                <w:spacing w:val="0"/>
                <w:w w:val="99"/>
                <w:kern w:val="2"/>
                <w:position w:val="0"/>
                <w:sz w:val="21"/>
                <w:szCs w:val="21"/>
                <w:vertAlign w:val="subscript"/>
              </w:rPr>
              <w:t>4</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-0.967</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13.416</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restart"/>
            <w:vAlign w:val="center"/>
          </w:tcPr>
          <w:p>
            <w:pPr>
              <w:keepNext w:val="0"/>
              <w:keepLines w:val="0"/>
              <w:widowControl/>
              <w:suppressLineNumbers w:val="0"/>
              <w:jc w:val="center"/>
              <w:textAlignment w:val="center"/>
              <w:rPr>
                <w:rFonts w:hint="eastAsia" w:ascii="宋体" w:hAnsi="宋体" w:eastAsia="宋体" w:cs="宋体"/>
                <w:i w:val="0"/>
                <w:iCs w:val="0"/>
                <w:caps w:val="0"/>
                <w:smallCaps w:val="0"/>
                <w:color w:val="000000"/>
                <w:spacing w:val="0"/>
                <w:w w:val="99"/>
                <w:position w:val="0"/>
                <w:sz w:val="21"/>
                <w:szCs w:val="21"/>
                <w:u w:val="none"/>
                <w:lang w:val="en-US" w:eastAsia="zh-CN" w:bidi="ar-SA"/>
              </w:rPr>
            </w:pPr>
            <w:r>
              <w:rPr>
                <w:rFonts w:hint="eastAsia" w:ascii="宋体" w:hAnsi="宋体" w:eastAsia="宋体" w:cs="宋体"/>
                <w:i w:val="0"/>
                <w:iCs w:val="0"/>
                <w:caps w:val="0"/>
                <w:smallCaps w:val="0"/>
                <w:color w:val="000000"/>
                <w:spacing w:val="0"/>
                <w:w w:val="99"/>
                <w:kern w:val="0"/>
                <w:position w:val="0"/>
                <w:sz w:val="21"/>
                <w:szCs w:val="21"/>
                <w:u w:val="none"/>
                <w:lang w:val="en-US" w:eastAsia="zh-CN" w:bidi="ar"/>
              </w:rPr>
              <w:t>卢家屯（张家、潜水）</w:t>
            </w: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K</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0.060</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0.878</w:t>
            </w:r>
          </w:p>
        </w:tc>
        <w:tc>
          <w:tcPr>
            <w:tcW w:w="878"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6.862</w:t>
            </w:r>
          </w:p>
        </w:tc>
        <w:tc>
          <w:tcPr>
            <w:tcW w:w="563"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0.06</w:t>
            </w:r>
          </w:p>
        </w:tc>
        <w:tc>
          <w:tcPr>
            <w:tcW w:w="463"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Na</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2.600</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37.890</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Ca</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2.160</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31.478</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Mg</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2.042</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29.754</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HCO</w:t>
            </w:r>
            <w:r>
              <w:rPr>
                <w:rFonts w:ascii="Times New Roman" w:hAnsi="Times New Roman" w:cs="Times New Roman" w:eastAsiaTheme="minorEastAsia"/>
                <w:bCs/>
                <w:caps w:val="0"/>
                <w:smallCaps w:val="0"/>
                <w:color w:val="000000"/>
                <w:spacing w:val="0"/>
                <w:w w:val="99"/>
                <w:kern w:val="2"/>
                <w:position w:val="0"/>
                <w:sz w:val="21"/>
                <w:szCs w:val="21"/>
                <w:vertAlign w:val="subscript"/>
              </w:rPr>
              <w:t>3</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-4.869</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70.871</w:t>
            </w:r>
          </w:p>
        </w:tc>
        <w:tc>
          <w:tcPr>
            <w:tcW w:w="878"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-6.870</w:t>
            </w: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CO</w:t>
            </w:r>
            <w:r>
              <w:rPr>
                <w:rFonts w:ascii="Times New Roman" w:hAnsi="Times New Roman" w:cs="Times New Roman" w:eastAsiaTheme="minorEastAsia"/>
                <w:bCs/>
                <w:caps w:val="0"/>
                <w:smallCaps w:val="0"/>
                <w:color w:val="000000"/>
                <w:spacing w:val="0"/>
                <w:w w:val="99"/>
                <w:kern w:val="2"/>
                <w:position w:val="0"/>
                <w:sz w:val="21"/>
                <w:szCs w:val="21"/>
                <w:vertAlign w:val="subscript"/>
              </w:rPr>
              <w:t>3</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Cl</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-1.243</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18.091</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rPr>
            </w:pPr>
            <w:r>
              <w:rPr>
                <w:rFonts w:ascii="Times New Roman" w:hAnsi="Times New Roman" w:cs="Times New Roman" w:eastAsiaTheme="minorEastAsia"/>
                <w:bCs/>
                <w:caps w:val="0"/>
                <w:smallCaps w:val="0"/>
                <w:color w:val="000000"/>
                <w:spacing w:val="0"/>
                <w:w w:val="99"/>
                <w:kern w:val="2"/>
                <w:position w:val="0"/>
                <w:sz w:val="21"/>
                <w:szCs w:val="21"/>
              </w:rPr>
              <w:t>SO</w:t>
            </w:r>
            <w:r>
              <w:rPr>
                <w:rFonts w:ascii="Times New Roman" w:hAnsi="Times New Roman" w:cs="Times New Roman" w:eastAsiaTheme="minorEastAsia"/>
                <w:bCs/>
                <w:caps w:val="0"/>
                <w:smallCaps w:val="0"/>
                <w:color w:val="000000"/>
                <w:spacing w:val="0"/>
                <w:w w:val="99"/>
                <w:kern w:val="2"/>
                <w:position w:val="0"/>
                <w:sz w:val="21"/>
                <w:szCs w:val="21"/>
                <w:vertAlign w:val="subscript"/>
              </w:rPr>
              <w:t>4</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-0.758</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11.038</w:t>
            </w:r>
          </w:p>
        </w:tc>
        <w:tc>
          <w:tcPr>
            <w:tcW w:w="878"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restart"/>
            <w:vAlign w:val="center"/>
          </w:tcPr>
          <w:p>
            <w:pP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rPr>
              <w:t>石宝珍屯（潜水）</w:t>
            </w: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lang w:val="en-US" w:eastAsia="zh-CN" w:bidi="ar-SA"/>
              </w:rPr>
            </w:pPr>
            <w:r>
              <w:rPr>
                <w:rFonts w:ascii="Times New Roman" w:hAnsi="Times New Roman" w:cs="Times New Roman" w:eastAsiaTheme="minorEastAsia"/>
                <w:bCs/>
                <w:caps w:val="0"/>
                <w:smallCaps w:val="0"/>
                <w:color w:val="000000"/>
                <w:spacing w:val="0"/>
                <w:w w:val="99"/>
                <w:kern w:val="2"/>
                <w:position w:val="0"/>
                <w:sz w:val="21"/>
                <w:szCs w:val="21"/>
              </w:rPr>
              <w:t>K</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0.050</w:t>
            </w:r>
          </w:p>
        </w:tc>
        <w:tc>
          <w:tcPr>
            <w:tcW w:w="798" w:type="pc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0.807</w:t>
            </w:r>
          </w:p>
        </w:tc>
        <w:tc>
          <w:tcPr>
            <w:tcW w:w="878"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6.228</w:t>
            </w:r>
          </w:p>
        </w:tc>
        <w:tc>
          <w:tcPr>
            <w:tcW w:w="563"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0.41</w:t>
            </w:r>
          </w:p>
        </w:tc>
        <w:tc>
          <w:tcPr>
            <w:tcW w:w="463" w:type="pct"/>
            <w:vMerge w:val="restart"/>
            <w:vAlign w:val="center"/>
          </w:tcPr>
          <w:p>
            <w:pPr>
              <w:jc w:val="center"/>
              <w:rPr>
                <w:rFonts w:ascii="Times New Roman" w:hAnsi="Times New Roman" w:cs="Times New Roman" w:eastAsiaTheme="minorEastAsia"/>
                <w:caps w:val="0"/>
                <w:smallCaps w:val="0"/>
                <w:color w:val="000000"/>
                <w:spacing w:val="0"/>
                <w:w w:val="99"/>
                <w:kern w:val="2"/>
                <w:position w:val="0"/>
                <w:sz w:val="21"/>
                <w:szCs w:val="21"/>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lang w:val="en-US" w:eastAsia="zh-CN" w:bidi="ar-SA"/>
              </w:rPr>
            </w:pPr>
            <w:r>
              <w:rPr>
                <w:rFonts w:ascii="Times New Roman" w:hAnsi="Times New Roman" w:cs="Times New Roman" w:eastAsiaTheme="minorEastAsia"/>
                <w:bCs/>
                <w:caps w:val="0"/>
                <w:smallCaps w:val="0"/>
                <w:color w:val="000000"/>
                <w:spacing w:val="0"/>
                <w:w w:val="99"/>
                <w:kern w:val="2"/>
                <w:position w:val="0"/>
                <w:sz w:val="21"/>
                <w:szCs w:val="21"/>
              </w:rPr>
              <w:t>Na</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2.404</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38.606</w:t>
            </w:r>
          </w:p>
        </w:tc>
        <w:tc>
          <w:tcPr>
            <w:tcW w:w="878"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lang w:val="en-US" w:eastAsia="zh-CN" w:bidi="ar-SA"/>
              </w:rPr>
            </w:pPr>
            <w:r>
              <w:rPr>
                <w:rFonts w:ascii="Times New Roman" w:hAnsi="Times New Roman" w:cs="Times New Roman" w:eastAsiaTheme="minorEastAsia"/>
                <w:bCs/>
                <w:caps w:val="0"/>
                <w:smallCaps w:val="0"/>
                <w:color w:val="000000"/>
                <w:spacing w:val="0"/>
                <w:w w:val="99"/>
                <w:kern w:val="2"/>
                <w:position w:val="0"/>
                <w:sz w:val="21"/>
                <w:szCs w:val="21"/>
              </w:rPr>
              <w:t>Ca</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1.990</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31.953</w:t>
            </w:r>
          </w:p>
        </w:tc>
        <w:tc>
          <w:tcPr>
            <w:tcW w:w="878"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lang w:val="en-US" w:eastAsia="zh-CN" w:bidi="ar-SA"/>
              </w:rPr>
            </w:pPr>
            <w:r>
              <w:rPr>
                <w:rFonts w:ascii="Times New Roman" w:hAnsi="Times New Roman" w:cs="Times New Roman" w:eastAsiaTheme="minorEastAsia"/>
                <w:bCs/>
                <w:caps w:val="0"/>
                <w:smallCaps w:val="0"/>
                <w:color w:val="000000"/>
                <w:spacing w:val="0"/>
                <w:w w:val="99"/>
                <w:kern w:val="2"/>
                <w:position w:val="0"/>
                <w:sz w:val="21"/>
                <w:szCs w:val="21"/>
              </w:rPr>
              <w:t>Mg</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1.783</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28.634</w:t>
            </w:r>
          </w:p>
        </w:tc>
        <w:tc>
          <w:tcPr>
            <w:tcW w:w="878"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lang w:val="en-US" w:eastAsia="zh-CN" w:bidi="ar-SA"/>
              </w:rPr>
            </w:pPr>
            <w:r>
              <w:rPr>
                <w:rFonts w:ascii="Times New Roman" w:hAnsi="Times New Roman" w:cs="Times New Roman" w:eastAsiaTheme="minorEastAsia"/>
                <w:bCs/>
                <w:caps w:val="0"/>
                <w:smallCaps w:val="0"/>
                <w:color w:val="000000"/>
                <w:spacing w:val="0"/>
                <w:w w:val="99"/>
                <w:kern w:val="2"/>
                <w:position w:val="0"/>
                <w:sz w:val="21"/>
                <w:szCs w:val="21"/>
              </w:rPr>
              <w:t>HCO</w:t>
            </w:r>
            <w:r>
              <w:rPr>
                <w:rFonts w:ascii="Times New Roman" w:hAnsi="Times New Roman" w:cs="Times New Roman" w:eastAsiaTheme="minorEastAsia"/>
                <w:bCs/>
                <w:caps w:val="0"/>
                <w:smallCaps w:val="0"/>
                <w:color w:val="000000"/>
                <w:spacing w:val="0"/>
                <w:w w:val="99"/>
                <w:kern w:val="2"/>
                <w:position w:val="0"/>
                <w:sz w:val="21"/>
                <w:szCs w:val="21"/>
                <w:vertAlign w:val="subscript"/>
              </w:rPr>
              <w:t>3</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-4.508</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72.976</w:t>
            </w:r>
          </w:p>
        </w:tc>
        <w:tc>
          <w:tcPr>
            <w:tcW w:w="878" w:type="pct"/>
            <w:vMerge w:val="restart"/>
            <w:vAlign w:val="center"/>
          </w:tcPr>
          <w:p>
            <w:pPr>
              <w:keepNext w:val="0"/>
              <w:keepLines w:val="0"/>
              <w:widowControl/>
              <w:suppressLineNumbers w:val="0"/>
              <w:jc w:val="center"/>
              <w:textAlignment w:val="center"/>
              <w:rPr>
                <w:rFonts w:ascii="Times New Roman" w:hAnsi="Times New Roman" w:cs="Times New Roman" w:eastAsiaTheme="minorEastAsia"/>
                <w:bCs/>
                <w:caps w:val="0"/>
                <w:smallCaps w:val="0"/>
                <w:color w:val="000000"/>
                <w:spacing w:val="0"/>
                <w:w w:val="99"/>
                <w:kern w:val="2"/>
                <w:position w:val="0"/>
                <w:sz w:val="21"/>
                <w:szCs w:val="21"/>
              </w:rPr>
            </w:pPr>
            <w:r>
              <w:rPr>
                <w:rFonts w:hint="eastAsia" w:ascii="宋体" w:hAnsi="宋体" w:eastAsia="宋体" w:cs="宋体"/>
                <w:i w:val="0"/>
                <w:iCs w:val="0"/>
                <w:caps w:val="0"/>
                <w:smallCaps w:val="0"/>
                <w:color w:val="000000"/>
                <w:spacing w:val="0"/>
                <w:w w:val="99"/>
                <w:kern w:val="0"/>
                <w:position w:val="0"/>
                <w:sz w:val="22"/>
                <w:szCs w:val="22"/>
                <w:u w:val="none"/>
                <w:lang w:val="en-US" w:eastAsia="zh-CN" w:bidi="ar"/>
              </w:rPr>
              <w:t xml:space="preserve">-6.178 </w:t>
            </w:r>
          </w:p>
        </w:tc>
        <w:tc>
          <w:tcPr>
            <w:tcW w:w="563"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lang w:val="en-US" w:eastAsia="zh-CN" w:bidi="ar-SA"/>
              </w:rPr>
            </w:pPr>
            <w:r>
              <w:rPr>
                <w:rFonts w:ascii="Times New Roman" w:hAnsi="Times New Roman" w:cs="Times New Roman" w:eastAsiaTheme="minorEastAsia"/>
                <w:bCs/>
                <w:caps w:val="0"/>
                <w:smallCaps w:val="0"/>
                <w:color w:val="000000"/>
                <w:spacing w:val="0"/>
                <w:w w:val="99"/>
                <w:kern w:val="2"/>
                <w:position w:val="0"/>
                <w:sz w:val="21"/>
                <w:szCs w:val="21"/>
              </w:rPr>
              <w:t>CO</w:t>
            </w:r>
            <w:r>
              <w:rPr>
                <w:rFonts w:ascii="Times New Roman" w:hAnsi="Times New Roman" w:cs="Times New Roman" w:eastAsiaTheme="minorEastAsia"/>
                <w:bCs/>
                <w:caps w:val="0"/>
                <w:smallCaps w:val="0"/>
                <w:color w:val="000000"/>
                <w:spacing w:val="0"/>
                <w:w w:val="99"/>
                <w:kern w:val="2"/>
                <w:position w:val="0"/>
                <w:sz w:val="21"/>
                <w:szCs w:val="21"/>
                <w:vertAlign w:val="subscript"/>
              </w:rPr>
              <w:t>3</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878"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lang w:val="en-US" w:eastAsia="zh-CN" w:bidi="ar-SA"/>
              </w:rPr>
            </w:pPr>
            <w:r>
              <w:rPr>
                <w:rFonts w:ascii="Times New Roman" w:hAnsi="Times New Roman" w:cs="Times New Roman" w:eastAsiaTheme="minorEastAsia"/>
                <w:bCs/>
                <w:caps w:val="0"/>
                <w:smallCaps w:val="0"/>
                <w:color w:val="000000"/>
                <w:spacing w:val="0"/>
                <w:w w:val="99"/>
                <w:kern w:val="2"/>
                <w:position w:val="0"/>
                <w:sz w:val="21"/>
                <w:szCs w:val="21"/>
              </w:rPr>
              <w:t>Cl</w:t>
            </w:r>
            <w:r>
              <w:rPr>
                <w:rFonts w:ascii="Times New Roman" w:hAnsi="Times New Roman" w:cs="Times New Roman" w:eastAsiaTheme="minorEastAsia"/>
                <w:bCs/>
                <w:caps w:val="0"/>
                <w:smallCaps w:val="0"/>
                <w:color w:val="000000"/>
                <w:spacing w:val="0"/>
                <w:w w:val="99"/>
                <w:kern w:val="2"/>
                <w:position w:val="0"/>
                <w:sz w:val="21"/>
                <w:szCs w:val="21"/>
                <w:vertAlign w:val="superscript"/>
              </w:rPr>
              <w:t>-</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-1.049</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16.974</w:t>
            </w:r>
          </w:p>
        </w:tc>
        <w:tc>
          <w:tcPr>
            <w:tcW w:w="878"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eastAsiaTheme="minorEastAsia"/>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eastAsiaTheme="minorEastAsia"/>
                <w:bCs/>
                <w:caps w:val="0"/>
                <w:smallCaps w:val="0"/>
                <w:color w:val="000000"/>
                <w:spacing w:val="0"/>
                <w:w w:val="99"/>
                <w:kern w:val="2"/>
                <w:position w:val="0"/>
                <w:sz w:val="21"/>
                <w:szCs w:val="21"/>
                <w:lang w:val="en-US" w:eastAsia="zh-CN" w:bidi="ar-SA"/>
              </w:rPr>
            </w:pPr>
            <w:r>
              <w:rPr>
                <w:rFonts w:ascii="Times New Roman" w:hAnsi="Times New Roman" w:cs="Times New Roman" w:eastAsiaTheme="minorEastAsia"/>
                <w:bCs/>
                <w:caps w:val="0"/>
                <w:smallCaps w:val="0"/>
                <w:color w:val="000000"/>
                <w:spacing w:val="0"/>
                <w:w w:val="99"/>
                <w:kern w:val="2"/>
                <w:position w:val="0"/>
                <w:sz w:val="21"/>
                <w:szCs w:val="21"/>
              </w:rPr>
              <w:t>SO</w:t>
            </w:r>
            <w:r>
              <w:rPr>
                <w:rFonts w:ascii="Times New Roman" w:hAnsi="Times New Roman" w:cs="Times New Roman" w:eastAsiaTheme="minorEastAsia"/>
                <w:bCs/>
                <w:caps w:val="0"/>
                <w:smallCaps w:val="0"/>
                <w:color w:val="000000"/>
                <w:spacing w:val="0"/>
                <w:w w:val="99"/>
                <w:kern w:val="2"/>
                <w:position w:val="0"/>
                <w:sz w:val="21"/>
                <w:szCs w:val="21"/>
                <w:vertAlign w:val="subscript"/>
              </w:rPr>
              <w:t>4</w:t>
            </w:r>
            <w:r>
              <w:rPr>
                <w:rFonts w:ascii="Times New Roman" w:hAnsi="Times New Roman" w:cs="Times New Roman" w:eastAsiaTheme="minorEastAsia"/>
                <w:bCs/>
                <w:caps w:val="0"/>
                <w:smallCaps w:val="0"/>
                <w:color w:val="000000"/>
                <w:spacing w:val="0"/>
                <w:w w:val="99"/>
                <w:kern w:val="2"/>
                <w:position w:val="0"/>
                <w:sz w:val="21"/>
                <w:szCs w:val="21"/>
                <w:vertAlign w:val="superscript"/>
              </w:rPr>
              <w:t>2-</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-0.621</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10.050</w:t>
            </w:r>
          </w:p>
        </w:tc>
        <w:tc>
          <w:tcPr>
            <w:tcW w:w="878"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c>
          <w:tcPr>
            <w:tcW w:w="563"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c>
          <w:tcPr>
            <w:tcW w:w="463" w:type="pct"/>
            <w:vMerge w:val="continue"/>
            <w:vAlign w:val="center"/>
          </w:tcPr>
          <w:p>
            <w:pPr>
              <w:jc w:val="center"/>
              <w:rPr>
                <w:rFonts w:ascii="Times New Roman" w:hAnsi="Times New Roman" w:cs="Times New Roman" w:eastAsiaTheme="minorEastAsia"/>
                <w:bCs/>
                <w:caps w:val="0"/>
                <w:smallCaps w:val="0"/>
                <w:color w:val="000000"/>
                <w:spacing w:val="0"/>
                <w:w w:val="99"/>
                <w:kern w:val="2"/>
                <w:position w:val="0"/>
                <w:sz w:val="21"/>
                <w:szCs w:val="21"/>
              </w:rPr>
            </w:pPr>
          </w:p>
        </w:tc>
      </w:tr>
    </w:tbl>
    <w:p>
      <w:pPr>
        <w:widowControl w:val="0"/>
        <w:spacing w:line="500" w:lineRule="exact"/>
        <w:ind w:firstLine="474" w:firstLineChars="200"/>
        <w:jc w:val="both"/>
        <w:rPr>
          <w:rFonts w:ascii="Times New Roman" w:hAnsi="Times New Roman"/>
          <w:bCs/>
          <w:caps w:val="0"/>
          <w:smallCaps w:val="0"/>
          <w:color w:val="000000"/>
          <w:spacing w:val="0"/>
          <w:w w:val="99"/>
          <w:kern w:val="21"/>
          <w:position w:val="0"/>
          <w:szCs w:val="20"/>
        </w:rPr>
      </w:pPr>
      <w:r>
        <w:rPr>
          <w:rFonts w:ascii="Times New Roman" w:hAnsi="Times New Roman"/>
          <w:bCs/>
          <w:caps w:val="0"/>
          <w:smallCaps w:val="0"/>
          <w:color w:val="000000"/>
          <w:spacing w:val="0"/>
          <w:w w:val="99"/>
          <w:kern w:val="21"/>
          <w:position w:val="0"/>
          <w:szCs w:val="20"/>
        </w:rPr>
        <w:t>表4.</w:t>
      </w:r>
      <w:r>
        <w:rPr>
          <w:rFonts w:hint="eastAsia" w:ascii="Times New Roman" w:hAnsi="Times New Roman"/>
          <w:bCs/>
          <w:caps w:val="0"/>
          <w:smallCaps w:val="0"/>
          <w:color w:val="000000"/>
          <w:spacing w:val="0"/>
          <w:w w:val="99"/>
          <w:kern w:val="21"/>
          <w:position w:val="0"/>
          <w:szCs w:val="20"/>
          <w:lang w:val="en-US" w:eastAsia="zh-CN"/>
        </w:rPr>
        <w:t>3-10</w:t>
      </w:r>
      <w:r>
        <w:rPr>
          <w:rFonts w:ascii="Times New Roman" w:hAnsi="Times New Roman"/>
          <w:bCs/>
          <w:caps w:val="0"/>
          <w:smallCaps w:val="0"/>
          <w:color w:val="000000"/>
          <w:spacing w:val="0"/>
          <w:w w:val="99"/>
          <w:kern w:val="21"/>
          <w:position w:val="0"/>
          <w:szCs w:val="20"/>
        </w:rPr>
        <w:t xml:space="preserve">            承压水水质八大离子浓度评价结果</w:t>
      </w:r>
    </w:p>
    <w:tbl>
      <w:tblPr>
        <w:tblStyle w:val="80"/>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45"/>
        <w:gridCol w:w="1235"/>
        <w:gridCol w:w="1480"/>
        <w:gridCol w:w="1482"/>
        <w:gridCol w:w="1631"/>
        <w:gridCol w:w="1046"/>
        <w:gridCol w:w="8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监测井点位</w:t>
            </w: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离子名称</w:t>
            </w:r>
          </w:p>
        </w:tc>
        <w:tc>
          <w:tcPr>
            <w:tcW w:w="797"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毫克当量（mg/L）</w:t>
            </w:r>
          </w:p>
        </w:tc>
        <w:tc>
          <w:tcPr>
            <w:tcW w:w="798"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毫克当量百分比（%）</w:t>
            </w:r>
          </w:p>
        </w:tc>
        <w:tc>
          <w:tcPr>
            <w:tcW w:w="878"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离子毫克当量合计（mg/L）</w:t>
            </w:r>
          </w:p>
        </w:tc>
        <w:tc>
          <w:tcPr>
            <w:tcW w:w="563"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相对误差%</w:t>
            </w:r>
          </w:p>
        </w:tc>
        <w:tc>
          <w:tcPr>
            <w:tcW w:w="463"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矿化度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restart"/>
            <w:vAlign w:val="center"/>
          </w:tcPr>
          <w:p>
            <w:pPr>
              <w:keepNext w:val="0"/>
              <w:keepLines w:val="0"/>
              <w:widowControl/>
              <w:suppressLineNumbers w:val="0"/>
              <w:jc w:val="center"/>
              <w:textAlignment w:val="center"/>
              <w:rPr>
                <w:rFonts w:hint="eastAsia" w:ascii="宋体" w:hAnsi="宋体" w:eastAsia="宋体" w:cs="宋体"/>
                <w:i w:val="0"/>
                <w:iCs w:val="0"/>
                <w:caps w:val="0"/>
                <w:smallCaps w:val="0"/>
                <w:color w:val="000000"/>
                <w:spacing w:val="0"/>
                <w:w w:val="99"/>
                <w:position w:val="0"/>
                <w:sz w:val="21"/>
                <w:szCs w:val="21"/>
                <w:u w:val="none"/>
                <w:lang w:val="en-US" w:eastAsia="zh-CN" w:bidi="ar-SA"/>
              </w:rPr>
            </w:pPr>
            <w:r>
              <w:rPr>
                <w:rFonts w:hint="eastAsia" w:ascii="宋体" w:hAnsi="宋体" w:eastAsia="宋体" w:cs="宋体"/>
                <w:i w:val="0"/>
                <w:iCs w:val="0"/>
                <w:caps w:val="0"/>
                <w:smallCaps w:val="0"/>
                <w:color w:val="000000"/>
                <w:spacing w:val="0"/>
                <w:w w:val="99"/>
                <w:kern w:val="0"/>
                <w:position w:val="0"/>
                <w:sz w:val="21"/>
                <w:szCs w:val="21"/>
                <w:u w:val="none"/>
                <w:lang w:val="en-US" w:eastAsia="zh-CN" w:bidi="ar"/>
              </w:rPr>
              <w:t>作业一区水源井（承压水）</w:t>
            </w: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K</w:t>
            </w:r>
            <w:r>
              <w:rPr>
                <w:rFonts w:ascii="Times New Roman" w:hAnsi="Times New Roman" w:cs="Times New Roman"/>
                <w:bCs/>
                <w:caps w:val="0"/>
                <w:smallCaps w:val="0"/>
                <w:color w:val="000000"/>
                <w:spacing w:val="0"/>
                <w:w w:val="99"/>
                <w:kern w:val="2"/>
                <w:position w:val="0"/>
                <w:sz w:val="21"/>
                <w:szCs w:val="21"/>
                <w:vertAlign w:val="superscript"/>
              </w:rPr>
              <w:t>+</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0.037</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0.935</w:t>
            </w:r>
          </w:p>
        </w:tc>
        <w:tc>
          <w:tcPr>
            <w:tcW w:w="878" w:type="pct"/>
            <w:vMerge w:val="restar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3.921</w:t>
            </w:r>
          </w:p>
        </w:tc>
        <w:tc>
          <w:tcPr>
            <w:tcW w:w="563" w:type="pct"/>
            <w:vMerge w:val="restar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0.13</w:t>
            </w:r>
          </w:p>
        </w:tc>
        <w:tc>
          <w:tcPr>
            <w:tcW w:w="463" w:type="pct"/>
            <w:vMerge w:val="restar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Na</w:t>
            </w:r>
            <w:r>
              <w:rPr>
                <w:rFonts w:ascii="Times New Roman" w:hAnsi="Times New Roman" w:cs="Times New Roman"/>
                <w:bCs/>
                <w:caps w:val="0"/>
                <w:smallCaps w:val="0"/>
                <w:color w:val="000000"/>
                <w:spacing w:val="0"/>
                <w:w w:val="99"/>
                <w:kern w:val="2"/>
                <w:position w:val="0"/>
                <w:sz w:val="21"/>
                <w:szCs w:val="21"/>
                <w:vertAlign w:val="superscript"/>
              </w:rPr>
              <w:t>+</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1.583</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40.363</w:t>
            </w:r>
          </w:p>
        </w:tc>
        <w:tc>
          <w:tcPr>
            <w:tcW w:w="878"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5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4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Ca</w:t>
            </w:r>
            <w:r>
              <w:rPr>
                <w:rFonts w:ascii="Times New Roman" w:hAnsi="Times New Roman" w:cs="Times New Roman"/>
                <w:bCs/>
                <w:caps w:val="0"/>
                <w:smallCaps w:val="0"/>
                <w:color w:val="000000"/>
                <w:spacing w:val="0"/>
                <w:w w:val="99"/>
                <w:kern w:val="2"/>
                <w:position w:val="0"/>
                <w:sz w:val="21"/>
                <w:szCs w:val="21"/>
                <w:vertAlign w:val="superscript"/>
              </w:rPr>
              <w:t>2+</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1.285</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32.773</w:t>
            </w:r>
          </w:p>
        </w:tc>
        <w:tc>
          <w:tcPr>
            <w:tcW w:w="878"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5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4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Mg</w:t>
            </w:r>
            <w:r>
              <w:rPr>
                <w:rFonts w:ascii="Times New Roman" w:hAnsi="Times New Roman" w:cs="Times New Roman"/>
                <w:bCs/>
                <w:caps w:val="0"/>
                <w:smallCaps w:val="0"/>
                <w:color w:val="000000"/>
                <w:spacing w:val="0"/>
                <w:w w:val="99"/>
                <w:kern w:val="2"/>
                <w:position w:val="0"/>
                <w:sz w:val="21"/>
                <w:szCs w:val="21"/>
                <w:vertAlign w:val="superscript"/>
              </w:rPr>
              <w:t>2+</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1.017</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25.929</w:t>
            </w:r>
          </w:p>
        </w:tc>
        <w:tc>
          <w:tcPr>
            <w:tcW w:w="878"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5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4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HCO</w:t>
            </w:r>
            <w:r>
              <w:rPr>
                <w:rFonts w:ascii="Times New Roman" w:hAnsi="Times New Roman" w:cs="Times New Roman"/>
                <w:bCs/>
                <w:caps w:val="0"/>
                <w:smallCaps w:val="0"/>
                <w:color w:val="000000"/>
                <w:spacing w:val="0"/>
                <w:w w:val="99"/>
                <w:kern w:val="2"/>
                <w:position w:val="0"/>
                <w:sz w:val="21"/>
                <w:szCs w:val="21"/>
                <w:vertAlign w:val="subscript"/>
              </w:rPr>
              <w:t>3</w:t>
            </w:r>
            <w:r>
              <w:rPr>
                <w:rFonts w:ascii="Times New Roman" w:hAnsi="Times New Roman" w:cs="Times New Roman"/>
                <w:bCs/>
                <w:caps w:val="0"/>
                <w:smallCaps w:val="0"/>
                <w:color w:val="000000"/>
                <w:spacing w:val="0"/>
                <w:w w:val="99"/>
                <w:kern w:val="2"/>
                <w:position w:val="0"/>
                <w:sz w:val="21"/>
                <w:szCs w:val="21"/>
                <w:vertAlign w:val="superscript"/>
              </w:rPr>
              <w:t>-</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-2.508</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64.142</w:t>
            </w:r>
          </w:p>
        </w:tc>
        <w:tc>
          <w:tcPr>
            <w:tcW w:w="878" w:type="pct"/>
            <w:vMerge w:val="restar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-3.910</w:t>
            </w:r>
          </w:p>
        </w:tc>
        <w:tc>
          <w:tcPr>
            <w:tcW w:w="5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4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CO</w:t>
            </w:r>
            <w:r>
              <w:rPr>
                <w:rFonts w:ascii="Times New Roman" w:hAnsi="Times New Roman" w:cs="Times New Roman"/>
                <w:bCs/>
                <w:caps w:val="0"/>
                <w:smallCaps w:val="0"/>
                <w:color w:val="000000"/>
                <w:spacing w:val="0"/>
                <w:w w:val="99"/>
                <w:kern w:val="2"/>
                <w:position w:val="0"/>
                <w:sz w:val="21"/>
                <w:szCs w:val="21"/>
                <w:vertAlign w:val="subscript"/>
              </w:rPr>
              <w:t>3</w:t>
            </w:r>
            <w:r>
              <w:rPr>
                <w:rFonts w:ascii="Times New Roman" w:hAnsi="Times New Roman" w:cs="Times New Roman"/>
                <w:bCs/>
                <w:caps w:val="0"/>
                <w:smallCaps w:val="0"/>
                <w:color w:val="000000"/>
                <w:spacing w:val="0"/>
                <w:w w:val="99"/>
                <w:kern w:val="2"/>
                <w:position w:val="0"/>
                <w:sz w:val="21"/>
                <w:szCs w:val="21"/>
                <w:vertAlign w:val="superscript"/>
              </w:rPr>
              <w:t>2-</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878"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5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4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Cl</w:t>
            </w:r>
            <w:r>
              <w:rPr>
                <w:rFonts w:ascii="Times New Roman" w:hAnsi="Times New Roman" w:cs="Times New Roman"/>
                <w:bCs/>
                <w:caps w:val="0"/>
                <w:smallCaps w:val="0"/>
                <w:color w:val="000000"/>
                <w:spacing w:val="0"/>
                <w:w w:val="99"/>
                <w:kern w:val="2"/>
                <w:position w:val="0"/>
                <w:sz w:val="21"/>
                <w:szCs w:val="21"/>
                <w:vertAlign w:val="superscript"/>
              </w:rPr>
              <w:t>-</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-0.954</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24.404</w:t>
            </w:r>
          </w:p>
        </w:tc>
        <w:tc>
          <w:tcPr>
            <w:tcW w:w="878"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5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4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SO</w:t>
            </w:r>
            <w:r>
              <w:rPr>
                <w:rFonts w:ascii="Times New Roman" w:hAnsi="Times New Roman" w:cs="Times New Roman"/>
                <w:bCs/>
                <w:caps w:val="0"/>
                <w:smallCaps w:val="0"/>
                <w:color w:val="000000"/>
                <w:spacing w:val="0"/>
                <w:w w:val="99"/>
                <w:kern w:val="2"/>
                <w:position w:val="0"/>
                <w:sz w:val="21"/>
                <w:szCs w:val="21"/>
                <w:vertAlign w:val="subscript"/>
              </w:rPr>
              <w:t>4</w:t>
            </w:r>
            <w:r>
              <w:rPr>
                <w:rFonts w:ascii="Times New Roman" w:hAnsi="Times New Roman" w:cs="Times New Roman"/>
                <w:bCs/>
                <w:caps w:val="0"/>
                <w:smallCaps w:val="0"/>
                <w:color w:val="000000"/>
                <w:spacing w:val="0"/>
                <w:w w:val="99"/>
                <w:kern w:val="2"/>
                <w:position w:val="0"/>
                <w:sz w:val="21"/>
                <w:szCs w:val="21"/>
                <w:vertAlign w:val="superscript"/>
              </w:rPr>
              <w:t>2-</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-0.448</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11.455</w:t>
            </w:r>
          </w:p>
        </w:tc>
        <w:tc>
          <w:tcPr>
            <w:tcW w:w="878"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5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4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restart"/>
            <w:vAlign w:val="center"/>
          </w:tcPr>
          <w:p>
            <w:pPr>
              <w:keepNext w:val="0"/>
              <w:keepLines w:val="0"/>
              <w:widowControl/>
              <w:suppressLineNumbers w:val="0"/>
              <w:jc w:val="center"/>
              <w:textAlignment w:val="center"/>
              <w:rPr>
                <w:rFonts w:hint="eastAsia" w:ascii="宋体" w:hAnsi="宋体" w:eastAsia="宋体" w:cs="宋体"/>
                <w:i w:val="0"/>
                <w:iCs w:val="0"/>
                <w:caps w:val="0"/>
                <w:smallCaps w:val="0"/>
                <w:color w:val="000000"/>
                <w:spacing w:val="0"/>
                <w:w w:val="99"/>
                <w:position w:val="0"/>
                <w:sz w:val="21"/>
                <w:szCs w:val="21"/>
                <w:u w:val="none"/>
                <w:lang w:val="en-US" w:eastAsia="zh-CN" w:bidi="ar-SA"/>
              </w:rPr>
            </w:pPr>
            <w:r>
              <w:rPr>
                <w:rFonts w:hint="eastAsia" w:ascii="宋体" w:hAnsi="宋体" w:eastAsia="宋体" w:cs="宋体"/>
                <w:i w:val="0"/>
                <w:iCs w:val="0"/>
                <w:caps w:val="0"/>
                <w:smallCaps w:val="0"/>
                <w:color w:val="000000"/>
                <w:spacing w:val="0"/>
                <w:w w:val="99"/>
                <w:kern w:val="0"/>
                <w:position w:val="0"/>
                <w:sz w:val="21"/>
                <w:szCs w:val="21"/>
                <w:u w:val="none"/>
                <w:lang w:val="en-US" w:eastAsia="zh-CN" w:bidi="ar"/>
              </w:rPr>
              <w:t>作业二区水源井（承压水）</w:t>
            </w: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K</w:t>
            </w:r>
            <w:r>
              <w:rPr>
                <w:rFonts w:ascii="Times New Roman" w:hAnsi="Times New Roman" w:cs="Times New Roman"/>
                <w:bCs/>
                <w:caps w:val="0"/>
                <w:smallCaps w:val="0"/>
                <w:color w:val="000000"/>
                <w:spacing w:val="0"/>
                <w:w w:val="99"/>
                <w:kern w:val="2"/>
                <w:position w:val="0"/>
                <w:sz w:val="21"/>
                <w:szCs w:val="21"/>
                <w:vertAlign w:val="superscript"/>
              </w:rPr>
              <w:t>+</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0.040</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0.899</w:t>
            </w:r>
          </w:p>
        </w:tc>
        <w:tc>
          <w:tcPr>
            <w:tcW w:w="878" w:type="pct"/>
            <w:vMerge w:val="restar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4.448</w:t>
            </w:r>
          </w:p>
        </w:tc>
        <w:tc>
          <w:tcPr>
            <w:tcW w:w="563" w:type="pct"/>
            <w:vMerge w:val="restar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0.63</w:t>
            </w:r>
          </w:p>
        </w:tc>
        <w:tc>
          <w:tcPr>
            <w:tcW w:w="463" w:type="pct"/>
            <w:vMerge w:val="restar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Na</w:t>
            </w:r>
            <w:r>
              <w:rPr>
                <w:rFonts w:ascii="Times New Roman" w:hAnsi="Times New Roman" w:cs="Times New Roman"/>
                <w:bCs/>
                <w:caps w:val="0"/>
                <w:smallCaps w:val="0"/>
                <w:color w:val="000000"/>
                <w:spacing w:val="0"/>
                <w:w w:val="99"/>
                <w:kern w:val="2"/>
                <w:position w:val="0"/>
                <w:sz w:val="21"/>
                <w:szCs w:val="21"/>
                <w:vertAlign w:val="superscript"/>
              </w:rPr>
              <w:t>+</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1.683</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37.832</w:t>
            </w:r>
          </w:p>
        </w:tc>
        <w:tc>
          <w:tcPr>
            <w:tcW w:w="878"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5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4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Ca</w:t>
            </w:r>
            <w:r>
              <w:rPr>
                <w:rFonts w:ascii="Times New Roman" w:hAnsi="Times New Roman" w:cs="Times New Roman"/>
                <w:bCs/>
                <w:caps w:val="0"/>
                <w:smallCaps w:val="0"/>
                <w:color w:val="000000"/>
                <w:spacing w:val="0"/>
                <w:w w:val="99"/>
                <w:kern w:val="2"/>
                <w:position w:val="0"/>
                <w:sz w:val="21"/>
                <w:szCs w:val="21"/>
                <w:vertAlign w:val="superscript"/>
              </w:rPr>
              <w:t>2+</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1.125</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25.294</w:t>
            </w:r>
          </w:p>
        </w:tc>
        <w:tc>
          <w:tcPr>
            <w:tcW w:w="878"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5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4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Mg</w:t>
            </w:r>
            <w:r>
              <w:rPr>
                <w:rFonts w:ascii="Times New Roman" w:hAnsi="Times New Roman" w:cs="Times New Roman"/>
                <w:bCs/>
                <w:caps w:val="0"/>
                <w:smallCaps w:val="0"/>
                <w:color w:val="000000"/>
                <w:spacing w:val="0"/>
                <w:w w:val="99"/>
                <w:kern w:val="2"/>
                <w:position w:val="0"/>
                <w:sz w:val="21"/>
                <w:szCs w:val="21"/>
                <w:vertAlign w:val="superscript"/>
              </w:rPr>
              <w:t>2+</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1.600</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35.974</w:t>
            </w:r>
          </w:p>
        </w:tc>
        <w:tc>
          <w:tcPr>
            <w:tcW w:w="878"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5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4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HCO</w:t>
            </w:r>
            <w:r>
              <w:rPr>
                <w:rFonts w:ascii="Times New Roman" w:hAnsi="Times New Roman" w:cs="Times New Roman"/>
                <w:bCs/>
                <w:caps w:val="0"/>
                <w:smallCaps w:val="0"/>
                <w:color w:val="000000"/>
                <w:spacing w:val="0"/>
                <w:w w:val="99"/>
                <w:kern w:val="2"/>
                <w:position w:val="0"/>
                <w:sz w:val="21"/>
                <w:szCs w:val="21"/>
                <w:vertAlign w:val="subscript"/>
              </w:rPr>
              <w:t>3</w:t>
            </w:r>
            <w:r>
              <w:rPr>
                <w:rFonts w:ascii="Times New Roman" w:hAnsi="Times New Roman" w:cs="Times New Roman"/>
                <w:bCs/>
                <w:caps w:val="0"/>
                <w:smallCaps w:val="0"/>
                <w:color w:val="000000"/>
                <w:spacing w:val="0"/>
                <w:w w:val="99"/>
                <w:kern w:val="2"/>
                <w:position w:val="0"/>
                <w:sz w:val="21"/>
                <w:szCs w:val="21"/>
                <w:vertAlign w:val="superscript"/>
              </w:rPr>
              <w:t>-</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-2.689</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61.220</w:t>
            </w:r>
          </w:p>
        </w:tc>
        <w:tc>
          <w:tcPr>
            <w:tcW w:w="878" w:type="pct"/>
            <w:vMerge w:val="restar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-4.392</w:t>
            </w:r>
          </w:p>
        </w:tc>
        <w:tc>
          <w:tcPr>
            <w:tcW w:w="5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4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CO</w:t>
            </w:r>
            <w:r>
              <w:rPr>
                <w:rFonts w:ascii="Times New Roman" w:hAnsi="Times New Roman" w:cs="Times New Roman"/>
                <w:bCs/>
                <w:caps w:val="0"/>
                <w:smallCaps w:val="0"/>
                <w:color w:val="000000"/>
                <w:spacing w:val="0"/>
                <w:w w:val="99"/>
                <w:kern w:val="2"/>
                <w:position w:val="0"/>
                <w:sz w:val="21"/>
                <w:szCs w:val="21"/>
                <w:vertAlign w:val="subscript"/>
              </w:rPr>
              <w:t>3</w:t>
            </w:r>
            <w:r>
              <w:rPr>
                <w:rFonts w:ascii="Times New Roman" w:hAnsi="Times New Roman" w:cs="Times New Roman"/>
                <w:bCs/>
                <w:caps w:val="0"/>
                <w:smallCaps w:val="0"/>
                <w:color w:val="000000"/>
                <w:spacing w:val="0"/>
                <w:w w:val="99"/>
                <w:kern w:val="2"/>
                <w:position w:val="0"/>
                <w:sz w:val="21"/>
                <w:szCs w:val="21"/>
                <w:vertAlign w:val="superscript"/>
              </w:rPr>
              <w:t>2-</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878"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5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4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Cl</w:t>
            </w:r>
            <w:r>
              <w:rPr>
                <w:rFonts w:ascii="Times New Roman" w:hAnsi="Times New Roman" w:cs="Times New Roman"/>
                <w:bCs/>
                <w:caps w:val="0"/>
                <w:smallCaps w:val="0"/>
                <w:color w:val="000000"/>
                <w:spacing w:val="0"/>
                <w:w w:val="99"/>
                <w:kern w:val="2"/>
                <w:position w:val="0"/>
                <w:sz w:val="21"/>
                <w:szCs w:val="21"/>
                <w:vertAlign w:val="superscript"/>
              </w:rPr>
              <w:t>-</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-1.234</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28.106</w:t>
            </w:r>
          </w:p>
        </w:tc>
        <w:tc>
          <w:tcPr>
            <w:tcW w:w="878"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5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4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cs="Times New Roman"/>
                <w:bCs/>
                <w:caps w:val="0"/>
                <w:smallCaps w:val="0"/>
                <w:color w:val="000000"/>
                <w:spacing w:val="0"/>
                <w:w w:val="99"/>
                <w:kern w:val="2"/>
                <w:position w:val="0"/>
                <w:sz w:val="21"/>
                <w:szCs w:val="21"/>
              </w:rPr>
            </w:pPr>
            <w:r>
              <w:rPr>
                <w:rFonts w:ascii="Times New Roman" w:hAnsi="Times New Roman" w:cs="Times New Roman"/>
                <w:bCs/>
                <w:caps w:val="0"/>
                <w:smallCaps w:val="0"/>
                <w:color w:val="000000"/>
                <w:spacing w:val="0"/>
                <w:w w:val="99"/>
                <w:kern w:val="2"/>
                <w:position w:val="0"/>
                <w:sz w:val="21"/>
                <w:szCs w:val="21"/>
              </w:rPr>
              <w:t>SO</w:t>
            </w:r>
            <w:r>
              <w:rPr>
                <w:rFonts w:ascii="Times New Roman" w:hAnsi="Times New Roman" w:cs="Times New Roman"/>
                <w:bCs/>
                <w:caps w:val="0"/>
                <w:smallCaps w:val="0"/>
                <w:color w:val="000000"/>
                <w:spacing w:val="0"/>
                <w:w w:val="99"/>
                <w:kern w:val="2"/>
                <w:position w:val="0"/>
                <w:sz w:val="21"/>
                <w:szCs w:val="21"/>
                <w:vertAlign w:val="subscript"/>
              </w:rPr>
              <w:t>4</w:t>
            </w:r>
            <w:r>
              <w:rPr>
                <w:rFonts w:ascii="Times New Roman" w:hAnsi="Times New Roman" w:cs="Times New Roman"/>
                <w:bCs/>
                <w:caps w:val="0"/>
                <w:smallCaps w:val="0"/>
                <w:color w:val="000000"/>
                <w:spacing w:val="0"/>
                <w:w w:val="99"/>
                <w:kern w:val="2"/>
                <w:position w:val="0"/>
                <w:sz w:val="21"/>
                <w:szCs w:val="21"/>
                <w:vertAlign w:val="superscript"/>
              </w:rPr>
              <w:t>2-</w:t>
            </w:r>
          </w:p>
        </w:tc>
        <w:tc>
          <w:tcPr>
            <w:tcW w:w="797"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-0.469</w:t>
            </w:r>
          </w:p>
        </w:tc>
        <w:tc>
          <w:tcPr>
            <w:tcW w:w="798" w:type="pc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10.674</w:t>
            </w:r>
          </w:p>
        </w:tc>
        <w:tc>
          <w:tcPr>
            <w:tcW w:w="878"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5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463" w:type="pct"/>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restart"/>
            <w:vAlign w:val="center"/>
          </w:tcPr>
          <w:p>
            <w:pPr>
              <w:keepNext w:val="0"/>
              <w:keepLines w:val="0"/>
              <w:widowControl/>
              <w:suppressLineNumbers w:val="0"/>
              <w:jc w:val="center"/>
              <w:textAlignment w:val="center"/>
              <w:rPr>
                <w:rFonts w:hint="eastAsia" w:ascii="宋体" w:hAnsi="宋体" w:eastAsia="宋体" w:cs="宋体"/>
                <w:i w:val="0"/>
                <w:iCs w:val="0"/>
                <w:caps w:val="0"/>
                <w:smallCaps w:val="0"/>
                <w:color w:val="000000"/>
                <w:spacing w:val="0"/>
                <w:w w:val="99"/>
                <w:position w:val="0"/>
                <w:sz w:val="21"/>
                <w:szCs w:val="21"/>
                <w:u w:val="none"/>
                <w:lang w:val="en-US" w:eastAsia="zh-CN" w:bidi="ar-SA"/>
              </w:rPr>
            </w:pPr>
            <w:r>
              <w:rPr>
                <w:rFonts w:hint="eastAsia" w:ascii="宋体" w:hAnsi="宋体" w:eastAsia="宋体" w:cs="宋体"/>
                <w:i w:val="0"/>
                <w:iCs w:val="0"/>
                <w:caps w:val="0"/>
                <w:smallCaps w:val="0"/>
                <w:color w:val="000000"/>
                <w:spacing w:val="0"/>
                <w:w w:val="99"/>
                <w:kern w:val="0"/>
                <w:position w:val="0"/>
                <w:sz w:val="21"/>
                <w:szCs w:val="21"/>
                <w:u w:val="none"/>
                <w:lang w:val="en-US" w:eastAsia="zh-CN" w:bidi="ar"/>
              </w:rPr>
              <w:t>刘大草房（承压水）</w:t>
            </w:r>
          </w:p>
        </w:tc>
        <w:tc>
          <w:tcPr>
            <w:tcW w:w="665" w:type="pct"/>
            <w:vAlign w:val="center"/>
          </w:tcPr>
          <w:p>
            <w:pPr>
              <w:widowControl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ascii="Times New Roman" w:hAnsi="Times New Roman" w:cs="Times New Roman"/>
                <w:bCs/>
                <w:caps w:val="0"/>
                <w:smallCaps w:val="0"/>
                <w:color w:val="000000"/>
                <w:spacing w:val="0"/>
                <w:w w:val="99"/>
                <w:kern w:val="2"/>
                <w:position w:val="0"/>
                <w:sz w:val="21"/>
                <w:szCs w:val="21"/>
              </w:rPr>
              <w:t>K</w:t>
            </w:r>
            <w:r>
              <w:rPr>
                <w:rFonts w:ascii="Times New Roman" w:hAnsi="Times New Roman" w:cs="Times New Roman"/>
                <w:bCs/>
                <w:caps w:val="0"/>
                <w:smallCaps w:val="0"/>
                <w:color w:val="000000"/>
                <w:spacing w:val="0"/>
                <w:w w:val="99"/>
                <w:kern w:val="2"/>
                <w:position w:val="0"/>
                <w:sz w:val="21"/>
                <w:szCs w:val="21"/>
                <w:vertAlign w:val="superscript"/>
              </w:rPr>
              <w:t>+</w:t>
            </w:r>
          </w:p>
        </w:tc>
        <w:tc>
          <w:tcPr>
            <w:tcW w:w="1480" w:type="dxa"/>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0.032</w:t>
            </w:r>
          </w:p>
        </w:tc>
        <w:tc>
          <w:tcPr>
            <w:tcW w:w="1482" w:type="dxa"/>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0.794</w:t>
            </w:r>
          </w:p>
        </w:tc>
        <w:tc>
          <w:tcPr>
            <w:tcW w:w="1631" w:type="dxa"/>
            <w:vMerge w:val="restar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4.038</w:t>
            </w:r>
          </w:p>
        </w:tc>
        <w:tc>
          <w:tcPr>
            <w:tcW w:w="1046" w:type="dxa"/>
            <w:vMerge w:val="restar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0.03</w:t>
            </w:r>
          </w:p>
        </w:tc>
        <w:tc>
          <w:tcPr>
            <w:tcW w:w="860" w:type="dxa"/>
            <w:vMerge w:val="restar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ascii="Times New Roman" w:hAnsi="Times New Roman" w:cs="Times New Roman"/>
                <w:bCs/>
                <w:caps w:val="0"/>
                <w:smallCaps w:val="0"/>
                <w:color w:val="000000"/>
                <w:spacing w:val="0"/>
                <w:w w:val="99"/>
                <w:kern w:val="2"/>
                <w:position w:val="0"/>
                <w:sz w:val="21"/>
                <w:szCs w:val="21"/>
              </w:rPr>
              <w:t>Na</w:t>
            </w:r>
            <w:r>
              <w:rPr>
                <w:rFonts w:ascii="Times New Roman" w:hAnsi="Times New Roman" w:cs="Times New Roman"/>
                <w:bCs/>
                <w:caps w:val="0"/>
                <w:smallCaps w:val="0"/>
                <w:color w:val="000000"/>
                <w:spacing w:val="0"/>
                <w:w w:val="99"/>
                <w:kern w:val="2"/>
                <w:position w:val="0"/>
                <w:sz w:val="21"/>
                <w:szCs w:val="21"/>
                <w:vertAlign w:val="superscript"/>
              </w:rPr>
              <w:t>+</w:t>
            </w:r>
          </w:p>
        </w:tc>
        <w:tc>
          <w:tcPr>
            <w:tcW w:w="1480" w:type="dxa"/>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1.583</w:t>
            </w:r>
          </w:p>
        </w:tc>
        <w:tc>
          <w:tcPr>
            <w:tcW w:w="1482" w:type="dxa"/>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39.193</w:t>
            </w:r>
          </w:p>
        </w:tc>
        <w:tc>
          <w:tcPr>
            <w:tcW w:w="1631" w:type="dxa"/>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1046" w:type="dxa"/>
            <w:vMerge w:val="continue"/>
            <w:vAlign w:val="center"/>
          </w:tcPr>
          <w:p>
            <w:pPr>
              <w:jc w:val="center"/>
              <w:rPr>
                <w:rFonts w:ascii="Times New Roman" w:hAnsi="Times New Roman" w:cs="Times New Roman"/>
                <w:caps w:val="0"/>
                <w:smallCaps w:val="0"/>
                <w:color w:val="000000"/>
                <w:spacing w:val="0"/>
                <w:w w:val="99"/>
                <w:kern w:val="2"/>
                <w:position w:val="0"/>
                <w:sz w:val="21"/>
                <w:szCs w:val="21"/>
              </w:rPr>
            </w:pPr>
          </w:p>
        </w:tc>
        <w:tc>
          <w:tcPr>
            <w:tcW w:w="860" w:type="dxa"/>
            <w:vMerge w:val="continue"/>
            <w:vAlign w:val="center"/>
          </w:tcPr>
          <w:p>
            <w:pPr>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ascii="Times New Roman" w:hAnsi="Times New Roman" w:cs="Times New Roman"/>
                <w:bCs/>
                <w:caps w:val="0"/>
                <w:smallCaps w:val="0"/>
                <w:color w:val="000000"/>
                <w:spacing w:val="0"/>
                <w:w w:val="99"/>
                <w:kern w:val="2"/>
                <w:position w:val="0"/>
                <w:sz w:val="21"/>
                <w:szCs w:val="21"/>
              </w:rPr>
              <w:t>Ca</w:t>
            </w:r>
            <w:r>
              <w:rPr>
                <w:rFonts w:ascii="Times New Roman" w:hAnsi="Times New Roman" w:cs="Times New Roman"/>
                <w:bCs/>
                <w:caps w:val="0"/>
                <w:smallCaps w:val="0"/>
                <w:color w:val="000000"/>
                <w:spacing w:val="0"/>
                <w:w w:val="99"/>
                <w:kern w:val="2"/>
                <w:position w:val="0"/>
                <w:sz w:val="21"/>
                <w:szCs w:val="21"/>
                <w:vertAlign w:val="superscript"/>
              </w:rPr>
              <w:t>2+</w:t>
            </w:r>
          </w:p>
        </w:tc>
        <w:tc>
          <w:tcPr>
            <w:tcW w:w="1480" w:type="dxa"/>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1.390</w:t>
            </w:r>
          </w:p>
        </w:tc>
        <w:tc>
          <w:tcPr>
            <w:tcW w:w="1482" w:type="dxa"/>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34.423</w:t>
            </w:r>
          </w:p>
        </w:tc>
        <w:tc>
          <w:tcPr>
            <w:tcW w:w="1631" w:type="dxa"/>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1046" w:type="dxa"/>
            <w:vMerge w:val="continue"/>
            <w:vAlign w:val="center"/>
          </w:tcPr>
          <w:p>
            <w:pPr>
              <w:jc w:val="center"/>
              <w:rPr>
                <w:rFonts w:ascii="Times New Roman" w:hAnsi="Times New Roman" w:cs="Times New Roman"/>
                <w:caps w:val="0"/>
                <w:smallCaps w:val="0"/>
                <w:color w:val="000000"/>
                <w:spacing w:val="0"/>
                <w:w w:val="99"/>
                <w:kern w:val="2"/>
                <w:position w:val="0"/>
                <w:sz w:val="21"/>
                <w:szCs w:val="21"/>
              </w:rPr>
            </w:pPr>
          </w:p>
        </w:tc>
        <w:tc>
          <w:tcPr>
            <w:tcW w:w="860" w:type="dxa"/>
            <w:vMerge w:val="continue"/>
            <w:vAlign w:val="center"/>
          </w:tcPr>
          <w:p>
            <w:pPr>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ascii="Times New Roman" w:hAnsi="Times New Roman" w:cs="Times New Roman"/>
                <w:bCs/>
                <w:caps w:val="0"/>
                <w:smallCaps w:val="0"/>
                <w:color w:val="000000"/>
                <w:spacing w:val="0"/>
                <w:w w:val="99"/>
                <w:kern w:val="2"/>
                <w:position w:val="0"/>
                <w:sz w:val="21"/>
                <w:szCs w:val="21"/>
              </w:rPr>
              <w:t>Mg</w:t>
            </w:r>
            <w:r>
              <w:rPr>
                <w:rFonts w:ascii="Times New Roman" w:hAnsi="Times New Roman" w:cs="Times New Roman"/>
                <w:bCs/>
                <w:caps w:val="0"/>
                <w:smallCaps w:val="0"/>
                <w:color w:val="000000"/>
                <w:spacing w:val="0"/>
                <w:w w:val="99"/>
                <w:kern w:val="2"/>
                <w:position w:val="0"/>
                <w:sz w:val="21"/>
                <w:szCs w:val="21"/>
                <w:vertAlign w:val="superscript"/>
              </w:rPr>
              <w:t>2+</w:t>
            </w:r>
          </w:p>
        </w:tc>
        <w:tc>
          <w:tcPr>
            <w:tcW w:w="1480" w:type="dxa"/>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1.033</w:t>
            </w:r>
          </w:p>
        </w:tc>
        <w:tc>
          <w:tcPr>
            <w:tcW w:w="1482" w:type="dxa"/>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25.590</w:t>
            </w:r>
          </w:p>
        </w:tc>
        <w:tc>
          <w:tcPr>
            <w:tcW w:w="1631" w:type="dxa"/>
            <w:vMerge w:val="continue"/>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p>
        </w:tc>
        <w:tc>
          <w:tcPr>
            <w:tcW w:w="1046" w:type="dxa"/>
            <w:vMerge w:val="continue"/>
            <w:vAlign w:val="center"/>
          </w:tcPr>
          <w:p>
            <w:pPr>
              <w:jc w:val="center"/>
              <w:rPr>
                <w:rFonts w:ascii="Times New Roman" w:hAnsi="Times New Roman" w:cs="Times New Roman"/>
                <w:caps w:val="0"/>
                <w:smallCaps w:val="0"/>
                <w:color w:val="000000"/>
                <w:spacing w:val="0"/>
                <w:w w:val="99"/>
                <w:kern w:val="2"/>
                <w:position w:val="0"/>
                <w:sz w:val="21"/>
                <w:szCs w:val="21"/>
              </w:rPr>
            </w:pPr>
          </w:p>
        </w:tc>
        <w:tc>
          <w:tcPr>
            <w:tcW w:w="860" w:type="dxa"/>
            <w:vMerge w:val="continue"/>
            <w:vAlign w:val="center"/>
          </w:tcPr>
          <w:p>
            <w:pPr>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ascii="Times New Roman" w:hAnsi="Times New Roman" w:cs="Times New Roman"/>
                <w:bCs/>
                <w:caps w:val="0"/>
                <w:smallCaps w:val="0"/>
                <w:color w:val="000000"/>
                <w:spacing w:val="0"/>
                <w:w w:val="99"/>
                <w:kern w:val="2"/>
                <w:position w:val="0"/>
                <w:sz w:val="21"/>
                <w:szCs w:val="21"/>
              </w:rPr>
              <w:t>HCO</w:t>
            </w:r>
            <w:r>
              <w:rPr>
                <w:rFonts w:ascii="Times New Roman" w:hAnsi="Times New Roman" w:cs="Times New Roman"/>
                <w:bCs/>
                <w:caps w:val="0"/>
                <w:smallCaps w:val="0"/>
                <w:color w:val="000000"/>
                <w:spacing w:val="0"/>
                <w:w w:val="99"/>
                <w:kern w:val="2"/>
                <w:position w:val="0"/>
                <w:sz w:val="21"/>
                <w:szCs w:val="21"/>
                <w:vertAlign w:val="subscript"/>
              </w:rPr>
              <w:t>3</w:t>
            </w:r>
            <w:r>
              <w:rPr>
                <w:rFonts w:ascii="Times New Roman" w:hAnsi="Times New Roman" w:cs="Times New Roman"/>
                <w:bCs/>
                <w:caps w:val="0"/>
                <w:smallCaps w:val="0"/>
                <w:color w:val="000000"/>
                <w:spacing w:val="0"/>
                <w:w w:val="99"/>
                <w:kern w:val="2"/>
                <w:position w:val="0"/>
                <w:sz w:val="21"/>
                <w:szCs w:val="21"/>
                <w:vertAlign w:val="superscript"/>
              </w:rPr>
              <w:t>-</w:t>
            </w:r>
          </w:p>
        </w:tc>
        <w:tc>
          <w:tcPr>
            <w:tcW w:w="1480" w:type="dxa"/>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-2.590</w:t>
            </w:r>
          </w:p>
        </w:tc>
        <w:tc>
          <w:tcPr>
            <w:tcW w:w="1482" w:type="dxa"/>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64.100</w:t>
            </w:r>
          </w:p>
        </w:tc>
        <w:tc>
          <w:tcPr>
            <w:tcW w:w="1631" w:type="dxa"/>
            <w:vMerge w:val="restart"/>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-4.041</w:t>
            </w:r>
          </w:p>
        </w:tc>
        <w:tc>
          <w:tcPr>
            <w:tcW w:w="1046" w:type="dxa"/>
            <w:vMerge w:val="continue"/>
            <w:vAlign w:val="center"/>
          </w:tcPr>
          <w:p>
            <w:pPr>
              <w:jc w:val="center"/>
              <w:rPr>
                <w:rFonts w:ascii="Times New Roman" w:hAnsi="Times New Roman" w:cs="Times New Roman"/>
                <w:caps w:val="0"/>
                <w:smallCaps w:val="0"/>
                <w:color w:val="000000"/>
                <w:spacing w:val="0"/>
                <w:w w:val="99"/>
                <w:kern w:val="2"/>
                <w:position w:val="0"/>
                <w:sz w:val="21"/>
                <w:szCs w:val="21"/>
              </w:rPr>
            </w:pPr>
          </w:p>
        </w:tc>
        <w:tc>
          <w:tcPr>
            <w:tcW w:w="860" w:type="dxa"/>
            <w:vMerge w:val="continue"/>
            <w:vAlign w:val="center"/>
          </w:tcPr>
          <w:p>
            <w:pPr>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ascii="Times New Roman" w:hAnsi="Times New Roman" w:cs="Times New Roman"/>
                <w:bCs/>
                <w:caps w:val="0"/>
                <w:smallCaps w:val="0"/>
                <w:color w:val="000000"/>
                <w:spacing w:val="0"/>
                <w:w w:val="99"/>
                <w:kern w:val="2"/>
                <w:position w:val="0"/>
                <w:sz w:val="21"/>
                <w:szCs w:val="21"/>
              </w:rPr>
              <w:t>CO</w:t>
            </w:r>
            <w:r>
              <w:rPr>
                <w:rFonts w:ascii="Times New Roman" w:hAnsi="Times New Roman" w:cs="Times New Roman"/>
                <w:bCs/>
                <w:caps w:val="0"/>
                <w:smallCaps w:val="0"/>
                <w:color w:val="000000"/>
                <w:spacing w:val="0"/>
                <w:w w:val="99"/>
                <w:kern w:val="2"/>
                <w:position w:val="0"/>
                <w:sz w:val="21"/>
                <w:szCs w:val="21"/>
                <w:vertAlign w:val="subscript"/>
              </w:rPr>
              <w:t>3</w:t>
            </w:r>
            <w:r>
              <w:rPr>
                <w:rFonts w:ascii="Times New Roman" w:hAnsi="Times New Roman" w:cs="Times New Roman"/>
                <w:bCs/>
                <w:caps w:val="0"/>
                <w:smallCaps w:val="0"/>
                <w:color w:val="000000"/>
                <w:spacing w:val="0"/>
                <w:w w:val="99"/>
                <w:kern w:val="2"/>
                <w:position w:val="0"/>
                <w:sz w:val="21"/>
                <w:szCs w:val="21"/>
                <w:vertAlign w:val="superscript"/>
              </w:rPr>
              <w:t>2-</w:t>
            </w:r>
          </w:p>
        </w:tc>
        <w:tc>
          <w:tcPr>
            <w:tcW w:w="1480" w:type="dxa"/>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1482" w:type="dxa"/>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0.000</w:t>
            </w:r>
          </w:p>
        </w:tc>
        <w:tc>
          <w:tcPr>
            <w:tcW w:w="1631" w:type="dxa"/>
            <w:vMerge w:val="continue"/>
            <w:vAlign w:val="center"/>
          </w:tcPr>
          <w:p>
            <w:pPr>
              <w:jc w:val="center"/>
              <w:rPr>
                <w:rFonts w:ascii="Times New Roman" w:hAnsi="Times New Roman" w:cs="Times New Roman"/>
                <w:caps w:val="0"/>
                <w:smallCaps w:val="0"/>
                <w:color w:val="000000"/>
                <w:spacing w:val="0"/>
                <w:w w:val="99"/>
                <w:position w:val="0"/>
                <w:sz w:val="21"/>
                <w:szCs w:val="21"/>
              </w:rPr>
            </w:pPr>
          </w:p>
        </w:tc>
        <w:tc>
          <w:tcPr>
            <w:tcW w:w="1046" w:type="dxa"/>
            <w:vMerge w:val="continue"/>
            <w:vAlign w:val="center"/>
          </w:tcPr>
          <w:p>
            <w:pPr>
              <w:jc w:val="center"/>
              <w:rPr>
                <w:rFonts w:ascii="Times New Roman" w:hAnsi="Times New Roman" w:cs="Times New Roman"/>
                <w:caps w:val="0"/>
                <w:smallCaps w:val="0"/>
                <w:color w:val="000000"/>
                <w:spacing w:val="0"/>
                <w:w w:val="99"/>
                <w:kern w:val="2"/>
                <w:position w:val="0"/>
                <w:sz w:val="21"/>
                <w:szCs w:val="21"/>
              </w:rPr>
            </w:pPr>
          </w:p>
        </w:tc>
        <w:tc>
          <w:tcPr>
            <w:tcW w:w="860" w:type="dxa"/>
            <w:vMerge w:val="continue"/>
            <w:vAlign w:val="center"/>
          </w:tcPr>
          <w:p>
            <w:pPr>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ascii="Times New Roman" w:hAnsi="Times New Roman" w:cs="Times New Roman"/>
                <w:bCs/>
                <w:caps w:val="0"/>
                <w:smallCaps w:val="0"/>
                <w:color w:val="000000"/>
                <w:spacing w:val="0"/>
                <w:w w:val="99"/>
                <w:kern w:val="2"/>
                <w:position w:val="0"/>
                <w:sz w:val="21"/>
                <w:szCs w:val="21"/>
              </w:rPr>
              <w:t>Cl</w:t>
            </w:r>
            <w:r>
              <w:rPr>
                <w:rFonts w:ascii="Times New Roman" w:hAnsi="Times New Roman" w:cs="Times New Roman"/>
                <w:bCs/>
                <w:caps w:val="0"/>
                <w:smallCaps w:val="0"/>
                <w:color w:val="000000"/>
                <w:spacing w:val="0"/>
                <w:w w:val="99"/>
                <w:kern w:val="2"/>
                <w:position w:val="0"/>
                <w:sz w:val="21"/>
                <w:szCs w:val="21"/>
                <w:vertAlign w:val="superscript"/>
              </w:rPr>
              <w:t>-</w:t>
            </w:r>
          </w:p>
        </w:tc>
        <w:tc>
          <w:tcPr>
            <w:tcW w:w="1480" w:type="dxa"/>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-0.949</w:t>
            </w:r>
          </w:p>
        </w:tc>
        <w:tc>
          <w:tcPr>
            <w:tcW w:w="1482" w:type="dxa"/>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23.475</w:t>
            </w:r>
          </w:p>
        </w:tc>
        <w:tc>
          <w:tcPr>
            <w:tcW w:w="1631" w:type="dxa"/>
            <w:vMerge w:val="continue"/>
            <w:vAlign w:val="center"/>
          </w:tcPr>
          <w:p>
            <w:pPr>
              <w:jc w:val="center"/>
              <w:rPr>
                <w:rFonts w:ascii="Times New Roman" w:hAnsi="Times New Roman" w:cs="Times New Roman"/>
                <w:caps w:val="0"/>
                <w:smallCaps w:val="0"/>
                <w:color w:val="000000"/>
                <w:spacing w:val="0"/>
                <w:w w:val="99"/>
                <w:position w:val="0"/>
                <w:sz w:val="21"/>
                <w:szCs w:val="21"/>
              </w:rPr>
            </w:pPr>
          </w:p>
        </w:tc>
        <w:tc>
          <w:tcPr>
            <w:tcW w:w="1046" w:type="dxa"/>
            <w:vMerge w:val="continue"/>
            <w:vAlign w:val="center"/>
          </w:tcPr>
          <w:p>
            <w:pPr>
              <w:jc w:val="center"/>
              <w:rPr>
                <w:rFonts w:ascii="Times New Roman" w:hAnsi="Times New Roman" w:cs="Times New Roman"/>
                <w:caps w:val="0"/>
                <w:smallCaps w:val="0"/>
                <w:color w:val="000000"/>
                <w:spacing w:val="0"/>
                <w:w w:val="99"/>
                <w:kern w:val="2"/>
                <w:position w:val="0"/>
                <w:sz w:val="21"/>
                <w:szCs w:val="21"/>
              </w:rPr>
            </w:pPr>
          </w:p>
        </w:tc>
        <w:tc>
          <w:tcPr>
            <w:tcW w:w="860" w:type="dxa"/>
            <w:vMerge w:val="continue"/>
            <w:vAlign w:val="center"/>
          </w:tcPr>
          <w:p>
            <w:pPr>
              <w:jc w:val="center"/>
              <w:rPr>
                <w:rFonts w:ascii="Times New Roman" w:hAnsi="Times New Roman" w:cs="Times New Roman"/>
                <w:caps w:val="0"/>
                <w:smallCaps w:val="0"/>
                <w:color w:val="000000"/>
                <w:spacing w:val="0"/>
                <w:w w:val="99"/>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2" w:type="pct"/>
            <w:vMerge w:val="continue"/>
            <w:vAlign w:val="center"/>
          </w:tcPr>
          <w:p>
            <w:pPr>
              <w:rPr>
                <w:rFonts w:ascii="Times New Roman" w:hAnsi="Times New Roman" w:cs="Times New Roman"/>
                <w:caps w:val="0"/>
                <w:smallCaps w:val="0"/>
                <w:color w:val="000000"/>
                <w:spacing w:val="0"/>
                <w:w w:val="99"/>
                <w:kern w:val="2"/>
                <w:position w:val="0"/>
                <w:sz w:val="21"/>
                <w:szCs w:val="21"/>
              </w:rPr>
            </w:pPr>
          </w:p>
        </w:tc>
        <w:tc>
          <w:tcPr>
            <w:tcW w:w="665" w:type="pct"/>
            <w:vAlign w:val="center"/>
          </w:tcPr>
          <w:p>
            <w:pPr>
              <w:widowControl w:val="0"/>
              <w:jc w:val="center"/>
              <w:rPr>
                <w:rFonts w:ascii="Times New Roman" w:hAnsi="Times New Roman" w:eastAsia="宋体" w:cs="Times New Roman"/>
                <w:bCs/>
                <w:caps w:val="0"/>
                <w:smallCaps w:val="0"/>
                <w:color w:val="000000"/>
                <w:spacing w:val="0"/>
                <w:w w:val="99"/>
                <w:kern w:val="2"/>
                <w:position w:val="0"/>
                <w:sz w:val="21"/>
                <w:szCs w:val="21"/>
                <w:lang w:val="en-US" w:eastAsia="zh-CN" w:bidi="ar-SA"/>
              </w:rPr>
            </w:pPr>
            <w:r>
              <w:rPr>
                <w:rFonts w:ascii="Times New Roman" w:hAnsi="Times New Roman" w:cs="Times New Roman"/>
                <w:bCs/>
                <w:caps w:val="0"/>
                <w:smallCaps w:val="0"/>
                <w:color w:val="000000"/>
                <w:spacing w:val="0"/>
                <w:w w:val="99"/>
                <w:kern w:val="2"/>
                <w:position w:val="0"/>
                <w:sz w:val="21"/>
                <w:szCs w:val="21"/>
              </w:rPr>
              <w:t>SO</w:t>
            </w:r>
            <w:r>
              <w:rPr>
                <w:rFonts w:ascii="Times New Roman" w:hAnsi="Times New Roman" w:cs="Times New Roman"/>
                <w:bCs/>
                <w:caps w:val="0"/>
                <w:smallCaps w:val="0"/>
                <w:color w:val="000000"/>
                <w:spacing w:val="0"/>
                <w:w w:val="99"/>
                <w:kern w:val="2"/>
                <w:position w:val="0"/>
                <w:sz w:val="21"/>
                <w:szCs w:val="21"/>
                <w:vertAlign w:val="subscript"/>
              </w:rPr>
              <w:t>4</w:t>
            </w:r>
            <w:r>
              <w:rPr>
                <w:rFonts w:ascii="Times New Roman" w:hAnsi="Times New Roman" w:cs="Times New Roman"/>
                <w:bCs/>
                <w:caps w:val="0"/>
                <w:smallCaps w:val="0"/>
                <w:color w:val="000000"/>
                <w:spacing w:val="0"/>
                <w:w w:val="99"/>
                <w:kern w:val="2"/>
                <w:position w:val="0"/>
                <w:sz w:val="21"/>
                <w:szCs w:val="21"/>
                <w:vertAlign w:val="superscript"/>
              </w:rPr>
              <w:t>2-</w:t>
            </w:r>
          </w:p>
        </w:tc>
        <w:tc>
          <w:tcPr>
            <w:tcW w:w="1480" w:type="dxa"/>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-0.502</w:t>
            </w:r>
          </w:p>
        </w:tc>
        <w:tc>
          <w:tcPr>
            <w:tcW w:w="1482" w:type="dxa"/>
            <w:vAlign w:val="center"/>
          </w:tcPr>
          <w:p>
            <w:pPr>
              <w:jc w:val="center"/>
              <w:rPr>
                <w:rFonts w:hint="eastAsia" w:ascii="Times New Roman" w:hAnsi="Times New Roman" w:cs="Times New Roman" w:eastAsiaTheme="minorEastAsia"/>
                <w:caps w:val="0"/>
                <w:smallCaps w:val="0"/>
                <w:color w:val="000000"/>
                <w:spacing w:val="0"/>
                <w:w w:val="99"/>
                <w:kern w:val="2"/>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
                <w:position w:val="0"/>
                <w:sz w:val="21"/>
                <w:szCs w:val="21"/>
                <w:lang w:val="en-US" w:eastAsia="zh-CN"/>
              </w:rPr>
              <w:t>12.425</w:t>
            </w:r>
          </w:p>
        </w:tc>
        <w:tc>
          <w:tcPr>
            <w:tcW w:w="1631" w:type="dxa"/>
            <w:vMerge w:val="continue"/>
            <w:vAlign w:val="center"/>
          </w:tcPr>
          <w:p>
            <w:pPr>
              <w:jc w:val="center"/>
              <w:rPr>
                <w:rFonts w:ascii="Times New Roman" w:hAnsi="Times New Roman" w:cs="Times New Roman"/>
                <w:caps w:val="0"/>
                <w:smallCaps w:val="0"/>
                <w:color w:val="000000"/>
                <w:spacing w:val="0"/>
                <w:w w:val="99"/>
                <w:position w:val="0"/>
                <w:sz w:val="21"/>
                <w:szCs w:val="21"/>
              </w:rPr>
            </w:pPr>
          </w:p>
        </w:tc>
        <w:tc>
          <w:tcPr>
            <w:tcW w:w="1046" w:type="dxa"/>
            <w:vMerge w:val="continue"/>
            <w:vAlign w:val="center"/>
          </w:tcPr>
          <w:p>
            <w:pPr>
              <w:jc w:val="center"/>
              <w:rPr>
                <w:rFonts w:ascii="Times New Roman" w:hAnsi="Times New Roman" w:cs="Times New Roman"/>
                <w:caps w:val="0"/>
                <w:smallCaps w:val="0"/>
                <w:color w:val="000000"/>
                <w:spacing w:val="0"/>
                <w:w w:val="99"/>
                <w:kern w:val="2"/>
                <w:position w:val="0"/>
                <w:sz w:val="21"/>
                <w:szCs w:val="21"/>
              </w:rPr>
            </w:pPr>
          </w:p>
        </w:tc>
        <w:tc>
          <w:tcPr>
            <w:tcW w:w="860" w:type="dxa"/>
            <w:vMerge w:val="continue"/>
            <w:vAlign w:val="center"/>
          </w:tcPr>
          <w:p>
            <w:pPr>
              <w:jc w:val="center"/>
              <w:rPr>
                <w:rFonts w:ascii="Times New Roman" w:hAnsi="Times New Roman" w:cs="Times New Roman"/>
                <w:caps w:val="0"/>
                <w:smallCaps w:val="0"/>
                <w:color w:val="000000"/>
                <w:spacing w:val="0"/>
                <w:w w:val="99"/>
                <w:kern w:val="2"/>
                <w:position w:val="0"/>
                <w:sz w:val="21"/>
                <w:szCs w:val="21"/>
              </w:rPr>
            </w:pPr>
          </w:p>
        </w:tc>
      </w:tr>
    </w:tbl>
    <w:p>
      <w:pPr>
        <w:widowControl w:val="0"/>
        <w:spacing w:line="500" w:lineRule="exact"/>
        <w:ind w:firstLine="474" w:firstLineChars="200"/>
        <w:jc w:val="both"/>
        <w:rPr>
          <w:rFonts w:ascii="Times New Roman" w:hAnsi="Times New Roman"/>
          <w:caps w:val="0"/>
          <w:smallCaps w:val="0"/>
          <w:color w:val="000000"/>
          <w:spacing w:val="0"/>
          <w:w w:val="99"/>
          <w:kern w:val="2"/>
          <w:position w:val="0"/>
          <w:szCs w:val="32"/>
        </w:rPr>
      </w:pPr>
      <w:r>
        <w:rPr>
          <w:rFonts w:ascii="Times New Roman" w:hAnsi="Times New Roman"/>
          <w:caps w:val="0"/>
          <w:smallCaps w:val="0"/>
          <w:color w:val="000000"/>
          <w:spacing w:val="0"/>
          <w:w w:val="99"/>
          <w:kern w:val="2"/>
          <w:position w:val="0"/>
          <w:szCs w:val="32"/>
        </w:rPr>
        <w:t>通过对区域内地下水八大离子监测结果可知，本项目所在区域</w:t>
      </w:r>
      <w:r>
        <w:rPr>
          <w:rFonts w:hint="eastAsia" w:ascii="Times New Roman" w:hAnsi="Times New Roman"/>
          <w:caps w:val="0"/>
          <w:smallCaps w:val="0"/>
          <w:color w:val="000000"/>
          <w:spacing w:val="0"/>
          <w:w w:val="99"/>
          <w:kern w:val="2"/>
          <w:position w:val="0"/>
          <w:szCs w:val="32"/>
          <w:lang w:eastAsia="zh-CN"/>
        </w:rPr>
        <w:t>内，建设村、计家店屯、车家窝堡、卢家屯、石宝珍屯、</w:t>
      </w:r>
      <w:r>
        <w:rPr>
          <w:rFonts w:hint="eastAsia" w:ascii="Times New Roman" w:hAnsi="Times New Roman"/>
          <w:caps w:val="0"/>
          <w:smallCaps w:val="0"/>
          <w:color w:val="000000"/>
          <w:spacing w:val="0"/>
          <w:w w:val="99"/>
          <w:kern w:val="2"/>
          <w:position w:val="0"/>
          <w:szCs w:val="32"/>
          <w:lang w:val="en-US" w:eastAsia="zh-CN"/>
        </w:rPr>
        <w:t>作业一区水源井、刘大草房</w:t>
      </w:r>
      <w:r>
        <w:rPr>
          <w:rFonts w:ascii="Times New Roman" w:hAnsi="Times New Roman"/>
          <w:caps w:val="0"/>
          <w:smallCaps w:val="0"/>
          <w:color w:val="000000"/>
          <w:spacing w:val="0"/>
          <w:w w:val="99"/>
          <w:kern w:val="2"/>
          <w:position w:val="0"/>
          <w:szCs w:val="32"/>
        </w:rPr>
        <w:t>地下水化学类型</w:t>
      </w:r>
      <w:r>
        <w:rPr>
          <w:rFonts w:hint="eastAsia" w:ascii="Times New Roman" w:hAnsi="Times New Roman"/>
          <w:caps w:val="0"/>
          <w:smallCaps w:val="0"/>
          <w:color w:val="000000"/>
          <w:spacing w:val="0"/>
          <w:w w:val="99"/>
          <w:kern w:val="2"/>
          <w:position w:val="0"/>
          <w:szCs w:val="32"/>
          <w:lang w:eastAsia="zh-CN"/>
        </w:rPr>
        <w:t>为</w:t>
      </w:r>
      <w:r>
        <w:rPr>
          <w:rFonts w:ascii="Times New Roman" w:hAnsi="Times New Roman"/>
          <w:caps w:val="0"/>
          <w:smallCaps w:val="0"/>
          <w:color w:val="000000"/>
          <w:spacing w:val="0"/>
          <w:w w:val="99"/>
          <w:kern w:val="2"/>
          <w:position w:val="0"/>
          <w:szCs w:val="32"/>
        </w:rPr>
        <w:t>HCO</w:t>
      </w:r>
      <w:r>
        <w:rPr>
          <w:rFonts w:ascii="Times New Roman" w:hAnsi="Times New Roman"/>
          <w:caps w:val="0"/>
          <w:smallCaps w:val="0"/>
          <w:color w:val="000000"/>
          <w:spacing w:val="0"/>
          <w:w w:val="99"/>
          <w:kern w:val="2"/>
          <w:position w:val="0"/>
          <w:szCs w:val="32"/>
          <w:vertAlign w:val="subscript"/>
        </w:rPr>
        <w:t>3</w:t>
      </w:r>
      <w:r>
        <w:rPr>
          <w:rFonts w:ascii="Times New Roman" w:hAnsi="Times New Roman"/>
          <w:caps w:val="0"/>
          <w:smallCaps w:val="0"/>
          <w:color w:val="000000"/>
          <w:spacing w:val="0"/>
          <w:w w:val="99"/>
          <w:kern w:val="2"/>
          <w:position w:val="0"/>
          <w:szCs w:val="32"/>
        </w:rPr>
        <w:t>-Na+Ca+Mg，</w:t>
      </w:r>
      <w:r>
        <w:rPr>
          <w:rFonts w:hint="eastAsia" w:ascii="Times New Roman" w:hAnsi="Times New Roman"/>
          <w:caps w:val="0"/>
          <w:smallCaps w:val="0"/>
          <w:color w:val="000000"/>
          <w:spacing w:val="0"/>
          <w:w w:val="99"/>
          <w:kern w:val="2"/>
          <w:position w:val="0"/>
          <w:szCs w:val="32"/>
        </w:rPr>
        <w:t>为</w:t>
      </w:r>
      <w:r>
        <w:rPr>
          <w:rFonts w:ascii="Times New Roman" w:hAnsi="Times New Roman"/>
          <w:caps w:val="0"/>
          <w:smallCaps w:val="0"/>
          <w:color w:val="000000"/>
          <w:spacing w:val="0"/>
          <w:w w:val="99"/>
          <w:kern w:val="2"/>
          <w:position w:val="0"/>
          <w:szCs w:val="32"/>
        </w:rPr>
        <w:t>5-A型淡水</w:t>
      </w:r>
      <w:r>
        <w:rPr>
          <w:rFonts w:hint="eastAsia" w:ascii="Times New Roman" w:hAnsi="Times New Roman"/>
          <w:caps w:val="0"/>
          <w:smallCaps w:val="0"/>
          <w:color w:val="000000"/>
          <w:spacing w:val="0"/>
          <w:w w:val="99"/>
          <w:kern w:val="2"/>
          <w:position w:val="0"/>
          <w:szCs w:val="32"/>
        </w:rPr>
        <w:t>类</w:t>
      </w:r>
      <w:r>
        <w:rPr>
          <w:rFonts w:ascii="Times New Roman" w:hAnsi="Times New Roman"/>
          <w:caps w:val="0"/>
          <w:smallCaps w:val="0"/>
          <w:color w:val="000000"/>
          <w:spacing w:val="0"/>
          <w:w w:val="99"/>
          <w:kern w:val="2"/>
          <w:position w:val="0"/>
          <w:szCs w:val="32"/>
        </w:rPr>
        <w:t>型</w:t>
      </w:r>
      <w:r>
        <w:rPr>
          <w:rFonts w:hint="eastAsia" w:ascii="Times New Roman" w:hAnsi="Times New Roman"/>
          <w:caps w:val="0"/>
          <w:smallCaps w:val="0"/>
          <w:color w:val="000000"/>
          <w:spacing w:val="0"/>
          <w:w w:val="99"/>
          <w:kern w:val="2"/>
          <w:position w:val="0"/>
          <w:szCs w:val="32"/>
          <w:lang w:eastAsia="zh-CN"/>
        </w:rPr>
        <w:t>；</w:t>
      </w:r>
      <w:r>
        <w:rPr>
          <w:rFonts w:hint="eastAsia" w:ascii="Times New Roman" w:hAnsi="Times New Roman"/>
          <w:caps w:val="0"/>
          <w:smallCaps w:val="0"/>
          <w:color w:val="000000"/>
          <w:spacing w:val="0"/>
          <w:w w:val="99"/>
          <w:kern w:val="2"/>
          <w:position w:val="0"/>
          <w:szCs w:val="32"/>
          <w:lang w:val="en-US" w:eastAsia="zh-CN"/>
        </w:rPr>
        <w:t>兴隆岭村</w:t>
      </w:r>
      <w:r>
        <w:rPr>
          <w:rFonts w:ascii="Times New Roman" w:hAnsi="Times New Roman"/>
          <w:caps w:val="0"/>
          <w:smallCaps w:val="0"/>
          <w:color w:val="000000"/>
          <w:spacing w:val="0"/>
          <w:w w:val="99"/>
          <w:kern w:val="2"/>
          <w:position w:val="0"/>
          <w:szCs w:val="32"/>
        </w:rPr>
        <w:t>地下水化学类型</w:t>
      </w:r>
      <w:r>
        <w:rPr>
          <w:rFonts w:hint="eastAsia" w:ascii="Times New Roman" w:hAnsi="Times New Roman"/>
          <w:caps w:val="0"/>
          <w:smallCaps w:val="0"/>
          <w:color w:val="000000"/>
          <w:spacing w:val="0"/>
          <w:w w:val="99"/>
          <w:kern w:val="2"/>
          <w:position w:val="0"/>
          <w:szCs w:val="32"/>
          <w:lang w:eastAsia="zh-CN"/>
        </w:rPr>
        <w:t>为</w:t>
      </w:r>
      <w:r>
        <w:rPr>
          <w:rFonts w:ascii="Times New Roman" w:hAnsi="Times New Roman"/>
          <w:caps w:val="0"/>
          <w:smallCaps w:val="0"/>
          <w:color w:val="000000"/>
          <w:spacing w:val="0"/>
          <w:w w:val="99"/>
          <w:kern w:val="2"/>
          <w:position w:val="0"/>
          <w:szCs w:val="32"/>
        </w:rPr>
        <w:t>HCO</w:t>
      </w:r>
      <w:r>
        <w:rPr>
          <w:rFonts w:ascii="Times New Roman" w:hAnsi="Times New Roman"/>
          <w:caps w:val="0"/>
          <w:smallCaps w:val="0"/>
          <w:color w:val="000000"/>
          <w:spacing w:val="0"/>
          <w:w w:val="99"/>
          <w:kern w:val="2"/>
          <w:position w:val="0"/>
          <w:szCs w:val="32"/>
          <w:vertAlign w:val="subscript"/>
        </w:rPr>
        <w:t>3</w:t>
      </w:r>
      <w:r>
        <w:rPr>
          <w:rFonts w:ascii="Times New Roman" w:hAnsi="Times New Roman"/>
          <w:caps w:val="0"/>
          <w:smallCaps w:val="0"/>
          <w:color w:val="000000"/>
          <w:spacing w:val="0"/>
          <w:w w:val="99"/>
          <w:kern w:val="2"/>
          <w:position w:val="0"/>
          <w:szCs w:val="32"/>
        </w:rPr>
        <w:t>-Na+Ca，</w:t>
      </w:r>
      <w:r>
        <w:rPr>
          <w:rFonts w:hint="eastAsia" w:ascii="Times New Roman" w:hAnsi="Times New Roman"/>
          <w:caps w:val="0"/>
          <w:smallCaps w:val="0"/>
          <w:color w:val="000000"/>
          <w:spacing w:val="0"/>
          <w:w w:val="99"/>
          <w:kern w:val="2"/>
          <w:position w:val="0"/>
          <w:szCs w:val="32"/>
          <w:lang w:eastAsia="zh-CN"/>
        </w:rPr>
        <w:t>为</w:t>
      </w:r>
      <w:r>
        <w:rPr>
          <w:rFonts w:hint="eastAsia" w:ascii="Times New Roman" w:hAnsi="Times New Roman"/>
          <w:caps w:val="0"/>
          <w:smallCaps w:val="0"/>
          <w:color w:val="000000"/>
          <w:spacing w:val="0"/>
          <w:w w:val="99"/>
          <w:kern w:val="2"/>
          <w:position w:val="0"/>
          <w:szCs w:val="32"/>
          <w:lang w:val="en-US" w:eastAsia="zh-CN"/>
        </w:rPr>
        <w:t>4</w:t>
      </w:r>
      <w:r>
        <w:rPr>
          <w:rFonts w:ascii="Times New Roman" w:hAnsi="Times New Roman"/>
          <w:caps w:val="0"/>
          <w:smallCaps w:val="0"/>
          <w:color w:val="000000"/>
          <w:spacing w:val="0"/>
          <w:w w:val="99"/>
          <w:kern w:val="2"/>
          <w:position w:val="0"/>
          <w:szCs w:val="32"/>
        </w:rPr>
        <w:t>-A型淡水型</w:t>
      </w:r>
      <w:r>
        <w:rPr>
          <w:rFonts w:hint="eastAsia" w:ascii="Times New Roman" w:hAnsi="Times New Roman"/>
          <w:caps w:val="0"/>
          <w:smallCaps w:val="0"/>
          <w:color w:val="000000"/>
          <w:spacing w:val="0"/>
          <w:w w:val="99"/>
          <w:kern w:val="2"/>
          <w:position w:val="0"/>
          <w:szCs w:val="32"/>
          <w:lang w:eastAsia="zh-CN"/>
        </w:rPr>
        <w:t>；</w:t>
      </w:r>
      <w:r>
        <w:rPr>
          <w:rFonts w:hint="eastAsia" w:ascii="Times New Roman" w:hAnsi="Times New Roman"/>
          <w:caps w:val="0"/>
          <w:smallCaps w:val="0"/>
          <w:color w:val="000000"/>
          <w:spacing w:val="0"/>
          <w:w w:val="99"/>
          <w:kern w:val="2"/>
          <w:position w:val="0"/>
          <w:szCs w:val="32"/>
          <w:lang w:val="en-US" w:eastAsia="zh-CN"/>
        </w:rPr>
        <w:t>作业二区水源井</w:t>
      </w:r>
      <w:r>
        <w:rPr>
          <w:rFonts w:ascii="Times New Roman" w:hAnsi="Times New Roman"/>
          <w:caps w:val="0"/>
          <w:smallCaps w:val="0"/>
          <w:color w:val="000000"/>
          <w:spacing w:val="0"/>
          <w:w w:val="99"/>
          <w:kern w:val="2"/>
          <w:position w:val="0"/>
          <w:szCs w:val="32"/>
        </w:rPr>
        <w:t>地下水化学类型</w:t>
      </w:r>
      <w:r>
        <w:rPr>
          <w:rFonts w:hint="eastAsia" w:ascii="Times New Roman" w:hAnsi="Times New Roman"/>
          <w:caps w:val="0"/>
          <w:smallCaps w:val="0"/>
          <w:color w:val="000000"/>
          <w:spacing w:val="0"/>
          <w:w w:val="99"/>
          <w:kern w:val="2"/>
          <w:position w:val="0"/>
          <w:szCs w:val="32"/>
          <w:lang w:eastAsia="zh-CN"/>
        </w:rPr>
        <w:t>为</w:t>
      </w:r>
      <w:r>
        <w:rPr>
          <w:rFonts w:ascii="Times New Roman" w:hAnsi="Times New Roman"/>
          <w:caps w:val="0"/>
          <w:smallCaps w:val="0"/>
          <w:color w:val="000000"/>
          <w:spacing w:val="0"/>
          <w:w w:val="99"/>
          <w:kern w:val="2"/>
          <w:position w:val="0"/>
          <w:szCs w:val="32"/>
        </w:rPr>
        <w:t>HCO</w:t>
      </w:r>
      <w:r>
        <w:rPr>
          <w:rFonts w:ascii="Times New Roman" w:hAnsi="Times New Roman"/>
          <w:caps w:val="0"/>
          <w:smallCaps w:val="0"/>
          <w:color w:val="000000"/>
          <w:spacing w:val="0"/>
          <w:w w:val="99"/>
          <w:kern w:val="2"/>
          <w:position w:val="0"/>
          <w:szCs w:val="32"/>
          <w:vertAlign w:val="subscript"/>
        </w:rPr>
        <w:t>3</w:t>
      </w:r>
      <w:r>
        <w:rPr>
          <w:rFonts w:hint="eastAsia" w:ascii="Times New Roman" w:hAnsi="Times New Roman"/>
          <w:caps w:val="0"/>
          <w:smallCaps w:val="0"/>
          <w:color w:val="000000"/>
          <w:spacing w:val="0"/>
          <w:w w:val="99"/>
          <w:kern w:val="2"/>
          <w:position w:val="0"/>
          <w:szCs w:val="32"/>
          <w:vertAlign w:val="baseline"/>
          <w:lang w:val="en-US" w:eastAsia="zh-CN"/>
        </w:rPr>
        <w:t>+Cl</w:t>
      </w:r>
      <w:r>
        <w:rPr>
          <w:rFonts w:ascii="Times New Roman" w:hAnsi="Times New Roman"/>
          <w:caps w:val="0"/>
          <w:smallCaps w:val="0"/>
          <w:color w:val="000000"/>
          <w:spacing w:val="0"/>
          <w:w w:val="99"/>
          <w:kern w:val="2"/>
          <w:position w:val="0"/>
          <w:szCs w:val="32"/>
        </w:rPr>
        <w:t>-Na+Ca+Mg</w:t>
      </w:r>
      <w:r>
        <w:rPr>
          <w:rFonts w:hint="eastAsia" w:ascii="Times New Roman" w:hAnsi="Times New Roman"/>
          <w:caps w:val="0"/>
          <w:smallCaps w:val="0"/>
          <w:color w:val="000000"/>
          <w:spacing w:val="0"/>
          <w:w w:val="99"/>
          <w:kern w:val="2"/>
          <w:position w:val="0"/>
          <w:szCs w:val="32"/>
          <w:lang w:eastAsia="zh-CN"/>
        </w:rPr>
        <w:t>，为</w:t>
      </w:r>
      <w:r>
        <w:rPr>
          <w:rFonts w:hint="eastAsia" w:ascii="Times New Roman" w:hAnsi="Times New Roman"/>
          <w:caps w:val="0"/>
          <w:smallCaps w:val="0"/>
          <w:color w:val="000000"/>
          <w:spacing w:val="0"/>
          <w:w w:val="99"/>
          <w:kern w:val="2"/>
          <w:position w:val="0"/>
          <w:szCs w:val="32"/>
          <w:lang w:val="en-US" w:eastAsia="zh-CN"/>
        </w:rPr>
        <w:t>26</w:t>
      </w:r>
      <w:r>
        <w:rPr>
          <w:rFonts w:hint="eastAsia" w:ascii="Times New Roman" w:hAnsi="Times New Roman"/>
          <w:caps w:val="0"/>
          <w:smallCaps w:val="0"/>
          <w:color w:val="000000"/>
          <w:spacing w:val="0"/>
          <w:w w:val="99"/>
          <w:kern w:val="2"/>
          <w:position w:val="0"/>
          <w:szCs w:val="32"/>
          <w:lang w:eastAsia="zh-CN"/>
        </w:rPr>
        <w:t>-</w:t>
      </w:r>
      <w:r>
        <w:rPr>
          <w:rFonts w:hint="eastAsia" w:ascii="Times New Roman" w:hAnsi="Times New Roman"/>
          <w:caps w:val="0"/>
          <w:smallCaps w:val="0"/>
          <w:color w:val="000000"/>
          <w:spacing w:val="0"/>
          <w:w w:val="99"/>
          <w:kern w:val="2"/>
          <w:position w:val="0"/>
          <w:szCs w:val="32"/>
          <w:lang w:val="en-US" w:eastAsia="zh-CN"/>
        </w:rPr>
        <w:t>C</w:t>
      </w:r>
      <w:r>
        <w:rPr>
          <w:rFonts w:hint="eastAsia" w:ascii="Times New Roman" w:hAnsi="Times New Roman"/>
          <w:caps w:val="0"/>
          <w:smallCaps w:val="0"/>
          <w:color w:val="000000"/>
          <w:spacing w:val="0"/>
          <w:w w:val="99"/>
          <w:kern w:val="2"/>
          <w:position w:val="0"/>
          <w:szCs w:val="32"/>
          <w:lang w:eastAsia="zh-CN"/>
        </w:rPr>
        <w:t>型淡水类型；</w:t>
      </w:r>
      <w:r>
        <w:rPr>
          <w:rFonts w:ascii="Times New Roman" w:hAnsi="Times New Roman"/>
          <w:caps w:val="0"/>
          <w:smallCaps w:val="0"/>
          <w:color w:val="000000"/>
          <w:spacing w:val="0"/>
          <w:w w:val="99"/>
          <w:kern w:val="2"/>
          <w:position w:val="0"/>
          <w:szCs w:val="32"/>
        </w:rPr>
        <w:t>地下水矿化度较低，水质情况较好。根据表4.2-12和表4.2-13，项目区域水质总阳离子（钠、钾、钙、镁）与阴离子（硫酸盐、氯化物、碳酸盐、重碳酸盐）毫克当量浓度相对误差不大于5%，阴阳离子平衡。</w:t>
      </w:r>
    </w:p>
    <w:p>
      <w:pPr>
        <w:spacing w:line="500" w:lineRule="exact"/>
        <w:rPr>
          <w:rFonts w:ascii="Times New Roman" w:hAnsi="Times New Roman" w:eastAsia="黑体" w:cs="Times New Roman"/>
          <w:caps w:val="0"/>
          <w:smallCaps w:val="0"/>
          <w:spacing w:val="0"/>
          <w:w w:val="99"/>
          <w:position w:val="0"/>
          <w:szCs w:val="20"/>
        </w:rPr>
      </w:pPr>
      <w:r>
        <w:rPr>
          <w:rFonts w:ascii="Times New Roman" w:hAnsi="Times New Roman" w:eastAsia="黑体" w:cs="Times New Roman"/>
          <w:caps w:val="0"/>
          <w:smallCaps w:val="0"/>
          <w:spacing w:val="0"/>
          <w:w w:val="99"/>
          <w:position w:val="0"/>
          <w:szCs w:val="20"/>
        </w:rPr>
        <w:t>4.</w:t>
      </w:r>
      <w:r>
        <w:rPr>
          <w:rFonts w:hint="eastAsia" w:ascii="Times New Roman" w:hAnsi="Times New Roman" w:eastAsia="黑体" w:cs="Times New Roman"/>
          <w:caps w:val="0"/>
          <w:smallCaps w:val="0"/>
          <w:spacing w:val="0"/>
          <w:w w:val="99"/>
          <w:position w:val="0"/>
          <w:szCs w:val="20"/>
          <w:lang w:val="en-US" w:eastAsia="zh-CN"/>
        </w:rPr>
        <w:t>3.2.4</w:t>
      </w:r>
      <w:r>
        <w:rPr>
          <w:rFonts w:ascii="Times New Roman" w:hAnsi="Times New Roman" w:eastAsia="黑体" w:cs="Times New Roman"/>
          <w:caps w:val="0"/>
          <w:smallCaps w:val="0"/>
          <w:spacing w:val="0"/>
          <w:w w:val="99"/>
          <w:position w:val="0"/>
          <w:szCs w:val="20"/>
        </w:rPr>
        <w:t>地下水环境质量现状评价结论</w:t>
      </w:r>
    </w:p>
    <w:p>
      <w:pPr>
        <w:pStyle w:val="109"/>
        <w:spacing w:line="500" w:lineRule="exact"/>
        <w:ind w:firstLine="473"/>
        <w:jc w:val="both"/>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szCs w:val="20"/>
        </w:rPr>
        <w:t>由以上地下水单因子标准指数分析可知，评价区域</w:t>
      </w:r>
      <w:r>
        <w:rPr>
          <w:rFonts w:hint="eastAsia" w:ascii="Times New Roman" w:hAnsi="Times New Roman" w:cs="Times New Roman"/>
          <w:caps w:val="0"/>
          <w:smallCaps w:val="0"/>
          <w:spacing w:val="0"/>
          <w:w w:val="99"/>
          <w:position w:val="0"/>
          <w:szCs w:val="20"/>
          <w:lang w:eastAsia="zh-CN"/>
        </w:rPr>
        <w:t>水质监测因子</w:t>
      </w:r>
      <w:r>
        <w:rPr>
          <w:rFonts w:hint="eastAsia" w:ascii="Times New Roman" w:hAnsi="Times New Roman" w:cs="Times New Roman"/>
          <w:caps w:val="0"/>
          <w:smallCaps w:val="0"/>
          <w:spacing w:val="0"/>
          <w:w w:val="99"/>
          <w:position w:val="0"/>
          <w:szCs w:val="20"/>
        </w:rPr>
        <w:t>除</w:t>
      </w:r>
      <w:r>
        <w:rPr>
          <w:rFonts w:ascii="Times New Roman" w:hAnsi="Times New Roman" w:cs="Times New Roman"/>
          <w:caps w:val="0"/>
          <w:smallCaps w:val="0"/>
          <w:spacing w:val="0"/>
          <w:w w:val="99"/>
          <w:position w:val="0"/>
          <w:szCs w:val="20"/>
        </w:rPr>
        <w:t>锰外均满足《地下水质量标准》（GB/T14848-2017）中的</w:t>
      </w:r>
      <w:r>
        <w:rPr>
          <w:rFonts w:hint="eastAsia"/>
          <w:caps w:val="0"/>
          <w:smallCaps w:val="0"/>
          <w:spacing w:val="0"/>
          <w:w w:val="99"/>
          <w:position w:val="0"/>
          <w:szCs w:val="20"/>
        </w:rPr>
        <w:t>Ⅲ</w:t>
      </w:r>
      <w:r>
        <w:rPr>
          <w:rFonts w:ascii="Times New Roman" w:hAnsi="Times New Roman" w:cs="Times New Roman"/>
          <w:caps w:val="0"/>
          <w:smallCaps w:val="0"/>
          <w:spacing w:val="0"/>
          <w:w w:val="99"/>
          <w:position w:val="0"/>
          <w:szCs w:val="20"/>
        </w:rPr>
        <w:t>类标准要求</w:t>
      </w:r>
      <w:r>
        <w:rPr>
          <w:rFonts w:ascii="Times New Roman" w:hAnsi="Times New Roman" w:cs="Times New Roman"/>
          <w:caps w:val="0"/>
          <w:smallCaps w:val="0"/>
          <w:spacing w:val="0"/>
          <w:w w:val="99"/>
          <w:position w:val="0"/>
        </w:rPr>
        <w:t>。</w:t>
      </w:r>
      <w:r>
        <w:rPr>
          <w:rFonts w:ascii="Times New Roman" w:hAnsi="Times New Roman" w:cs="Times New Roman"/>
          <w:bCs/>
          <w:caps w:val="0"/>
          <w:smallCaps w:val="0"/>
          <w:spacing w:val="0"/>
          <w:w w:val="99"/>
          <w:position w:val="0"/>
        </w:rPr>
        <w:t>石油类满足《地表水环境质量标准》（GB3838-2002）中的</w:t>
      </w:r>
      <w:r>
        <w:rPr>
          <w:rFonts w:hint="eastAsia" w:ascii="Times New Roman" w:hAnsi="Times New Roman" w:cs="Times New Roman"/>
          <w:bCs/>
          <w:caps w:val="0"/>
          <w:smallCaps w:val="0"/>
          <w:spacing w:val="0"/>
          <w:w w:val="99"/>
          <w:position w:val="0"/>
        </w:rPr>
        <w:t>Ⅰ</w:t>
      </w:r>
      <w:r>
        <w:rPr>
          <w:rFonts w:ascii="Times New Roman" w:hAnsi="Times New Roman" w:cs="Times New Roman"/>
          <w:bCs/>
          <w:caps w:val="0"/>
          <w:smallCaps w:val="0"/>
          <w:spacing w:val="0"/>
          <w:w w:val="99"/>
          <w:position w:val="0"/>
        </w:rPr>
        <w:t>类标准</w:t>
      </w:r>
      <w:r>
        <w:rPr>
          <w:rFonts w:hint="eastAsia" w:ascii="Times New Roman" w:hAnsi="Times New Roman" w:cs="Times New Roman"/>
          <w:bCs/>
          <w:caps w:val="0"/>
          <w:smallCaps w:val="0"/>
          <w:spacing w:val="0"/>
          <w:w w:val="99"/>
          <w:position w:val="0"/>
        </w:rPr>
        <w:t>限值。</w:t>
      </w:r>
      <w:r>
        <w:rPr>
          <w:rFonts w:ascii="Times New Roman" w:hAnsi="Times New Roman" w:cs="Times New Roman"/>
          <w:caps w:val="0"/>
          <w:smallCaps w:val="0"/>
          <w:spacing w:val="0"/>
          <w:w w:val="99"/>
          <w:position w:val="0"/>
        </w:rPr>
        <w:t>其中锰</w:t>
      </w:r>
      <w:r>
        <w:rPr>
          <w:rFonts w:ascii="Times New Roman" w:hAnsi="Times New Roman" w:cs="Times New Roman"/>
          <w:caps w:val="0"/>
          <w:smallCaps w:val="0"/>
          <w:spacing w:val="0"/>
          <w:w w:val="99"/>
          <w:position w:val="0"/>
          <w:szCs w:val="20"/>
        </w:rPr>
        <w:t>因子水质监测浓度占标率偏高，主要是由于</w:t>
      </w:r>
      <w:r>
        <w:rPr>
          <w:rFonts w:ascii="Times New Roman" w:hAnsi="Times New Roman" w:cs="Times New Roman"/>
          <w:caps w:val="0"/>
          <w:smallCaps w:val="0"/>
          <w:spacing w:val="0"/>
          <w:w w:val="99"/>
          <w:position w:val="0"/>
        </w:rPr>
        <w:t>评价区域地层中富含锰矿物，还原条件下转化的Mn</w:t>
      </w:r>
      <w:r>
        <w:rPr>
          <w:rFonts w:ascii="Times New Roman" w:hAnsi="Times New Roman" w:cs="Times New Roman"/>
          <w:caps w:val="0"/>
          <w:smallCaps w:val="0"/>
          <w:spacing w:val="0"/>
          <w:w w:val="99"/>
          <w:position w:val="0"/>
          <w:vertAlign w:val="superscript"/>
        </w:rPr>
        <w:t>2+</w:t>
      </w:r>
      <w:r>
        <w:rPr>
          <w:rFonts w:ascii="Times New Roman" w:hAnsi="Times New Roman" w:cs="Times New Roman"/>
          <w:caps w:val="0"/>
          <w:smallCaps w:val="0"/>
          <w:spacing w:val="0"/>
          <w:w w:val="99"/>
          <w:position w:val="0"/>
        </w:rPr>
        <w:t>在CO</w:t>
      </w:r>
      <w:r>
        <w:rPr>
          <w:rFonts w:ascii="Times New Roman" w:hAnsi="Times New Roman" w:cs="Times New Roman"/>
          <w:caps w:val="0"/>
          <w:smallCaps w:val="0"/>
          <w:spacing w:val="0"/>
          <w:w w:val="99"/>
          <w:position w:val="0"/>
          <w:vertAlign w:val="subscript"/>
        </w:rPr>
        <w:t>2</w:t>
      </w:r>
      <w:r>
        <w:rPr>
          <w:rFonts w:ascii="Times New Roman" w:hAnsi="Times New Roman" w:cs="Times New Roman"/>
          <w:caps w:val="0"/>
          <w:smallCaps w:val="0"/>
          <w:spacing w:val="0"/>
          <w:w w:val="99"/>
          <w:position w:val="0"/>
        </w:rPr>
        <w:t>作用下溶入地下水中，形成锰浓度偏高的水文地质化学环境</w:t>
      </w:r>
      <w:r>
        <w:rPr>
          <w:rFonts w:hint="eastAsia" w:ascii="Times New Roman" w:hAnsi="Times New Roman" w:cs="Times New Roman"/>
          <w:caps w:val="0"/>
          <w:smallCaps w:val="0"/>
          <w:spacing w:val="0"/>
          <w:w w:val="99"/>
          <w:position w:val="0"/>
        </w:rPr>
        <w:t>。</w:t>
      </w:r>
    </w:p>
    <w:p>
      <w:pPr>
        <w:spacing w:line="500" w:lineRule="exact"/>
        <w:rPr>
          <w:rFonts w:ascii="Times New Roman" w:hAnsi="Times New Roman" w:eastAsia="黑体" w:cs="Times New Roman"/>
          <w:caps w:val="0"/>
          <w:smallCaps w:val="0"/>
          <w:spacing w:val="0"/>
          <w:w w:val="99"/>
          <w:position w:val="0"/>
          <w:szCs w:val="20"/>
        </w:rPr>
      </w:pPr>
      <w:bookmarkStart w:id="326" w:name="_Toc38545057"/>
      <w:bookmarkStart w:id="327" w:name="_Toc34124485"/>
      <w:bookmarkStart w:id="328" w:name="_Toc29643951"/>
      <w:bookmarkStart w:id="329" w:name="_Toc38296424"/>
      <w:bookmarkStart w:id="330" w:name="_Toc29642919"/>
      <w:bookmarkStart w:id="331" w:name="_Toc41655201"/>
      <w:bookmarkStart w:id="332" w:name="_Toc29644703"/>
      <w:bookmarkStart w:id="333" w:name="_Toc21648"/>
      <w:bookmarkStart w:id="334" w:name="_Toc57203286"/>
      <w:bookmarkStart w:id="335" w:name="_Toc57707956"/>
      <w:bookmarkStart w:id="336" w:name="_Toc57976708"/>
      <w:r>
        <w:rPr>
          <w:rFonts w:ascii="Times New Roman" w:hAnsi="Times New Roman" w:eastAsia="黑体" w:cs="Times New Roman"/>
          <w:caps w:val="0"/>
          <w:smallCaps w:val="0"/>
          <w:spacing w:val="0"/>
          <w:w w:val="99"/>
          <w:position w:val="0"/>
          <w:szCs w:val="20"/>
        </w:rPr>
        <w:t>4.</w:t>
      </w:r>
      <w:r>
        <w:rPr>
          <w:rFonts w:hint="eastAsia" w:ascii="Times New Roman" w:hAnsi="Times New Roman" w:eastAsia="黑体" w:cs="Times New Roman"/>
          <w:caps w:val="0"/>
          <w:smallCaps w:val="0"/>
          <w:spacing w:val="0"/>
          <w:w w:val="99"/>
          <w:position w:val="0"/>
          <w:szCs w:val="20"/>
          <w:lang w:val="en-US" w:eastAsia="zh-CN"/>
        </w:rPr>
        <w:t>.3.2.7</w:t>
      </w:r>
      <w:r>
        <w:rPr>
          <w:rFonts w:ascii="Times New Roman" w:hAnsi="Times New Roman" w:eastAsia="黑体" w:cs="Times New Roman"/>
          <w:caps w:val="0"/>
          <w:smallCaps w:val="0"/>
          <w:spacing w:val="0"/>
          <w:w w:val="99"/>
          <w:position w:val="0"/>
          <w:szCs w:val="20"/>
        </w:rPr>
        <w:t>包气带污染现状调查</w:t>
      </w:r>
    </w:p>
    <w:p>
      <w:pPr>
        <w:widowControl w:val="0"/>
        <w:adjustRightInd w:val="0"/>
        <w:snapToGrid w:val="0"/>
        <w:spacing w:line="500" w:lineRule="exact"/>
        <w:ind w:firstLine="474" w:firstLineChars="200"/>
        <w:jc w:val="both"/>
        <w:rPr>
          <w:rFonts w:hint="eastAsia" w:ascii="Times New Roman" w:hAnsi="Times New Roman" w:cs="Times New Roman"/>
          <w:bCs/>
          <w:caps w:val="0"/>
          <w:smallCaps w:val="0"/>
          <w:color w:val="000000"/>
          <w:spacing w:val="0"/>
          <w:w w:val="99"/>
          <w:kern w:val="21"/>
          <w:position w:val="0"/>
          <w:szCs w:val="20"/>
        </w:rPr>
      </w:pPr>
      <w:r>
        <w:rPr>
          <w:rFonts w:hint="eastAsia" w:ascii="Times New Roman" w:hAnsi="Times New Roman" w:cs="Times New Roman"/>
          <w:bCs/>
          <w:caps w:val="0"/>
          <w:smallCaps w:val="0"/>
          <w:color w:val="000000"/>
          <w:spacing w:val="0"/>
          <w:w w:val="99"/>
          <w:kern w:val="21"/>
          <w:position w:val="0"/>
          <w:szCs w:val="20"/>
          <w:lang w:val="en-US" w:eastAsia="zh-CN"/>
        </w:rPr>
        <w:t>项目区内包气带均为第四系松散堆积层，堆积厚度大，分布范围广。按地貌成因形态类型主要为冲积低平原沉积地层。根据项目区潜水地下水埋深特征，包气带厚度2.3-3.1m。</w:t>
      </w:r>
    </w:p>
    <w:p>
      <w:pPr>
        <w:widowControl w:val="0"/>
        <w:adjustRightInd w:val="0"/>
        <w:snapToGrid w:val="0"/>
        <w:spacing w:line="500" w:lineRule="exact"/>
        <w:ind w:firstLine="474" w:firstLineChars="200"/>
        <w:jc w:val="both"/>
        <w:rPr>
          <w:rFonts w:ascii="Times New Roman" w:hAnsi="Times New Roman" w:cs="Times New Roman"/>
          <w:bCs/>
          <w:caps w:val="0"/>
          <w:smallCaps w:val="0"/>
          <w:color w:val="000000"/>
          <w:spacing w:val="0"/>
          <w:w w:val="99"/>
          <w:kern w:val="21"/>
          <w:position w:val="0"/>
          <w:szCs w:val="20"/>
        </w:rPr>
      </w:pPr>
      <w:r>
        <w:rPr>
          <w:rFonts w:hint="eastAsia" w:ascii="Times New Roman" w:hAnsi="Times New Roman" w:cs="Times New Roman"/>
          <w:bCs/>
          <w:caps w:val="0"/>
          <w:smallCaps w:val="0"/>
          <w:color w:val="000000"/>
          <w:spacing w:val="0"/>
          <w:w w:val="99"/>
          <w:kern w:val="21"/>
          <w:position w:val="0"/>
          <w:szCs w:val="20"/>
        </w:rPr>
        <w:t>1、</w:t>
      </w:r>
      <w:r>
        <w:rPr>
          <w:rFonts w:hint="eastAsia" w:ascii="Times New Roman" w:hAnsi="Times New Roman" w:cs="Times New Roman"/>
          <w:bCs/>
          <w:caps w:val="0"/>
          <w:smallCaps w:val="0"/>
          <w:color w:val="000000"/>
          <w:spacing w:val="0"/>
          <w:w w:val="99"/>
          <w:kern w:val="21"/>
          <w:position w:val="0"/>
          <w:szCs w:val="20"/>
          <w:lang w:val="en-US" w:eastAsia="zh-CN"/>
        </w:rPr>
        <w:t xml:space="preserve">包气带现状分布特征 </w:t>
      </w:r>
    </w:p>
    <w:p>
      <w:pPr>
        <w:widowControl w:val="0"/>
        <w:adjustRightInd w:val="0"/>
        <w:snapToGrid w:val="0"/>
        <w:spacing w:line="500" w:lineRule="exact"/>
        <w:ind w:firstLine="474" w:firstLineChars="200"/>
        <w:jc w:val="both"/>
        <w:rPr>
          <w:rFonts w:ascii="Times New Roman" w:hAnsi="Times New Roman" w:cs="Times New Roman"/>
          <w:bCs/>
          <w:caps w:val="0"/>
          <w:smallCaps w:val="0"/>
          <w:color w:val="000000"/>
          <w:spacing w:val="0"/>
          <w:w w:val="99"/>
          <w:kern w:val="21"/>
          <w:position w:val="0"/>
          <w:szCs w:val="20"/>
        </w:rPr>
      </w:pPr>
      <w:r>
        <w:rPr>
          <w:rFonts w:hint="eastAsia" w:ascii="Times New Roman" w:hAnsi="Times New Roman" w:cs="Times New Roman"/>
          <w:bCs/>
          <w:caps w:val="0"/>
          <w:smallCaps w:val="0"/>
          <w:color w:val="000000"/>
          <w:spacing w:val="0"/>
          <w:w w:val="99"/>
          <w:kern w:val="21"/>
          <w:position w:val="0"/>
          <w:szCs w:val="20"/>
          <w:lang w:val="en-US" w:eastAsia="zh-CN"/>
        </w:rPr>
        <w:t xml:space="preserve">第四系包气带地层特征： </w:t>
      </w:r>
    </w:p>
    <w:p>
      <w:pPr>
        <w:widowControl w:val="0"/>
        <w:adjustRightInd w:val="0"/>
        <w:snapToGrid w:val="0"/>
        <w:spacing w:line="500" w:lineRule="exact"/>
        <w:ind w:firstLine="474" w:firstLineChars="200"/>
        <w:jc w:val="both"/>
        <w:rPr>
          <w:rFonts w:ascii="Times New Roman" w:hAnsi="Times New Roman" w:cs="Times New Roman"/>
          <w:bCs/>
          <w:caps w:val="0"/>
          <w:smallCaps w:val="0"/>
          <w:color w:val="000000"/>
          <w:spacing w:val="0"/>
          <w:w w:val="99"/>
          <w:kern w:val="21"/>
          <w:position w:val="0"/>
          <w:szCs w:val="20"/>
        </w:rPr>
      </w:pPr>
      <w:r>
        <w:rPr>
          <w:rFonts w:hint="eastAsia" w:ascii="Times New Roman" w:hAnsi="Times New Roman" w:cs="Times New Roman"/>
          <w:bCs/>
          <w:caps w:val="0"/>
          <w:smallCaps w:val="0"/>
          <w:color w:val="000000"/>
          <w:spacing w:val="0"/>
          <w:w w:val="99"/>
          <w:kern w:val="21"/>
          <w:position w:val="0"/>
          <w:szCs w:val="20"/>
          <w:lang w:val="en-US" w:eastAsia="zh-CN"/>
        </w:rPr>
        <w:t>粉质粘土：黄褐色</w:t>
      </w:r>
      <w:r>
        <w:rPr>
          <w:rFonts w:hint="default" w:ascii="Times New Roman" w:hAnsi="Times New Roman" w:cs="Times New Roman"/>
          <w:bCs/>
          <w:caps w:val="0"/>
          <w:smallCaps w:val="0"/>
          <w:color w:val="000000"/>
          <w:spacing w:val="0"/>
          <w:w w:val="99"/>
          <w:kern w:val="21"/>
          <w:position w:val="0"/>
          <w:szCs w:val="20"/>
          <w:lang w:val="en-US" w:eastAsia="zh-CN"/>
        </w:rPr>
        <w:t>-</w:t>
      </w:r>
      <w:r>
        <w:rPr>
          <w:rFonts w:hint="eastAsia" w:ascii="Times New Roman" w:hAnsi="Times New Roman" w:cs="Times New Roman"/>
          <w:bCs/>
          <w:caps w:val="0"/>
          <w:smallCaps w:val="0"/>
          <w:color w:val="000000"/>
          <w:spacing w:val="0"/>
          <w:w w:val="99"/>
          <w:kern w:val="21"/>
          <w:position w:val="0"/>
          <w:szCs w:val="20"/>
          <w:lang w:val="en-US" w:eastAsia="zh-CN"/>
        </w:rPr>
        <w:t>褐黄色，可塑，土质不均匀，局部夹有粉土，手捻有砂粒感，含氧化铁斑点，中压缩性，干强度中等，韧性中等，稍有光滑，无摇振反应，地层厚度</w:t>
      </w:r>
      <w:r>
        <w:rPr>
          <w:rFonts w:hint="default" w:ascii="Times New Roman" w:hAnsi="Times New Roman" w:cs="Times New Roman"/>
          <w:bCs/>
          <w:caps w:val="0"/>
          <w:smallCaps w:val="0"/>
          <w:color w:val="000000"/>
          <w:spacing w:val="0"/>
          <w:w w:val="99"/>
          <w:kern w:val="21"/>
          <w:position w:val="0"/>
          <w:szCs w:val="20"/>
          <w:lang w:val="en-US" w:eastAsia="zh-CN"/>
        </w:rPr>
        <w:t>3.10-4.50m</w:t>
      </w:r>
      <w:r>
        <w:rPr>
          <w:rFonts w:hint="eastAsia" w:ascii="Times New Roman" w:hAnsi="Times New Roman" w:cs="Times New Roman"/>
          <w:bCs/>
          <w:caps w:val="0"/>
          <w:smallCaps w:val="0"/>
          <w:color w:val="000000"/>
          <w:spacing w:val="0"/>
          <w:w w:val="99"/>
          <w:kern w:val="21"/>
          <w:position w:val="0"/>
          <w:szCs w:val="20"/>
          <w:lang w:val="en-US" w:eastAsia="zh-CN"/>
        </w:rPr>
        <w:t xml:space="preserve">。 </w:t>
      </w:r>
    </w:p>
    <w:p>
      <w:pPr>
        <w:widowControl w:val="0"/>
        <w:adjustRightInd w:val="0"/>
        <w:snapToGrid w:val="0"/>
        <w:spacing w:line="500" w:lineRule="exact"/>
        <w:ind w:firstLine="474" w:firstLineChars="200"/>
        <w:jc w:val="both"/>
        <w:rPr>
          <w:rFonts w:ascii="Times New Roman" w:hAnsi="Times New Roman" w:cs="Times New Roman"/>
          <w:bCs/>
          <w:caps w:val="0"/>
          <w:smallCaps w:val="0"/>
          <w:color w:val="000000"/>
          <w:spacing w:val="0"/>
          <w:w w:val="99"/>
          <w:kern w:val="21"/>
          <w:position w:val="0"/>
          <w:szCs w:val="20"/>
        </w:rPr>
      </w:pPr>
      <w:r>
        <w:rPr>
          <w:rFonts w:hint="eastAsia" w:ascii="Times New Roman" w:hAnsi="Times New Roman" w:cs="Times New Roman"/>
          <w:bCs/>
          <w:caps w:val="0"/>
          <w:smallCaps w:val="0"/>
          <w:color w:val="000000"/>
          <w:spacing w:val="0"/>
          <w:w w:val="99"/>
          <w:kern w:val="21"/>
          <w:position w:val="0"/>
          <w:szCs w:val="20"/>
          <w:lang w:val="en-US" w:eastAsia="zh-CN"/>
        </w:rPr>
        <w:t>粉细砂：黄色，稍密，饱和，颗粒均一，级配差，主要矿物成份由石英、长石组成，含少量暗色矿物。土层分布不连续，地层厚度</w:t>
      </w:r>
      <w:r>
        <w:rPr>
          <w:rFonts w:hint="default" w:ascii="Times New Roman" w:hAnsi="Times New Roman" w:cs="Times New Roman"/>
          <w:bCs/>
          <w:caps w:val="0"/>
          <w:smallCaps w:val="0"/>
          <w:color w:val="000000"/>
          <w:spacing w:val="0"/>
          <w:w w:val="99"/>
          <w:kern w:val="21"/>
          <w:position w:val="0"/>
          <w:szCs w:val="20"/>
          <w:lang w:val="en-US" w:eastAsia="zh-CN"/>
        </w:rPr>
        <w:t>2.10-2.30m</w:t>
      </w:r>
      <w:r>
        <w:rPr>
          <w:rFonts w:hint="eastAsia" w:ascii="Times New Roman" w:hAnsi="Times New Roman" w:cs="Times New Roman"/>
          <w:bCs/>
          <w:caps w:val="0"/>
          <w:smallCaps w:val="0"/>
          <w:color w:val="000000"/>
          <w:spacing w:val="0"/>
          <w:w w:val="99"/>
          <w:kern w:val="21"/>
          <w:position w:val="0"/>
          <w:szCs w:val="20"/>
          <w:lang w:val="en-US" w:eastAsia="zh-CN"/>
        </w:rPr>
        <w:t xml:space="preserve">。 </w:t>
      </w:r>
    </w:p>
    <w:p>
      <w:pPr>
        <w:widowControl w:val="0"/>
        <w:adjustRightInd w:val="0"/>
        <w:snapToGrid w:val="0"/>
        <w:spacing w:line="500" w:lineRule="exact"/>
        <w:ind w:firstLine="474" w:firstLineChars="200"/>
        <w:jc w:val="both"/>
        <w:rPr>
          <w:rFonts w:ascii="Times New Roman" w:hAnsi="Times New Roman" w:cs="Times New Roman"/>
          <w:bCs/>
          <w:caps w:val="0"/>
          <w:smallCaps w:val="0"/>
          <w:color w:val="000000"/>
          <w:spacing w:val="0"/>
          <w:w w:val="99"/>
          <w:kern w:val="21"/>
          <w:position w:val="0"/>
          <w:szCs w:val="20"/>
        </w:rPr>
      </w:pPr>
      <w:r>
        <w:rPr>
          <w:rFonts w:hint="eastAsia" w:ascii="Times New Roman" w:hAnsi="Times New Roman" w:cs="Times New Roman"/>
          <w:bCs/>
          <w:caps w:val="0"/>
          <w:smallCaps w:val="0"/>
          <w:color w:val="000000"/>
          <w:spacing w:val="0"/>
          <w:w w:val="99"/>
          <w:kern w:val="21"/>
          <w:position w:val="0"/>
          <w:szCs w:val="20"/>
          <w:lang w:val="en-US" w:eastAsia="zh-CN"/>
        </w:rPr>
        <w:t>粘土：黄褐色</w:t>
      </w:r>
      <w:r>
        <w:rPr>
          <w:rFonts w:hint="default" w:ascii="Times New Roman" w:hAnsi="Times New Roman" w:cs="Times New Roman"/>
          <w:bCs/>
          <w:caps w:val="0"/>
          <w:smallCaps w:val="0"/>
          <w:color w:val="000000"/>
          <w:spacing w:val="0"/>
          <w:w w:val="99"/>
          <w:kern w:val="21"/>
          <w:position w:val="0"/>
          <w:szCs w:val="20"/>
          <w:lang w:val="en-US" w:eastAsia="zh-CN"/>
        </w:rPr>
        <w:t>-</w:t>
      </w:r>
      <w:r>
        <w:rPr>
          <w:rFonts w:hint="eastAsia" w:ascii="Times New Roman" w:hAnsi="Times New Roman" w:cs="Times New Roman"/>
          <w:bCs/>
          <w:caps w:val="0"/>
          <w:smallCaps w:val="0"/>
          <w:color w:val="000000"/>
          <w:spacing w:val="0"/>
          <w:w w:val="99"/>
          <w:kern w:val="21"/>
          <w:position w:val="0"/>
          <w:szCs w:val="20"/>
          <w:lang w:val="en-US" w:eastAsia="zh-CN"/>
        </w:rPr>
        <w:t>灰色，可塑，土质较均匀，粘性较强，含氧化铁斑点，中压缩性，干强度中等，韧性中等，该层未钻穿（见图</w:t>
      </w:r>
      <w:r>
        <w:rPr>
          <w:rFonts w:hint="default" w:ascii="Times New Roman" w:hAnsi="Times New Roman" w:cs="Times New Roman"/>
          <w:bCs/>
          <w:caps w:val="0"/>
          <w:smallCaps w:val="0"/>
          <w:color w:val="000000"/>
          <w:spacing w:val="0"/>
          <w:w w:val="99"/>
          <w:kern w:val="21"/>
          <w:position w:val="0"/>
          <w:szCs w:val="20"/>
          <w:lang w:val="en-US" w:eastAsia="zh-CN"/>
        </w:rPr>
        <w:t>4.3-</w:t>
      </w:r>
      <w:r>
        <w:rPr>
          <w:rFonts w:hint="eastAsia" w:ascii="Times New Roman" w:hAnsi="Times New Roman" w:cs="Times New Roman"/>
          <w:bCs/>
          <w:caps w:val="0"/>
          <w:smallCaps w:val="0"/>
          <w:color w:val="000000"/>
          <w:spacing w:val="0"/>
          <w:w w:val="99"/>
          <w:kern w:val="21"/>
          <w:position w:val="0"/>
          <w:szCs w:val="20"/>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474" w:firstLineChars="200"/>
        <w:jc w:val="both"/>
        <w:textAlignment w:val="auto"/>
        <w:rPr>
          <w:rFonts w:ascii="Times New Roman" w:hAnsi="Times New Roman" w:cs="Times New Roman"/>
          <w:bCs/>
          <w:caps w:val="0"/>
          <w:smallCaps w:val="0"/>
          <w:color w:val="000000"/>
          <w:spacing w:val="0"/>
          <w:w w:val="99"/>
          <w:kern w:val="21"/>
          <w:position w:val="0"/>
          <w:szCs w:val="20"/>
        </w:rPr>
      </w:pPr>
      <w:r>
        <w:rPr>
          <w:rFonts w:ascii="Times New Roman" w:hAnsi="Times New Roman" w:cs="Times New Roman"/>
          <w:bCs/>
          <w:caps w:val="0"/>
          <w:smallCaps w:val="0"/>
          <w:color w:val="000000"/>
          <w:spacing w:val="0"/>
          <w:w w:val="99"/>
          <w:kern w:val="21"/>
          <w:position w:val="0"/>
          <w:szCs w:val="20"/>
        </w:rPr>
        <w:drawing>
          <wp:inline distT="0" distB="0" distL="114300" distR="114300">
            <wp:extent cx="5138420" cy="3175000"/>
            <wp:effectExtent l="0" t="0" r="5080" b="635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41"/>
                    <a:stretch>
                      <a:fillRect/>
                    </a:stretch>
                  </pic:blipFill>
                  <pic:spPr>
                    <a:xfrm>
                      <a:off x="0" y="0"/>
                      <a:ext cx="5138420" cy="3175000"/>
                    </a:xfrm>
                    <a:prstGeom prst="rect">
                      <a:avLst/>
                    </a:prstGeom>
                    <a:noFill/>
                    <a:ln>
                      <a:noFill/>
                    </a:ln>
                  </pic:spPr>
                </pic:pic>
              </a:graphicData>
            </a:graphic>
          </wp:inline>
        </w:drawing>
      </w:r>
    </w:p>
    <w:p>
      <w:pPr>
        <w:pStyle w:val="109"/>
        <w:spacing w:line="500" w:lineRule="exact"/>
        <w:ind w:firstLine="473"/>
        <w:jc w:val="both"/>
        <w:rPr>
          <w:rFonts w:hint="eastAsia" w:ascii="Times New Roman" w:hAnsi="Times New Roman" w:cs="Times New Roman"/>
          <w:caps w:val="0"/>
          <w:smallCaps w:val="0"/>
          <w:spacing w:val="0"/>
          <w:w w:val="99"/>
          <w:position w:val="0"/>
          <w:szCs w:val="20"/>
        </w:rPr>
      </w:pPr>
      <w:r>
        <w:rPr>
          <w:rFonts w:hint="eastAsia" w:ascii="Times New Roman" w:hAnsi="Times New Roman" w:cs="Times New Roman"/>
          <w:caps w:val="0"/>
          <w:smallCaps w:val="0"/>
          <w:spacing w:val="0"/>
          <w:w w:val="99"/>
          <w:position w:val="0"/>
          <w:szCs w:val="20"/>
          <w:lang w:val="en-US" w:eastAsia="zh-CN"/>
        </w:rPr>
        <w:t>图4.3-1                    区域工程地质剖面图</w:t>
      </w:r>
    </w:p>
    <w:p>
      <w:pPr>
        <w:pStyle w:val="109"/>
        <w:spacing w:line="500" w:lineRule="exact"/>
        <w:ind w:firstLine="473"/>
        <w:jc w:val="both"/>
        <w:rPr>
          <w:rFonts w:ascii="Times New Roman" w:hAnsi="Times New Roman" w:cs="Times New Roman"/>
          <w:caps w:val="0"/>
          <w:smallCaps w:val="0"/>
          <w:spacing w:val="0"/>
          <w:w w:val="99"/>
          <w:position w:val="0"/>
          <w:szCs w:val="20"/>
        </w:rPr>
      </w:pPr>
      <w:r>
        <w:rPr>
          <w:rFonts w:hint="eastAsia" w:ascii="Times New Roman" w:hAnsi="Times New Roman" w:cs="Times New Roman"/>
          <w:caps w:val="0"/>
          <w:smallCaps w:val="0"/>
          <w:spacing w:val="0"/>
          <w:w w:val="99"/>
          <w:position w:val="0"/>
          <w:szCs w:val="20"/>
        </w:rPr>
        <w:t>2、</w:t>
      </w:r>
      <w:r>
        <w:rPr>
          <w:rFonts w:ascii="Times New Roman" w:hAnsi="Times New Roman"/>
          <w:bCs/>
          <w:caps w:val="0"/>
          <w:smallCaps w:val="0"/>
          <w:color w:val="000000"/>
          <w:spacing w:val="0"/>
          <w:w w:val="99"/>
          <w:kern w:val="21"/>
          <w:position w:val="0"/>
          <w:szCs w:val="20"/>
        </w:rPr>
        <w:t>包气带</w:t>
      </w:r>
      <w:r>
        <w:rPr>
          <w:rFonts w:hint="eastAsia" w:ascii="Times New Roman" w:hAnsi="Times New Roman"/>
          <w:bCs/>
          <w:caps w:val="0"/>
          <w:smallCaps w:val="0"/>
          <w:color w:val="000000"/>
          <w:spacing w:val="0"/>
          <w:w w:val="99"/>
          <w:kern w:val="21"/>
          <w:position w:val="0"/>
          <w:szCs w:val="20"/>
        </w:rPr>
        <w:t>污染</w:t>
      </w:r>
      <w:r>
        <w:rPr>
          <w:rFonts w:ascii="Times New Roman" w:hAnsi="Times New Roman"/>
          <w:bCs/>
          <w:caps w:val="0"/>
          <w:smallCaps w:val="0"/>
          <w:color w:val="000000"/>
          <w:spacing w:val="0"/>
          <w:w w:val="99"/>
          <w:kern w:val="21"/>
          <w:position w:val="0"/>
          <w:szCs w:val="20"/>
        </w:rPr>
        <w:t>现状</w:t>
      </w:r>
      <w:r>
        <w:rPr>
          <w:rFonts w:hint="eastAsia" w:ascii="Times New Roman" w:hAnsi="Times New Roman"/>
          <w:bCs/>
          <w:caps w:val="0"/>
          <w:smallCaps w:val="0"/>
          <w:color w:val="000000"/>
          <w:spacing w:val="0"/>
          <w:w w:val="99"/>
          <w:kern w:val="21"/>
          <w:position w:val="0"/>
          <w:szCs w:val="20"/>
        </w:rPr>
        <w:t>调查</w:t>
      </w:r>
    </w:p>
    <w:p>
      <w:pPr>
        <w:widowControl w:val="0"/>
        <w:spacing w:line="500" w:lineRule="exact"/>
        <w:ind w:firstLine="474" w:firstLineChars="200"/>
        <w:jc w:val="both"/>
        <w:rPr>
          <w:rFonts w:ascii="Times New Roman" w:hAnsi="Times New Roman"/>
          <w:bCs/>
          <w:caps w:val="0"/>
          <w:smallCaps w:val="0"/>
          <w:color w:val="000000"/>
          <w:spacing w:val="0"/>
          <w:w w:val="99"/>
          <w:kern w:val="21"/>
          <w:position w:val="0"/>
          <w:szCs w:val="20"/>
        </w:rPr>
      </w:pPr>
      <w:r>
        <w:rPr>
          <w:rFonts w:ascii="Times New Roman" w:hAnsi="Times New Roman"/>
          <w:bCs/>
          <w:caps w:val="0"/>
          <w:smallCaps w:val="0"/>
          <w:color w:val="000000"/>
          <w:spacing w:val="0"/>
          <w:w w:val="99"/>
          <w:kern w:val="21"/>
          <w:position w:val="0"/>
          <w:szCs w:val="20"/>
          <w:lang w:val="zh-CN"/>
        </w:rPr>
        <w:t>根据《环境影响评价技术导则地下水环境》（HJ610-2016），对于一、二级的改扩建项目，应在可能造成地下水污染的主要装置或设施附近开展包气带污染现状调查，对包气带进行分层取样。调查因子为</w:t>
      </w:r>
      <w:r>
        <w:rPr>
          <w:rFonts w:ascii="Times New Roman" w:hAnsi="Times New Roman"/>
          <w:bCs/>
          <w:caps w:val="0"/>
          <w:smallCaps w:val="0"/>
          <w:color w:val="000000"/>
          <w:spacing w:val="0"/>
          <w:w w:val="99"/>
          <w:kern w:val="21"/>
          <w:position w:val="0"/>
          <w:szCs w:val="20"/>
        </w:rPr>
        <w:t>pH、汞、砷、铅、铬、石油类</w:t>
      </w:r>
      <w:r>
        <w:rPr>
          <w:rFonts w:hint="eastAsia" w:ascii="Times New Roman" w:hAnsi="Times New Roman"/>
          <w:bCs/>
          <w:caps w:val="0"/>
          <w:smallCaps w:val="0"/>
          <w:color w:val="000000"/>
          <w:spacing w:val="0"/>
          <w:w w:val="99"/>
          <w:kern w:val="21"/>
          <w:position w:val="0"/>
          <w:szCs w:val="20"/>
        </w:rPr>
        <w:t>、</w:t>
      </w:r>
      <w:r>
        <w:rPr>
          <w:rFonts w:ascii="Times New Roman" w:hAnsi="Times New Roman"/>
          <w:bCs/>
          <w:caps w:val="0"/>
          <w:smallCaps w:val="0"/>
          <w:color w:val="000000"/>
          <w:spacing w:val="0"/>
          <w:w w:val="99"/>
          <w:kern w:val="21"/>
          <w:position w:val="0"/>
          <w:szCs w:val="20"/>
        </w:rPr>
        <w:t>挥发酚</w:t>
      </w:r>
      <w:r>
        <w:rPr>
          <w:rFonts w:ascii="Times New Roman" w:hAnsi="Times New Roman"/>
          <w:bCs/>
          <w:caps w:val="0"/>
          <w:smallCaps w:val="0"/>
          <w:color w:val="000000"/>
          <w:spacing w:val="0"/>
          <w:w w:val="99"/>
          <w:kern w:val="21"/>
          <w:position w:val="0"/>
          <w:szCs w:val="20"/>
          <w:lang w:val="zh-CN"/>
        </w:rPr>
        <w:t>。</w:t>
      </w:r>
      <w:r>
        <w:rPr>
          <w:rFonts w:ascii="Times New Roman" w:hAnsi="Times New Roman"/>
          <w:bCs/>
          <w:caps w:val="0"/>
          <w:smallCaps w:val="0"/>
          <w:color w:val="000000"/>
          <w:spacing w:val="0"/>
          <w:w w:val="99"/>
          <w:kern w:val="21"/>
          <w:position w:val="0"/>
          <w:szCs w:val="20"/>
        </w:rPr>
        <w:t>监测点位见表4.</w:t>
      </w:r>
      <w:r>
        <w:rPr>
          <w:rFonts w:hint="eastAsia" w:ascii="Times New Roman" w:hAnsi="Times New Roman"/>
          <w:bCs/>
          <w:caps w:val="0"/>
          <w:smallCaps w:val="0"/>
          <w:color w:val="000000"/>
          <w:spacing w:val="0"/>
          <w:w w:val="99"/>
          <w:kern w:val="21"/>
          <w:position w:val="0"/>
          <w:szCs w:val="20"/>
          <w:lang w:val="en-US" w:eastAsia="zh-CN"/>
        </w:rPr>
        <w:t>3-11</w:t>
      </w:r>
      <w:r>
        <w:rPr>
          <w:rFonts w:ascii="Times New Roman" w:hAnsi="Times New Roman"/>
          <w:bCs/>
          <w:caps w:val="0"/>
          <w:smallCaps w:val="0"/>
          <w:color w:val="000000"/>
          <w:spacing w:val="0"/>
          <w:w w:val="99"/>
          <w:kern w:val="21"/>
          <w:position w:val="0"/>
          <w:szCs w:val="20"/>
        </w:rPr>
        <w:t>，监测结果见表4.</w:t>
      </w:r>
      <w:r>
        <w:rPr>
          <w:rFonts w:hint="eastAsia" w:ascii="Times New Roman" w:hAnsi="Times New Roman"/>
          <w:bCs/>
          <w:caps w:val="0"/>
          <w:smallCaps w:val="0"/>
          <w:color w:val="000000"/>
          <w:spacing w:val="0"/>
          <w:w w:val="99"/>
          <w:kern w:val="21"/>
          <w:position w:val="0"/>
          <w:szCs w:val="20"/>
          <w:lang w:val="en-US" w:eastAsia="zh-CN"/>
        </w:rPr>
        <w:t>3-12</w:t>
      </w:r>
      <w:r>
        <w:rPr>
          <w:rFonts w:ascii="Times New Roman" w:hAnsi="Times New Roman"/>
          <w:bCs/>
          <w:caps w:val="0"/>
          <w:smallCaps w:val="0"/>
          <w:color w:val="000000"/>
          <w:spacing w:val="0"/>
          <w:w w:val="99"/>
          <w:kern w:val="21"/>
          <w:position w:val="0"/>
          <w:szCs w:val="20"/>
        </w:rPr>
        <w:t>。</w:t>
      </w:r>
    </w:p>
    <w:p>
      <w:pPr>
        <w:widowControl w:val="0"/>
        <w:spacing w:line="500" w:lineRule="exact"/>
        <w:ind w:firstLine="474" w:firstLineChars="200"/>
        <w:jc w:val="both"/>
        <w:rPr>
          <w:rFonts w:ascii="Times New Roman" w:hAnsi="Times New Roman"/>
          <w:bCs/>
          <w:caps w:val="0"/>
          <w:smallCaps w:val="0"/>
          <w:color w:val="000000"/>
          <w:spacing w:val="0"/>
          <w:w w:val="99"/>
          <w:kern w:val="21"/>
          <w:position w:val="0"/>
          <w:szCs w:val="20"/>
        </w:rPr>
      </w:pPr>
      <w:r>
        <w:rPr>
          <w:rFonts w:ascii="Times New Roman" w:hAnsi="Times New Roman"/>
          <w:bCs/>
          <w:caps w:val="0"/>
          <w:smallCaps w:val="0"/>
          <w:color w:val="000000"/>
          <w:spacing w:val="0"/>
          <w:w w:val="99"/>
          <w:kern w:val="21"/>
          <w:position w:val="0"/>
          <w:szCs w:val="20"/>
        </w:rPr>
        <w:t>表4.</w:t>
      </w:r>
      <w:r>
        <w:rPr>
          <w:rFonts w:hint="eastAsia" w:ascii="Times New Roman" w:hAnsi="Times New Roman"/>
          <w:bCs/>
          <w:caps w:val="0"/>
          <w:smallCaps w:val="0"/>
          <w:color w:val="000000"/>
          <w:spacing w:val="0"/>
          <w:w w:val="99"/>
          <w:kern w:val="21"/>
          <w:position w:val="0"/>
          <w:szCs w:val="20"/>
          <w:lang w:val="en-US" w:eastAsia="zh-CN"/>
        </w:rPr>
        <w:t>3-11</w:t>
      </w:r>
      <w:r>
        <w:rPr>
          <w:rFonts w:ascii="Times New Roman" w:hAnsi="Times New Roman"/>
          <w:bCs/>
          <w:caps w:val="0"/>
          <w:smallCaps w:val="0"/>
          <w:color w:val="000000"/>
          <w:spacing w:val="0"/>
          <w:w w:val="99"/>
          <w:kern w:val="21"/>
          <w:position w:val="0"/>
          <w:szCs w:val="20"/>
        </w:rPr>
        <w:t xml:space="preserve">    </w:t>
      </w:r>
      <w:r>
        <w:rPr>
          <w:rFonts w:hint="eastAsia" w:ascii="Times New Roman" w:hAnsi="Times New Roman"/>
          <w:bCs/>
          <w:caps w:val="0"/>
          <w:smallCaps w:val="0"/>
          <w:color w:val="000000"/>
          <w:spacing w:val="0"/>
          <w:w w:val="99"/>
          <w:kern w:val="21"/>
          <w:position w:val="0"/>
          <w:szCs w:val="20"/>
          <w:lang w:val="en-US" w:eastAsia="zh-CN"/>
        </w:rPr>
        <w:t xml:space="preserve"> </w:t>
      </w:r>
      <w:r>
        <w:rPr>
          <w:rFonts w:ascii="Times New Roman" w:hAnsi="Times New Roman"/>
          <w:bCs/>
          <w:caps w:val="0"/>
          <w:smallCaps w:val="0"/>
          <w:color w:val="000000"/>
          <w:spacing w:val="0"/>
          <w:w w:val="99"/>
          <w:kern w:val="21"/>
          <w:position w:val="0"/>
          <w:szCs w:val="20"/>
        </w:rPr>
        <w:t xml:space="preserve">              包气带监测点</w:t>
      </w:r>
    </w:p>
    <w:tbl>
      <w:tblPr>
        <w:tblStyle w:val="80"/>
        <w:tblW w:w="90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368"/>
        <w:gridCol w:w="2342"/>
        <w:gridCol w:w="26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序号</w:t>
            </w:r>
          </w:p>
        </w:tc>
        <w:tc>
          <w:tcPr>
            <w:tcW w:w="33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调查点</w:t>
            </w: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采样深度</w:t>
            </w:r>
          </w:p>
        </w:tc>
        <w:tc>
          <w:tcPr>
            <w:tcW w:w="26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position w:val="0"/>
                <w:sz w:val="21"/>
                <w:szCs w:val="21"/>
              </w:rPr>
            </w:pPr>
            <w:r>
              <w:rPr>
                <w:rFonts w:hint="default" w:ascii="Times New Roman" w:hAnsi="Times New Roman" w:eastAsia="宋体" w:cs="Times New Roman"/>
                <w:caps w:val="0"/>
                <w:smallCaps w:val="0"/>
                <w:spacing w:val="0"/>
                <w:w w:val="99"/>
                <w:position w:val="0"/>
                <w:sz w:val="21"/>
                <w:szCs w:val="21"/>
              </w:rPr>
              <w:t>V1</w:t>
            </w:r>
          </w:p>
        </w:tc>
        <w:tc>
          <w:tcPr>
            <w:tcW w:w="336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firstLine="4" w:firstLineChars="0"/>
              <w:jc w:val="center"/>
              <w:textAlignment w:val="auto"/>
              <w:rPr>
                <w:rFonts w:hint="default" w:ascii="Times New Roman" w:hAnsi="Times New Roman" w:eastAsia="宋体" w:cs="Times New Roman"/>
                <w:caps w:val="0"/>
                <w:smallCaps w:val="0"/>
                <w:spacing w:val="0"/>
                <w:w w:val="99"/>
                <w:kern w:val="24"/>
                <w:position w:val="0"/>
                <w:sz w:val="21"/>
                <w:szCs w:val="21"/>
              </w:rPr>
            </w:pPr>
            <w:r>
              <w:rPr>
                <w:rFonts w:hint="default" w:ascii="Times New Roman" w:hAnsi="Times New Roman" w:eastAsia="宋体" w:cs="Times New Roman"/>
                <w:caps w:val="0"/>
                <w:smallCaps w:val="0"/>
                <w:spacing w:val="0"/>
                <w:w w:val="99"/>
                <w:kern w:val="24"/>
                <w:position w:val="0"/>
                <w:sz w:val="21"/>
                <w:szCs w:val="21"/>
              </w:rPr>
              <w:t>卫一转油站加热炉南侧</w:t>
            </w:r>
          </w:p>
        </w:tc>
        <w:tc>
          <w:tcPr>
            <w:tcW w:w="234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position w:val="0"/>
                <w:sz w:val="21"/>
                <w:szCs w:val="21"/>
              </w:rPr>
              <w:t>0~20cm、20~40cm</w:t>
            </w:r>
          </w:p>
        </w:tc>
        <w:tc>
          <w:tcPr>
            <w:tcW w:w="262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position w:val="0"/>
                <w:sz w:val="21"/>
                <w:szCs w:val="21"/>
              </w:rPr>
            </w:pPr>
            <w:r>
              <w:rPr>
                <w:rFonts w:hint="default" w:ascii="Times New Roman" w:hAnsi="Times New Roman" w:eastAsia="宋体" w:cs="Times New Roman"/>
                <w:caps w:val="0"/>
                <w:smallCaps w:val="0"/>
                <w:spacing w:val="0"/>
                <w:w w:val="99"/>
                <w:position w:val="0"/>
                <w:sz w:val="21"/>
                <w:szCs w:val="21"/>
              </w:rPr>
              <w:t>125.01126,46.15554</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position w:val="0"/>
                <w:sz w:val="21"/>
                <w:szCs w:val="21"/>
                <w:lang w:val="en-US" w:eastAsia="zh-CN" w:bidi="ar-SA"/>
              </w:rPr>
            </w:pPr>
            <w:r>
              <w:rPr>
                <w:rFonts w:hint="default" w:ascii="Times New Roman" w:hAnsi="Times New Roman" w:eastAsia="宋体" w:cs="Times New Roman"/>
                <w:caps w:val="0"/>
                <w:smallCaps w:val="0"/>
                <w:spacing w:val="0"/>
                <w:w w:val="99"/>
                <w:position w:val="0"/>
                <w:sz w:val="21"/>
                <w:szCs w:val="21"/>
              </w:rPr>
              <w:t xml:space="preserve">污染调查点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V2</w:t>
            </w:r>
          </w:p>
        </w:tc>
        <w:tc>
          <w:tcPr>
            <w:tcW w:w="336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firstLine="4" w:firstLineChars="0"/>
              <w:jc w:val="center"/>
              <w:textAlignment w:val="auto"/>
              <w:rPr>
                <w:rFonts w:hint="default" w:ascii="Times New Roman" w:hAnsi="Times New Roman" w:eastAsia="宋体" w:cs="Times New Roman"/>
                <w:caps w:val="0"/>
                <w:smallCaps w:val="0"/>
                <w:spacing w:val="0"/>
                <w:w w:val="99"/>
                <w:kern w:val="24"/>
                <w:position w:val="0"/>
                <w:sz w:val="21"/>
                <w:szCs w:val="21"/>
              </w:rPr>
            </w:pPr>
            <w:r>
              <w:rPr>
                <w:rFonts w:hint="default" w:ascii="Times New Roman" w:hAnsi="Times New Roman" w:eastAsia="宋体" w:cs="Times New Roman"/>
                <w:caps w:val="0"/>
                <w:smallCaps w:val="0"/>
                <w:spacing w:val="0"/>
                <w:w w:val="99"/>
                <w:kern w:val="24"/>
                <w:position w:val="0"/>
                <w:sz w:val="21"/>
                <w:szCs w:val="21"/>
              </w:rPr>
              <w:t>卫一转油站西侧80m耕地</w:t>
            </w:r>
          </w:p>
        </w:tc>
        <w:tc>
          <w:tcPr>
            <w:tcW w:w="234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position w:val="0"/>
                <w:sz w:val="21"/>
                <w:szCs w:val="21"/>
              </w:rPr>
              <w:t>0~20cm、20~40cm</w:t>
            </w:r>
          </w:p>
        </w:tc>
        <w:tc>
          <w:tcPr>
            <w:tcW w:w="262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position w:val="0"/>
                <w:sz w:val="21"/>
                <w:szCs w:val="21"/>
                <w:lang w:val="en-US" w:eastAsia="zh-CN" w:bidi="ar-SA"/>
              </w:rPr>
            </w:pPr>
            <w:r>
              <w:rPr>
                <w:rFonts w:hint="default" w:ascii="Times New Roman" w:hAnsi="Times New Roman" w:eastAsia="宋体" w:cs="Times New Roman"/>
                <w:caps w:val="0"/>
                <w:smallCaps w:val="0"/>
                <w:spacing w:val="0"/>
                <w:w w:val="99"/>
                <w:position w:val="0"/>
                <w:sz w:val="21"/>
                <w:szCs w:val="21"/>
              </w:rPr>
              <w:t>清洁对照点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V3</w:t>
            </w:r>
          </w:p>
        </w:tc>
        <w:tc>
          <w:tcPr>
            <w:tcW w:w="336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firstLine="4" w:firstLineChars="0"/>
              <w:jc w:val="center"/>
              <w:textAlignment w:val="auto"/>
              <w:rPr>
                <w:rFonts w:hint="default" w:ascii="Times New Roman" w:hAnsi="Times New Roman" w:eastAsia="宋体" w:cs="Times New Roman"/>
                <w:caps w:val="0"/>
                <w:smallCaps w:val="0"/>
                <w:spacing w:val="0"/>
                <w:w w:val="99"/>
                <w:kern w:val="24"/>
                <w:position w:val="0"/>
                <w:sz w:val="21"/>
                <w:szCs w:val="21"/>
              </w:rPr>
            </w:pPr>
            <w:r>
              <w:rPr>
                <w:rFonts w:hint="default" w:ascii="Times New Roman" w:hAnsi="Times New Roman" w:eastAsia="宋体" w:cs="Times New Roman"/>
                <w:caps w:val="0"/>
                <w:smallCaps w:val="0"/>
                <w:spacing w:val="0"/>
                <w:w w:val="99"/>
                <w:kern w:val="24"/>
                <w:position w:val="0"/>
                <w:sz w:val="21"/>
                <w:szCs w:val="21"/>
              </w:rPr>
              <w:t>卫一联转油脱水站加热炉南侧</w:t>
            </w:r>
          </w:p>
        </w:tc>
        <w:tc>
          <w:tcPr>
            <w:tcW w:w="234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position w:val="0"/>
                <w:sz w:val="21"/>
                <w:szCs w:val="21"/>
              </w:rPr>
              <w:t>0~20cm、20~40cm</w:t>
            </w:r>
          </w:p>
        </w:tc>
        <w:tc>
          <w:tcPr>
            <w:tcW w:w="262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position w:val="0"/>
                <w:sz w:val="21"/>
                <w:szCs w:val="21"/>
              </w:rPr>
            </w:pPr>
            <w:r>
              <w:rPr>
                <w:rFonts w:hint="default" w:ascii="Times New Roman" w:hAnsi="Times New Roman" w:eastAsia="宋体" w:cs="Times New Roman"/>
                <w:caps w:val="0"/>
                <w:smallCaps w:val="0"/>
                <w:spacing w:val="0"/>
                <w:w w:val="99"/>
                <w:position w:val="0"/>
                <w:sz w:val="21"/>
                <w:szCs w:val="21"/>
              </w:rPr>
              <w:t>124.94021,46.16780</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position w:val="0"/>
                <w:sz w:val="21"/>
                <w:szCs w:val="21"/>
                <w:lang w:val="en-US" w:eastAsia="zh-CN" w:bidi="ar-SA"/>
              </w:rPr>
            </w:pPr>
            <w:r>
              <w:rPr>
                <w:rFonts w:hint="default" w:ascii="Times New Roman" w:hAnsi="Times New Roman" w:eastAsia="宋体" w:cs="Times New Roman"/>
                <w:caps w:val="0"/>
                <w:smallCaps w:val="0"/>
                <w:spacing w:val="0"/>
                <w:w w:val="99"/>
                <w:position w:val="0"/>
                <w:sz w:val="21"/>
                <w:szCs w:val="21"/>
              </w:rPr>
              <w:t xml:space="preserve">污染调查点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V4</w:t>
            </w:r>
          </w:p>
        </w:tc>
        <w:tc>
          <w:tcPr>
            <w:tcW w:w="336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firstLine="4" w:firstLineChars="0"/>
              <w:jc w:val="center"/>
              <w:textAlignment w:val="auto"/>
              <w:rPr>
                <w:rFonts w:hint="default" w:ascii="Times New Roman" w:hAnsi="Times New Roman" w:eastAsia="宋体" w:cs="Times New Roman"/>
                <w:caps w:val="0"/>
                <w:smallCaps w:val="0"/>
                <w:spacing w:val="0"/>
                <w:w w:val="99"/>
                <w:kern w:val="24"/>
                <w:position w:val="0"/>
                <w:sz w:val="21"/>
                <w:szCs w:val="21"/>
              </w:rPr>
            </w:pPr>
            <w:r>
              <w:rPr>
                <w:rFonts w:hint="default" w:ascii="Times New Roman" w:hAnsi="Times New Roman" w:eastAsia="宋体" w:cs="Times New Roman"/>
                <w:caps w:val="0"/>
                <w:smallCaps w:val="0"/>
                <w:spacing w:val="0"/>
                <w:w w:val="99"/>
                <w:kern w:val="24"/>
                <w:position w:val="0"/>
                <w:sz w:val="21"/>
                <w:szCs w:val="21"/>
              </w:rPr>
              <w:t>卫一联转油脱水站南侧80m草地</w:t>
            </w:r>
          </w:p>
        </w:tc>
        <w:tc>
          <w:tcPr>
            <w:tcW w:w="234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position w:val="0"/>
                <w:sz w:val="21"/>
                <w:szCs w:val="21"/>
              </w:rPr>
              <w:t>0~20cm、20~40cm</w:t>
            </w:r>
          </w:p>
        </w:tc>
        <w:tc>
          <w:tcPr>
            <w:tcW w:w="262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position w:val="0"/>
                <w:sz w:val="21"/>
                <w:szCs w:val="21"/>
                <w:lang w:val="en-US" w:eastAsia="zh-CN" w:bidi="ar-SA"/>
              </w:rPr>
            </w:pPr>
            <w:r>
              <w:rPr>
                <w:rFonts w:hint="default" w:ascii="Times New Roman" w:hAnsi="Times New Roman" w:eastAsia="宋体" w:cs="Times New Roman"/>
                <w:caps w:val="0"/>
                <w:smallCaps w:val="0"/>
                <w:spacing w:val="0"/>
                <w:w w:val="99"/>
                <w:position w:val="0"/>
                <w:sz w:val="21"/>
                <w:szCs w:val="21"/>
              </w:rPr>
              <w:t>清洁对照点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default" w:ascii="Times New Roman" w:hAnsi="Times New Roman" w:eastAsia="宋体" w:cs="Times New Roman"/>
                <w:caps w:val="0"/>
                <w:smallCaps w:val="0"/>
                <w:spacing w:val="0"/>
                <w:w w:val="99"/>
                <w:kern w:val="2"/>
                <w:position w:val="0"/>
                <w:sz w:val="21"/>
                <w:szCs w:val="21"/>
                <w:lang w:val="en-US" w:eastAsia="zh-CN"/>
              </w:rPr>
              <w:t>V5</w:t>
            </w:r>
          </w:p>
        </w:tc>
        <w:tc>
          <w:tcPr>
            <w:tcW w:w="336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firstLine="4" w:firstLineChars="0"/>
              <w:jc w:val="center"/>
              <w:textAlignment w:val="auto"/>
              <w:rPr>
                <w:rFonts w:hint="default" w:ascii="Times New Roman" w:hAnsi="Times New Roman" w:eastAsia="宋体" w:cs="Times New Roman"/>
                <w:caps w:val="0"/>
                <w:smallCaps w:val="0"/>
                <w:spacing w:val="0"/>
                <w:w w:val="99"/>
                <w:kern w:val="24"/>
                <w:position w:val="0"/>
                <w:sz w:val="21"/>
                <w:szCs w:val="21"/>
              </w:rPr>
            </w:pPr>
            <w:r>
              <w:rPr>
                <w:rFonts w:hint="default" w:ascii="Times New Roman" w:hAnsi="Times New Roman" w:eastAsia="宋体" w:cs="Times New Roman"/>
                <w:caps w:val="0"/>
                <w:smallCaps w:val="0"/>
                <w:spacing w:val="0"/>
                <w:w w:val="99"/>
                <w:kern w:val="24"/>
                <w:position w:val="0"/>
                <w:sz w:val="21"/>
                <w:szCs w:val="21"/>
              </w:rPr>
              <w:t>卫2-5阀组间外1m</w:t>
            </w:r>
          </w:p>
        </w:tc>
        <w:tc>
          <w:tcPr>
            <w:tcW w:w="234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position w:val="0"/>
                <w:sz w:val="21"/>
                <w:szCs w:val="21"/>
              </w:rPr>
              <w:t>0~20cm、20~40cm</w:t>
            </w:r>
          </w:p>
        </w:tc>
        <w:tc>
          <w:tcPr>
            <w:tcW w:w="262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position w:val="0"/>
                <w:sz w:val="21"/>
                <w:szCs w:val="21"/>
              </w:rPr>
            </w:pPr>
            <w:r>
              <w:rPr>
                <w:rFonts w:hint="default" w:ascii="Times New Roman" w:hAnsi="Times New Roman" w:eastAsia="宋体" w:cs="Times New Roman"/>
                <w:caps w:val="0"/>
                <w:smallCaps w:val="0"/>
                <w:spacing w:val="0"/>
                <w:w w:val="99"/>
                <w:position w:val="0"/>
                <w:sz w:val="21"/>
                <w:szCs w:val="21"/>
              </w:rPr>
              <w:t>46.16700，124.95636</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position w:val="0"/>
                <w:sz w:val="21"/>
                <w:szCs w:val="21"/>
                <w:lang w:val="en-US" w:eastAsia="zh-CN" w:bidi="ar-SA"/>
              </w:rPr>
            </w:pPr>
            <w:r>
              <w:rPr>
                <w:rFonts w:hint="default" w:ascii="Times New Roman" w:hAnsi="Times New Roman" w:eastAsia="宋体" w:cs="Times New Roman"/>
                <w:caps w:val="0"/>
                <w:smallCaps w:val="0"/>
                <w:spacing w:val="0"/>
                <w:w w:val="99"/>
                <w:position w:val="0"/>
                <w:sz w:val="21"/>
                <w:szCs w:val="21"/>
              </w:rPr>
              <w:t xml:space="preserve">污染调查点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V6</w:t>
            </w:r>
          </w:p>
        </w:tc>
        <w:tc>
          <w:tcPr>
            <w:tcW w:w="33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卫2-5</w:t>
            </w:r>
            <w:r>
              <w:rPr>
                <w:rFonts w:hint="default" w:ascii="Times New Roman" w:hAnsi="Times New Roman" w:eastAsia="宋体" w:cs="Times New Roman"/>
                <w:caps w:val="0"/>
                <w:smallCaps w:val="0"/>
                <w:spacing w:val="0"/>
                <w:w w:val="99"/>
                <w:kern w:val="2"/>
                <w:position w:val="0"/>
                <w:sz w:val="21"/>
                <w:szCs w:val="21"/>
                <w:lang w:val="en-US" w:eastAsia="zh-CN"/>
              </w:rPr>
              <w:t>阀组间</w:t>
            </w:r>
            <w:r>
              <w:rPr>
                <w:rFonts w:hint="eastAsia" w:ascii="Times New Roman" w:hAnsi="Times New Roman" w:eastAsia="宋体" w:cs="Times New Roman"/>
                <w:caps w:val="0"/>
                <w:smallCaps w:val="0"/>
                <w:spacing w:val="0"/>
                <w:w w:val="99"/>
                <w:kern w:val="2"/>
                <w:position w:val="0"/>
                <w:sz w:val="21"/>
                <w:szCs w:val="21"/>
                <w:lang w:val="en-US" w:eastAsia="zh-CN"/>
              </w:rPr>
              <w:t>西侧</w:t>
            </w:r>
            <w:r>
              <w:rPr>
                <w:rFonts w:hint="default" w:ascii="Times New Roman" w:hAnsi="Times New Roman" w:eastAsia="宋体" w:cs="Times New Roman"/>
                <w:caps w:val="0"/>
                <w:smallCaps w:val="0"/>
                <w:spacing w:val="0"/>
                <w:w w:val="99"/>
                <w:kern w:val="2"/>
                <w:position w:val="0"/>
                <w:sz w:val="21"/>
                <w:szCs w:val="21"/>
                <w:lang w:val="en-US" w:eastAsia="zh-CN"/>
              </w:rPr>
              <w:t>5</w:t>
            </w:r>
            <w:r>
              <w:rPr>
                <w:rFonts w:hint="eastAsia" w:ascii="Times New Roman" w:hAnsi="Times New Roman" w:eastAsia="宋体" w:cs="Times New Roman"/>
                <w:caps w:val="0"/>
                <w:smallCaps w:val="0"/>
                <w:spacing w:val="0"/>
                <w:w w:val="99"/>
                <w:kern w:val="2"/>
                <w:position w:val="0"/>
                <w:sz w:val="21"/>
                <w:szCs w:val="21"/>
                <w:lang w:val="en-US" w:eastAsia="zh-CN"/>
              </w:rPr>
              <w:t>0</w:t>
            </w:r>
            <w:r>
              <w:rPr>
                <w:rFonts w:hint="default" w:ascii="Times New Roman" w:hAnsi="Times New Roman" w:eastAsia="宋体" w:cs="Times New Roman"/>
                <w:caps w:val="0"/>
                <w:smallCaps w:val="0"/>
                <w:spacing w:val="0"/>
                <w:w w:val="99"/>
                <w:kern w:val="2"/>
                <w:position w:val="0"/>
                <w:sz w:val="21"/>
                <w:szCs w:val="21"/>
                <w:lang w:val="en-US" w:eastAsia="zh-CN"/>
              </w:rPr>
              <w:t>m</w:t>
            </w:r>
            <w:r>
              <w:rPr>
                <w:rFonts w:hint="eastAsia" w:ascii="Times New Roman" w:hAnsi="Times New Roman" w:eastAsia="宋体" w:cs="Times New Roman"/>
                <w:caps w:val="0"/>
                <w:smallCaps w:val="0"/>
                <w:spacing w:val="0"/>
                <w:w w:val="99"/>
                <w:kern w:val="2"/>
                <w:position w:val="0"/>
                <w:sz w:val="21"/>
                <w:szCs w:val="21"/>
                <w:lang w:val="en-US" w:eastAsia="zh-CN"/>
              </w:rPr>
              <w:t>草</w:t>
            </w:r>
            <w:r>
              <w:rPr>
                <w:rFonts w:hint="default" w:ascii="Times New Roman" w:hAnsi="Times New Roman" w:eastAsia="宋体" w:cs="Times New Roman"/>
                <w:caps w:val="0"/>
                <w:smallCaps w:val="0"/>
                <w:spacing w:val="0"/>
                <w:w w:val="99"/>
                <w:kern w:val="2"/>
                <w:position w:val="0"/>
                <w:sz w:val="21"/>
                <w:szCs w:val="21"/>
                <w:lang w:val="en-US" w:eastAsia="zh-CN"/>
              </w:rPr>
              <w:t>地</w:t>
            </w: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default" w:ascii="Times New Roman" w:hAnsi="Times New Roman" w:eastAsia="宋体" w:cs="Times New Roman"/>
                <w:caps w:val="0"/>
                <w:smallCaps w:val="0"/>
                <w:spacing w:val="0"/>
                <w:w w:val="99"/>
                <w:kern w:val="2"/>
                <w:position w:val="0"/>
                <w:sz w:val="21"/>
                <w:szCs w:val="21"/>
                <w:lang w:val="en-US" w:eastAsia="zh-CN"/>
              </w:rPr>
              <w:t>0~20cm、20~40cm</w:t>
            </w:r>
          </w:p>
        </w:tc>
        <w:tc>
          <w:tcPr>
            <w:tcW w:w="26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清洁对照点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V7</w:t>
            </w:r>
          </w:p>
        </w:tc>
        <w:tc>
          <w:tcPr>
            <w:tcW w:w="33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卫2-34-斜13已建</w:t>
            </w:r>
            <w:r>
              <w:rPr>
                <w:rFonts w:hint="default" w:ascii="Times New Roman" w:hAnsi="Times New Roman" w:eastAsia="宋体" w:cs="Times New Roman"/>
                <w:caps w:val="0"/>
                <w:smallCaps w:val="0"/>
                <w:spacing w:val="0"/>
                <w:w w:val="99"/>
                <w:kern w:val="2"/>
                <w:position w:val="0"/>
                <w:sz w:val="21"/>
                <w:szCs w:val="21"/>
                <w:lang w:val="en-US" w:eastAsia="zh-CN"/>
              </w:rPr>
              <w:t>井</w:t>
            </w:r>
            <w:r>
              <w:rPr>
                <w:rFonts w:hint="eastAsia" w:ascii="Times New Roman" w:hAnsi="Times New Roman" w:eastAsia="宋体" w:cs="Times New Roman"/>
                <w:caps w:val="0"/>
                <w:smallCaps w:val="0"/>
                <w:spacing w:val="0"/>
                <w:w w:val="99"/>
                <w:kern w:val="2"/>
                <w:position w:val="0"/>
                <w:sz w:val="21"/>
                <w:szCs w:val="21"/>
                <w:lang w:val="en-US" w:eastAsia="zh-CN"/>
              </w:rPr>
              <w:t>场</w:t>
            </w:r>
            <w:r>
              <w:rPr>
                <w:rFonts w:hint="default" w:ascii="Times New Roman" w:hAnsi="Times New Roman" w:eastAsia="宋体" w:cs="Times New Roman"/>
                <w:caps w:val="0"/>
                <w:smallCaps w:val="0"/>
                <w:spacing w:val="0"/>
                <w:w w:val="99"/>
                <w:kern w:val="2"/>
                <w:position w:val="0"/>
                <w:sz w:val="21"/>
                <w:szCs w:val="21"/>
                <w:lang w:val="en-US" w:eastAsia="zh-CN"/>
              </w:rPr>
              <w:t>内</w:t>
            </w: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default" w:ascii="Times New Roman" w:hAnsi="Times New Roman" w:eastAsia="宋体" w:cs="Times New Roman"/>
                <w:caps w:val="0"/>
                <w:smallCaps w:val="0"/>
                <w:spacing w:val="0"/>
                <w:w w:val="99"/>
                <w:kern w:val="2"/>
                <w:position w:val="0"/>
                <w:sz w:val="21"/>
                <w:szCs w:val="21"/>
                <w:lang w:val="en-US" w:eastAsia="zh-CN"/>
              </w:rPr>
              <w:t>0~20cm、20~40cm</w:t>
            </w:r>
          </w:p>
        </w:tc>
        <w:tc>
          <w:tcPr>
            <w:tcW w:w="26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124.93242,46.18220</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default" w:ascii="Times New Roman" w:hAnsi="Times New Roman" w:eastAsia="宋体" w:cs="Times New Roman"/>
                <w:caps w:val="0"/>
                <w:smallCaps w:val="0"/>
                <w:spacing w:val="0"/>
                <w:w w:val="99"/>
                <w:kern w:val="2"/>
                <w:position w:val="0"/>
                <w:sz w:val="21"/>
                <w:szCs w:val="21"/>
                <w:lang w:val="en-US" w:eastAsia="zh-CN"/>
              </w:rPr>
              <w:t>污染</w:t>
            </w:r>
            <w:r>
              <w:rPr>
                <w:rFonts w:hint="eastAsia" w:ascii="Times New Roman" w:hAnsi="Times New Roman" w:eastAsia="宋体" w:cs="Times New Roman"/>
                <w:caps w:val="0"/>
                <w:smallCaps w:val="0"/>
                <w:spacing w:val="0"/>
                <w:w w:val="99"/>
                <w:kern w:val="2"/>
                <w:position w:val="0"/>
                <w:sz w:val="21"/>
                <w:szCs w:val="21"/>
                <w:lang w:val="en-US" w:eastAsia="zh-CN"/>
              </w:rPr>
              <w:t>调查</w:t>
            </w:r>
            <w:r>
              <w:rPr>
                <w:rFonts w:hint="default" w:ascii="Times New Roman" w:hAnsi="Times New Roman" w:eastAsia="宋体" w:cs="Times New Roman"/>
                <w:caps w:val="0"/>
                <w:smallCaps w:val="0"/>
                <w:spacing w:val="0"/>
                <w:w w:val="99"/>
                <w:kern w:val="2"/>
                <w:position w:val="0"/>
                <w:sz w:val="21"/>
                <w:szCs w:val="21"/>
                <w:lang w:val="en-US" w:eastAsia="zh-CN"/>
              </w:rPr>
              <w:t xml:space="preserve">点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V8</w:t>
            </w:r>
          </w:p>
        </w:tc>
        <w:tc>
          <w:tcPr>
            <w:tcW w:w="33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卫2-34-斜13已建</w:t>
            </w:r>
            <w:r>
              <w:rPr>
                <w:rFonts w:hint="default" w:ascii="Times New Roman" w:hAnsi="Times New Roman" w:eastAsia="宋体" w:cs="Times New Roman"/>
                <w:caps w:val="0"/>
                <w:smallCaps w:val="0"/>
                <w:spacing w:val="0"/>
                <w:w w:val="99"/>
                <w:kern w:val="2"/>
                <w:position w:val="0"/>
                <w:sz w:val="21"/>
                <w:szCs w:val="21"/>
                <w:lang w:val="en-US" w:eastAsia="zh-CN"/>
              </w:rPr>
              <w:t>井</w:t>
            </w:r>
            <w:r>
              <w:rPr>
                <w:rFonts w:hint="eastAsia" w:ascii="Times New Roman" w:hAnsi="Times New Roman" w:eastAsia="宋体" w:cs="Times New Roman"/>
                <w:caps w:val="0"/>
                <w:smallCaps w:val="0"/>
                <w:spacing w:val="0"/>
                <w:w w:val="99"/>
                <w:kern w:val="2"/>
                <w:position w:val="0"/>
                <w:sz w:val="21"/>
                <w:szCs w:val="21"/>
                <w:lang w:val="en-US" w:eastAsia="zh-CN"/>
              </w:rPr>
              <w:t>南侧</w:t>
            </w:r>
            <w:r>
              <w:rPr>
                <w:rFonts w:hint="default" w:ascii="Times New Roman" w:hAnsi="Times New Roman" w:eastAsia="宋体" w:cs="Times New Roman"/>
                <w:caps w:val="0"/>
                <w:smallCaps w:val="0"/>
                <w:spacing w:val="0"/>
                <w:w w:val="99"/>
                <w:kern w:val="2"/>
                <w:position w:val="0"/>
                <w:sz w:val="21"/>
                <w:szCs w:val="21"/>
                <w:lang w:val="en-US" w:eastAsia="zh-CN"/>
              </w:rPr>
              <w:t>8</w:t>
            </w:r>
            <w:r>
              <w:rPr>
                <w:rFonts w:hint="eastAsia" w:ascii="Times New Roman" w:hAnsi="Times New Roman" w:eastAsia="宋体" w:cs="Times New Roman"/>
                <w:caps w:val="0"/>
                <w:smallCaps w:val="0"/>
                <w:spacing w:val="0"/>
                <w:w w:val="99"/>
                <w:kern w:val="2"/>
                <w:position w:val="0"/>
                <w:sz w:val="21"/>
                <w:szCs w:val="21"/>
                <w:lang w:val="en-US" w:eastAsia="zh-CN"/>
              </w:rPr>
              <w:t>0</w:t>
            </w:r>
            <w:r>
              <w:rPr>
                <w:rFonts w:hint="default" w:ascii="Times New Roman" w:hAnsi="Times New Roman" w:eastAsia="宋体" w:cs="Times New Roman"/>
                <w:caps w:val="0"/>
                <w:smallCaps w:val="0"/>
                <w:spacing w:val="0"/>
                <w:w w:val="99"/>
                <w:kern w:val="2"/>
                <w:position w:val="0"/>
                <w:sz w:val="21"/>
                <w:szCs w:val="21"/>
                <w:lang w:val="en-US" w:eastAsia="zh-CN"/>
              </w:rPr>
              <w:t>m</w:t>
            </w:r>
            <w:r>
              <w:rPr>
                <w:rFonts w:hint="eastAsia" w:ascii="Times New Roman" w:hAnsi="Times New Roman" w:eastAsia="宋体" w:cs="Times New Roman"/>
                <w:caps w:val="0"/>
                <w:smallCaps w:val="0"/>
                <w:spacing w:val="0"/>
                <w:w w:val="99"/>
                <w:kern w:val="2"/>
                <w:position w:val="0"/>
                <w:sz w:val="21"/>
                <w:szCs w:val="21"/>
                <w:lang w:val="en-US" w:eastAsia="zh-CN"/>
              </w:rPr>
              <w:t>草</w:t>
            </w:r>
            <w:r>
              <w:rPr>
                <w:rFonts w:hint="default" w:ascii="Times New Roman" w:hAnsi="Times New Roman" w:eastAsia="宋体" w:cs="Times New Roman"/>
                <w:caps w:val="0"/>
                <w:smallCaps w:val="0"/>
                <w:spacing w:val="0"/>
                <w:w w:val="99"/>
                <w:kern w:val="2"/>
                <w:position w:val="0"/>
                <w:sz w:val="21"/>
                <w:szCs w:val="21"/>
                <w:lang w:val="en-US" w:eastAsia="zh-CN"/>
              </w:rPr>
              <w:t>地</w:t>
            </w:r>
          </w:p>
        </w:tc>
        <w:tc>
          <w:tcPr>
            <w:tcW w:w="2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default" w:ascii="Times New Roman" w:hAnsi="Times New Roman" w:eastAsia="宋体" w:cs="Times New Roman"/>
                <w:caps w:val="0"/>
                <w:smallCaps w:val="0"/>
                <w:spacing w:val="0"/>
                <w:w w:val="99"/>
                <w:kern w:val="2"/>
                <w:position w:val="0"/>
                <w:sz w:val="21"/>
                <w:szCs w:val="21"/>
                <w:lang w:val="en-US" w:eastAsia="zh-CN"/>
              </w:rPr>
              <w:t>0~20cm、20~40cm</w:t>
            </w:r>
          </w:p>
        </w:tc>
        <w:tc>
          <w:tcPr>
            <w:tcW w:w="26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清洁对照点</w:t>
            </w:r>
          </w:p>
        </w:tc>
      </w:tr>
    </w:tbl>
    <w:p>
      <w:pPr>
        <w:widowControl w:val="0"/>
        <w:spacing w:line="500" w:lineRule="exact"/>
        <w:ind w:firstLine="474" w:firstLineChars="200"/>
        <w:jc w:val="both"/>
        <w:rPr>
          <w:rFonts w:ascii="Times New Roman" w:hAnsi="Times New Roman"/>
          <w:bCs/>
          <w:caps w:val="0"/>
          <w:smallCaps w:val="0"/>
          <w:color w:val="000000"/>
          <w:spacing w:val="0"/>
          <w:w w:val="99"/>
          <w:kern w:val="21"/>
          <w:position w:val="0"/>
          <w:szCs w:val="20"/>
        </w:rPr>
      </w:pPr>
      <w:r>
        <w:rPr>
          <w:rFonts w:ascii="Times New Roman" w:hAnsi="Times New Roman"/>
          <w:bCs/>
          <w:caps w:val="0"/>
          <w:smallCaps w:val="0"/>
          <w:color w:val="000000"/>
          <w:spacing w:val="0"/>
          <w:w w:val="99"/>
          <w:kern w:val="21"/>
          <w:position w:val="0"/>
          <w:szCs w:val="20"/>
        </w:rPr>
        <w:t>表4.</w:t>
      </w:r>
      <w:r>
        <w:rPr>
          <w:rFonts w:hint="eastAsia" w:ascii="Times New Roman" w:hAnsi="Times New Roman"/>
          <w:bCs/>
          <w:caps w:val="0"/>
          <w:smallCaps w:val="0"/>
          <w:color w:val="000000"/>
          <w:spacing w:val="0"/>
          <w:w w:val="99"/>
          <w:kern w:val="21"/>
          <w:position w:val="0"/>
          <w:szCs w:val="20"/>
          <w:lang w:val="en-US" w:eastAsia="zh-CN"/>
        </w:rPr>
        <w:t>3-12</w:t>
      </w:r>
      <w:r>
        <w:rPr>
          <w:rFonts w:ascii="Times New Roman" w:hAnsi="Times New Roman"/>
          <w:bCs/>
          <w:caps w:val="0"/>
          <w:smallCaps w:val="0"/>
          <w:color w:val="000000"/>
          <w:spacing w:val="0"/>
          <w:w w:val="99"/>
          <w:kern w:val="21"/>
          <w:position w:val="0"/>
          <w:szCs w:val="20"/>
        </w:rPr>
        <w:t xml:space="preserve">          包气带现状调查结果              单位：mg/L（pH除外）</w:t>
      </w:r>
    </w:p>
    <w:tbl>
      <w:tblPr>
        <w:tblStyle w:val="8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2047"/>
        <w:gridCol w:w="1989"/>
        <w:gridCol w:w="1936"/>
        <w:gridCol w:w="19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51" w:type="pct"/>
            <w:vAlign w:val="center"/>
          </w:tcPr>
          <w:p>
            <w:pPr>
              <w:widowControl w:val="0"/>
              <w:adjustRightIn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监测时间</w:t>
            </w:r>
          </w:p>
        </w:tc>
        <w:tc>
          <w:tcPr>
            <w:tcW w:w="4248" w:type="pct"/>
            <w:gridSpan w:val="4"/>
            <w:vAlign w:val="center"/>
          </w:tcPr>
          <w:p>
            <w:pPr>
              <w:widowControl w:val="0"/>
              <w:adjustRightIn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ascii="Times New Roman" w:hAnsi="Times New Roman" w:cs="Times New Roman"/>
                <w:caps w:val="0"/>
                <w:smallCaps w:val="0"/>
                <w:spacing w:val="0"/>
                <w:w w:val="99"/>
                <w:kern w:val="2"/>
                <w:position w:val="0"/>
                <w:sz w:val="21"/>
                <w:szCs w:val="21"/>
              </w:rPr>
              <w:t>2021.0</w:t>
            </w:r>
            <w:r>
              <w:rPr>
                <w:rFonts w:hint="eastAsia" w:ascii="Times New Roman" w:hAnsi="Times New Roman" w:cs="Times New Roman"/>
                <w:caps w:val="0"/>
                <w:smallCaps w:val="0"/>
                <w:spacing w:val="0"/>
                <w:w w:val="99"/>
                <w:kern w:val="2"/>
                <w:position w:val="0"/>
                <w:sz w:val="21"/>
                <w:szCs w:val="21"/>
                <w:lang w:val="en-US" w:eastAsia="zh-CN"/>
              </w:rPr>
              <w:t>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1"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监测项目</w:t>
            </w:r>
          </w:p>
        </w:tc>
        <w:tc>
          <w:tcPr>
            <w:tcW w:w="2175"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卫一转油站加热炉南侧</w:t>
            </w:r>
          </w:p>
        </w:tc>
        <w:tc>
          <w:tcPr>
            <w:tcW w:w="2072"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卫一转油站西侧80m耕地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zh-CN" w:eastAsia="zh-CN"/>
              </w:rPr>
            </w:pPr>
            <w:r>
              <w:rPr>
                <w:rFonts w:hint="eastAsia" w:ascii="Times New Roman" w:hAnsi="Times New Roman" w:eastAsia="宋体" w:cs="Times New Roman"/>
                <w:caps w:val="0"/>
                <w:smallCaps w:val="0"/>
                <w:spacing w:val="0"/>
                <w:w w:val="99"/>
                <w:kern w:val="2"/>
                <w:position w:val="0"/>
                <w:sz w:val="21"/>
                <w:szCs w:val="21"/>
                <w:lang w:val="en-US" w:eastAsia="zh-CN"/>
              </w:rPr>
              <w:t>0～20cm</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20～40cm</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0～20cm</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20～40cm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pH</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8.47</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8.35</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7.96</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7.88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铅</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5.6</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5.3</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5.4</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总铬</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0.19</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0.18</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0.15</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汞</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0.04L</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0.04L</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0.04L</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砷</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0.3L</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0.3L</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0.3L</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石油类</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0.19</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0.16</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0.15</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挥发酚</w:t>
            </w:r>
          </w:p>
        </w:tc>
        <w:tc>
          <w:tcPr>
            <w:tcW w:w="1103" w:type="pct"/>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0.0030</w:t>
            </w:r>
          </w:p>
        </w:tc>
        <w:tc>
          <w:tcPr>
            <w:tcW w:w="1072" w:type="pct"/>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0.0025</w:t>
            </w:r>
          </w:p>
        </w:tc>
        <w:tc>
          <w:tcPr>
            <w:tcW w:w="1043" w:type="pct"/>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0.0017</w:t>
            </w:r>
          </w:p>
        </w:tc>
        <w:tc>
          <w:tcPr>
            <w:tcW w:w="1029" w:type="pct"/>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监测项目</w:t>
            </w:r>
          </w:p>
        </w:tc>
        <w:tc>
          <w:tcPr>
            <w:tcW w:w="2175"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卫一联转油脱水站加热炉南侧</w:t>
            </w:r>
          </w:p>
        </w:tc>
        <w:tc>
          <w:tcPr>
            <w:tcW w:w="2072"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卫一联转油脱水站南侧80m草地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0～20cm</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20～40cm</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0～20cm</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20～40cm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pH</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8.51</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8.41</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7.95</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7.83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铅</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5.5</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5.2</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5.4</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总铬</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0.18</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0.16</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0.14</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汞</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0.04L</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0.04L</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0.04L</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砷</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0.3L</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0.3L</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0.3L</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石油类</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0.18</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0.17</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0.16</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挥发酚</w:t>
            </w:r>
          </w:p>
        </w:tc>
        <w:tc>
          <w:tcPr>
            <w:tcW w:w="1103" w:type="pct"/>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0.0027</w:t>
            </w:r>
          </w:p>
        </w:tc>
        <w:tc>
          <w:tcPr>
            <w:tcW w:w="1072" w:type="pct"/>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0.0024</w:t>
            </w:r>
          </w:p>
        </w:tc>
        <w:tc>
          <w:tcPr>
            <w:tcW w:w="1043" w:type="pct"/>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0.0018</w:t>
            </w:r>
          </w:p>
        </w:tc>
        <w:tc>
          <w:tcPr>
            <w:tcW w:w="1029" w:type="pct"/>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监测项目</w:t>
            </w:r>
          </w:p>
        </w:tc>
        <w:tc>
          <w:tcPr>
            <w:tcW w:w="2175" w:type="pct"/>
            <w:gridSpan w:val="2"/>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卫2-5阀组间外1m</w:t>
            </w:r>
          </w:p>
        </w:tc>
        <w:tc>
          <w:tcPr>
            <w:tcW w:w="2072" w:type="pct"/>
            <w:gridSpan w:val="2"/>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卫2-5阀组间西侧50m草地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bidi="ar-SA"/>
              </w:rPr>
            </w:pP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0～20cm</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20～40cm</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0～20cm</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20～40cm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eastAsia="宋体" w:cs="Times New Roman"/>
                <w:caps w:val="0"/>
                <w:smallCaps w:val="0"/>
                <w:spacing w:val="0"/>
                <w:w w:val="99"/>
                <w:kern w:val="2"/>
                <w:position w:val="0"/>
                <w:sz w:val="21"/>
                <w:szCs w:val="21"/>
                <w:lang w:val="en-US" w:eastAsia="zh-CN"/>
              </w:rPr>
              <w:t>pH</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8.38</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8.29</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7.99</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7.85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eastAsia="宋体" w:cs="Times New Roman"/>
                <w:caps w:val="0"/>
                <w:smallCaps w:val="0"/>
                <w:spacing w:val="0"/>
                <w:w w:val="99"/>
                <w:kern w:val="2"/>
                <w:position w:val="0"/>
                <w:sz w:val="21"/>
                <w:szCs w:val="21"/>
                <w:lang w:val="en-US" w:eastAsia="zh-CN"/>
              </w:rPr>
              <w:t>铅</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5.7</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5.6</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5.3</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eastAsia="宋体" w:cs="Times New Roman"/>
                <w:caps w:val="0"/>
                <w:smallCaps w:val="0"/>
                <w:spacing w:val="0"/>
                <w:w w:val="99"/>
                <w:kern w:val="2"/>
                <w:position w:val="0"/>
                <w:sz w:val="21"/>
                <w:szCs w:val="21"/>
                <w:lang w:val="en-US" w:eastAsia="zh-CN"/>
              </w:rPr>
              <w:t>总铬</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0.20</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0.17</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0.16</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eastAsia="宋体" w:cs="Times New Roman"/>
                <w:caps w:val="0"/>
                <w:smallCaps w:val="0"/>
                <w:spacing w:val="0"/>
                <w:w w:val="99"/>
                <w:kern w:val="2"/>
                <w:position w:val="0"/>
                <w:sz w:val="21"/>
                <w:szCs w:val="21"/>
                <w:lang w:val="en-US" w:eastAsia="zh-CN"/>
              </w:rPr>
              <w:t>汞</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0.04L</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0.04L</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0.04L</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eastAsia="宋体" w:cs="Times New Roman"/>
                <w:caps w:val="0"/>
                <w:smallCaps w:val="0"/>
                <w:spacing w:val="0"/>
                <w:w w:val="99"/>
                <w:kern w:val="2"/>
                <w:position w:val="0"/>
                <w:sz w:val="21"/>
                <w:szCs w:val="21"/>
                <w:lang w:val="en-US" w:eastAsia="zh-CN"/>
              </w:rPr>
              <w:t>砷</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0.3L</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0.3L</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0.3L</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eastAsia="宋体" w:cs="Times New Roman"/>
                <w:caps w:val="0"/>
                <w:smallCaps w:val="0"/>
                <w:spacing w:val="0"/>
                <w:w w:val="99"/>
                <w:kern w:val="2"/>
                <w:position w:val="0"/>
                <w:sz w:val="21"/>
                <w:szCs w:val="21"/>
                <w:lang w:val="en-US" w:eastAsia="zh-CN"/>
              </w:rPr>
              <w:t>石油类</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0.20</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0.18</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0.17</w:t>
            </w:r>
          </w:p>
        </w:tc>
        <w:tc>
          <w:tcPr>
            <w:tcW w:w="102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1" w:type="pct"/>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eastAsia="宋体" w:cs="Times New Roman"/>
                <w:caps w:val="0"/>
                <w:smallCaps w:val="0"/>
                <w:spacing w:val="0"/>
                <w:w w:val="99"/>
                <w:kern w:val="2"/>
                <w:position w:val="0"/>
                <w:sz w:val="21"/>
                <w:szCs w:val="21"/>
                <w:lang w:val="en-US" w:eastAsia="zh-CN"/>
              </w:rPr>
              <w:t>挥发酚</w:t>
            </w:r>
          </w:p>
        </w:tc>
        <w:tc>
          <w:tcPr>
            <w:tcW w:w="1103" w:type="pct"/>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0.0030</w:t>
            </w:r>
          </w:p>
        </w:tc>
        <w:tc>
          <w:tcPr>
            <w:tcW w:w="1072" w:type="pct"/>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0.0027</w:t>
            </w:r>
          </w:p>
        </w:tc>
        <w:tc>
          <w:tcPr>
            <w:tcW w:w="1043" w:type="pct"/>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0.0020</w:t>
            </w:r>
          </w:p>
        </w:tc>
        <w:tc>
          <w:tcPr>
            <w:tcW w:w="1029" w:type="pct"/>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eastAsia="宋体" w:cs="Times New Roman"/>
                <w:caps w:val="0"/>
                <w:smallCaps w:val="0"/>
                <w:spacing w:val="0"/>
                <w:w w:val="99"/>
                <w:kern w:val="2"/>
                <w:position w:val="0"/>
                <w:sz w:val="21"/>
                <w:szCs w:val="21"/>
                <w:lang w:val="en-US" w:eastAsia="zh-CN"/>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000" w:type="pct"/>
            <w:gridSpan w:val="5"/>
            <w:vAlign w:val="center"/>
          </w:tcPr>
          <w:p>
            <w:pPr>
              <w:widowControl w:val="0"/>
              <w:adjustRightInd w:val="0"/>
              <w:spacing w:line="360" w:lineRule="exact"/>
              <w:jc w:val="both"/>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注：实测值数值后面的“L”， 表示此检测项目实测值为“未检出”。</w:t>
            </w:r>
          </w:p>
        </w:tc>
      </w:tr>
    </w:tbl>
    <w:p>
      <w:pPr>
        <w:widowControl w:val="0"/>
        <w:spacing w:line="500" w:lineRule="exact"/>
        <w:ind w:firstLine="474" w:firstLineChars="200"/>
        <w:jc w:val="both"/>
        <w:rPr>
          <w:rFonts w:ascii="Times New Roman" w:hAnsi="Times New Roman"/>
          <w:bCs/>
          <w:caps w:val="0"/>
          <w:smallCaps w:val="0"/>
          <w:color w:val="000000"/>
          <w:spacing w:val="0"/>
          <w:w w:val="99"/>
          <w:kern w:val="21"/>
          <w:position w:val="0"/>
          <w:szCs w:val="20"/>
        </w:rPr>
      </w:pPr>
      <w:r>
        <w:rPr>
          <w:rFonts w:ascii="Times New Roman" w:hAnsi="Times New Roman"/>
          <w:bCs/>
          <w:caps w:val="0"/>
          <w:smallCaps w:val="0"/>
          <w:color w:val="000000"/>
          <w:spacing w:val="0"/>
          <w:w w:val="99"/>
          <w:kern w:val="21"/>
          <w:position w:val="0"/>
          <w:szCs w:val="20"/>
        </w:rPr>
        <w:t>从调查结果可知，评价区域内包气带中</w:t>
      </w:r>
      <w:r>
        <w:rPr>
          <w:rFonts w:hint="eastAsia" w:ascii="Times New Roman" w:hAnsi="Times New Roman"/>
          <w:bCs/>
          <w:caps w:val="0"/>
          <w:smallCaps w:val="0"/>
          <w:color w:val="000000"/>
          <w:spacing w:val="0"/>
          <w:w w:val="99"/>
          <w:kern w:val="21"/>
          <w:position w:val="0"/>
          <w:szCs w:val="20"/>
        </w:rPr>
        <w:t>汞、砷</w:t>
      </w:r>
      <w:r>
        <w:rPr>
          <w:rFonts w:ascii="Times New Roman" w:hAnsi="Times New Roman"/>
          <w:bCs/>
          <w:caps w:val="0"/>
          <w:smallCaps w:val="0"/>
          <w:color w:val="000000"/>
          <w:spacing w:val="0"/>
          <w:w w:val="99"/>
          <w:kern w:val="21"/>
          <w:position w:val="0"/>
          <w:szCs w:val="20"/>
        </w:rPr>
        <w:t>均未检出，且污染控制点与清洁对照点油田特征污染物石油类、挥发酚所测数值相差不大，评价区域内包气带未被污染。</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4.</w:t>
      </w:r>
      <w:r>
        <w:rPr>
          <w:rFonts w:hint="eastAsia" w:ascii="Times New Roman" w:hAnsi="Times New Roman" w:eastAsia="黑体" w:cs="Times New Roman"/>
          <w:lang w:val="en-US" w:eastAsia="zh-CN"/>
        </w:rPr>
        <w:t>3</w:t>
      </w:r>
      <w:r>
        <w:rPr>
          <w:rFonts w:hint="eastAsia" w:ascii="Times New Roman" w:hAnsi="Times New Roman" w:eastAsia="黑体" w:cs="Times New Roman"/>
          <w:lang w:val="en-US"/>
        </w:rPr>
        <w:t>.3地表水环境质量现状</w:t>
      </w:r>
      <w:bookmarkEnd w:id="326"/>
      <w:bookmarkEnd w:id="327"/>
      <w:bookmarkEnd w:id="328"/>
      <w:bookmarkEnd w:id="329"/>
      <w:bookmarkEnd w:id="330"/>
      <w:bookmarkEnd w:id="331"/>
      <w:bookmarkEnd w:id="332"/>
      <w:bookmarkEnd w:id="333"/>
      <w:bookmarkEnd w:id="334"/>
      <w:bookmarkEnd w:id="335"/>
      <w:bookmarkEnd w:id="336"/>
    </w:p>
    <w:p>
      <w:pPr>
        <w:spacing w:line="500" w:lineRule="exact"/>
        <w:ind w:firstLine="480"/>
        <w:jc w:val="both"/>
        <w:rPr>
          <w:rFonts w:ascii="Times New Roman" w:hAnsi="Times New Roman" w:cs="Times New Roman"/>
          <w:caps w:val="0"/>
          <w:smallCaps w:val="0"/>
          <w:spacing w:val="0"/>
          <w:w w:val="99"/>
          <w:position w:val="0"/>
          <w:szCs w:val="20"/>
        </w:rPr>
      </w:pPr>
      <w:r>
        <w:rPr>
          <w:rFonts w:ascii="Times New Roman" w:hAnsi="Times New Roman" w:cs="Times New Roman"/>
          <w:caps w:val="0"/>
          <w:smallCaps w:val="0"/>
          <w:spacing w:val="0"/>
          <w:w w:val="99"/>
          <w:position w:val="0"/>
          <w:szCs w:val="20"/>
        </w:rPr>
        <w:t>本项目不排放废水，属于水污染影响型三级B评价，可不开展区域污染源调查</w:t>
      </w:r>
      <w:r>
        <w:rPr>
          <w:rFonts w:hint="eastAsia" w:ascii="Times New Roman" w:hAnsi="Times New Roman" w:cs="Times New Roman"/>
          <w:caps w:val="0"/>
          <w:smallCaps w:val="0"/>
          <w:spacing w:val="0"/>
          <w:w w:val="99"/>
          <w:position w:val="0"/>
          <w:szCs w:val="20"/>
        </w:rPr>
        <w:t>。</w:t>
      </w:r>
      <w:r>
        <w:rPr>
          <w:rFonts w:ascii="Times New Roman" w:hAnsi="Times New Roman" w:cs="Times New Roman"/>
          <w:bCs/>
          <w:caps w:val="0"/>
          <w:smallCaps w:val="0"/>
          <w:spacing w:val="0"/>
          <w:w w:val="99"/>
          <w:position w:val="0"/>
          <w:szCs w:val="20"/>
        </w:rPr>
        <w:t>本次工程委托大庆中环评价检测有限公司于2021年</w:t>
      </w:r>
      <w:r>
        <w:rPr>
          <w:rFonts w:hint="eastAsia" w:ascii="Times New Roman" w:hAnsi="Times New Roman" w:cs="Times New Roman"/>
          <w:bCs/>
          <w:caps w:val="0"/>
          <w:smallCaps w:val="0"/>
          <w:spacing w:val="0"/>
          <w:w w:val="99"/>
          <w:position w:val="0"/>
          <w:szCs w:val="20"/>
          <w:lang w:val="en-US" w:eastAsia="zh-CN"/>
        </w:rPr>
        <w:t>2</w:t>
      </w:r>
      <w:r>
        <w:rPr>
          <w:rFonts w:ascii="Times New Roman" w:hAnsi="Times New Roman" w:cs="Times New Roman"/>
          <w:bCs/>
          <w:caps w:val="0"/>
          <w:smallCaps w:val="0"/>
          <w:spacing w:val="0"/>
          <w:w w:val="99"/>
          <w:position w:val="0"/>
          <w:szCs w:val="20"/>
        </w:rPr>
        <w:t>月对</w:t>
      </w:r>
      <w:r>
        <w:rPr>
          <w:rFonts w:hint="eastAsia" w:ascii="Times New Roman" w:hAnsi="Times New Roman" w:cs="Times New Roman"/>
          <w:caps w:val="0"/>
          <w:smallCaps w:val="0"/>
          <w:spacing w:val="0"/>
          <w:w w:val="99"/>
          <w:position w:val="0"/>
          <w:szCs w:val="20"/>
        </w:rPr>
        <w:t>距项目</w:t>
      </w:r>
      <w:r>
        <w:rPr>
          <w:rFonts w:ascii="Times New Roman" w:hAnsi="Times New Roman" w:cs="Times New Roman"/>
          <w:caps w:val="0"/>
          <w:smallCaps w:val="0"/>
          <w:spacing w:val="0"/>
          <w:w w:val="99"/>
          <w:position w:val="0"/>
          <w:szCs w:val="20"/>
        </w:rPr>
        <w:t>开发区域较近</w:t>
      </w:r>
      <w:r>
        <w:rPr>
          <w:rFonts w:hint="eastAsia" w:ascii="Times New Roman" w:hAnsi="Times New Roman" w:cs="Times New Roman"/>
          <w:caps w:val="0"/>
          <w:smallCaps w:val="0"/>
          <w:spacing w:val="0"/>
          <w:w w:val="99"/>
          <w:position w:val="0"/>
          <w:szCs w:val="20"/>
          <w:lang w:val="en-US" w:eastAsia="zh-CN"/>
        </w:rPr>
        <w:t>以及水泡子井场占用的地表水体进行</w:t>
      </w:r>
      <w:r>
        <w:rPr>
          <w:rFonts w:ascii="Times New Roman" w:hAnsi="Times New Roman" w:cs="Times New Roman"/>
          <w:bCs/>
          <w:caps w:val="0"/>
          <w:smallCaps w:val="0"/>
          <w:spacing w:val="0"/>
          <w:w w:val="99"/>
          <w:position w:val="0"/>
          <w:szCs w:val="20"/>
        </w:rPr>
        <w:t>环境质量现状监测</w:t>
      </w:r>
      <w:r>
        <w:rPr>
          <w:rFonts w:hint="eastAsia" w:ascii="Times New Roman" w:hAnsi="Times New Roman" w:cs="Times New Roman"/>
          <w:caps w:val="0"/>
          <w:smallCaps w:val="0"/>
          <w:spacing w:val="0"/>
          <w:w w:val="99"/>
          <w:position w:val="0"/>
          <w:szCs w:val="20"/>
          <w:lang w:val="en-US" w:eastAsia="zh-CN"/>
        </w:rPr>
        <w:t>，以</w:t>
      </w:r>
      <w:r>
        <w:rPr>
          <w:rFonts w:hint="eastAsia" w:ascii="Times New Roman" w:hAnsi="Times New Roman" w:cs="Times New Roman"/>
          <w:caps w:val="0"/>
          <w:smallCaps w:val="0"/>
          <w:spacing w:val="0"/>
          <w:w w:val="99"/>
          <w:position w:val="0"/>
          <w:szCs w:val="20"/>
        </w:rPr>
        <w:t>了解</w:t>
      </w:r>
      <w:r>
        <w:rPr>
          <w:rFonts w:ascii="Times New Roman" w:hAnsi="Times New Roman" w:cs="Times New Roman"/>
          <w:caps w:val="0"/>
          <w:smallCaps w:val="0"/>
          <w:spacing w:val="0"/>
          <w:w w:val="99"/>
          <w:position w:val="0"/>
          <w:szCs w:val="20"/>
        </w:rPr>
        <w:t>该水体</w:t>
      </w:r>
      <w:r>
        <w:rPr>
          <w:rFonts w:hint="eastAsia" w:ascii="Times New Roman" w:hAnsi="Times New Roman" w:cs="Times New Roman"/>
          <w:caps w:val="0"/>
          <w:smallCaps w:val="0"/>
          <w:spacing w:val="0"/>
          <w:w w:val="99"/>
          <w:position w:val="0"/>
          <w:szCs w:val="20"/>
        </w:rPr>
        <w:t>水质</w:t>
      </w:r>
      <w:r>
        <w:rPr>
          <w:rFonts w:ascii="Times New Roman" w:hAnsi="Times New Roman" w:cs="Times New Roman"/>
          <w:caps w:val="0"/>
          <w:smallCaps w:val="0"/>
          <w:spacing w:val="0"/>
          <w:w w:val="99"/>
          <w:position w:val="0"/>
          <w:szCs w:val="20"/>
        </w:rPr>
        <w:t>现状。</w:t>
      </w:r>
    </w:p>
    <w:p>
      <w:pPr>
        <w:spacing w:line="500" w:lineRule="exact"/>
        <w:ind w:firstLine="480"/>
        <w:rPr>
          <w:rFonts w:ascii="Times New Roman" w:hAnsi="Times New Roman" w:cs="Times New Roman"/>
          <w:caps w:val="0"/>
          <w:smallCaps w:val="0"/>
          <w:spacing w:val="0"/>
          <w:w w:val="99"/>
          <w:position w:val="0"/>
          <w:szCs w:val="20"/>
        </w:rPr>
      </w:pPr>
      <w:r>
        <w:rPr>
          <w:rFonts w:ascii="Times New Roman" w:hAnsi="Times New Roman" w:cs="Times New Roman"/>
          <w:caps w:val="0"/>
          <w:smallCaps w:val="0"/>
          <w:spacing w:val="0"/>
          <w:w w:val="99"/>
          <w:position w:val="0"/>
          <w:szCs w:val="20"/>
        </w:rPr>
        <w:t>1、监测点位</w:t>
      </w:r>
    </w:p>
    <w:p>
      <w:pPr>
        <w:spacing w:line="500" w:lineRule="exact"/>
        <w:ind w:firstLine="480"/>
        <w:rPr>
          <w:rFonts w:ascii="Times New Roman" w:hAnsi="Times New Roman" w:cs="Times New Roman"/>
          <w:caps w:val="0"/>
          <w:smallCaps w:val="0"/>
          <w:spacing w:val="0"/>
          <w:w w:val="99"/>
          <w:position w:val="0"/>
          <w:szCs w:val="20"/>
        </w:rPr>
      </w:pPr>
      <w:r>
        <w:rPr>
          <w:rFonts w:ascii="Times New Roman" w:hAnsi="Times New Roman" w:cs="Times New Roman"/>
          <w:caps w:val="0"/>
          <w:smallCaps w:val="0"/>
          <w:spacing w:val="0"/>
          <w:w w:val="99"/>
          <w:position w:val="0"/>
          <w:szCs w:val="20"/>
        </w:rPr>
        <w:t>本次评价共布设3个地表水监测点，监测点布设情况见</w:t>
      </w:r>
      <w:r>
        <w:rPr>
          <w:rFonts w:ascii="Times New Roman" w:hAnsi="Times New Roman" w:cs="Times New Roman"/>
          <w:caps w:val="0"/>
          <w:smallCaps w:val="0"/>
          <w:spacing w:val="0"/>
          <w:w w:val="99"/>
          <w:position w:val="0"/>
        </w:rPr>
        <w:t>表4.</w:t>
      </w:r>
      <w:r>
        <w:rPr>
          <w:rFonts w:hint="eastAsia" w:ascii="Times New Roman" w:hAnsi="Times New Roman" w:cs="Times New Roman"/>
          <w:caps w:val="0"/>
          <w:smallCaps w:val="0"/>
          <w:spacing w:val="0"/>
          <w:w w:val="99"/>
          <w:position w:val="0"/>
          <w:lang w:val="en-US" w:eastAsia="zh-CN"/>
        </w:rPr>
        <w:t>3</w:t>
      </w:r>
      <w:r>
        <w:rPr>
          <w:rFonts w:ascii="Times New Roman" w:hAnsi="Times New Roman" w:cs="Times New Roman"/>
          <w:caps w:val="0"/>
          <w:smallCaps w:val="0"/>
          <w:spacing w:val="0"/>
          <w:w w:val="99"/>
          <w:position w:val="0"/>
        </w:rPr>
        <w:t>-</w:t>
      </w:r>
      <w:r>
        <w:rPr>
          <w:rFonts w:hint="eastAsia" w:ascii="Times New Roman" w:hAnsi="Times New Roman" w:cs="Times New Roman"/>
          <w:caps w:val="0"/>
          <w:smallCaps w:val="0"/>
          <w:spacing w:val="0"/>
          <w:w w:val="99"/>
          <w:position w:val="0"/>
          <w:szCs w:val="20"/>
          <w:lang w:val="en-US" w:eastAsia="zh-CN"/>
        </w:rPr>
        <w:t>12</w:t>
      </w:r>
      <w:r>
        <w:rPr>
          <w:rFonts w:hint="eastAsia" w:ascii="Times New Roman" w:hAnsi="Times New Roman" w:cs="Times New Roman"/>
          <w:caps w:val="0"/>
          <w:smallCaps w:val="0"/>
          <w:spacing w:val="0"/>
          <w:w w:val="99"/>
          <w:position w:val="0"/>
          <w:szCs w:val="20"/>
        </w:rPr>
        <w:t>和</w:t>
      </w:r>
      <w:r>
        <w:rPr>
          <w:rFonts w:ascii="Times New Roman" w:hAnsi="Times New Roman" w:cs="Times New Roman"/>
          <w:caps w:val="0"/>
          <w:smallCaps w:val="0"/>
          <w:spacing w:val="0"/>
          <w:w w:val="99"/>
          <w:position w:val="0"/>
          <w:szCs w:val="20"/>
        </w:rPr>
        <w:t>附图</w:t>
      </w:r>
      <w:r>
        <w:rPr>
          <w:rFonts w:hint="eastAsia" w:ascii="Times New Roman" w:hAnsi="Times New Roman" w:cs="Times New Roman"/>
          <w:caps w:val="0"/>
          <w:smallCaps w:val="0"/>
          <w:spacing w:val="0"/>
          <w:w w:val="99"/>
          <w:position w:val="0"/>
          <w:szCs w:val="20"/>
        </w:rPr>
        <w:t>7</w:t>
      </w:r>
      <w:r>
        <w:rPr>
          <w:rFonts w:ascii="Times New Roman" w:hAnsi="Times New Roman" w:cs="Times New Roman"/>
          <w:caps w:val="0"/>
          <w:smallCaps w:val="0"/>
          <w:spacing w:val="0"/>
          <w:w w:val="99"/>
          <w:position w:val="0"/>
          <w:szCs w:val="20"/>
        </w:rPr>
        <w:t>。</w:t>
      </w:r>
    </w:p>
    <w:p>
      <w:pPr>
        <w:spacing w:line="500" w:lineRule="exact"/>
        <w:ind w:firstLine="480"/>
        <w:rPr>
          <w:rFonts w:ascii="Times New Roman" w:hAnsi="Times New Roman" w:cs="Times New Roman"/>
          <w:caps w:val="0"/>
          <w:smallCaps w:val="0"/>
          <w:spacing w:val="0"/>
          <w:w w:val="99"/>
          <w:position w:val="0"/>
          <w:szCs w:val="20"/>
        </w:rPr>
      </w:pPr>
      <w:r>
        <w:rPr>
          <w:rFonts w:ascii="Times New Roman" w:hAnsi="Times New Roman" w:cs="Times New Roman"/>
          <w:caps w:val="0"/>
          <w:smallCaps w:val="0"/>
          <w:spacing w:val="0"/>
          <w:w w:val="99"/>
          <w:position w:val="0"/>
        </w:rPr>
        <w:t>表4.</w:t>
      </w:r>
      <w:r>
        <w:rPr>
          <w:rFonts w:hint="eastAsia" w:ascii="Times New Roman" w:hAnsi="Times New Roman" w:cs="Times New Roman"/>
          <w:caps w:val="0"/>
          <w:smallCaps w:val="0"/>
          <w:spacing w:val="0"/>
          <w:w w:val="99"/>
          <w:position w:val="0"/>
          <w:lang w:val="en-US" w:eastAsia="zh-CN"/>
        </w:rPr>
        <w:t>3-</w:t>
      </w:r>
      <w:r>
        <w:rPr>
          <w:rFonts w:hint="eastAsia" w:ascii="Times New Roman" w:hAnsi="Times New Roman" w:cs="Times New Roman"/>
          <w:caps w:val="0"/>
          <w:smallCaps w:val="0"/>
          <w:spacing w:val="0"/>
          <w:w w:val="99"/>
          <w:position w:val="0"/>
          <w:szCs w:val="20"/>
          <w:lang w:val="en-US" w:eastAsia="zh-CN"/>
        </w:rPr>
        <w:t>12</w:t>
      </w:r>
      <w:r>
        <w:rPr>
          <w:rFonts w:ascii="Times New Roman" w:hAnsi="Times New Roman" w:cs="Times New Roman"/>
          <w:caps w:val="0"/>
          <w:smallCaps w:val="0"/>
          <w:spacing w:val="0"/>
          <w:w w:val="99"/>
          <w:position w:val="0"/>
          <w:szCs w:val="20"/>
        </w:rPr>
        <w:t xml:space="preserve">                监测点布设情况</w:t>
      </w:r>
    </w:p>
    <w:tbl>
      <w:tblPr>
        <w:tblStyle w:val="8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915"/>
        <w:gridCol w:w="2387"/>
        <w:gridCol w:w="2712"/>
        <w:gridCol w:w="327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493" w:type="pct"/>
            <w:tcBorders>
              <w:right w:val="single" w:color="auto" w:sz="2" w:space="0"/>
            </w:tcBorders>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序号</w:t>
            </w:r>
          </w:p>
        </w:tc>
        <w:tc>
          <w:tcPr>
            <w:tcW w:w="1285" w:type="pct"/>
            <w:tcBorders>
              <w:left w:val="single" w:color="auto" w:sz="2" w:space="0"/>
            </w:tcBorders>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监测点</w:t>
            </w:r>
          </w:p>
        </w:tc>
        <w:tc>
          <w:tcPr>
            <w:tcW w:w="1460" w:type="pct"/>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与本项目位置关系</w:t>
            </w:r>
          </w:p>
        </w:tc>
        <w:tc>
          <w:tcPr>
            <w:tcW w:w="1762" w:type="pct"/>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坐标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493" w:type="pct"/>
            <w:tcBorders>
              <w:right w:val="single" w:color="auto" w:sz="2" w:space="0"/>
            </w:tcBorders>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W1</w:t>
            </w:r>
          </w:p>
        </w:tc>
        <w:tc>
          <w:tcPr>
            <w:tcW w:w="2387" w:type="dxa"/>
            <w:tcBorders>
              <w:left w:val="single" w:color="auto" w:sz="2" w:space="0"/>
            </w:tcBorders>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计家店泡</w:t>
            </w:r>
          </w:p>
        </w:tc>
        <w:tc>
          <w:tcPr>
            <w:tcW w:w="2712" w:type="dxa"/>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卫2-45-斜13西820m</w:t>
            </w:r>
          </w:p>
        </w:tc>
        <w:tc>
          <w:tcPr>
            <w:tcW w:w="3272" w:type="dxa"/>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125.050451,46.173545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493" w:type="pct"/>
            <w:tcBorders>
              <w:right w:val="single" w:color="auto" w:sz="2" w:space="0"/>
            </w:tcBorders>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W2</w:t>
            </w:r>
          </w:p>
        </w:tc>
        <w:tc>
          <w:tcPr>
            <w:tcW w:w="2387" w:type="dxa"/>
            <w:tcBorders>
              <w:left w:val="single" w:color="auto" w:sz="2" w:space="0"/>
            </w:tcBorders>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72号泡</w:t>
            </w:r>
          </w:p>
        </w:tc>
        <w:tc>
          <w:tcPr>
            <w:tcW w:w="2712" w:type="dxa"/>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lang w:eastAsia="zh-CN"/>
              </w:rPr>
              <w:t>卫一</w:t>
            </w:r>
            <w:r>
              <w:rPr>
                <w:rFonts w:hint="eastAsia" w:ascii="Times New Roman" w:hAnsi="Times New Roman" w:cs="Times New Roman"/>
                <w:caps w:val="0"/>
                <w:smallCaps w:val="0"/>
                <w:color w:val="000000"/>
                <w:spacing w:val="0"/>
                <w:w w:val="99"/>
                <w:position w:val="0"/>
                <w:sz w:val="21"/>
                <w:szCs w:val="21"/>
              </w:rPr>
              <w:t>-52-17东北侧1800m</w:t>
            </w:r>
          </w:p>
        </w:tc>
        <w:tc>
          <w:tcPr>
            <w:tcW w:w="3272" w:type="dxa"/>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124.911352,46.215832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493" w:type="pct"/>
            <w:tcBorders>
              <w:right w:val="single" w:color="auto" w:sz="2" w:space="0"/>
            </w:tcBorders>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W3</w:t>
            </w:r>
          </w:p>
        </w:tc>
        <w:tc>
          <w:tcPr>
            <w:tcW w:w="2387" w:type="dxa"/>
            <w:tcBorders>
              <w:left w:val="single" w:color="auto" w:sz="2" w:space="0"/>
            </w:tcBorders>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七才泡</w:t>
            </w:r>
          </w:p>
        </w:tc>
        <w:tc>
          <w:tcPr>
            <w:tcW w:w="2712" w:type="dxa"/>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6#平台井场占地</w:t>
            </w:r>
          </w:p>
        </w:tc>
        <w:tc>
          <w:tcPr>
            <w:tcW w:w="3272" w:type="dxa"/>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125.083528,46.242908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493" w:type="pct"/>
            <w:tcBorders>
              <w:right w:val="single" w:color="auto" w:sz="2" w:space="0"/>
            </w:tcBorders>
            <w:vAlign w:val="center"/>
          </w:tcPr>
          <w:p>
            <w:pPr>
              <w:spacing w:line="320" w:lineRule="exact"/>
              <w:jc w:val="center"/>
              <w:rPr>
                <w:rFonts w:hint="eastAsia" w:ascii="Times New Roman" w:hAnsi="Times New Roman" w:eastAsia="宋体" w:cs="Times New Roman"/>
                <w:caps w:val="0"/>
                <w:smallCaps w:val="0"/>
                <w:color w:val="000000"/>
                <w:spacing w:val="0"/>
                <w:w w:val="99"/>
                <w:position w:val="0"/>
                <w:sz w:val="21"/>
                <w:szCs w:val="21"/>
                <w:lang w:val="en-US" w:eastAsia="zh-CN"/>
              </w:rPr>
            </w:pPr>
            <w:r>
              <w:rPr>
                <w:rFonts w:hint="eastAsia" w:ascii="Times New Roman" w:hAnsi="Times New Roman" w:cs="Times New Roman"/>
                <w:caps w:val="0"/>
                <w:smallCaps w:val="0"/>
                <w:color w:val="000000"/>
                <w:spacing w:val="0"/>
                <w:w w:val="99"/>
                <w:position w:val="0"/>
                <w:sz w:val="21"/>
                <w:szCs w:val="21"/>
              </w:rPr>
              <w:t>W</w:t>
            </w:r>
            <w:r>
              <w:rPr>
                <w:rFonts w:hint="eastAsia" w:ascii="Times New Roman" w:hAnsi="Times New Roman" w:cs="Times New Roman"/>
                <w:caps w:val="0"/>
                <w:smallCaps w:val="0"/>
                <w:color w:val="000000"/>
                <w:spacing w:val="0"/>
                <w:w w:val="99"/>
                <w:position w:val="0"/>
                <w:sz w:val="21"/>
                <w:szCs w:val="21"/>
                <w:lang w:val="en-US" w:eastAsia="zh-CN"/>
              </w:rPr>
              <w:t>4</w:t>
            </w:r>
          </w:p>
        </w:tc>
        <w:tc>
          <w:tcPr>
            <w:tcW w:w="2387" w:type="dxa"/>
            <w:tcBorders>
              <w:left w:val="single" w:color="auto" w:sz="2" w:space="0"/>
            </w:tcBorders>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安肇新河（建设村段）</w:t>
            </w:r>
          </w:p>
        </w:tc>
        <w:tc>
          <w:tcPr>
            <w:tcW w:w="2712" w:type="dxa"/>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lang w:eastAsia="zh-CN"/>
              </w:rPr>
              <w:t>卫一</w:t>
            </w:r>
            <w:r>
              <w:rPr>
                <w:rFonts w:hint="eastAsia" w:ascii="Times New Roman" w:hAnsi="Times New Roman" w:cs="Times New Roman"/>
                <w:caps w:val="0"/>
                <w:smallCaps w:val="0"/>
                <w:color w:val="000000"/>
                <w:spacing w:val="0"/>
                <w:w w:val="99"/>
                <w:position w:val="0"/>
                <w:sz w:val="21"/>
                <w:szCs w:val="21"/>
              </w:rPr>
              <w:t>-52-17东侧1150m</w:t>
            </w:r>
          </w:p>
        </w:tc>
        <w:tc>
          <w:tcPr>
            <w:tcW w:w="3272" w:type="dxa"/>
            <w:vAlign w:val="center"/>
          </w:tcPr>
          <w:p>
            <w:pPr>
              <w:spacing w:line="320" w:lineRule="exact"/>
              <w:jc w:val="center"/>
              <w:rPr>
                <w:rFonts w:hint="eastAsia" w:ascii="Times New Roman" w:hAnsi="Times New Roman" w:cs="Times New Roman"/>
                <w:caps w:val="0"/>
                <w:smallCaps w:val="0"/>
                <w:color w:val="000000"/>
                <w:spacing w:val="0"/>
                <w:w w:val="99"/>
                <w:position w:val="0"/>
                <w:sz w:val="21"/>
                <w:szCs w:val="21"/>
              </w:rPr>
            </w:pPr>
            <w:r>
              <w:rPr>
                <w:rFonts w:hint="eastAsia" w:ascii="Times New Roman" w:hAnsi="Times New Roman" w:cs="Times New Roman"/>
                <w:caps w:val="0"/>
                <w:smallCaps w:val="0"/>
                <w:color w:val="000000"/>
                <w:spacing w:val="0"/>
                <w:w w:val="99"/>
                <w:position w:val="0"/>
                <w:sz w:val="21"/>
                <w:szCs w:val="21"/>
              </w:rPr>
              <w:t>125.097433,46.206329</w:t>
            </w:r>
          </w:p>
        </w:tc>
      </w:tr>
    </w:tbl>
    <w:p>
      <w:pPr>
        <w:spacing w:line="500" w:lineRule="exact"/>
        <w:ind w:firstLine="480"/>
        <w:rPr>
          <w:rFonts w:ascii="Times New Roman" w:hAnsi="Times New Roman" w:cs="Times New Roman"/>
          <w:caps w:val="0"/>
          <w:smallCaps w:val="0"/>
          <w:spacing w:val="0"/>
          <w:w w:val="99"/>
          <w:position w:val="0"/>
          <w:szCs w:val="20"/>
        </w:rPr>
      </w:pPr>
      <w:r>
        <w:rPr>
          <w:rFonts w:ascii="Times New Roman" w:hAnsi="Times New Roman" w:cs="Times New Roman"/>
          <w:caps w:val="0"/>
          <w:smallCaps w:val="0"/>
          <w:spacing w:val="0"/>
          <w:w w:val="99"/>
          <w:position w:val="0"/>
          <w:szCs w:val="20"/>
        </w:rPr>
        <w:t>2、监测因子</w:t>
      </w:r>
    </w:p>
    <w:p>
      <w:pPr>
        <w:spacing w:line="500" w:lineRule="exact"/>
        <w:ind w:firstLine="480"/>
        <w:rPr>
          <w:rFonts w:ascii="Times New Roman" w:hAnsi="Times New Roman" w:cs="Times New Roman"/>
          <w:caps w:val="0"/>
          <w:smallCaps w:val="0"/>
          <w:spacing w:val="0"/>
          <w:w w:val="99"/>
          <w:position w:val="0"/>
          <w:szCs w:val="20"/>
        </w:rPr>
      </w:pPr>
      <w:r>
        <w:rPr>
          <w:rFonts w:ascii="Times New Roman" w:hAnsi="Times New Roman" w:cs="Times New Roman"/>
          <w:caps w:val="0"/>
          <w:smallCaps w:val="0"/>
          <w:spacing w:val="0"/>
          <w:w w:val="99"/>
          <w:position w:val="0"/>
          <w:szCs w:val="20"/>
        </w:rPr>
        <w:t>pH</w:t>
      </w:r>
      <w:r>
        <w:rPr>
          <w:rFonts w:hint="eastAsia" w:ascii="Times New Roman" w:hAnsi="Times New Roman" w:cs="Times New Roman"/>
          <w:caps w:val="0"/>
          <w:smallCaps w:val="0"/>
          <w:spacing w:val="0"/>
          <w:w w:val="99"/>
          <w:position w:val="0"/>
          <w:szCs w:val="20"/>
        </w:rPr>
        <w:t>、</w:t>
      </w:r>
      <w:r>
        <w:rPr>
          <w:rFonts w:ascii="Times New Roman" w:hAnsi="Times New Roman" w:cs="Times New Roman"/>
          <w:caps w:val="0"/>
          <w:smallCaps w:val="0"/>
          <w:spacing w:val="0"/>
          <w:w w:val="99"/>
          <w:position w:val="0"/>
          <w:szCs w:val="20"/>
        </w:rPr>
        <w:t>COD</w:t>
      </w:r>
      <w:r>
        <w:rPr>
          <w:rFonts w:hint="eastAsia" w:ascii="Times New Roman" w:hAnsi="Times New Roman" w:cs="Times New Roman"/>
          <w:caps w:val="0"/>
          <w:smallCaps w:val="0"/>
          <w:spacing w:val="0"/>
          <w:w w:val="99"/>
          <w:position w:val="0"/>
          <w:szCs w:val="20"/>
        </w:rPr>
        <w:t>、</w:t>
      </w:r>
      <w:r>
        <w:rPr>
          <w:rFonts w:ascii="Times New Roman" w:hAnsi="Times New Roman" w:cs="Times New Roman"/>
          <w:caps w:val="0"/>
          <w:smallCaps w:val="0"/>
          <w:spacing w:val="0"/>
          <w:w w:val="99"/>
          <w:position w:val="0"/>
          <w:szCs w:val="20"/>
        </w:rPr>
        <w:t>高锰酸盐指数</w:t>
      </w:r>
      <w:r>
        <w:rPr>
          <w:rFonts w:hint="eastAsia" w:ascii="Times New Roman" w:hAnsi="Times New Roman" w:cs="Times New Roman"/>
          <w:caps w:val="0"/>
          <w:smallCaps w:val="0"/>
          <w:spacing w:val="0"/>
          <w:w w:val="99"/>
          <w:position w:val="0"/>
          <w:szCs w:val="20"/>
        </w:rPr>
        <w:t>、</w:t>
      </w:r>
      <w:r>
        <w:rPr>
          <w:rFonts w:ascii="Times New Roman" w:hAnsi="Times New Roman" w:cs="Times New Roman"/>
          <w:caps w:val="0"/>
          <w:smallCaps w:val="0"/>
          <w:spacing w:val="0"/>
          <w:w w:val="99"/>
          <w:position w:val="0"/>
          <w:szCs w:val="20"/>
        </w:rPr>
        <w:t>氨氮</w:t>
      </w:r>
      <w:r>
        <w:rPr>
          <w:rFonts w:hint="eastAsia" w:ascii="Times New Roman" w:hAnsi="Times New Roman" w:cs="Times New Roman"/>
          <w:caps w:val="0"/>
          <w:smallCaps w:val="0"/>
          <w:spacing w:val="0"/>
          <w:w w:val="99"/>
          <w:position w:val="0"/>
          <w:szCs w:val="20"/>
        </w:rPr>
        <w:t>、硫化物、石油类。</w:t>
      </w:r>
    </w:p>
    <w:p>
      <w:pPr>
        <w:spacing w:line="500" w:lineRule="exact"/>
        <w:ind w:firstLine="480"/>
        <w:rPr>
          <w:rFonts w:ascii="Times New Roman" w:hAnsi="Times New Roman" w:cs="Times New Roman"/>
          <w:caps w:val="0"/>
          <w:smallCaps w:val="0"/>
          <w:spacing w:val="0"/>
          <w:w w:val="99"/>
          <w:position w:val="0"/>
          <w:szCs w:val="20"/>
        </w:rPr>
      </w:pPr>
      <w:r>
        <w:rPr>
          <w:rFonts w:ascii="Times New Roman" w:hAnsi="Times New Roman" w:cs="Times New Roman"/>
          <w:caps w:val="0"/>
          <w:smallCaps w:val="0"/>
          <w:spacing w:val="0"/>
          <w:w w:val="99"/>
          <w:position w:val="0"/>
          <w:szCs w:val="20"/>
        </w:rPr>
        <w:t>3、监测频率</w:t>
      </w:r>
    </w:p>
    <w:p>
      <w:pPr>
        <w:spacing w:line="500" w:lineRule="exact"/>
        <w:ind w:firstLine="480"/>
        <w:rPr>
          <w:rFonts w:ascii="Times New Roman" w:hAnsi="Times New Roman" w:cs="Times New Roman"/>
          <w:caps w:val="0"/>
          <w:smallCaps w:val="0"/>
          <w:spacing w:val="0"/>
          <w:w w:val="99"/>
          <w:position w:val="0"/>
          <w:szCs w:val="20"/>
        </w:rPr>
      </w:pPr>
      <w:r>
        <w:rPr>
          <w:rFonts w:hint="eastAsia" w:ascii="Times New Roman" w:hAnsi="Times New Roman" w:cs="Times New Roman"/>
          <w:caps w:val="0"/>
          <w:smallCaps w:val="0"/>
          <w:spacing w:val="0"/>
          <w:w w:val="99"/>
          <w:position w:val="0"/>
          <w:szCs w:val="20"/>
        </w:rPr>
        <w:t>连续</w:t>
      </w:r>
      <w:r>
        <w:rPr>
          <w:rFonts w:ascii="Times New Roman" w:hAnsi="Times New Roman" w:cs="Times New Roman"/>
          <w:caps w:val="0"/>
          <w:smallCaps w:val="0"/>
          <w:spacing w:val="0"/>
          <w:w w:val="99"/>
          <w:position w:val="0"/>
          <w:szCs w:val="20"/>
        </w:rPr>
        <w:t>取样</w:t>
      </w:r>
      <w:r>
        <w:rPr>
          <w:rFonts w:hint="eastAsia" w:ascii="Times New Roman" w:hAnsi="Times New Roman" w:cs="Times New Roman"/>
          <w:caps w:val="0"/>
          <w:smallCaps w:val="0"/>
          <w:spacing w:val="0"/>
          <w:w w:val="99"/>
          <w:position w:val="0"/>
          <w:szCs w:val="20"/>
        </w:rPr>
        <w:t>2天</w:t>
      </w:r>
      <w:r>
        <w:rPr>
          <w:rFonts w:ascii="Times New Roman" w:hAnsi="Times New Roman" w:cs="Times New Roman"/>
          <w:caps w:val="0"/>
          <w:smallCaps w:val="0"/>
          <w:spacing w:val="0"/>
          <w:w w:val="99"/>
          <w:position w:val="0"/>
          <w:szCs w:val="20"/>
        </w:rPr>
        <w:t>，每天一次</w:t>
      </w:r>
      <w:r>
        <w:rPr>
          <w:rFonts w:hint="eastAsia" w:ascii="Times New Roman" w:hAnsi="Times New Roman" w:cs="Times New Roman"/>
          <w:caps w:val="0"/>
          <w:smallCaps w:val="0"/>
          <w:spacing w:val="0"/>
          <w:w w:val="99"/>
          <w:position w:val="0"/>
          <w:szCs w:val="20"/>
        </w:rPr>
        <w:t>。</w:t>
      </w:r>
    </w:p>
    <w:p>
      <w:pPr>
        <w:spacing w:line="500" w:lineRule="exact"/>
        <w:ind w:firstLine="482"/>
        <w:rPr>
          <w:rFonts w:ascii="Times New Roman" w:hAnsi="Times New Roman" w:cs="Times New Roman"/>
          <w:caps w:val="0"/>
          <w:smallCaps w:val="0"/>
          <w:spacing w:val="0"/>
          <w:w w:val="99"/>
          <w:position w:val="0"/>
          <w:szCs w:val="20"/>
        </w:rPr>
      </w:pPr>
      <w:r>
        <w:rPr>
          <w:rFonts w:ascii="Times New Roman" w:hAnsi="Times New Roman" w:cs="Times New Roman"/>
          <w:caps w:val="0"/>
          <w:smallCaps w:val="0"/>
          <w:spacing w:val="0"/>
          <w:w w:val="99"/>
          <w:position w:val="0"/>
          <w:szCs w:val="20"/>
        </w:rPr>
        <w:t>4、监测结果</w:t>
      </w:r>
    </w:p>
    <w:p>
      <w:pPr>
        <w:spacing w:line="500" w:lineRule="exact"/>
        <w:ind w:firstLine="482"/>
        <w:rPr>
          <w:rFonts w:ascii="Times New Roman" w:hAnsi="Times New Roman" w:cs="Times New Roman"/>
          <w:caps w:val="0"/>
          <w:smallCaps w:val="0"/>
          <w:spacing w:val="0"/>
          <w:w w:val="99"/>
          <w:position w:val="0"/>
          <w:szCs w:val="20"/>
        </w:rPr>
      </w:pPr>
      <w:r>
        <w:rPr>
          <w:rFonts w:ascii="Times New Roman" w:hAnsi="Times New Roman" w:cs="Times New Roman"/>
          <w:caps w:val="0"/>
          <w:smallCaps w:val="0"/>
          <w:spacing w:val="0"/>
          <w:w w:val="99"/>
          <w:position w:val="0"/>
          <w:szCs w:val="20"/>
        </w:rPr>
        <w:t>水质监测数据见</w:t>
      </w:r>
      <w:r>
        <w:rPr>
          <w:rFonts w:ascii="Times New Roman" w:hAnsi="Times New Roman" w:cs="Times New Roman"/>
          <w:caps w:val="0"/>
          <w:smallCaps w:val="0"/>
          <w:spacing w:val="0"/>
          <w:w w:val="99"/>
          <w:position w:val="0"/>
        </w:rPr>
        <w:t>表4.</w:t>
      </w:r>
      <w:r>
        <w:rPr>
          <w:rFonts w:hint="eastAsia" w:ascii="Times New Roman" w:hAnsi="Times New Roman" w:cs="Times New Roman"/>
          <w:caps w:val="0"/>
          <w:smallCaps w:val="0"/>
          <w:spacing w:val="0"/>
          <w:w w:val="99"/>
          <w:position w:val="0"/>
          <w:lang w:val="en-US" w:eastAsia="zh-CN"/>
        </w:rPr>
        <w:t>3-13</w:t>
      </w:r>
      <w:r>
        <w:rPr>
          <w:rFonts w:ascii="Times New Roman" w:hAnsi="Times New Roman" w:cs="Times New Roman"/>
          <w:caps w:val="0"/>
          <w:smallCaps w:val="0"/>
          <w:spacing w:val="0"/>
          <w:w w:val="99"/>
          <w:position w:val="0"/>
        </w:rPr>
        <w:t>。</w:t>
      </w:r>
    </w:p>
    <w:p>
      <w:pPr>
        <w:spacing w:line="500" w:lineRule="exact"/>
        <w:ind w:firstLine="480"/>
        <w:rPr>
          <w:rFonts w:ascii="Times New Roman" w:hAnsi="Times New Roman" w:cs="Times New Roman"/>
          <w:caps w:val="0"/>
          <w:smallCaps w:val="0"/>
          <w:spacing w:val="0"/>
          <w:w w:val="99"/>
          <w:position w:val="0"/>
          <w:szCs w:val="20"/>
        </w:rPr>
      </w:pPr>
      <w:r>
        <w:rPr>
          <w:rFonts w:ascii="Times New Roman" w:hAnsi="Times New Roman" w:cs="Times New Roman"/>
          <w:caps w:val="0"/>
          <w:smallCaps w:val="0"/>
          <w:spacing w:val="0"/>
          <w:w w:val="99"/>
          <w:position w:val="0"/>
        </w:rPr>
        <w:t>表4</w:t>
      </w:r>
      <w:r>
        <w:rPr>
          <w:rFonts w:hint="eastAsia" w:ascii="Times New Roman" w:hAnsi="Times New Roman" w:cs="Times New Roman"/>
          <w:caps w:val="0"/>
          <w:smallCaps w:val="0"/>
          <w:spacing w:val="0"/>
          <w:w w:val="99"/>
          <w:position w:val="0"/>
          <w:lang w:val="en-US" w:eastAsia="zh-CN"/>
        </w:rPr>
        <w:t>.3-13</w:t>
      </w:r>
      <w:r>
        <w:rPr>
          <w:rFonts w:ascii="Times New Roman" w:hAnsi="Times New Roman" w:cs="Times New Roman"/>
          <w:caps w:val="0"/>
          <w:smallCaps w:val="0"/>
          <w:spacing w:val="0"/>
          <w:w w:val="99"/>
          <w:position w:val="0"/>
          <w:szCs w:val="20"/>
        </w:rPr>
        <w:t xml:space="preserve">           </w:t>
      </w:r>
      <w:r>
        <w:rPr>
          <w:rFonts w:hint="eastAsia" w:ascii="Times New Roman" w:hAnsi="Times New Roman" w:cs="Times New Roman"/>
          <w:caps w:val="0"/>
          <w:smallCaps w:val="0"/>
          <w:spacing w:val="0"/>
          <w:w w:val="99"/>
          <w:position w:val="0"/>
          <w:szCs w:val="20"/>
          <w:lang w:val="en-US" w:eastAsia="zh-CN"/>
        </w:rPr>
        <w:t xml:space="preserve">  </w:t>
      </w:r>
      <w:r>
        <w:rPr>
          <w:rFonts w:ascii="Times New Roman" w:hAnsi="Times New Roman" w:cs="Times New Roman"/>
          <w:caps w:val="0"/>
          <w:smallCaps w:val="0"/>
          <w:spacing w:val="0"/>
          <w:w w:val="99"/>
          <w:position w:val="0"/>
          <w:szCs w:val="20"/>
        </w:rPr>
        <w:t xml:space="preserve">       地表水监测数据表        </w:t>
      </w:r>
      <w:r>
        <w:rPr>
          <w:rFonts w:hint="eastAsia" w:ascii="Times New Roman" w:hAnsi="Times New Roman" w:cs="Times New Roman"/>
          <w:caps w:val="0"/>
          <w:smallCaps w:val="0"/>
          <w:spacing w:val="0"/>
          <w:w w:val="99"/>
          <w:position w:val="0"/>
          <w:szCs w:val="20"/>
          <w:lang w:val="en-US" w:eastAsia="zh-CN"/>
        </w:rPr>
        <w:t xml:space="preserve">  </w:t>
      </w:r>
      <w:r>
        <w:rPr>
          <w:rFonts w:ascii="Times New Roman" w:hAnsi="Times New Roman" w:cs="Times New Roman"/>
          <w:caps w:val="0"/>
          <w:smallCaps w:val="0"/>
          <w:spacing w:val="0"/>
          <w:w w:val="99"/>
          <w:position w:val="0"/>
          <w:szCs w:val="20"/>
        </w:rPr>
        <w:t xml:space="preserve">      单位：mg/L</w:t>
      </w:r>
    </w:p>
    <w:tbl>
      <w:tblPr>
        <w:tblStyle w:val="8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090"/>
        <w:gridCol w:w="866"/>
        <w:gridCol w:w="1033"/>
        <w:gridCol w:w="1201"/>
        <w:gridCol w:w="1032"/>
        <w:gridCol w:w="1203"/>
        <w:gridCol w:w="12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07"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采样地点</w:t>
            </w:r>
          </w:p>
        </w:tc>
        <w:tc>
          <w:tcPr>
            <w:tcW w:w="1090"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监测时间</w:t>
            </w:r>
          </w:p>
        </w:tc>
        <w:tc>
          <w:tcPr>
            <w:tcW w:w="866"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pH</w:t>
            </w:r>
          </w:p>
        </w:tc>
        <w:tc>
          <w:tcPr>
            <w:tcW w:w="103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COD</w:t>
            </w:r>
          </w:p>
        </w:tc>
        <w:tc>
          <w:tcPr>
            <w:tcW w:w="1201"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高锰酸盐指数</w:t>
            </w:r>
          </w:p>
        </w:tc>
        <w:tc>
          <w:tcPr>
            <w:tcW w:w="1032"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氨氮</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石油类</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硫化物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07" w:type="dxa"/>
            <w:vMerge w:val="restart"/>
            <w:vAlign w:val="center"/>
          </w:tcPr>
          <w:p>
            <w:pPr>
              <w:spacing w:line="32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color w:val="000000"/>
                <w:spacing w:val="0"/>
                <w:w w:val="99"/>
                <w:position w:val="0"/>
                <w:sz w:val="21"/>
                <w:szCs w:val="21"/>
              </w:rPr>
              <w:t>计家店泡</w:t>
            </w:r>
          </w:p>
        </w:tc>
        <w:tc>
          <w:tcPr>
            <w:tcW w:w="1090"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月</w:t>
            </w:r>
            <w:r>
              <w:rPr>
                <w:rFonts w:hint="eastAsia" w:ascii="Times New Roman" w:hAnsi="Times New Roman" w:cs="Times New Roman"/>
                <w:caps w:val="0"/>
                <w:smallCaps w:val="0"/>
                <w:spacing w:val="0"/>
                <w:w w:val="99"/>
                <w:kern w:val="2"/>
                <w:position w:val="0"/>
                <w:sz w:val="21"/>
                <w:szCs w:val="21"/>
                <w:lang w:val="en-US" w:eastAsia="zh-CN"/>
              </w:rPr>
              <w:t>25</w:t>
            </w:r>
            <w:r>
              <w:rPr>
                <w:rFonts w:ascii="Times New Roman" w:hAnsi="Times New Roman" w:cs="Times New Roman"/>
                <w:caps w:val="0"/>
                <w:smallCaps w:val="0"/>
                <w:spacing w:val="0"/>
                <w:w w:val="99"/>
                <w:kern w:val="2"/>
                <w:position w:val="0"/>
                <w:sz w:val="21"/>
                <w:szCs w:val="21"/>
              </w:rPr>
              <w:t>日</w:t>
            </w:r>
          </w:p>
        </w:tc>
        <w:tc>
          <w:tcPr>
            <w:tcW w:w="866" w:type="dxa"/>
            <w:vAlign w:val="center"/>
          </w:tcPr>
          <w:p>
            <w:pPr>
              <w:widowControl w:val="0"/>
              <w:adjustRightInd w:val="0"/>
              <w:snapToGrid w:val="0"/>
              <w:jc w:val="center"/>
              <w:rPr>
                <w:rFonts w:hint="default" w:ascii="Times New Roman" w:hAnsi="Times New Roman" w:eastAsia="宋体"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8.22</w:t>
            </w:r>
          </w:p>
        </w:tc>
        <w:tc>
          <w:tcPr>
            <w:tcW w:w="1033" w:type="dxa"/>
            <w:vAlign w:val="center"/>
          </w:tcPr>
          <w:p>
            <w:pPr>
              <w:widowControl w:val="0"/>
              <w:adjustRightInd w:val="0"/>
              <w:snapToGrid w:val="0"/>
              <w:jc w:val="center"/>
              <w:rPr>
                <w:rFonts w:hint="default" w:ascii="Times New Roman" w:hAnsi="Times New Roman" w:eastAsia="宋体"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30</w:t>
            </w:r>
          </w:p>
        </w:tc>
        <w:tc>
          <w:tcPr>
            <w:tcW w:w="1201"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3.1</w:t>
            </w:r>
          </w:p>
        </w:tc>
        <w:tc>
          <w:tcPr>
            <w:tcW w:w="1032"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1.03</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0.01</w:t>
            </w:r>
            <w:r>
              <w:rPr>
                <w:rFonts w:ascii="Times New Roman" w:hAnsi="Times New Roman" w:cs="Times New Roman"/>
                <w:caps w:val="0"/>
                <w:smallCaps w:val="0"/>
                <w:spacing w:val="0"/>
                <w:w w:val="99"/>
                <w:kern w:val="2"/>
                <w:position w:val="0"/>
                <w:sz w:val="21"/>
                <w:szCs w:val="21"/>
              </w:rPr>
              <w:t>L</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0.005</w:t>
            </w:r>
            <w:r>
              <w:rPr>
                <w:rFonts w:ascii="Times New Roman" w:hAnsi="Times New Roman" w:cs="Times New Roman"/>
                <w:caps w:val="0"/>
                <w:smallCaps w:val="0"/>
                <w:spacing w:val="0"/>
                <w:w w:val="99"/>
                <w:kern w:val="2"/>
                <w:position w:val="0"/>
                <w:sz w:val="21"/>
                <w:szCs w:val="21"/>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07" w:type="dxa"/>
            <w:vMerge w:val="continue"/>
            <w:vAlign w:val="center"/>
          </w:tcPr>
          <w:p>
            <w:pPr>
              <w:widowControl w:val="0"/>
              <w:spacing w:line="240" w:lineRule="atLeast"/>
              <w:jc w:val="center"/>
              <w:rPr>
                <w:rFonts w:ascii="Times New Roman" w:hAnsi="Times New Roman" w:cs="Times New Roman"/>
                <w:bCs/>
                <w:caps w:val="0"/>
                <w:smallCaps w:val="0"/>
                <w:spacing w:val="0"/>
                <w:w w:val="99"/>
                <w:kern w:val="2"/>
                <w:position w:val="0"/>
                <w:sz w:val="21"/>
                <w:szCs w:val="21"/>
              </w:rPr>
            </w:pPr>
          </w:p>
        </w:tc>
        <w:tc>
          <w:tcPr>
            <w:tcW w:w="1090"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月</w:t>
            </w:r>
            <w:r>
              <w:rPr>
                <w:rFonts w:hint="eastAsia" w:ascii="Times New Roman" w:hAnsi="Times New Roman" w:cs="Times New Roman"/>
                <w:caps w:val="0"/>
                <w:smallCaps w:val="0"/>
                <w:spacing w:val="0"/>
                <w:w w:val="99"/>
                <w:kern w:val="2"/>
                <w:position w:val="0"/>
                <w:sz w:val="21"/>
                <w:szCs w:val="21"/>
                <w:lang w:val="en-US" w:eastAsia="zh-CN"/>
              </w:rPr>
              <w:t>26</w:t>
            </w:r>
            <w:r>
              <w:rPr>
                <w:rFonts w:ascii="Times New Roman" w:hAnsi="Times New Roman" w:cs="Times New Roman"/>
                <w:caps w:val="0"/>
                <w:smallCaps w:val="0"/>
                <w:spacing w:val="0"/>
                <w:w w:val="99"/>
                <w:kern w:val="2"/>
                <w:position w:val="0"/>
                <w:sz w:val="21"/>
                <w:szCs w:val="21"/>
              </w:rPr>
              <w:t>日</w:t>
            </w:r>
          </w:p>
        </w:tc>
        <w:tc>
          <w:tcPr>
            <w:tcW w:w="866" w:type="dxa"/>
            <w:vAlign w:val="center"/>
          </w:tcPr>
          <w:p>
            <w:pPr>
              <w:widowControl w:val="0"/>
              <w:adjustRightInd w:val="0"/>
              <w:snapToGrid w:val="0"/>
              <w:jc w:val="center"/>
              <w:rPr>
                <w:rFonts w:hint="default" w:ascii="Times New Roman" w:hAnsi="Times New Roman" w:eastAsia="宋体"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8.24</w:t>
            </w:r>
          </w:p>
        </w:tc>
        <w:tc>
          <w:tcPr>
            <w:tcW w:w="1033" w:type="dxa"/>
            <w:vAlign w:val="center"/>
          </w:tcPr>
          <w:p>
            <w:pPr>
              <w:widowControl w:val="0"/>
              <w:adjustRightInd w:val="0"/>
              <w:snapToGrid w:val="0"/>
              <w:jc w:val="center"/>
              <w:rPr>
                <w:rFonts w:hint="default" w:ascii="Times New Roman" w:hAnsi="Times New Roman" w:eastAsia="宋体"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33</w:t>
            </w:r>
          </w:p>
        </w:tc>
        <w:tc>
          <w:tcPr>
            <w:tcW w:w="1201"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3.5</w:t>
            </w:r>
          </w:p>
        </w:tc>
        <w:tc>
          <w:tcPr>
            <w:tcW w:w="1032"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1.01</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0.01</w:t>
            </w:r>
            <w:r>
              <w:rPr>
                <w:rFonts w:ascii="Times New Roman" w:hAnsi="Times New Roman" w:cs="Times New Roman"/>
                <w:caps w:val="0"/>
                <w:smallCaps w:val="0"/>
                <w:spacing w:val="0"/>
                <w:w w:val="99"/>
                <w:kern w:val="2"/>
                <w:position w:val="0"/>
                <w:sz w:val="21"/>
                <w:szCs w:val="21"/>
              </w:rPr>
              <w:t>L</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0.005</w:t>
            </w:r>
            <w:r>
              <w:rPr>
                <w:rFonts w:ascii="Times New Roman" w:hAnsi="Times New Roman" w:cs="Times New Roman"/>
                <w:caps w:val="0"/>
                <w:smallCaps w:val="0"/>
                <w:spacing w:val="0"/>
                <w:w w:val="99"/>
                <w:kern w:val="2"/>
                <w:position w:val="0"/>
                <w:sz w:val="21"/>
                <w:szCs w:val="21"/>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07" w:type="dxa"/>
            <w:vMerge w:val="restart"/>
            <w:vAlign w:val="center"/>
          </w:tcPr>
          <w:p>
            <w:pPr>
              <w:spacing w:line="32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color w:val="000000"/>
                <w:spacing w:val="0"/>
                <w:w w:val="99"/>
                <w:position w:val="0"/>
                <w:sz w:val="21"/>
                <w:szCs w:val="21"/>
              </w:rPr>
              <w:t>72号泡</w:t>
            </w:r>
          </w:p>
        </w:tc>
        <w:tc>
          <w:tcPr>
            <w:tcW w:w="1090"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月</w:t>
            </w:r>
            <w:r>
              <w:rPr>
                <w:rFonts w:hint="eastAsia" w:ascii="Times New Roman" w:hAnsi="Times New Roman" w:cs="Times New Roman"/>
                <w:caps w:val="0"/>
                <w:smallCaps w:val="0"/>
                <w:spacing w:val="0"/>
                <w:w w:val="99"/>
                <w:kern w:val="2"/>
                <w:position w:val="0"/>
                <w:sz w:val="21"/>
                <w:szCs w:val="21"/>
                <w:lang w:val="en-US" w:eastAsia="zh-CN"/>
              </w:rPr>
              <w:t>25</w:t>
            </w:r>
            <w:r>
              <w:rPr>
                <w:rFonts w:ascii="Times New Roman" w:hAnsi="Times New Roman" w:cs="Times New Roman"/>
                <w:caps w:val="0"/>
                <w:smallCaps w:val="0"/>
                <w:spacing w:val="0"/>
                <w:w w:val="99"/>
                <w:kern w:val="2"/>
                <w:position w:val="0"/>
                <w:sz w:val="21"/>
                <w:szCs w:val="21"/>
              </w:rPr>
              <w:t>日</w:t>
            </w:r>
          </w:p>
        </w:tc>
        <w:tc>
          <w:tcPr>
            <w:tcW w:w="866" w:type="dxa"/>
            <w:vAlign w:val="center"/>
          </w:tcPr>
          <w:p>
            <w:pPr>
              <w:widowControl w:val="0"/>
              <w:adjustRightInd w:val="0"/>
              <w:snapToGrid w:val="0"/>
              <w:jc w:val="center"/>
              <w:rPr>
                <w:rFonts w:hint="default" w:ascii="Times New Roman" w:hAnsi="Times New Roman" w:eastAsia="宋体"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8.42</w:t>
            </w:r>
          </w:p>
        </w:tc>
        <w:tc>
          <w:tcPr>
            <w:tcW w:w="1033" w:type="dxa"/>
            <w:vAlign w:val="center"/>
          </w:tcPr>
          <w:p>
            <w:pPr>
              <w:widowControl w:val="0"/>
              <w:adjustRightInd w:val="0"/>
              <w:snapToGrid w:val="0"/>
              <w:jc w:val="center"/>
              <w:rPr>
                <w:rFonts w:hint="default" w:ascii="Times New Roman" w:hAnsi="Times New Roman" w:eastAsia="宋体"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26</w:t>
            </w:r>
          </w:p>
        </w:tc>
        <w:tc>
          <w:tcPr>
            <w:tcW w:w="1201"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3.5</w:t>
            </w:r>
          </w:p>
        </w:tc>
        <w:tc>
          <w:tcPr>
            <w:tcW w:w="1032"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0.202</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0.01</w:t>
            </w:r>
            <w:r>
              <w:rPr>
                <w:rFonts w:ascii="Times New Roman" w:hAnsi="Times New Roman" w:cs="Times New Roman"/>
                <w:caps w:val="0"/>
                <w:smallCaps w:val="0"/>
                <w:spacing w:val="0"/>
                <w:w w:val="99"/>
                <w:kern w:val="2"/>
                <w:position w:val="0"/>
                <w:sz w:val="21"/>
                <w:szCs w:val="21"/>
              </w:rPr>
              <w:t>L</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0.005</w:t>
            </w:r>
            <w:r>
              <w:rPr>
                <w:rFonts w:ascii="Times New Roman" w:hAnsi="Times New Roman" w:cs="Times New Roman"/>
                <w:caps w:val="0"/>
                <w:smallCaps w:val="0"/>
                <w:spacing w:val="0"/>
                <w:w w:val="99"/>
                <w:kern w:val="2"/>
                <w:position w:val="0"/>
                <w:sz w:val="21"/>
                <w:szCs w:val="21"/>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07" w:type="dxa"/>
            <w:vMerge w:val="continue"/>
            <w:vAlign w:val="center"/>
          </w:tcPr>
          <w:p>
            <w:pPr>
              <w:widowControl w:val="0"/>
              <w:jc w:val="center"/>
              <w:rPr>
                <w:rFonts w:ascii="Times New Roman" w:hAnsi="Times New Roman" w:cs="Times New Roman"/>
                <w:caps w:val="0"/>
                <w:smallCaps w:val="0"/>
                <w:spacing w:val="0"/>
                <w:w w:val="99"/>
                <w:kern w:val="2"/>
                <w:position w:val="0"/>
                <w:sz w:val="21"/>
                <w:szCs w:val="21"/>
              </w:rPr>
            </w:pPr>
          </w:p>
        </w:tc>
        <w:tc>
          <w:tcPr>
            <w:tcW w:w="1090"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月</w:t>
            </w:r>
            <w:r>
              <w:rPr>
                <w:rFonts w:hint="eastAsia" w:ascii="Times New Roman" w:hAnsi="Times New Roman" w:cs="Times New Roman"/>
                <w:caps w:val="0"/>
                <w:smallCaps w:val="0"/>
                <w:spacing w:val="0"/>
                <w:w w:val="99"/>
                <w:kern w:val="2"/>
                <w:position w:val="0"/>
                <w:sz w:val="21"/>
                <w:szCs w:val="21"/>
                <w:lang w:val="en-US" w:eastAsia="zh-CN"/>
              </w:rPr>
              <w:t>26</w:t>
            </w:r>
            <w:r>
              <w:rPr>
                <w:rFonts w:ascii="Times New Roman" w:hAnsi="Times New Roman" w:cs="Times New Roman"/>
                <w:caps w:val="0"/>
                <w:smallCaps w:val="0"/>
                <w:spacing w:val="0"/>
                <w:w w:val="99"/>
                <w:kern w:val="2"/>
                <w:position w:val="0"/>
                <w:sz w:val="21"/>
                <w:szCs w:val="21"/>
              </w:rPr>
              <w:t>日</w:t>
            </w:r>
          </w:p>
        </w:tc>
        <w:tc>
          <w:tcPr>
            <w:tcW w:w="866" w:type="dxa"/>
            <w:vAlign w:val="center"/>
          </w:tcPr>
          <w:p>
            <w:pPr>
              <w:widowControl w:val="0"/>
              <w:adjustRightInd w:val="0"/>
              <w:snapToGrid w:val="0"/>
              <w:jc w:val="center"/>
              <w:rPr>
                <w:rFonts w:hint="default" w:ascii="Times New Roman" w:hAnsi="Times New Roman" w:eastAsia="宋体"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8.37</w:t>
            </w:r>
          </w:p>
        </w:tc>
        <w:tc>
          <w:tcPr>
            <w:tcW w:w="1033" w:type="dxa"/>
            <w:vAlign w:val="center"/>
          </w:tcPr>
          <w:p>
            <w:pPr>
              <w:widowControl w:val="0"/>
              <w:adjustRightInd w:val="0"/>
              <w:snapToGrid w:val="0"/>
              <w:jc w:val="center"/>
              <w:rPr>
                <w:rFonts w:hint="default" w:ascii="Times New Roman" w:hAnsi="Times New Roman" w:eastAsia="宋体"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28</w:t>
            </w:r>
          </w:p>
        </w:tc>
        <w:tc>
          <w:tcPr>
            <w:tcW w:w="1201"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3.7</w:t>
            </w:r>
          </w:p>
        </w:tc>
        <w:tc>
          <w:tcPr>
            <w:tcW w:w="1032"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0.206</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0.01</w:t>
            </w:r>
            <w:r>
              <w:rPr>
                <w:rFonts w:ascii="Times New Roman" w:hAnsi="Times New Roman" w:cs="Times New Roman"/>
                <w:caps w:val="0"/>
                <w:smallCaps w:val="0"/>
                <w:spacing w:val="0"/>
                <w:w w:val="99"/>
                <w:kern w:val="2"/>
                <w:position w:val="0"/>
                <w:sz w:val="21"/>
                <w:szCs w:val="21"/>
              </w:rPr>
              <w:t>L</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0.005</w:t>
            </w:r>
            <w:r>
              <w:rPr>
                <w:rFonts w:ascii="Times New Roman" w:hAnsi="Times New Roman" w:cs="Times New Roman"/>
                <w:caps w:val="0"/>
                <w:smallCaps w:val="0"/>
                <w:spacing w:val="0"/>
                <w:w w:val="99"/>
                <w:kern w:val="2"/>
                <w:position w:val="0"/>
                <w:sz w:val="21"/>
                <w:szCs w:val="21"/>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07" w:type="dxa"/>
            <w:vMerge w:val="restart"/>
            <w:vAlign w:val="center"/>
          </w:tcPr>
          <w:p>
            <w:pPr>
              <w:spacing w:line="32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color w:val="000000"/>
                <w:spacing w:val="0"/>
                <w:w w:val="99"/>
                <w:position w:val="0"/>
                <w:sz w:val="21"/>
                <w:szCs w:val="21"/>
              </w:rPr>
              <w:t>七才泡</w:t>
            </w:r>
          </w:p>
        </w:tc>
        <w:tc>
          <w:tcPr>
            <w:tcW w:w="1090"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月</w:t>
            </w:r>
            <w:r>
              <w:rPr>
                <w:rFonts w:hint="eastAsia" w:ascii="Times New Roman" w:hAnsi="Times New Roman" w:cs="Times New Roman"/>
                <w:caps w:val="0"/>
                <w:smallCaps w:val="0"/>
                <w:spacing w:val="0"/>
                <w:w w:val="99"/>
                <w:kern w:val="2"/>
                <w:position w:val="0"/>
                <w:sz w:val="21"/>
                <w:szCs w:val="21"/>
                <w:lang w:val="en-US" w:eastAsia="zh-CN"/>
              </w:rPr>
              <w:t>25</w:t>
            </w:r>
            <w:r>
              <w:rPr>
                <w:rFonts w:ascii="Times New Roman" w:hAnsi="Times New Roman" w:cs="Times New Roman"/>
                <w:caps w:val="0"/>
                <w:smallCaps w:val="0"/>
                <w:spacing w:val="0"/>
                <w:w w:val="99"/>
                <w:kern w:val="2"/>
                <w:position w:val="0"/>
                <w:sz w:val="21"/>
                <w:szCs w:val="21"/>
              </w:rPr>
              <w:t>日</w:t>
            </w:r>
          </w:p>
        </w:tc>
        <w:tc>
          <w:tcPr>
            <w:tcW w:w="866" w:type="dxa"/>
            <w:vAlign w:val="center"/>
          </w:tcPr>
          <w:p>
            <w:pPr>
              <w:widowControl w:val="0"/>
              <w:adjustRightInd w:val="0"/>
              <w:snapToGrid w:val="0"/>
              <w:jc w:val="center"/>
              <w:rPr>
                <w:rFonts w:hint="default" w:ascii="Times New Roman" w:hAnsi="Times New Roman" w:eastAsia="宋体"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8.11</w:t>
            </w:r>
          </w:p>
        </w:tc>
        <w:tc>
          <w:tcPr>
            <w:tcW w:w="1033" w:type="dxa"/>
            <w:vAlign w:val="center"/>
          </w:tcPr>
          <w:p>
            <w:pPr>
              <w:widowControl w:val="0"/>
              <w:adjustRightInd w:val="0"/>
              <w:snapToGrid w:val="0"/>
              <w:jc w:val="center"/>
              <w:rPr>
                <w:rFonts w:hint="default" w:ascii="Times New Roman" w:hAnsi="Times New Roman" w:eastAsia="宋体"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35</w:t>
            </w:r>
          </w:p>
        </w:tc>
        <w:tc>
          <w:tcPr>
            <w:tcW w:w="1201"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3.6</w:t>
            </w:r>
          </w:p>
        </w:tc>
        <w:tc>
          <w:tcPr>
            <w:tcW w:w="1032"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0.876</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0.01</w:t>
            </w:r>
            <w:r>
              <w:rPr>
                <w:rFonts w:ascii="Times New Roman" w:hAnsi="Times New Roman" w:cs="Times New Roman"/>
                <w:caps w:val="0"/>
                <w:smallCaps w:val="0"/>
                <w:spacing w:val="0"/>
                <w:w w:val="99"/>
                <w:kern w:val="2"/>
                <w:position w:val="0"/>
                <w:sz w:val="21"/>
                <w:szCs w:val="21"/>
              </w:rPr>
              <w:t>L</w:t>
            </w:r>
          </w:p>
        </w:tc>
        <w:tc>
          <w:tcPr>
            <w:tcW w:w="1203" w:type="dxa"/>
            <w:vAlign w:val="center"/>
          </w:tcPr>
          <w:p>
            <w:pPr>
              <w:widowControl w:val="0"/>
              <w:spacing w:line="240" w:lineRule="atLeast"/>
              <w:jc w:val="center"/>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0.005</w:t>
            </w:r>
            <w:r>
              <w:rPr>
                <w:rFonts w:ascii="Times New Roman" w:hAnsi="Times New Roman" w:cs="Times New Roman"/>
                <w:caps w:val="0"/>
                <w:smallCaps w:val="0"/>
                <w:spacing w:val="0"/>
                <w:w w:val="99"/>
                <w:kern w:val="2"/>
                <w:position w:val="0"/>
                <w:sz w:val="21"/>
                <w:szCs w:val="21"/>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07" w:type="dxa"/>
            <w:vMerge w:val="continue"/>
            <w:vAlign w:val="center"/>
          </w:tcPr>
          <w:p>
            <w:pPr>
              <w:widowControl w:val="0"/>
              <w:jc w:val="center"/>
              <w:rPr>
                <w:rFonts w:ascii="Times New Roman" w:hAnsi="Times New Roman" w:cs="Times New Roman"/>
                <w:caps w:val="0"/>
                <w:smallCaps w:val="0"/>
                <w:spacing w:val="0"/>
                <w:w w:val="99"/>
                <w:kern w:val="2"/>
                <w:position w:val="0"/>
                <w:sz w:val="21"/>
                <w:szCs w:val="21"/>
              </w:rPr>
            </w:pPr>
          </w:p>
        </w:tc>
        <w:tc>
          <w:tcPr>
            <w:tcW w:w="1090"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月</w:t>
            </w:r>
            <w:r>
              <w:rPr>
                <w:rFonts w:hint="eastAsia" w:ascii="Times New Roman" w:hAnsi="Times New Roman" w:cs="Times New Roman"/>
                <w:caps w:val="0"/>
                <w:smallCaps w:val="0"/>
                <w:spacing w:val="0"/>
                <w:w w:val="99"/>
                <w:kern w:val="2"/>
                <w:position w:val="0"/>
                <w:sz w:val="21"/>
                <w:szCs w:val="21"/>
                <w:lang w:val="en-US" w:eastAsia="zh-CN"/>
              </w:rPr>
              <w:t>26</w:t>
            </w:r>
            <w:r>
              <w:rPr>
                <w:rFonts w:ascii="Times New Roman" w:hAnsi="Times New Roman" w:cs="Times New Roman"/>
                <w:caps w:val="0"/>
                <w:smallCaps w:val="0"/>
                <w:spacing w:val="0"/>
                <w:w w:val="99"/>
                <w:kern w:val="2"/>
                <w:position w:val="0"/>
                <w:sz w:val="21"/>
                <w:szCs w:val="21"/>
              </w:rPr>
              <w:t>日</w:t>
            </w:r>
          </w:p>
        </w:tc>
        <w:tc>
          <w:tcPr>
            <w:tcW w:w="866" w:type="dxa"/>
            <w:vAlign w:val="center"/>
          </w:tcPr>
          <w:p>
            <w:pPr>
              <w:widowControl w:val="0"/>
              <w:adjustRightInd w:val="0"/>
              <w:snapToGrid w:val="0"/>
              <w:jc w:val="center"/>
              <w:rPr>
                <w:rFonts w:hint="default" w:ascii="Times New Roman" w:hAnsi="Times New Roman" w:eastAsia="宋体"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8.15</w:t>
            </w:r>
          </w:p>
        </w:tc>
        <w:tc>
          <w:tcPr>
            <w:tcW w:w="1033" w:type="dxa"/>
            <w:vAlign w:val="center"/>
          </w:tcPr>
          <w:p>
            <w:pPr>
              <w:widowControl w:val="0"/>
              <w:adjustRightInd w:val="0"/>
              <w:snapToGrid w:val="0"/>
              <w:jc w:val="center"/>
              <w:rPr>
                <w:rFonts w:hint="default" w:ascii="Times New Roman" w:hAnsi="Times New Roman" w:eastAsia="宋体"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37</w:t>
            </w:r>
          </w:p>
        </w:tc>
        <w:tc>
          <w:tcPr>
            <w:tcW w:w="1201"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3.9</w:t>
            </w:r>
          </w:p>
        </w:tc>
        <w:tc>
          <w:tcPr>
            <w:tcW w:w="1032"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0.871</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0.01</w:t>
            </w:r>
            <w:r>
              <w:rPr>
                <w:rFonts w:ascii="Times New Roman" w:hAnsi="Times New Roman" w:cs="Times New Roman"/>
                <w:caps w:val="0"/>
                <w:smallCaps w:val="0"/>
                <w:spacing w:val="0"/>
                <w:w w:val="99"/>
                <w:kern w:val="2"/>
                <w:position w:val="0"/>
                <w:sz w:val="21"/>
                <w:szCs w:val="21"/>
              </w:rPr>
              <w:t>L</w:t>
            </w:r>
          </w:p>
        </w:tc>
        <w:tc>
          <w:tcPr>
            <w:tcW w:w="1203" w:type="dxa"/>
            <w:vAlign w:val="center"/>
          </w:tcPr>
          <w:p>
            <w:pPr>
              <w:widowControl w:val="0"/>
              <w:spacing w:line="240" w:lineRule="atLeast"/>
              <w:jc w:val="center"/>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0.005</w:t>
            </w:r>
            <w:r>
              <w:rPr>
                <w:rFonts w:ascii="Times New Roman" w:hAnsi="Times New Roman" w:cs="Times New Roman"/>
                <w:caps w:val="0"/>
                <w:smallCaps w:val="0"/>
                <w:spacing w:val="0"/>
                <w:w w:val="99"/>
                <w:kern w:val="2"/>
                <w:position w:val="0"/>
                <w:sz w:val="21"/>
                <w:szCs w:val="21"/>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07" w:type="dxa"/>
            <w:vMerge w:val="restart"/>
            <w:vAlign w:val="center"/>
          </w:tcPr>
          <w:p>
            <w:pPr>
              <w:spacing w:line="32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color w:val="000000"/>
                <w:spacing w:val="0"/>
                <w:w w:val="99"/>
                <w:position w:val="0"/>
                <w:sz w:val="21"/>
                <w:szCs w:val="21"/>
              </w:rPr>
              <w:t>安肇新河（建设村段）</w:t>
            </w:r>
          </w:p>
        </w:tc>
        <w:tc>
          <w:tcPr>
            <w:tcW w:w="1090"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月</w:t>
            </w:r>
            <w:r>
              <w:rPr>
                <w:rFonts w:hint="eastAsia" w:ascii="Times New Roman" w:hAnsi="Times New Roman" w:cs="Times New Roman"/>
                <w:caps w:val="0"/>
                <w:smallCaps w:val="0"/>
                <w:spacing w:val="0"/>
                <w:w w:val="99"/>
                <w:kern w:val="2"/>
                <w:position w:val="0"/>
                <w:sz w:val="21"/>
                <w:szCs w:val="21"/>
                <w:lang w:val="en-US" w:eastAsia="zh-CN"/>
              </w:rPr>
              <w:t>25</w:t>
            </w:r>
            <w:r>
              <w:rPr>
                <w:rFonts w:ascii="Times New Roman" w:hAnsi="Times New Roman" w:cs="Times New Roman"/>
                <w:caps w:val="0"/>
                <w:smallCaps w:val="0"/>
                <w:spacing w:val="0"/>
                <w:w w:val="99"/>
                <w:kern w:val="2"/>
                <w:position w:val="0"/>
                <w:sz w:val="21"/>
                <w:szCs w:val="21"/>
              </w:rPr>
              <w:t>日</w:t>
            </w:r>
          </w:p>
        </w:tc>
        <w:tc>
          <w:tcPr>
            <w:tcW w:w="866" w:type="dxa"/>
            <w:vAlign w:val="center"/>
          </w:tcPr>
          <w:p>
            <w:pPr>
              <w:widowControl w:val="0"/>
              <w:adjustRightInd w:val="0"/>
              <w:snapToGrid w:val="0"/>
              <w:jc w:val="center"/>
              <w:rPr>
                <w:rFonts w:hint="default" w:ascii="Times New Roman" w:hAnsi="Times New Roman" w:eastAsia="宋体"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8.26</w:t>
            </w:r>
          </w:p>
        </w:tc>
        <w:tc>
          <w:tcPr>
            <w:tcW w:w="1033" w:type="dxa"/>
            <w:vAlign w:val="center"/>
          </w:tcPr>
          <w:p>
            <w:pPr>
              <w:widowControl w:val="0"/>
              <w:adjustRightInd w:val="0"/>
              <w:snapToGrid w:val="0"/>
              <w:jc w:val="center"/>
              <w:rPr>
                <w:rFonts w:hint="default" w:ascii="Times New Roman" w:hAnsi="Times New Roman" w:eastAsia="宋体"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41</w:t>
            </w:r>
          </w:p>
        </w:tc>
        <w:tc>
          <w:tcPr>
            <w:tcW w:w="1201"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7.3</w:t>
            </w:r>
          </w:p>
        </w:tc>
        <w:tc>
          <w:tcPr>
            <w:tcW w:w="1032"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0.987</w:t>
            </w:r>
          </w:p>
        </w:tc>
        <w:tc>
          <w:tcPr>
            <w:tcW w:w="1203" w:type="dxa"/>
            <w:vAlign w:val="center"/>
          </w:tcPr>
          <w:p>
            <w:pPr>
              <w:widowControl w:val="0"/>
              <w:spacing w:line="240" w:lineRule="atLeast"/>
              <w:jc w:val="center"/>
              <w:rPr>
                <w:rFonts w:hint="eastAsia"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rPr>
              <w:t>0.01</w:t>
            </w:r>
            <w:r>
              <w:rPr>
                <w:rFonts w:ascii="Times New Roman" w:hAnsi="Times New Roman" w:cs="Times New Roman"/>
                <w:caps w:val="0"/>
                <w:smallCaps w:val="0"/>
                <w:spacing w:val="0"/>
                <w:w w:val="99"/>
                <w:kern w:val="2"/>
                <w:position w:val="0"/>
                <w:sz w:val="21"/>
                <w:szCs w:val="21"/>
              </w:rPr>
              <w:t>L</w:t>
            </w:r>
          </w:p>
        </w:tc>
        <w:tc>
          <w:tcPr>
            <w:tcW w:w="1203" w:type="dxa"/>
            <w:vAlign w:val="center"/>
          </w:tcPr>
          <w:p>
            <w:pPr>
              <w:widowControl w:val="0"/>
              <w:spacing w:line="240" w:lineRule="atLeast"/>
              <w:jc w:val="center"/>
              <w:rPr>
                <w:rFonts w:ascii="Times New Roman" w:hAnsi="Times New Roman" w:eastAsia="宋体" w:cs="Times New Roman"/>
                <w:bCs/>
                <w:caps w:val="0"/>
                <w:smallCaps w:val="0"/>
                <w:spacing w:val="0"/>
                <w:w w:val="99"/>
                <w:kern w:val="2"/>
                <w:position w:val="0"/>
                <w:sz w:val="21"/>
                <w:szCs w:val="21"/>
                <w:lang w:val="en-US" w:eastAsia="zh-CN" w:bidi="ar-SA"/>
              </w:rPr>
            </w:pPr>
            <w:r>
              <w:rPr>
                <w:rFonts w:ascii="Times New Roman" w:hAnsi="Times New Roman" w:cs="Times New Roman"/>
                <w:bCs/>
                <w:caps w:val="0"/>
                <w:smallCaps w:val="0"/>
                <w:spacing w:val="0"/>
                <w:w w:val="99"/>
                <w:kern w:val="2"/>
                <w:position w:val="0"/>
                <w:sz w:val="21"/>
                <w:szCs w:val="21"/>
              </w:rPr>
              <w:t>0.005</w:t>
            </w:r>
            <w:r>
              <w:rPr>
                <w:rFonts w:ascii="Times New Roman" w:hAnsi="Times New Roman" w:cs="Times New Roman"/>
                <w:caps w:val="0"/>
                <w:smallCaps w:val="0"/>
                <w:spacing w:val="0"/>
                <w:w w:val="99"/>
                <w:kern w:val="2"/>
                <w:position w:val="0"/>
                <w:sz w:val="21"/>
                <w:szCs w:val="21"/>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07" w:type="dxa"/>
            <w:vMerge w:val="continue"/>
            <w:vAlign w:val="center"/>
          </w:tcPr>
          <w:p>
            <w:pPr>
              <w:spacing w:line="320" w:lineRule="exact"/>
              <w:jc w:val="center"/>
              <w:rPr>
                <w:rFonts w:ascii="Times New Roman" w:hAnsi="Times New Roman" w:cs="Times New Roman"/>
                <w:caps w:val="0"/>
                <w:smallCaps w:val="0"/>
                <w:spacing w:val="0"/>
                <w:w w:val="99"/>
                <w:kern w:val="2"/>
                <w:position w:val="0"/>
                <w:sz w:val="21"/>
                <w:szCs w:val="21"/>
              </w:rPr>
            </w:pPr>
          </w:p>
        </w:tc>
        <w:tc>
          <w:tcPr>
            <w:tcW w:w="1090"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月</w:t>
            </w:r>
            <w:r>
              <w:rPr>
                <w:rFonts w:hint="eastAsia" w:ascii="Times New Roman" w:hAnsi="Times New Roman" w:cs="Times New Roman"/>
                <w:caps w:val="0"/>
                <w:smallCaps w:val="0"/>
                <w:spacing w:val="0"/>
                <w:w w:val="99"/>
                <w:kern w:val="2"/>
                <w:position w:val="0"/>
                <w:sz w:val="21"/>
                <w:szCs w:val="21"/>
                <w:lang w:val="en-US" w:eastAsia="zh-CN"/>
              </w:rPr>
              <w:t>26</w:t>
            </w:r>
            <w:r>
              <w:rPr>
                <w:rFonts w:ascii="Times New Roman" w:hAnsi="Times New Roman" w:cs="Times New Roman"/>
                <w:caps w:val="0"/>
                <w:smallCaps w:val="0"/>
                <w:spacing w:val="0"/>
                <w:w w:val="99"/>
                <w:kern w:val="2"/>
                <w:position w:val="0"/>
                <w:sz w:val="21"/>
                <w:szCs w:val="21"/>
              </w:rPr>
              <w:t>日</w:t>
            </w:r>
          </w:p>
        </w:tc>
        <w:tc>
          <w:tcPr>
            <w:tcW w:w="866" w:type="dxa"/>
            <w:vAlign w:val="center"/>
          </w:tcPr>
          <w:p>
            <w:pPr>
              <w:widowControl w:val="0"/>
              <w:adjustRightInd w:val="0"/>
              <w:snapToGrid w:val="0"/>
              <w:jc w:val="center"/>
              <w:rPr>
                <w:rFonts w:hint="default" w:ascii="Times New Roman" w:hAnsi="Times New Roman" w:eastAsia="宋体"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8.29</w:t>
            </w:r>
          </w:p>
        </w:tc>
        <w:tc>
          <w:tcPr>
            <w:tcW w:w="1033" w:type="dxa"/>
            <w:vAlign w:val="center"/>
          </w:tcPr>
          <w:p>
            <w:pPr>
              <w:widowControl w:val="0"/>
              <w:adjustRightInd w:val="0"/>
              <w:snapToGrid w:val="0"/>
              <w:jc w:val="center"/>
              <w:rPr>
                <w:rFonts w:hint="default" w:ascii="Times New Roman" w:hAnsi="Times New Roman" w:eastAsia="宋体"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40</w:t>
            </w:r>
          </w:p>
        </w:tc>
        <w:tc>
          <w:tcPr>
            <w:tcW w:w="1201"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7.1</w:t>
            </w:r>
          </w:p>
        </w:tc>
        <w:tc>
          <w:tcPr>
            <w:tcW w:w="1032"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0.985</w:t>
            </w:r>
          </w:p>
        </w:tc>
        <w:tc>
          <w:tcPr>
            <w:tcW w:w="1203" w:type="dxa"/>
            <w:vAlign w:val="center"/>
          </w:tcPr>
          <w:p>
            <w:pPr>
              <w:widowControl w:val="0"/>
              <w:spacing w:line="240" w:lineRule="atLeast"/>
              <w:jc w:val="center"/>
              <w:rPr>
                <w:rFonts w:hint="eastAsia" w:ascii="Times New Roman" w:hAnsi="Times New Roman" w:eastAsia="宋体" w:cs="Times New Roman"/>
                <w:caps w:val="0"/>
                <w:smallCaps w:val="0"/>
                <w:spacing w:val="0"/>
                <w:w w:val="99"/>
                <w:kern w:val="2"/>
                <w:position w:val="0"/>
                <w:sz w:val="21"/>
                <w:szCs w:val="21"/>
                <w:lang w:val="en-US" w:eastAsia="zh-CN" w:bidi="ar-SA"/>
              </w:rPr>
            </w:pPr>
            <w:r>
              <w:rPr>
                <w:rFonts w:hint="eastAsia" w:ascii="Times New Roman" w:hAnsi="Times New Roman" w:cs="Times New Roman"/>
                <w:caps w:val="0"/>
                <w:smallCaps w:val="0"/>
                <w:spacing w:val="0"/>
                <w:w w:val="99"/>
                <w:kern w:val="2"/>
                <w:position w:val="0"/>
                <w:sz w:val="21"/>
                <w:szCs w:val="21"/>
              </w:rPr>
              <w:t>0.01</w:t>
            </w:r>
            <w:r>
              <w:rPr>
                <w:rFonts w:ascii="Times New Roman" w:hAnsi="Times New Roman" w:cs="Times New Roman"/>
                <w:caps w:val="0"/>
                <w:smallCaps w:val="0"/>
                <w:spacing w:val="0"/>
                <w:w w:val="99"/>
                <w:kern w:val="2"/>
                <w:position w:val="0"/>
                <w:sz w:val="21"/>
                <w:szCs w:val="21"/>
              </w:rPr>
              <w:t>L</w:t>
            </w:r>
          </w:p>
        </w:tc>
        <w:tc>
          <w:tcPr>
            <w:tcW w:w="1203" w:type="dxa"/>
            <w:vAlign w:val="center"/>
          </w:tcPr>
          <w:p>
            <w:pPr>
              <w:widowControl w:val="0"/>
              <w:spacing w:line="240" w:lineRule="atLeast"/>
              <w:jc w:val="center"/>
              <w:rPr>
                <w:rFonts w:ascii="Times New Roman" w:hAnsi="Times New Roman" w:eastAsia="宋体" w:cs="Times New Roman"/>
                <w:bCs/>
                <w:caps w:val="0"/>
                <w:smallCaps w:val="0"/>
                <w:spacing w:val="0"/>
                <w:w w:val="99"/>
                <w:kern w:val="2"/>
                <w:position w:val="0"/>
                <w:sz w:val="21"/>
                <w:szCs w:val="21"/>
                <w:lang w:val="en-US" w:eastAsia="zh-CN" w:bidi="ar-SA"/>
              </w:rPr>
            </w:pPr>
            <w:r>
              <w:rPr>
                <w:rFonts w:ascii="Times New Roman" w:hAnsi="Times New Roman" w:cs="Times New Roman"/>
                <w:bCs/>
                <w:caps w:val="0"/>
                <w:smallCaps w:val="0"/>
                <w:spacing w:val="0"/>
                <w:w w:val="99"/>
                <w:kern w:val="2"/>
                <w:position w:val="0"/>
                <w:sz w:val="21"/>
                <w:szCs w:val="21"/>
              </w:rPr>
              <w:t>0.005</w:t>
            </w:r>
            <w:r>
              <w:rPr>
                <w:rFonts w:ascii="Times New Roman" w:hAnsi="Times New Roman" w:cs="Times New Roman"/>
                <w:caps w:val="0"/>
                <w:smallCaps w:val="0"/>
                <w:spacing w:val="0"/>
                <w:w w:val="99"/>
                <w:kern w:val="2"/>
                <w:position w:val="0"/>
                <w:sz w:val="21"/>
                <w:szCs w:val="21"/>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497" w:type="dxa"/>
            <w:gridSpan w:val="2"/>
            <w:vAlign w:val="center"/>
          </w:tcPr>
          <w:p>
            <w:pPr>
              <w:widowControl w:val="0"/>
              <w:jc w:val="center"/>
              <w:rPr>
                <w:rFonts w:hint="eastAsia" w:ascii="Times New Roman" w:hAnsi="Times New Roman"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eastAsia="zh-CN"/>
              </w:rPr>
              <w:t>标准</w:t>
            </w:r>
          </w:p>
        </w:tc>
        <w:tc>
          <w:tcPr>
            <w:tcW w:w="866" w:type="dxa"/>
            <w:vAlign w:val="center"/>
          </w:tcPr>
          <w:p>
            <w:pPr>
              <w:widowControl w:val="0"/>
              <w:adjustRightInd w:val="0"/>
              <w:snapToGrid w:val="0"/>
              <w:jc w:val="center"/>
              <w:rPr>
                <w:rFonts w:hint="default" w:ascii="Times New Roman" w:hAnsi="Times New Roman"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6-9</w:t>
            </w:r>
          </w:p>
        </w:tc>
        <w:tc>
          <w:tcPr>
            <w:tcW w:w="1033" w:type="dxa"/>
            <w:vAlign w:val="center"/>
          </w:tcPr>
          <w:p>
            <w:pPr>
              <w:widowControl w:val="0"/>
              <w:adjustRightInd w:val="0"/>
              <w:snapToGrid w:val="0"/>
              <w:jc w:val="center"/>
              <w:rPr>
                <w:rFonts w:hint="default" w:ascii="Times New Roman" w:hAnsi="Times New Roman" w:cs="Times New Roman"/>
                <w:caps w:val="0"/>
                <w:smallCaps w:val="0"/>
                <w:spacing w:val="0"/>
                <w:w w:val="99"/>
                <w:kern w:val="24"/>
                <w:position w:val="0"/>
                <w:sz w:val="21"/>
                <w:szCs w:val="21"/>
                <w:lang w:val="en-US" w:eastAsia="zh-CN"/>
              </w:rPr>
            </w:pPr>
            <w:r>
              <w:rPr>
                <w:rFonts w:hint="eastAsia" w:ascii="Times New Roman" w:hAnsi="Times New Roman" w:cs="Times New Roman"/>
                <w:caps w:val="0"/>
                <w:smallCaps w:val="0"/>
                <w:spacing w:val="0"/>
                <w:w w:val="99"/>
                <w:kern w:val="24"/>
                <w:position w:val="0"/>
                <w:sz w:val="21"/>
                <w:szCs w:val="21"/>
                <w:lang w:val="en-US" w:eastAsia="zh-CN"/>
              </w:rPr>
              <w:t>40</w:t>
            </w:r>
          </w:p>
        </w:tc>
        <w:tc>
          <w:tcPr>
            <w:tcW w:w="1201" w:type="dxa"/>
            <w:vAlign w:val="center"/>
          </w:tcPr>
          <w:p>
            <w:pPr>
              <w:widowControl w:val="0"/>
              <w:spacing w:line="240" w:lineRule="atLeast"/>
              <w:jc w:val="center"/>
              <w:rPr>
                <w:rFonts w:hint="default" w:ascii="Times New Roman" w:hAnsi="Times New Roman"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15</w:t>
            </w:r>
          </w:p>
        </w:tc>
        <w:tc>
          <w:tcPr>
            <w:tcW w:w="1032" w:type="dxa"/>
            <w:vAlign w:val="center"/>
          </w:tcPr>
          <w:p>
            <w:pPr>
              <w:widowControl w:val="0"/>
              <w:spacing w:line="240" w:lineRule="atLeast"/>
              <w:jc w:val="center"/>
              <w:rPr>
                <w:rFonts w:hint="default" w:ascii="Times New Roman" w:hAnsi="Times New Roman"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2.0</w:t>
            </w:r>
          </w:p>
        </w:tc>
        <w:tc>
          <w:tcPr>
            <w:tcW w:w="1203" w:type="dxa"/>
            <w:vAlign w:val="center"/>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1.0</w:t>
            </w:r>
          </w:p>
        </w:tc>
        <w:tc>
          <w:tcPr>
            <w:tcW w:w="1203" w:type="dxa"/>
            <w:vAlign w:val="center"/>
          </w:tcPr>
          <w:p>
            <w:pPr>
              <w:widowControl w:val="0"/>
              <w:spacing w:line="240" w:lineRule="atLeast"/>
              <w:jc w:val="center"/>
              <w:rPr>
                <w:rFonts w:hint="default" w:ascii="Times New Roman" w:hAnsi="Times New Roman" w:eastAsia="宋体" w:cs="Times New Roman"/>
                <w:bCs/>
                <w:caps w:val="0"/>
                <w:smallCaps w:val="0"/>
                <w:spacing w:val="0"/>
                <w:w w:val="99"/>
                <w:kern w:val="2"/>
                <w:position w:val="0"/>
                <w:sz w:val="21"/>
                <w:szCs w:val="21"/>
                <w:lang w:val="en-US" w:eastAsia="zh-CN"/>
              </w:rPr>
            </w:pPr>
            <w:r>
              <w:rPr>
                <w:rFonts w:hint="eastAsia" w:ascii="Times New Roman" w:hAnsi="Times New Roman" w:cs="Times New Roman"/>
                <w:bCs/>
                <w:caps w:val="0"/>
                <w:smallCaps w:val="0"/>
                <w:spacing w:val="0"/>
                <w:w w:val="99"/>
                <w:kern w:val="2"/>
                <w:position w:val="0"/>
                <w:sz w:val="21"/>
                <w:szCs w:val="21"/>
                <w:lang w:val="en-US" w:eastAsia="zh-CN"/>
              </w:rPr>
              <w:t>1.0</w:t>
            </w:r>
          </w:p>
        </w:tc>
      </w:tr>
    </w:tbl>
    <w:p>
      <w:pPr>
        <w:spacing w:line="500" w:lineRule="exact"/>
        <w:ind w:firstLine="474" w:firstLineChars="200"/>
        <w:rPr>
          <w:rFonts w:ascii="Times New Roman" w:hAnsi="Times New Roman" w:cs="Times New Roman"/>
          <w:bCs/>
          <w:caps w:val="0"/>
          <w:smallCaps w:val="0"/>
          <w:spacing w:val="0"/>
          <w:w w:val="99"/>
          <w:position w:val="0"/>
          <w:szCs w:val="20"/>
        </w:rPr>
      </w:pPr>
      <w:r>
        <w:rPr>
          <w:rFonts w:ascii="Times New Roman" w:hAnsi="Times New Roman" w:cs="Times New Roman"/>
          <w:bCs/>
          <w:caps w:val="0"/>
          <w:smallCaps w:val="0"/>
          <w:spacing w:val="0"/>
          <w:w w:val="99"/>
          <w:position w:val="0"/>
          <w:szCs w:val="20"/>
        </w:rPr>
        <w:t xml:space="preserve">5、评价方法 </w:t>
      </w:r>
    </w:p>
    <w:p>
      <w:pPr>
        <w:spacing w:line="500" w:lineRule="exact"/>
        <w:ind w:firstLine="474" w:firstLineChars="200"/>
        <w:rPr>
          <w:rFonts w:ascii="Times New Roman" w:hAnsi="Times New Roman" w:cs="Times New Roman"/>
          <w:bCs/>
          <w:caps w:val="0"/>
          <w:smallCaps w:val="0"/>
          <w:spacing w:val="0"/>
          <w:w w:val="99"/>
          <w:position w:val="0"/>
          <w:szCs w:val="20"/>
        </w:rPr>
      </w:pPr>
      <w:r>
        <w:rPr>
          <w:rFonts w:ascii="Times New Roman" w:hAnsi="Times New Roman" w:cs="Times New Roman"/>
          <w:bCs/>
          <w:caps w:val="0"/>
          <w:smallCaps w:val="0"/>
          <w:spacing w:val="0"/>
          <w:w w:val="99"/>
          <w:position w:val="0"/>
          <w:szCs w:val="20"/>
        </w:rPr>
        <w:t>采用水质指数法进行水质评价，公式如下：</w:t>
      </w:r>
    </w:p>
    <w:p>
      <w:pPr>
        <w:spacing w:line="500" w:lineRule="exact"/>
        <w:ind w:left="-108"/>
        <w:jc w:val="center"/>
        <w:rPr>
          <w:rFonts w:ascii="Times New Roman" w:hAnsi="Times New Roman" w:cs="Times New Roman"/>
          <w:bCs/>
          <w:caps w:val="0"/>
          <w:smallCaps w:val="0"/>
          <w:spacing w:val="0"/>
          <w:w w:val="99"/>
          <w:position w:val="0"/>
          <w:szCs w:val="20"/>
        </w:rPr>
      </w:pPr>
      <w:r>
        <w:rPr>
          <w:rFonts w:ascii="Times New Roman" w:hAnsi="Times New Roman" w:cs="Times New Roman"/>
          <w:caps w:val="0"/>
          <w:smallCaps w:val="0"/>
          <w:spacing w:val="0"/>
          <w:w w:val="99"/>
          <w:position w:val="0"/>
        </w:rPr>
        <w:t>S</w:t>
      </w:r>
      <w:r>
        <w:rPr>
          <w:rFonts w:ascii="Times New Roman" w:hAnsi="Times New Roman" w:cs="Times New Roman"/>
          <w:caps w:val="0"/>
          <w:smallCaps w:val="0"/>
          <w:spacing w:val="0"/>
          <w:w w:val="99"/>
          <w:position w:val="0"/>
          <w:vertAlign w:val="subscript"/>
        </w:rPr>
        <w:t>i,j</w:t>
      </w:r>
      <w:r>
        <w:rPr>
          <w:rFonts w:ascii="Times New Roman" w:hAnsi="Times New Roman" w:cs="Times New Roman"/>
          <w:caps w:val="0"/>
          <w:smallCaps w:val="0"/>
          <w:spacing w:val="0"/>
          <w:w w:val="99"/>
          <w:position w:val="0"/>
        </w:rPr>
        <w:t>＝C</w:t>
      </w:r>
      <w:r>
        <w:rPr>
          <w:rFonts w:ascii="Times New Roman" w:hAnsi="Times New Roman" w:cs="Times New Roman"/>
          <w:caps w:val="0"/>
          <w:smallCaps w:val="0"/>
          <w:spacing w:val="0"/>
          <w:w w:val="99"/>
          <w:position w:val="0"/>
          <w:vertAlign w:val="subscript"/>
        </w:rPr>
        <w:t>i,j</w:t>
      </w:r>
      <w:r>
        <w:rPr>
          <w:rFonts w:ascii="Times New Roman" w:hAnsi="Times New Roman" w:cs="Times New Roman"/>
          <w:caps w:val="0"/>
          <w:smallCaps w:val="0"/>
          <w:spacing w:val="0"/>
          <w:w w:val="99"/>
          <w:position w:val="0"/>
        </w:rPr>
        <w:t>/C</w:t>
      </w:r>
      <w:r>
        <w:rPr>
          <w:rFonts w:ascii="Times New Roman" w:hAnsi="Times New Roman" w:cs="Times New Roman"/>
          <w:caps w:val="0"/>
          <w:smallCaps w:val="0"/>
          <w:spacing w:val="0"/>
          <w:w w:val="99"/>
          <w:position w:val="0"/>
          <w:vertAlign w:val="subscript"/>
        </w:rPr>
        <w:t>s,i</w:t>
      </w:r>
      <w:r>
        <w:rPr>
          <w:rFonts w:ascii="Times New Roman" w:hAnsi="Times New Roman" w:cs="Times New Roman"/>
          <w:bCs/>
          <w:caps w:val="0"/>
          <w:smallCaps w:val="0"/>
          <w:spacing w:val="0"/>
          <w:w w:val="99"/>
          <w:position w:val="0"/>
          <w:szCs w:val="20"/>
        </w:rPr>
        <w:t xml:space="preserve"> </w:t>
      </w:r>
    </w:p>
    <w:p>
      <w:pPr>
        <w:spacing w:line="500" w:lineRule="exact"/>
        <w:ind w:left="1072" w:leftChars="200" w:hanging="592" w:hangingChars="250"/>
        <w:rPr>
          <w:rFonts w:ascii="Times New Roman" w:hAnsi="Times New Roman" w:cs="Times New Roman"/>
          <w:bCs/>
          <w:iCs/>
          <w:caps w:val="0"/>
          <w:smallCaps w:val="0"/>
          <w:spacing w:val="0"/>
          <w:w w:val="99"/>
          <w:position w:val="0"/>
          <w:szCs w:val="20"/>
        </w:rPr>
      </w:pPr>
      <w:r>
        <w:rPr>
          <w:rFonts w:ascii="Times New Roman" w:hAnsi="Times New Roman" w:cs="Times New Roman"/>
          <w:bCs/>
          <w:caps w:val="0"/>
          <w:smallCaps w:val="0"/>
          <w:spacing w:val="0"/>
          <w:w w:val="99"/>
          <w:position w:val="0"/>
          <w:szCs w:val="20"/>
        </w:rPr>
        <w:t>式中：</w:t>
      </w:r>
      <w:r>
        <w:rPr>
          <w:rFonts w:ascii="Times New Roman" w:hAnsi="Times New Roman" w:cs="Times New Roman"/>
          <w:bCs/>
          <w:iCs/>
          <w:caps w:val="0"/>
          <w:smallCaps w:val="0"/>
          <w:spacing w:val="0"/>
          <w:w w:val="99"/>
          <w:position w:val="0"/>
          <w:szCs w:val="20"/>
        </w:rPr>
        <w:t>S</w:t>
      </w:r>
      <w:r>
        <w:rPr>
          <w:rFonts w:ascii="Times New Roman" w:hAnsi="Times New Roman" w:cs="Times New Roman"/>
          <w:bCs/>
          <w:iCs/>
          <w:caps w:val="0"/>
          <w:smallCaps w:val="0"/>
          <w:spacing w:val="0"/>
          <w:w w:val="99"/>
          <w:position w:val="0"/>
          <w:szCs w:val="20"/>
          <w:vertAlign w:val="subscript"/>
        </w:rPr>
        <w:t>i,j</w:t>
      </w:r>
      <w:r>
        <w:rPr>
          <w:rFonts w:ascii="Times New Roman" w:hAnsi="Times New Roman" w:cs="Times New Roman"/>
          <w:bCs/>
          <w:iCs/>
          <w:caps w:val="0"/>
          <w:smallCaps w:val="0"/>
          <w:spacing w:val="0"/>
          <w:w w:val="99"/>
          <w:position w:val="0"/>
          <w:szCs w:val="20"/>
        </w:rPr>
        <w:t xml:space="preserve"> </w:t>
      </w:r>
      <w:r>
        <w:rPr>
          <w:rFonts w:ascii="Times New Roman" w:hAnsi="Times New Roman" w:cs="Times New Roman"/>
          <w:bCs/>
          <w:caps w:val="0"/>
          <w:smallCaps w:val="0"/>
          <w:spacing w:val="0"/>
          <w:w w:val="99"/>
          <w:position w:val="0"/>
          <w:szCs w:val="20"/>
        </w:rPr>
        <w:t>——评价因子i的水质指数，大于1表明该水质因子超标；</w:t>
      </w:r>
      <w:r>
        <w:rPr>
          <w:rFonts w:ascii="Times New Roman" w:hAnsi="Times New Roman" w:cs="Times New Roman"/>
          <w:bCs/>
          <w:iCs/>
          <w:caps w:val="0"/>
          <w:smallCaps w:val="0"/>
          <w:spacing w:val="0"/>
          <w:w w:val="99"/>
          <w:position w:val="0"/>
          <w:szCs w:val="20"/>
        </w:rPr>
        <w:t xml:space="preserve"> </w:t>
      </w:r>
    </w:p>
    <w:p>
      <w:pPr>
        <w:spacing w:line="500" w:lineRule="exact"/>
        <w:ind w:left="1080" w:leftChars="450" w:firstLine="118" w:firstLineChars="50"/>
        <w:rPr>
          <w:rFonts w:ascii="Times New Roman" w:hAnsi="Times New Roman" w:cs="Times New Roman"/>
          <w:bCs/>
          <w:iCs/>
          <w:caps w:val="0"/>
          <w:smallCaps w:val="0"/>
          <w:spacing w:val="0"/>
          <w:w w:val="99"/>
          <w:position w:val="0"/>
          <w:szCs w:val="20"/>
        </w:rPr>
      </w:pPr>
      <w:r>
        <w:rPr>
          <w:rFonts w:ascii="Times New Roman" w:hAnsi="Times New Roman" w:cs="Times New Roman"/>
          <w:bCs/>
          <w:iCs/>
          <w:caps w:val="0"/>
          <w:smallCaps w:val="0"/>
          <w:spacing w:val="0"/>
          <w:w w:val="99"/>
          <w:position w:val="0"/>
          <w:szCs w:val="20"/>
        </w:rPr>
        <w:t>C</w:t>
      </w:r>
      <w:r>
        <w:rPr>
          <w:rFonts w:ascii="Times New Roman" w:hAnsi="Times New Roman" w:cs="Times New Roman"/>
          <w:bCs/>
          <w:iCs/>
          <w:caps w:val="0"/>
          <w:smallCaps w:val="0"/>
          <w:spacing w:val="0"/>
          <w:w w:val="99"/>
          <w:position w:val="0"/>
          <w:szCs w:val="20"/>
          <w:vertAlign w:val="subscript"/>
        </w:rPr>
        <w:t>i</w:t>
      </w:r>
      <w:r>
        <w:rPr>
          <w:rFonts w:ascii="Times New Roman" w:hAnsi="Times New Roman" w:cs="Times New Roman"/>
          <w:bCs/>
          <w:caps w:val="0"/>
          <w:smallCaps w:val="0"/>
          <w:spacing w:val="0"/>
          <w:w w:val="99"/>
          <w:position w:val="0"/>
          <w:szCs w:val="20"/>
          <w:vertAlign w:val="subscript"/>
        </w:rPr>
        <w:t>,</w:t>
      </w:r>
      <w:r>
        <w:rPr>
          <w:rFonts w:ascii="Times New Roman" w:hAnsi="Times New Roman" w:cs="Times New Roman"/>
          <w:bCs/>
          <w:iCs/>
          <w:caps w:val="0"/>
          <w:smallCaps w:val="0"/>
          <w:spacing w:val="0"/>
          <w:w w:val="99"/>
          <w:position w:val="0"/>
          <w:szCs w:val="20"/>
          <w:vertAlign w:val="subscript"/>
        </w:rPr>
        <w:t>j</w:t>
      </w:r>
      <w:r>
        <w:rPr>
          <w:rFonts w:ascii="Times New Roman" w:hAnsi="Times New Roman" w:cs="Times New Roman"/>
          <w:bCs/>
          <w:iCs/>
          <w:caps w:val="0"/>
          <w:smallCaps w:val="0"/>
          <w:spacing w:val="0"/>
          <w:w w:val="99"/>
          <w:position w:val="0"/>
          <w:szCs w:val="20"/>
        </w:rPr>
        <w:t xml:space="preserve"> </w:t>
      </w:r>
      <w:r>
        <w:rPr>
          <w:rFonts w:ascii="Times New Roman" w:hAnsi="Times New Roman" w:cs="Times New Roman"/>
          <w:bCs/>
          <w:caps w:val="0"/>
          <w:smallCaps w:val="0"/>
          <w:spacing w:val="0"/>
          <w:w w:val="99"/>
          <w:position w:val="0"/>
          <w:szCs w:val="20"/>
        </w:rPr>
        <w:t>——评价因子</w:t>
      </w:r>
      <w:r>
        <w:rPr>
          <w:rFonts w:ascii="Times New Roman" w:hAnsi="Times New Roman" w:cs="Times New Roman"/>
          <w:bCs/>
          <w:iCs/>
          <w:caps w:val="0"/>
          <w:smallCaps w:val="0"/>
          <w:spacing w:val="0"/>
          <w:w w:val="99"/>
          <w:position w:val="0"/>
          <w:szCs w:val="20"/>
        </w:rPr>
        <w:t>i</w:t>
      </w:r>
      <w:r>
        <w:rPr>
          <w:rFonts w:ascii="Times New Roman" w:hAnsi="Times New Roman" w:cs="Times New Roman"/>
          <w:bCs/>
          <w:caps w:val="0"/>
          <w:smallCaps w:val="0"/>
          <w:spacing w:val="0"/>
          <w:w w:val="99"/>
          <w:position w:val="0"/>
          <w:szCs w:val="20"/>
        </w:rPr>
        <w:t>在</w:t>
      </w:r>
      <w:r>
        <w:rPr>
          <w:rFonts w:ascii="Times New Roman" w:hAnsi="Times New Roman" w:cs="Times New Roman"/>
          <w:bCs/>
          <w:iCs/>
          <w:caps w:val="0"/>
          <w:smallCaps w:val="0"/>
          <w:spacing w:val="0"/>
          <w:w w:val="99"/>
          <w:position w:val="0"/>
          <w:szCs w:val="20"/>
        </w:rPr>
        <w:t>j</w:t>
      </w:r>
      <w:r>
        <w:rPr>
          <w:rFonts w:ascii="Times New Roman" w:hAnsi="Times New Roman" w:cs="Times New Roman"/>
          <w:bCs/>
          <w:caps w:val="0"/>
          <w:smallCaps w:val="0"/>
          <w:spacing w:val="0"/>
          <w:w w:val="99"/>
          <w:position w:val="0"/>
          <w:szCs w:val="20"/>
        </w:rPr>
        <w:t>点的实测统计代表值，mg/L；</w:t>
      </w:r>
      <w:r>
        <w:rPr>
          <w:rFonts w:ascii="Times New Roman" w:hAnsi="Times New Roman" w:cs="Times New Roman"/>
          <w:bCs/>
          <w:iCs/>
          <w:caps w:val="0"/>
          <w:smallCaps w:val="0"/>
          <w:spacing w:val="0"/>
          <w:w w:val="99"/>
          <w:position w:val="0"/>
          <w:szCs w:val="20"/>
        </w:rPr>
        <w:t xml:space="preserve"> </w:t>
      </w:r>
    </w:p>
    <w:p>
      <w:pPr>
        <w:spacing w:line="500" w:lineRule="exact"/>
        <w:ind w:left="1080" w:leftChars="450" w:firstLine="118" w:firstLineChars="50"/>
        <w:rPr>
          <w:rFonts w:ascii="Times New Roman" w:hAnsi="Times New Roman" w:cs="Times New Roman"/>
          <w:bCs/>
          <w:caps w:val="0"/>
          <w:smallCaps w:val="0"/>
          <w:spacing w:val="0"/>
          <w:w w:val="99"/>
          <w:position w:val="0"/>
          <w:szCs w:val="20"/>
        </w:rPr>
      </w:pPr>
      <w:r>
        <w:rPr>
          <w:rFonts w:ascii="Times New Roman" w:hAnsi="Times New Roman" w:cs="Times New Roman"/>
          <w:bCs/>
          <w:iCs/>
          <w:caps w:val="0"/>
          <w:smallCaps w:val="0"/>
          <w:spacing w:val="0"/>
          <w:w w:val="99"/>
          <w:position w:val="0"/>
          <w:szCs w:val="20"/>
        </w:rPr>
        <w:t>C</w:t>
      </w:r>
      <w:r>
        <w:rPr>
          <w:rFonts w:ascii="Times New Roman" w:hAnsi="Times New Roman" w:cs="Times New Roman"/>
          <w:bCs/>
          <w:caps w:val="0"/>
          <w:smallCaps w:val="0"/>
          <w:spacing w:val="0"/>
          <w:w w:val="99"/>
          <w:position w:val="0"/>
          <w:szCs w:val="20"/>
          <w:vertAlign w:val="subscript"/>
        </w:rPr>
        <w:t>s</w:t>
      </w:r>
      <w:r>
        <w:rPr>
          <w:rFonts w:ascii="Times New Roman" w:hAnsi="Times New Roman" w:cs="Times New Roman"/>
          <w:bCs/>
          <w:iCs/>
          <w:caps w:val="0"/>
          <w:smallCaps w:val="0"/>
          <w:spacing w:val="0"/>
          <w:w w:val="99"/>
          <w:position w:val="0"/>
          <w:szCs w:val="20"/>
          <w:vertAlign w:val="subscript"/>
        </w:rPr>
        <w:t>i</w:t>
      </w:r>
      <w:r>
        <w:rPr>
          <w:rFonts w:ascii="Times New Roman" w:hAnsi="Times New Roman" w:cs="Times New Roman"/>
          <w:bCs/>
          <w:iCs/>
          <w:caps w:val="0"/>
          <w:smallCaps w:val="0"/>
          <w:spacing w:val="0"/>
          <w:w w:val="99"/>
          <w:position w:val="0"/>
          <w:szCs w:val="20"/>
        </w:rPr>
        <w:t xml:space="preserve"> </w:t>
      </w:r>
      <w:r>
        <w:rPr>
          <w:rFonts w:ascii="Times New Roman" w:hAnsi="Times New Roman" w:cs="Times New Roman"/>
          <w:bCs/>
          <w:caps w:val="0"/>
          <w:smallCaps w:val="0"/>
          <w:spacing w:val="0"/>
          <w:w w:val="99"/>
          <w:position w:val="0"/>
          <w:szCs w:val="20"/>
        </w:rPr>
        <w:t>——评价因子</w:t>
      </w:r>
      <w:r>
        <w:rPr>
          <w:rFonts w:ascii="Times New Roman" w:hAnsi="Times New Roman" w:cs="Times New Roman"/>
          <w:bCs/>
          <w:iCs/>
          <w:caps w:val="0"/>
          <w:smallCaps w:val="0"/>
          <w:spacing w:val="0"/>
          <w:w w:val="99"/>
          <w:position w:val="0"/>
          <w:szCs w:val="20"/>
        </w:rPr>
        <w:t>i</w:t>
      </w:r>
      <w:r>
        <w:rPr>
          <w:rFonts w:ascii="Times New Roman" w:hAnsi="Times New Roman" w:cs="Times New Roman"/>
          <w:bCs/>
          <w:caps w:val="0"/>
          <w:smallCaps w:val="0"/>
          <w:spacing w:val="0"/>
          <w:w w:val="99"/>
          <w:position w:val="0"/>
          <w:szCs w:val="20"/>
        </w:rPr>
        <w:t>的水质评价标准限值，mg/L。</w:t>
      </w:r>
    </w:p>
    <w:p>
      <w:pPr>
        <w:spacing w:line="500" w:lineRule="exact"/>
        <w:ind w:firstLine="474" w:firstLineChars="200"/>
        <w:rPr>
          <w:rFonts w:ascii="Times New Roman" w:hAnsi="Times New Roman" w:cs="Times New Roman"/>
          <w:bCs/>
          <w:caps w:val="0"/>
          <w:smallCaps w:val="0"/>
          <w:spacing w:val="0"/>
          <w:w w:val="99"/>
          <w:position w:val="0"/>
          <w:szCs w:val="20"/>
        </w:rPr>
      </w:pPr>
      <w:r>
        <w:rPr>
          <w:rFonts w:ascii="Times New Roman" w:hAnsi="Times New Roman" w:cs="Times New Roman"/>
          <w:bCs/>
          <w:caps w:val="0"/>
          <w:smallCaps w:val="0"/>
          <w:spacing w:val="0"/>
          <w:w w:val="99"/>
          <w:position w:val="0"/>
          <w:szCs w:val="20"/>
        </w:rPr>
        <w:t>pH值指数计算公式如下：</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当pH</w:t>
      </w:r>
      <w:r>
        <w:rPr>
          <w:rFonts w:ascii="Times New Roman" w:hAnsi="Times New Roman" w:cs="Times New Roman"/>
          <w:caps w:val="0"/>
          <w:smallCaps w:val="0"/>
          <w:spacing w:val="0"/>
          <w:w w:val="99"/>
          <w:position w:val="0"/>
          <w:vertAlign w:val="subscript"/>
        </w:rPr>
        <w:t>j</w:t>
      </w:r>
      <w:r>
        <w:rPr>
          <w:rFonts w:ascii="Times New Roman" w:hAnsi="Times New Roman" w:cs="Times New Roman"/>
          <w:caps w:val="0"/>
          <w:smallCaps w:val="0"/>
          <w:spacing w:val="0"/>
          <w:w w:val="99"/>
          <w:position w:val="0"/>
        </w:rPr>
        <w:t>≤7.0时</w:t>
      </w:r>
    </w:p>
    <w:p>
      <w:pPr>
        <w:spacing w:line="360" w:lineRule="auto"/>
        <w:ind w:left="5734" w:leftChars="1550" w:hanging="2014" w:hangingChars="85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drawing>
          <wp:inline distT="0" distB="0" distL="0" distR="0">
            <wp:extent cx="1266825" cy="4572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66825" cy="457200"/>
                    </a:xfrm>
                    <a:prstGeom prst="rect">
                      <a:avLst/>
                    </a:prstGeom>
                    <a:noFill/>
                    <a:ln>
                      <a:noFill/>
                    </a:ln>
                  </pic:spPr>
                </pic:pic>
              </a:graphicData>
            </a:graphic>
          </wp:inline>
        </w:drawing>
      </w:r>
    </w:p>
    <w:p>
      <w:pPr>
        <w:spacing w:line="360" w:lineRule="auto"/>
        <w:ind w:firstLine="56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当pH</w:t>
      </w:r>
      <w:r>
        <w:rPr>
          <w:rFonts w:ascii="Times New Roman" w:hAnsi="Times New Roman" w:cs="Times New Roman"/>
          <w:caps w:val="0"/>
          <w:smallCaps w:val="0"/>
          <w:spacing w:val="0"/>
          <w:w w:val="99"/>
          <w:position w:val="0"/>
          <w:vertAlign w:val="subscript"/>
        </w:rPr>
        <w:t>j</w:t>
      </w:r>
      <w:r>
        <w:rPr>
          <w:rFonts w:ascii="Times New Roman" w:hAnsi="Times New Roman" w:cs="Times New Roman"/>
          <w:caps w:val="0"/>
          <w:smallCaps w:val="0"/>
          <w:spacing w:val="0"/>
          <w:w w:val="99"/>
          <w:position w:val="0"/>
        </w:rPr>
        <w:t>＞7.0时</w:t>
      </w:r>
    </w:p>
    <w:p>
      <w:pPr>
        <w:spacing w:line="360" w:lineRule="auto"/>
        <w:ind w:firstLine="3792" w:firstLineChars="16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drawing>
          <wp:inline distT="0" distB="0" distL="0" distR="0">
            <wp:extent cx="1266825" cy="4572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266825" cy="457200"/>
                    </a:xfrm>
                    <a:prstGeom prst="rect">
                      <a:avLst/>
                    </a:prstGeom>
                    <a:noFill/>
                    <a:ln>
                      <a:noFill/>
                    </a:ln>
                  </pic:spPr>
                </pic:pic>
              </a:graphicData>
            </a:graphic>
          </wp:inline>
        </w:drawing>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式中：S</w:t>
      </w:r>
      <w:r>
        <w:rPr>
          <w:rFonts w:ascii="Times New Roman" w:hAnsi="Times New Roman" w:cs="Times New Roman"/>
          <w:caps w:val="0"/>
          <w:smallCaps w:val="0"/>
          <w:spacing w:val="0"/>
          <w:w w:val="99"/>
          <w:position w:val="0"/>
          <w:vertAlign w:val="subscript"/>
        </w:rPr>
        <w:t>pH,j</w:t>
      </w:r>
      <w:r>
        <w:rPr>
          <w:rFonts w:ascii="Times New Roman" w:hAnsi="Times New Roman" w:cs="Times New Roman"/>
          <w:caps w:val="0"/>
          <w:smallCaps w:val="0"/>
          <w:spacing w:val="0"/>
          <w:w w:val="99"/>
          <w:position w:val="0"/>
        </w:rPr>
        <w:t>——pH值的单项指数；</w:t>
      </w:r>
    </w:p>
    <w:p>
      <w:pPr>
        <w:spacing w:line="500" w:lineRule="exact"/>
        <w:ind w:firstLine="1185" w:firstLineChars="5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pH</w:t>
      </w:r>
      <w:r>
        <w:rPr>
          <w:rFonts w:ascii="Times New Roman" w:hAnsi="Times New Roman" w:cs="Times New Roman"/>
          <w:caps w:val="0"/>
          <w:smallCaps w:val="0"/>
          <w:spacing w:val="0"/>
          <w:w w:val="99"/>
          <w:position w:val="0"/>
          <w:vertAlign w:val="subscript"/>
        </w:rPr>
        <w:t>j</w:t>
      </w:r>
      <w:r>
        <w:rPr>
          <w:rFonts w:ascii="Times New Roman" w:hAnsi="Times New Roman" w:cs="Times New Roman"/>
          <w:caps w:val="0"/>
          <w:smallCaps w:val="0"/>
          <w:spacing w:val="0"/>
          <w:w w:val="99"/>
          <w:position w:val="0"/>
        </w:rPr>
        <w:t>——j点pH值监测值；</w:t>
      </w:r>
    </w:p>
    <w:p>
      <w:pPr>
        <w:spacing w:line="480" w:lineRule="exact"/>
        <w:ind w:firstLine="1185" w:firstLineChars="5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pH</w:t>
      </w:r>
      <w:r>
        <w:rPr>
          <w:rFonts w:ascii="Times New Roman" w:hAnsi="Times New Roman" w:cs="Times New Roman"/>
          <w:caps w:val="0"/>
          <w:smallCaps w:val="0"/>
          <w:spacing w:val="0"/>
          <w:w w:val="99"/>
          <w:position w:val="0"/>
          <w:vertAlign w:val="subscript"/>
        </w:rPr>
        <w:t>su</w:t>
      </w:r>
      <w:r>
        <w:rPr>
          <w:rFonts w:ascii="Times New Roman" w:hAnsi="Times New Roman" w:cs="Times New Roman"/>
          <w:caps w:val="0"/>
          <w:smallCaps w:val="0"/>
          <w:spacing w:val="0"/>
          <w:w w:val="99"/>
          <w:position w:val="0"/>
        </w:rPr>
        <w:t>——水质标准中pH值上限；</w:t>
      </w:r>
    </w:p>
    <w:p>
      <w:pPr>
        <w:pStyle w:val="109"/>
        <w:spacing w:line="500" w:lineRule="exact"/>
        <w:ind w:firstLine="1185" w:firstLineChars="500"/>
        <w:jc w:val="both"/>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pH</w:t>
      </w:r>
      <w:r>
        <w:rPr>
          <w:rFonts w:ascii="Times New Roman" w:hAnsi="Times New Roman" w:cs="Times New Roman"/>
          <w:caps w:val="0"/>
          <w:smallCaps w:val="0"/>
          <w:spacing w:val="0"/>
          <w:w w:val="99"/>
          <w:position w:val="0"/>
          <w:vertAlign w:val="subscript"/>
        </w:rPr>
        <w:t>sd</w:t>
      </w:r>
      <w:r>
        <w:rPr>
          <w:rFonts w:ascii="Times New Roman" w:hAnsi="Times New Roman" w:cs="Times New Roman"/>
          <w:caps w:val="0"/>
          <w:smallCaps w:val="0"/>
          <w:spacing w:val="0"/>
          <w:w w:val="99"/>
          <w:position w:val="0"/>
        </w:rPr>
        <w:t>——水质标准中pH值下限。</w:t>
      </w:r>
    </w:p>
    <w:p>
      <w:pPr>
        <w:spacing w:line="500" w:lineRule="exact"/>
        <w:ind w:firstLine="480"/>
        <w:rPr>
          <w:rFonts w:ascii="Times New Roman" w:hAnsi="Times New Roman" w:cs="Times New Roman"/>
          <w:caps w:val="0"/>
          <w:smallCaps w:val="0"/>
          <w:spacing w:val="0"/>
          <w:w w:val="99"/>
          <w:position w:val="0"/>
          <w:szCs w:val="20"/>
        </w:rPr>
      </w:pPr>
      <w:r>
        <w:rPr>
          <w:rFonts w:ascii="Times New Roman" w:hAnsi="Times New Roman" w:cs="Times New Roman"/>
          <w:caps w:val="0"/>
          <w:smallCaps w:val="0"/>
          <w:spacing w:val="0"/>
          <w:w w:val="99"/>
          <w:position w:val="0"/>
          <w:szCs w:val="20"/>
        </w:rPr>
        <w:t>6、执行标准</w:t>
      </w:r>
    </w:p>
    <w:p>
      <w:pPr>
        <w:pStyle w:val="109"/>
        <w:spacing w:line="500" w:lineRule="exact"/>
        <w:ind w:firstLine="473"/>
        <w:jc w:val="both"/>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szCs w:val="20"/>
        </w:rPr>
        <w:t>根据《大庆市人民政府关于印发大庆市声环境功能区划分、大庆市环境空气质量功能区划分、大庆市地表水环境功能区划分的通知》（</w:t>
      </w:r>
      <w:r>
        <w:rPr>
          <w:rFonts w:ascii="Times New Roman" w:hAnsi="Times New Roman" w:cs="Times New Roman"/>
          <w:caps w:val="0"/>
          <w:smallCaps w:val="0"/>
          <w:spacing w:val="0"/>
          <w:w w:val="99"/>
          <w:position w:val="0"/>
          <w:szCs w:val="20"/>
          <w:lang w:val="en"/>
        </w:rPr>
        <w:t>庆政发〔2019〕11号</w:t>
      </w:r>
      <w:r>
        <w:rPr>
          <w:rFonts w:ascii="Times New Roman" w:hAnsi="Times New Roman" w:cs="Times New Roman"/>
          <w:caps w:val="0"/>
          <w:smallCaps w:val="0"/>
          <w:spacing w:val="0"/>
          <w:w w:val="99"/>
          <w:position w:val="0"/>
          <w:szCs w:val="20"/>
        </w:rPr>
        <w:t>），</w:t>
      </w:r>
      <w:r>
        <w:rPr>
          <w:rFonts w:hint="eastAsia" w:ascii="Times New Roman" w:hAnsi="Times New Roman" w:cs="Times New Roman"/>
          <w:caps w:val="0"/>
          <w:smallCaps w:val="0"/>
          <w:spacing w:val="0"/>
          <w:w w:val="99"/>
          <w:position w:val="0"/>
          <w:szCs w:val="20"/>
        </w:rPr>
        <w:t>三个地表水体</w:t>
      </w:r>
      <w:r>
        <w:rPr>
          <w:rFonts w:ascii="Times New Roman" w:hAnsi="Times New Roman" w:cs="Times New Roman"/>
          <w:caps w:val="0"/>
          <w:smallCaps w:val="0"/>
          <w:spacing w:val="0"/>
          <w:w w:val="99"/>
          <w:position w:val="0"/>
          <w:szCs w:val="20"/>
        </w:rPr>
        <w:t>未进行</w:t>
      </w:r>
      <w:r>
        <w:rPr>
          <w:rFonts w:hint="eastAsia" w:ascii="Times New Roman" w:hAnsi="Times New Roman" w:cs="Times New Roman"/>
          <w:caps w:val="0"/>
          <w:smallCaps w:val="0"/>
          <w:spacing w:val="0"/>
          <w:w w:val="99"/>
          <w:position w:val="0"/>
          <w:szCs w:val="20"/>
        </w:rPr>
        <w:t>功能区</w:t>
      </w:r>
      <w:r>
        <w:rPr>
          <w:rFonts w:ascii="Times New Roman" w:hAnsi="Times New Roman" w:cs="Times New Roman"/>
          <w:caps w:val="0"/>
          <w:smallCaps w:val="0"/>
          <w:spacing w:val="0"/>
          <w:w w:val="99"/>
          <w:position w:val="0"/>
          <w:szCs w:val="20"/>
        </w:rPr>
        <w:t>划分，参考执行《地表水环境质量标准》（GB3838-2002）中的</w:t>
      </w:r>
      <w:r>
        <w:rPr>
          <w:rFonts w:hint="eastAsia"/>
          <w:caps w:val="0"/>
          <w:smallCaps w:val="0"/>
          <w:spacing w:val="0"/>
          <w:w w:val="99"/>
          <w:position w:val="0"/>
          <w:szCs w:val="20"/>
        </w:rPr>
        <w:t>Ⅴ</w:t>
      </w:r>
      <w:r>
        <w:rPr>
          <w:rFonts w:ascii="Times New Roman" w:hAnsi="Times New Roman" w:cs="Times New Roman"/>
          <w:caps w:val="0"/>
          <w:smallCaps w:val="0"/>
          <w:spacing w:val="0"/>
          <w:w w:val="99"/>
          <w:position w:val="0"/>
          <w:szCs w:val="20"/>
        </w:rPr>
        <w:t>类标准限值要求。</w:t>
      </w:r>
    </w:p>
    <w:p>
      <w:pPr>
        <w:spacing w:line="500" w:lineRule="exact"/>
        <w:ind w:left="-108" w:firstLine="474" w:firstLineChars="200"/>
        <w:rPr>
          <w:rFonts w:ascii="Times New Roman" w:hAnsi="Times New Roman" w:cs="Times New Roman"/>
          <w:bCs/>
          <w:caps w:val="0"/>
          <w:smallCaps w:val="0"/>
          <w:spacing w:val="0"/>
          <w:w w:val="99"/>
          <w:position w:val="0"/>
          <w:szCs w:val="20"/>
          <w:lang w:val="zh-CN"/>
        </w:rPr>
      </w:pPr>
      <w:r>
        <w:rPr>
          <w:rFonts w:hint="eastAsia" w:ascii="Times New Roman" w:hAnsi="Times New Roman" w:cs="Times New Roman"/>
          <w:bCs/>
          <w:caps w:val="0"/>
          <w:smallCaps w:val="0"/>
          <w:spacing w:val="0"/>
          <w:w w:val="99"/>
          <w:position w:val="0"/>
          <w:szCs w:val="20"/>
          <w:lang w:val="zh-CN"/>
        </w:rPr>
        <w:t>7、</w:t>
      </w:r>
      <w:r>
        <w:rPr>
          <w:rFonts w:ascii="Times New Roman" w:hAnsi="Times New Roman" w:cs="Times New Roman"/>
          <w:bCs/>
          <w:caps w:val="0"/>
          <w:smallCaps w:val="0"/>
          <w:spacing w:val="0"/>
          <w:w w:val="99"/>
          <w:position w:val="0"/>
          <w:szCs w:val="20"/>
          <w:lang w:val="zh-CN"/>
        </w:rPr>
        <w:t>评价结果</w:t>
      </w:r>
    </w:p>
    <w:p>
      <w:pPr>
        <w:spacing w:line="500" w:lineRule="exact"/>
        <w:ind w:left="-108" w:firstLine="474" w:firstLineChars="200"/>
        <w:rPr>
          <w:rFonts w:ascii="Times New Roman" w:hAnsi="Times New Roman" w:cs="Times New Roman"/>
          <w:bCs/>
          <w:caps w:val="0"/>
          <w:smallCaps w:val="0"/>
          <w:spacing w:val="0"/>
          <w:w w:val="99"/>
          <w:position w:val="0"/>
          <w:szCs w:val="20"/>
          <w:lang w:val="zh-CN"/>
        </w:rPr>
      </w:pPr>
      <w:r>
        <w:rPr>
          <w:rFonts w:ascii="Times New Roman" w:hAnsi="Times New Roman" w:cs="Times New Roman"/>
          <w:bCs/>
          <w:caps w:val="0"/>
          <w:smallCaps w:val="0"/>
          <w:spacing w:val="0"/>
          <w:w w:val="99"/>
          <w:position w:val="0"/>
          <w:szCs w:val="20"/>
          <w:lang w:val="zh-CN"/>
        </w:rPr>
        <w:t>地表水评价结果详见</w:t>
      </w:r>
      <w:r>
        <w:rPr>
          <w:rFonts w:ascii="Times New Roman" w:hAnsi="Times New Roman" w:cs="Times New Roman"/>
          <w:caps w:val="0"/>
          <w:smallCaps w:val="0"/>
          <w:spacing w:val="0"/>
          <w:w w:val="99"/>
          <w:position w:val="0"/>
        </w:rPr>
        <w:t>表4.</w:t>
      </w:r>
      <w:r>
        <w:rPr>
          <w:rFonts w:hint="eastAsia" w:ascii="Times New Roman" w:hAnsi="Times New Roman" w:cs="Times New Roman"/>
          <w:caps w:val="0"/>
          <w:smallCaps w:val="0"/>
          <w:spacing w:val="0"/>
          <w:w w:val="99"/>
          <w:position w:val="0"/>
          <w:lang w:val="en-US" w:eastAsia="zh-CN"/>
        </w:rPr>
        <w:t>3-14</w:t>
      </w:r>
      <w:r>
        <w:rPr>
          <w:rFonts w:ascii="Times New Roman" w:hAnsi="Times New Roman" w:cs="Times New Roman"/>
          <w:bCs/>
          <w:caps w:val="0"/>
          <w:smallCaps w:val="0"/>
          <w:spacing w:val="0"/>
          <w:w w:val="99"/>
          <w:position w:val="0"/>
          <w:szCs w:val="20"/>
          <w:lang w:val="zh-CN"/>
        </w:rPr>
        <w:t>。</w:t>
      </w:r>
    </w:p>
    <w:p>
      <w:pPr>
        <w:spacing w:line="500" w:lineRule="exact"/>
        <w:ind w:left="-108" w:firstLine="711" w:firstLineChars="3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表4.</w:t>
      </w:r>
      <w:r>
        <w:rPr>
          <w:rFonts w:hint="eastAsia" w:ascii="Times New Roman" w:hAnsi="Times New Roman" w:cs="Times New Roman"/>
          <w:caps w:val="0"/>
          <w:smallCaps w:val="0"/>
          <w:spacing w:val="0"/>
          <w:w w:val="99"/>
          <w:position w:val="0"/>
          <w:lang w:val="en-US" w:eastAsia="zh-CN"/>
        </w:rPr>
        <w:t xml:space="preserve">3-14  </w:t>
      </w:r>
      <w:r>
        <w:rPr>
          <w:rFonts w:ascii="Times New Roman" w:hAnsi="Times New Roman" w:cs="Times New Roman"/>
          <w:bCs/>
          <w:caps w:val="0"/>
          <w:smallCaps w:val="0"/>
          <w:spacing w:val="0"/>
          <w:w w:val="99"/>
          <w:position w:val="0"/>
          <w:szCs w:val="20"/>
        </w:rPr>
        <w:t xml:space="preserve">            地表水环境质量评价结果统计表</w:t>
      </w:r>
    </w:p>
    <w:tbl>
      <w:tblPr>
        <w:tblStyle w:val="8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031"/>
        <w:gridCol w:w="866"/>
        <w:gridCol w:w="1033"/>
        <w:gridCol w:w="1201"/>
        <w:gridCol w:w="1032"/>
        <w:gridCol w:w="1203"/>
        <w:gridCol w:w="12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66"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采样地点</w:t>
            </w:r>
          </w:p>
        </w:tc>
        <w:tc>
          <w:tcPr>
            <w:tcW w:w="1031"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监测时间</w:t>
            </w:r>
          </w:p>
        </w:tc>
        <w:tc>
          <w:tcPr>
            <w:tcW w:w="866"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pH</w:t>
            </w:r>
          </w:p>
        </w:tc>
        <w:tc>
          <w:tcPr>
            <w:tcW w:w="103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COD</w:t>
            </w:r>
          </w:p>
        </w:tc>
        <w:tc>
          <w:tcPr>
            <w:tcW w:w="1201"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高锰酸盐指数</w:t>
            </w:r>
          </w:p>
        </w:tc>
        <w:tc>
          <w:tcPr>
            <w:tcW w:w="1032"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氨氮</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石油类</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硫化物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66" w:type="dxa"/>
            <w:vMerge w:val="restart"/>
            <w:vAlign w:val="center"/>
          </w:tcPr>
          <w:p>
            <w:pPr>
              <w:spacing w:line="32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color w:val="000000"/>
                <w:spacing w:val="0"/>
                <w:w w:val="99"/>
                <w:position w:val="0"/>
                <w:sz w:val="21"/>
                <w:szCs w:val="21"/>
              </w:rPr>
              <w:t>计家店泡</w:t>
            </w:r>
          </w:p>
        </w:tc>
        <w:tc>
          <w:tcPr>
            <w:tcW w:w="1031"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月</w:t>
            </w:r>
            <w:r>
              <w:rPr>
                <w:rFonts w:hint="eastAsia" w:ascii="Times New Roman" w:hAnsi="Times New Roman" w:cs="Times New Roman"/>
                <w:caps w:val="0"/>
                <w:smallCaps w:val="0"/>
                <w:spacing w:val="0"/>
                <w:w w:val="99"/>
                <w:kern w:val="2"/>
                <w:position w:val="0"/>
                <w:sz w:val="21"/>
                <w:szCs w:val="21"/>
                <w:lang w:val="en-US" w:eastAsia="zh-CN"/>
              </w:rPr>
              <w:t>25</w:t>
            </w:r>
            <w:r>
              <w:rPr>
                <w:rFonts w:ascii="Times New Roman" w:hAnsi="Times New Roman" w:cs="Times New Roman"/>
                <w:caps w:val="0"/>
                <w:smallCaps w:val="0"/>
                <w:spacing w:val="0"/>
                <w:w w:val="99"/>
                <w:kern w:val="2"/>
                <w:position w:val="0"/>
                <w:sz w:val="21"/>
                <w:szCs w:val="21"/>
              </w:rPr>
              <w:t>日</w:t>
            </w:r>
          </w:p>
        </w:tc>
        <w:tc>
          <w:tcPr>
            <w:tcW w:w="866" w:type="dxa"/>
            <w:vAlign w:val="bottom"/>
          </w:tcPr>
          <w:p>
            <w:pPr>
              <w:widowControl w:val="0"/>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0.61</w:t>
            </w:r>
          </w:p>
        </w:tc>
        <w:tc>
          <w:tcPr>
            <w:tcW w:w="1033" w:type="dxa"/>
            <w:vAlign w:val="bottom"/>
          </w:tcPr>
          <w:p>
            <w:pPr>
              <w:widowControl w:val="0"/>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0.75</w:t>
            </w:r>
          </w:p>
        </w:tc>
        <w:tc>
          <w:tcPr>
            <w:tcW w:w="1201" w:type="dxa"/>
            <w:vAlign w:val="bottom"/>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0.207</w:t>
            </w:r>
          </w:p>
        </w:tc>
        <w:tc>
          <w:tcPr>
            <w:tcW w:w="1032" w:type="dxa"/>
            <w:vAlign w:val="bottom"/>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0.515</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66" w:type="dxa"/>
            <w:vMerge w:val="continue"/>
            <w:vAlign w:val="center"/>
          </w:tcPr>
          <w:p>
            <w:pPr>
              <w:widowControl w:val="0"/>
              <w:spacing w:line="240" w:lineRule="atLeast"/>
              <w:jc w:val="center"/>
              <w:rPr>
                <w:rFonts w:ascii="Times New Roman" w:hAnsi="Times New Roman" w:cs="Times New Roman"/>
                <w:bCs/>
                <w:caps w:val="0"/>
                <w:smallCaps w:val="0"/>
                <w:spacing w:val="0"/>
                <w:w w:val="99"/>
                <w:kern w:val="2"/>
                <w:position w:val="0"/>
                <w:sz w:val="21"/>
                <w:szCs w:val="21"/>
              </w:rPr>
            </w:pPr>
          </w:p>
        </w:tc>
        <w:tc>
          <w:tcPr>
            <w:tcW w:w="1031"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月</w:t>
            </w:r>
            <w:r>
              <w:rPr>
                <w:rFonts w:hint="eastAsia" w:ascii="Times New Roman" w:hAnsi="Times New Roman" w:cs="Times New Roman"/>
                <w:caps w:val="0"/>
                <w:smallCaps w:val="0"/>
                <w:spacing w:val="0"/>
                <w:w w:val="99"/>
                <w:kern w:val="2"/>
                <w:position w:val="0"/>
                <w:sz w:val="21"/>
                <w:szCs w:val="21"/>
                <w:lang w:val="en-US" w:eastAsia="zh-CN"/>
              </w:rPr>
              <w:t>26</w:t>
            </w:r>
            <w:r>
              <w:rPr>
                <w:rFonts w:ascii="Times New Roman" w:hAnsi="Times New Roman" w:cs="Times New Roman"/>
                <w:caps w:val="0"/>
                <w:smallCaps w:val="0"/>
                <w:spacing w:val="0"/>
                <w:w w:val="99"/>
                <w:kern w:val="2"/>
                <w:position w:val="0"/>
                <w:sz w:val="21"/>
                <w:szCs w:val="21"/>
              </w:rPr>
              <w:t>日</w:t>
            </w:r>
          </w:p>
        </w:tc>
        <w:tc>
          <w:tcPr>
            <w:tcW w:w="866" w:type="dxa"/>
            <w:vAlign w:val="bottom"/>
          </w:tcPr>
          <w:p>
            <w:pPr>
              <w:widowControl w:val="0"/>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0.62</w:t>
            </w:r>
          </w:p>
        </w:tc>
        <w:tc>
          <w:tcPr>
            <w:tcW w:w="1033" w:type="dxa"/>
            <w:vAlign w:val="bottom"/>
          </w:tcPr>
          <w:p>
            <w:pPr>
              <w:widowControl w:val="0"/>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0.825</w:t>
            </w:r>
          </w:p>
        </w:tc>
        <w:tc>
          <w:tcPr>
            <w:tcW w:w="1201" w:type="dxa"/>
            <w:vAlign w:val="bottom"/>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0.233</w:t>
            </w:r>
          </w:p>
        </w:tc>
        <w:tc>
          <w:tcPr>
            <w:tcW w:w="1032" w:type="dxa"/>
            <w:vAlign w:val="bottom"/>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0.505</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66" w:type="dxa"/>
            <w:vMerge w:val="restart"/>
            <w:vAlign w:val="center"/>
          </w:tcPr>
          <w:p>
            <w:pPr>
              <w:spacing w:line="32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color w:val="000000"/>
                <w:spacing w:val="0"/>
                <w:w w:val="99"/>
                <w:position w:val="0"/>
                <w:sz w:val="21"/>
                <w:szCs w:val="21"/>
              </w:rPr>
              <w:t>72号泡</w:t>
            </w:r>
          </w:p>
        </w:tc>
        <w:tc>
          <w:tcPr>
            <w:tcW w:w="1031"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月</w:t>
            </w:r>
            <w:r>
              <w:rPr>
                <w:rFonts w:hint="eastAsia" w:ascii="Times New Roman" w:hAnsi="Times New Roman" w:cs="Times New Roman"/>
                <w:caps w:val="0"/>
                <w:smallCaps w:val="0"/>
                <w:spacing w:val="0"/>
                <w:w w:val="99"/>
                <w:kern w:val="2"/>
                <w:position w:val="0"/>
                <w:sz w:val="21"/>
                <w:szCs w:val="21"/>
                <w:lang w:val="en-US" w:eastAsia="zh-CN"/>
              </w:rPr>
              <w:t>25</w:t>
            </w:r>
            <w:r>
              <w:rPr>
                <w:rFonts w:ascii="Times New Roman" w:hAnsi="Times New Roman" w:cs="Times New Roman"/>
                <w:caps w:val="0"/>
                <w:smallCaps w:val="0"/>
                <w:spacing w:val="0"/>
                <w:w w:val="99"/>
                <w:kern w:val="2"/>
                <w:position w:val="0"/>
                <w:sz w:val="21"/>
                <w:szCs w:val="21"/>
              </w:rPr>
              <w:t>日</w:t>
            </w:r>
          </w:p>
        </w:tc>
        <w:tc>
          <w:tcPr>
            <w:tcW w:w="866" w:type="dxa"/>
            <w:vAlign w:val="bottom"/>
          </w:tcPr>
          <w:p>
            <w:pPr>
              <w:widowControl w:val="0"/>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0.71</w:t>
            </w:r>
          </w:p>
        </w:tc>
        <w:tc>
          <w:tcPr>
            <w:tcW w:w="1033" w:type="dxa"/>
            <w:vAlign w:val="bottom"/>
          </w:tcPr>
          <w:p>
            <w:pPr>
              <w:widowControl w:val="0"/>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0.65</w:t>
            </w:r>
          </w:p>
        </w:tc>
        <w:tc>
          <w:tcPr>
            <w:tcW w:w="1201" w:type="dxa"/>
            <w:vAlign w:val="bottom"/>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0.233</w:t>
            </w:r>
          </w:p>
        </w:tc>
        <w:tc>
          <w:tcPr>
            <w:tcW w:w="1032" w:type="dxa"/>
            <w:vAlign w:val="bottom"/>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0.101</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66" w:type="dxa"/>
            <w:vMerge w:val="continue"/>
            <w:vAlign w:val="center"/>
          </w:tcPr>
          <w:p>
            <w:pPr>
              <w:widowControl w:val="0"/>
              <w:jc w:val="center"/>
              <w:rPr>
                <w:rFonts w:ascii="Times New Roman" w:hAnsi="Times New Roman" w:cs="Times New Roman"/>
                <w:caps w:val="0"/>
                <w:smallCaps w:val="0"/>
                <w:spacing w:val="0"/>
                <w:w w:val="99"/>
                <w:kern w:val="2"/>
                <w:position w:val="0"/>
                <w:sz w:val="21"/>
                <w:szCs w:val="21"/>
              </w:rPr>
            </w:pPr>
          </w:p>
        </w:tc>
        <w:tc>
          <w:tcPr>
            <w:tcW w:w="1031"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月</w:t>
            </w:r>
            <w:r>
              <w:rPr>
                <w:rFonts w:hint="eastAsia" w:ascii="Times New Roman" w:hAnsi="Times New Roman" w:cs="Times New Roman"/>
                <w:caps w:val="0"/>
                <w:smallCaps w:val="0"/>
                <w:spacing w:val="0"/>
                <w:w w:val="99"/>
                <w:kern w:val="2"/>
                <w:position w:val="0"/>
                <w:sz w:val="21"/>
                <w:szCs w:val="21"/>
                <w:lang w:val="en-US" w:eastAsia="zh-CN"/>
              </w:rPr>
              <w:t>26</w:t>
            </w:r>
            <w:r>
              <w:rPr>
                <w:rFonts w:ascii="Times New Roman" w:hAnsi="Times New Roman" w:cs="Times New Roman"/>
                <w:caps w:val="0"/>
                <w:smallCaps w:val="0"/>
                <w:spacing w:val="0"/>
                <w:w w:val="99"/>
                <w:kern w:val="2"/>
                <w:position w:val="0"/>
                <w:sz w:val="21"/>
                <w:szCs w:val="21"/>
              </w:rPr>
              <w:t>日</w:t>
            </w:r>
          </w:p>
        </w:tc>
        <w:tc>
          <w:tcPr>
            <w:tcW w:w="866" w:type="dxa"/>
            <w:vAlign w:val="bottom"/>
          </w:tcPr>
          <w:p>
            <w:pPr>
              <w:widowControl w:val="0"/>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0.685</w:t>
            </w:r>
          </w:p>
        </w:tc>
        <w:tc>
          <w:tcPr>
            <w:tcW w:w="1033" w:type="dxa"/>
            <w:vAlign w:val="bottom"/>
          </w:tcPr>
          <w:p>
            <w:pPr>
              <w:widowControl w:val="0"/>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0.7</w:t>
            </w:r>
          </w:p>
        </w:tc>
        <w:tc>
          <w:tcPr>
            <w:tcW w:w="1201" w:type="dxa"/>
            <w:vAlign w:val="bottom"/>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0.247</w:t>
            </w:r>
          </w:p>
        </w:tc>
        <w:tc>
          <w:tcPr>
            <w:tcW w:w="1032" w:type="dxa"/>
            <w:vAlign w:val="bottom"/>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0.103</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66" w:type="dxa"/>
            <w:vMerge w:val="restart"/>
            <w:vAlign w:val="center"/>
          </w:tcPr>
          <w:p>
            <w:pPr>
              <w:spacing w:line="32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color w:val="000000"/>
                <w:spacing w:val="0"/>
                <w:w w:val="99"/>
                <w:position w:val="0"/>
                <w:sz w:val="21"/>
                <w:szCs w:val="21"/>
              </w:rPr>
              <w:t>七才泡</w:t>
            </w:r>
          </w:p>
        </w:tc>
        <w:tc>
          <w:tcPr>
            <w:tcW w:w="1031"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月</w:t>
            </w:r>
            <w:r>
              <w:rPr>
                <w:rFonts w:hint="eastAsia" w:ascii="Times New Roman" w:hAnsi="Times New Roman" w:cs="Times New Roman"/>
                <w:caps w:val="0"/>
                <w:smallCaps w:val="0"/>
                <w:spacing w:val="0"/>
                <w:w w:val="99"/>
                <w:kern w:val="2"/>
                <w:position w:val="0"/>
                <w:sz w:val="21"/>
                <w:szCs w:val="21"/>
                <w:lang w:val="en-US" w:eastAsia="zh-CN"/>
              </w:rPr>
              <w:t>25</w:t>
            </w:r>
            <w:r>
              <w:rPr>
                <w:rFonts w:ascii="Times New Roman" w:hAnsi="Times New Roman" w:cs="Times New Roman"/>
                <w:caps w:val="0"/>
                <w:smallCaps w:val="0"/>
                <w:spacing w:val="0"/>
                <w:w w:val="99"/>
                <w:kern w:val="2"/>
                <w:position w:val="0"/>
                <w:sz w:val="21"/>
                <w:szCs w:val="21"/>
              </w:rPr>
              <w:t>日</w:t>
            </w:r>
          </w:p>
        </w:tc>
        <w:tc>
          <w:tcPr>
            <w:tcW w:w="866" w:type="dxa"/>
            <w:vAlign w:val="bottom"/>
          </w:tcPr>
          <w:p>
            <w:pPr>
              <w:widowControl w:val="0"/>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0..5</w:t>
            </w:r>
          </w:p>
        </w:tc>
        <w:tc>
          <w:tcPr>
            <w:tcW w:w="1033" w:type="dxa"/>
            <w:vAlign w:val="bottom"/>
          </w:tcPr>
          <w:p>
            <w:pPr>
              <w:widowControl w:val="0"/>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0.875</w:t>
            </w:r>
          </w:p>
        </w:tc>
        <w:tc>
          <w:tcPr>
            <w:tcW w:w="1201" w:type="dxa"/>
            <w:vAlign w:val="bottom"/>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0.24</w:t>
            </w:r>
          </w:p>
        </w:tc>
        <w:tc>
          <w:tcPr>
            <w:tcW w:w="1032" w:type="dxa"/>
            <w:vAlign w:val="bottom"/>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0.438</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c>
          <w:tcPr>
            <w:tcW w:w="1203" w:type="dxa"/>
            <w:vAlign w:val="center"/>
          </w:tcPr>
          <w:p>
            <w:pPr>
              <w:widowControl w:val="0"/>
              <w:spacing w:line="240" w:lineRule="atLeast"/>
              <w:jc w:val="center"/>
              <w:rPr>
                <w:rFonts w:ascii="Times New Roman" w:hAnsi="Times New Roman" w:cs="Times New Roman"/>
                <w:bCs/>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66" w:type="dxa"/>
            <w:vMerge w:val="continue"/>
            <w:vAlign w:val="center"/>
          </w:tcPr>
          <w:p>
            <w:pPr>
              <w:widowControl w:val="0"/>
              <w:jc w:val="center"/>
              <w:rPr>
                <w:rFonts w:ascii="Times New Roman" w:hAnsi="Times New Roman" w:cs="Times New Roman"/>
                <w:caps w:val="0"/>
                <w:smallCaps w:val="0"/>
                <w:spacing w:val="0"/>
                <w:w w:val="99"/>
                <w:kern w:val="2"/>
                <w:position w:val="0"/>
                <w:sz w:val="21"/>
                <w:szCs w:val="21"/>
              </w:rPr>
            </w:pPr>
          </w:p>
        </w:tc>
        <w:tc>
          <w:tcPr>
            <w:tcW w:w="1031"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月</w:t>
            </w:r>
            <w:r>
              <w:rPr>
                <w:rFonts w:hint="eastAsia" w:ascii="Times New Roman" w:hAnsi="Times New Roman" w:cs="Times New Roman"/>
                <w:caps w:val="0"/>
                <w:smallCaps w:val="0"/>
                <w:spacing w:val="0"/>
                <w:w w:val="99"/>
                <w:kern w:val="2"/>
                <w:position w:val="0"/>
                <w:sz w:val="21"/>
                <w:szCs w:val="21"/>
                <w:lang w:val="en-US" w:eastAsia="zh-CN"/>
              </w:rPr>
              <w:t>26</w:t>
            </w:r>
            <w:r>
              <w:rPr>
                <w:rFonts w:ascii="Times New Roman" w:hAnsi="Times New Roman" w:cs="Times New Roman"/>
                <w:caps w:val="0"/>
                <w:smallCaps w:val="0"/>
                <w:spacing w:val="0"/>
                <w:w w:val="99"/>
                <w:kern w:val="2"/>
                <w:position w:val="0"/>
                <w:sz w:val="21"/>
                <w:szCs w:val="21"/>
              </w:rPr>
              <w:t>日</w:t>
            </w:r>
          </w:p>
        </w:tc>
        <w:tc>
          <w:tcPr>
            <w:tcW w:w="866" w:type="dxa"/>
            <w:vAlign w:val="bottom"/>
          </w:tcPr>
          <w:p>
            <w:pPr>
              <w:widowControl w:val="0"/>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0.575</w:t>
            </w:r>
          </w:p>
        </w:tc>
        <w:tc>
          <w:tcPr>
            <w:tcW w:w="1033" w:type="dxa"/>
            <w:vAlign w:val="bottom"/>
          </w:tcPr>
          <w:p>
            <w:pPr>
              <w:widowControl w:val="0"/>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0.925</w:t>
            </w:r>
          </w:p>
        </w:tc>
        <w:tc>
          <w:tcPr>
            <w:tcW w:w="1201" w:type="dxa"/>
            <w:vAlign w:val="bottom"/>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0.26</w:t>
            </w:r>
          </w:p>
        </w:tc>
        <w:tc>
          <w:tcPr>
            <w:tcW w:w="1032" w:type="dxa"/>
            <w:vAlign w:val="bottom"/>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0..36</w:t>
            </w:r>
          </w:p>
        </w:tc>
        <w:tc>
          <w:tcPr>
            <w:tcW w:w="1203" w:type="dxa"/>
            <w:vAlign w:val="center"/>
          </w:tcPr>
          <w:p>
            <w:pPr>
              <w:widowControl w:val="0"/>
              <w:spacing w:line="24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c>
          <w:tcPr>
            <w:tcW w:w="1203" w:type="dxa"/>
            <w:vAlign w:val="center"/>
          </w:tcPr>
          <w:p>
            <w:pPr>
              <w:widowControl w:val="0"/>
              <w:spacing w:line="240" w:lineRule="atLeast"/>
              <w:jc w:val="center"/>
              <w:rPr>
                <w:rFonts w:ascii="Times New Roman" w:hAnsi="Times New Roman" w:cs="Times New Roman"/>
                <w:bCs/>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66" w:type="dxa"/>
            <w:vMerge w:val="restart"/>
            <w:vAlign w:val="center"/>
          </w:tcPr>
          <w:p>
            <w:pPr>
              <w:spacing w:line="32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color w:val="000000"/>
                <w:spacing w:val="0"/>
                <w:w w:val="99"/>
                <w:position w:val="0"/>
                <w:sz w:val="21"/>
                <w:szCs w:val="21"/>
              </w:rPr>
              <w:t>安肇新河（建设村段）</w:t>
            </w:r>
          </w:p>
        </w:tc>
        <w:tc>
          <w:tcPr>
            <w:tcW w:w="1031"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月</w:t>
            </w:r>
            <w:r>
              <w:rPr>
                <w:rFonts w:hint="eastAsia" w:ascii="Times New Roman" w:hAnsi="Times New Roman" w:cs="Times New Roman"/>
                <w:caps w:val="0"/>
                <w:smallCaps w:val="0"/>
                <w:spacing w:val="0"/>
                <w:w w:val="99"/>
                <w:kern w:val="2"/>
                <w:position w:val="0"/>
                <w:sz w:val="21"/>
                <w:szCs w:val="21"/>
                <w:lang w:val="en-US" w:eastAsia="zh-CN"/>
              </w:rPr>
              <w:t>25</w:t>
            </w:r>
            <w:r>
              <w:rPr>
                <w:rFonts w:ascii="Times New Roman" w:hAnsi="Times New Roman" w:cs="Times New Roman"/>
                <w:caps w:val="0"/>
                <w:smallCaps w:val="0"/>
                <w:spacing w:val="0"/>
                <w:w w:val="99"/>
                <w:kern w:val="2"/>
                <w:position w:val="0"/>
                <w:sz w:val="21"/>
                <w:szCs w:val="21"/>
              </w:rPr>
              <w:t>日</w:t>
            </w:r>
          </w:p>
        </w:tc>
        <w:tc>
          <w:tcPr>
            <w:tcW w:w="866" w:type="dxa"/>
            <w:vAlign w:val="bottom"/>
          </w:tcPr>
          <w:p>
            <w:pPr>
              <w:widowControl w:val="0"/>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0.63</w:t>
            </w:r>
          </w:p>
        </w:tc>
        <w:tc>
          <w:tcPr>
            <w:tcW w:w="1033" w:type="dxa"/>
            <w:vAlign w:val="bottom"/>
          </w:tcPr>
          <w:p>
            <w:pPr>
              <w:widowControl w:val="0"/>
              <w:jc w:val="center"/>
              <w:rPr>
                <w:rFonts w:hint="default" w:ascii="Times New Roman" w:hAnsi="Times New Roman"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1.025</w:t>
            </w:r>
          </w:p>
        </w:tc>
        <w:tc>
          <w:tcPr>
            <w:tcW w:w="1201" w:type="dxa"/>
            <w:vAlign w:val="bottom"/>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0.487</w:t>
            </w:r>
          </w:p>
        </w:tc>
        <w:tc>
          <w:tcPr>
            <w:tcW w:w="1032" w:type="dxa"/>
            <w:vAlign w:val="bottom"/>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0.494</w:t>
            </w:r>
          </w:p>
        </w:tc>
        <w:tc>
          <w:tcPr>
            <w:tcW w:w="1203" w:type="dxa"/>
            <w:vAlign w:val="center"/>
          </w:tcPr>
          <w:p>
            <w:pPr>
              <w:widowControl w:val="0"/>
              <w:spacing w:line="240" w:lineRule="atLeast"/>
              <w:jc w:val="center"/>
              <w:rPr>
                <w:rFonts w:hint="eastAsia"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c>
          <w:tcPr>
            <w:tcW w:w="1203" w:type="dxa"/>
            <w:vAlign w:val="center"/>
          </w:tcPr>
          <w:p>
            <w:pPr>
              <w:widowControl w:val="0"/>
              <w:spacing w:line="240" w:lineRule="atLeast"/>
              <w:jc w:val="center"/>
              <w:rPr>
                <w:rFonts w:hint="eastAsia"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66" w:type="dxa"/>
            <w:vMerge w:val="continue"/>
            <w:vAlign w:val="center"/>
          </w:tcPr>
          <w:p>
            <w:pPr>
              <w:spacing w:line="320" w:lineRule="exact"/>
              <w:jc w:val="center"/>
              <w:rPr>
                <w:rFonts w:ascii="Times New Roman" w:hAnsi="Times New Roman" w:cs="Times New Roman"/>
                <w:caps w:val="0"/>
                <w:smallCaps w:val="0"/>
                <w:spacing w:val="0"/>
                <w:w w:val="99"/>
                <w:kern w:val="2"/>
                <w:position w:val="0"/>
                <w:sz w:val="21"/>
                <w:szCs w:val="21"/>
              </w:rPr>
            </w:pPr>
          </w:p>
        </w:tc>
        <w:tc>
          <w:tcPr>
            <w:tcW w:w="1031" w:type="dxa"/>
            <w:vAlign w:val="center"/>
          </w:tcPr>
          <w:p>
            <w:pPr>
              <w:widowControl w:val="0"/>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月</w:t>
            </w:r>
            <w:r>
              <w:rPr>
                <w:rFonts w:hint="eastAsia" w:ascii="Times New Roman" w:hAnsi="Times New Roman" w:cs="Times New Roman"/>
                <w:caps w:val="0"/>
                <w:smallCaps w:val="0"/>
                <w:spacing w:val="0"/>
                <w:w w:val="99"/>
                <w:kern w:val="2"/>
                <w:position w:val="0"/>
                <w:sz w:val="21"/>
                <w:szCs w:val="21"/>
                <w:lang w:val="en-US" w:eastAsia="zh-CN"/>
              </w:rPr>
              <w:t>26</w:t>
            </w:r>
            <w:r>
              <w:rPr>
                <w:rFonts w:ascii="Times New Roman" w:hAnsi="Times New Roman" w:cs="Times New Roman"/>
                <w:caps w:val="0"/>
                <w:smallCaps w:val="0"/>
                <w:spacing w:val="0"/>
                <w:w w:val="99"/>
                <w:kern w:val="2"/>
                <w:position w:val="0"/>
                <w:sz w:val="21"/>
                <w:szCs w:val="21"/>
              </w:rPr>
              <w:t>日</w:t>
            </w:r>
          </w:p>
        </w:tc>
        <w:tc>
          <w:tcPr>
            <w:tcW w:w="866" w:type="dxa"/>
            <w:vAlign w:val="bottom"/>
          </w:tcPr>
          <w:p>
            <w:pPr>
              <w:widowControl w:val="0"/>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0.61</w:t>
            </w:r>
          </w:p>
        </w:tc>
        <w:tc>
          <w:tcPr>
            <w:tcW w:w="1033" w:type="dxa"/>
            <w:vAlign w:val="bottom"/>
          </w:tcPr>
          <w:p>
            <w:pPr>
              <w:widowControl w:val="0"/>
              <w:jc w:val="center"/>
              <w:rPr>
                <w:rFonts w:hint="default" w:ascii="Times New Roman" w:hAnsi="Times New Roman"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1</w:t>
            </w:r>
          </w:p>
        </w:tc>
        <w:tc>
          <w:tcPr>
            <w:tcW w:w="1201" w:type="dxa"/>
            <w:vAlign w:val="bottom"/>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0.473</w:t>
            </w:r>
          </w:p>
        </w:tc>
        <w:tc>
          <w:tcPr>
            <w:tcW w:w="1032" w:type="dxa"/>
            <w:vAlign w:val="bottom"/>
          </w:tcPr>
          <w:p>
            <w:pPr>
              <w:widowControl w:val="0"/>
              <w:spacing w:line="240" w:lineRule="atLeas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0.493</w:t>
            </w:r>
          </w:p>
        </w:tc>
        <w:tc>
          <w:tcPr>
            <w:tcW w:w="1203" w:type="dxa"/>
            <w:vAlign w:val="center"/>
          </w:tcPr>
          <w:p>
            <w:pPr>
              <w:widowControl w:val="0"/>
              <w:spacing w:line="240" w:lineRule="atLeast"/>
              <w:jc w:val="center"/>
              <w:rPr>
                <w:rFonts w:hint="eastAsia"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c>
          <w:tcPr>
            <w:tcW w:w="1203" w:type="dxa"/>
            <w:vAlign w:val="center"/>
          </w:tcPr>
          <w:p>
            <w:pPr>
              <w:widowControl w:val="0"/>
              <w:spacing w:line="240" w:lineRule="atLeast"/>
              <w:jc w:val="center"/>
              <w:rPr>
                <w:rFonts w:hint="eastAsia"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r>
    </w:tbl>
    <w:p>
      <w:pPr>
        <w:pStyle w:val="109"/>
        <w:spacing w:line="500" w:lineRule="exact"/>
        <w:ind w:firstLine="473"/>
        <w:jc w:val="both"/>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由评价结果可知，监测时段</w:t>
      </w:r>
      <w:r>
        <w:rPr>
          <w:rFonts w:hint="eastAsia" w:ascii="Times New Roman" w:hAnsi="Times New Roman" w:cs="Times New Roman"/>
          <w:caps w:val="0"/>
          <w:smallCaps w:val="0"/>
          <w:spacing w:val="0"/>
          <w:w w:val="99"/>
          <w:position w:val="0"/>
          <w:lang w:eastAsia="zh-CN"/>
        </w:rPr>
        <w:t>除安肇新河</w:t>
      </w:r>
      <w:r>
        <w:rPr>
          <w:rFonts w:hint="eastAsia" w:ascii="Times New Roman" w:hAnsi="Times New Roman" w:cs="Times New Roman"/>
          <w:caps w:val="0"/>
          <w:smallCaps w:val="0"/>
          <w:spacing w:val="0"/>
          <w:w w:val="99"/>
          <w:position w:val="0"/>
        </w:rPr>
        <w:t>地表水体水质</w:t>
      </w:r>
      <w:r>
        <w:rPr>
          <w:rFonts w:ascii="Times New Roman" w:hAnsi="Times New Roman" w:cs="Times New Roman"/>
          <w:caps w:val="0"/>
          <w:smallCaps w:val="0"/>
          <w:spacing w:val="0"/>
          <w:w w:val="99"/>
          <w:position w:val="0"/>
        </w:rPr>
        <w:t>COD</w:t>
      </w:r>
      <w:r>
        <w:rPr>
          <w:rFonts w:hint="eastAsia" w:ascii="Times New Roman" w:hAnsi="Times New Roman" w:cs="Times New Roman"/>
          <w:caps w:val="0"/>
          <w:smallCaps w:val="0"/>
          <w:spacing w:val="0"/>
          <w:w w:val="99"/>
          <w:position w:val="0"/>
        </w:rPr>
        <w:t>超标外</w:t>
      </w:r>
      <w:r>
        <w:rPr>
          <w:rFonts w:ascii="Times New Roman" w:hAnsi="Times New Roman" w:cs="Times New Roman"/>
          <w:caps w:val="0"/>
          <w:smallCaps w:val="0"/>
          <w:spacing w:val="0"/>
          <w:w w:val="99"/>
          <w:position w:val="0"/>
          <w:szCs w:val="20"/>
        </w:rPr>
        <w:t>，其余监测因子均满足《地表水环境质量标准》（GB3838-2002）中的</w:t>
      </w:r>
      <w:r>
        <w:rPr>
          <w:rFonts w:hint="eastAsia"/>
          <w:caps w:val="0"/>
          <w:smallCaps w:val="0"/>
          <w:spacing w:val="0"/>
          <w:w w:val="99"/>
          <w:position w:val="0"/>
          <w:szCs w:val="20"/>
        </w:rPr>
        <w:t>Ⅴ</w:t>
      </w:r>
      <w:r>
        <w:rPr>
          <w:rFonts w:ascii="Times New Roman" w:hAnsi="Times New Roman" w:cs="Times New Roman"/>
          <w:caps w:val="0"/>
          <w:smallCaps w:val="0"/>
          <w:spacing w:val="0"/>
          <w:w w:val="99"/>
          <w:position w:val="0"/>
          <w:szCs w:val="20"/>
        </w:rPr>
        <w:t>类标准限值要求</w:t>
      </w:r>
      <w:r>
        <w:rPr>
          <w:rFonts w:hint="eastAsia" w:ascii="Times New Roman" w:hAnsi="Times New Roman" w:cs="Times New Roman"/>
          <w:caps w:val="0"/>
          <w:smallCaps w:val="0"/>
          <w:spacing w:val="0"/>
          <w:w w:val="99"/>
          <w:position w:val="0"/>
          <w:szCs w:val="20"/>
          <w:lang w:eastAsia="zh-CN"/>
        </w:rPr>
        <w:t>。</w:t>
      </w:r>
      <w:r>
        <w:rPr>
          <w:rFonts w:hint="eastAsia" w:ascii="Times New Roman" w:hAnsi="Times New Roman" w:cs="Times New Roman"/>
          <w:caps w:val="0"/>
          <w:smallCaps w:val="0"/>
          <w:spacing w:val="0"/>
          <w:w w:val="99"/>
          <w:position w:val="0"/>
          <w:lang w:eastAsia="zh-CN"/>
        </w:rPr>
        <w:t>安肇新河</w:t>
      </w:r>
      <w:r>
        <w:rPr>
          <w:rFonts w:ascii="Times New Roman" w:hAnsi="Times New Roman" w:cs="Times New Roman"/>
          <w:caps w:val="0"/>
          <w:smallCaps w:val="0"/>
          <w:spacing w:val="0"/>
          <w:w w:val="99"/>
          <w:position w:val="0"/>
          <w:szCs w:val="20"/>
        </w:rPr>
        <w:t>COD</w:t>
      </w:r>
      <w:r>
        <w:rPr>
          <w:rFonts w:ascii="Times New Roman" w:hAnsi="Times New Roman" w:cs="Times New Roman"/>
          <w:caps w:val="0"/>
          <w:smallCaps w:val="0"/>
          <w:spacing w:val="0"/>
          <w:w w:val="99"/>
          <w:position w:val="0"/>
        </w:rPr>
        <w:t>超标</w:t>
      </w:r>
      <w:r>
        <w:rPr>
          <w:rFonts w:hint="eastAsia" w:ascii="Times New Roman" w:hAnsi="Times New Roman" w:cs="Times New Roman"/>
          <w:caps w:val="0"/>
          <w:smallCaps w:val="0"/>
          <w:spacing w:val="0"/>
          <w:w w:val="99"/>
          <w:position w:val="0"/>
        </w:rPr>
        <w:t>主要是</w:t>
      </w:r>
      <w:r>
        <w:rPr>
          <w:rFonts w:ascii="Times New Roman" w:hAnsi="Times New Roman" w:cs="Times New Roman"/>
          <w:caps w:val="0"/>
          <w:smallCaps w:val="0"/>
          <w:spacing w:val="0"/>
          <w:w w:val="99"/>
          <w:position w:val="0"/>
        </w:rPr>
        <w:t>因为附近乡镇生活污水排入，</w:t>
      </w:r>
      <w:r>
        <w:rPr>
          <w:rFonts w:hint="eastAsia" w:ascii="Times New Roman" w:hAnsi="Times New Roman" w:cs="Times New Roman"/>
          <w:caps w:val="0"/>
          <w:smallCaps w:val="0"/>
          <w:spacing w:val="0"/>
          <w:w w:val="99"/>
          <w:position w:val="0"/>
          <w:lang w:eastAsia="zh-CN"/>
        </w:rPr>
        <w:t>以及</w:t>
      </w:r>
      <w:r>
        <w:rPr>
          <w:rFonts w:ascii="Times New Roman" w:hAnsi="Times New Roman" w:cs="Times New Roman"/>
          <w:caps w:val="0"/>
          <w:smallCaps w:val="0"/>
          <w:spacing w:val="0"/>
          <w:w w:val="99"/>
          <w:position w:val="0"/>
        </w:rPr>
        <w:t>周边农业活动造成面源污染并随雨水汇入导致。</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bookmarkStart w:id="337" w:name="_Toc29643952"/>
      <w:bookmarkStart w:id="338" w:name="_Toc29642920"/>
      <w:bookmarkStart w:id="339" w:name="_Toc38545058"/>
      <w:bookmarkStart w:id="340" w:name="_Toc29644704"/>
      <w:bookmarkStart w:id="341" w:name="_Toc34124486"/>
      <w:bookmarkStart w:id="342" w:name="_Toc38296425"/>
      <w:bookmarkStart w:id="343" w:name="_Toc41655202"/>
      <w:bookmarkStart w:id="344" w:name="_Toc26653"/>
      <w:bookmarkStart w:id="345" w:name="_Toc57203287"/>
      <w:bookmarkStart w:id="346" w:name="_Toc57707957"/>
      <w:bookmarkStart w:id="347" w:name="_Toc57976709"/>
      <w:r>
        <w:rPr>
          <w:rFonts w:hint="eastAsia" w:ascii="Times New Roman" w:hAnsi="Times New Roman" w:eastAsia="黑体" w:cs="Times New Roman"/>
          <w:lang w:val="en-US"/>
        </w:rPr>
        <w:t>4.</w:t>
      </w:r>
      <w:r>
        <w:rPr>
          <w:rFonts w:hint="eastAsia" w:ascii="Times New Roman" w:hAnsi="Times New Roman" w:eastAsia="黑体" w:cs="Times New Roman"/>
          <w:lang w:val="en-US" w:eastAsia="zh-CN"/>
        </w:rPr>
        <w:t>3</w:t>
      </w:r>
      <w:r>
        <w:rPr>
          <w:rFonts w:hint="eastAsia" w:ascii="Times New Roman" w:hAnsi="Times New Roman" w:eastAsia="黑体" w:cs="Times New Roman"/>
          <w:lang w:val="en-US"/>
        </w:rPr>
        <w:t>.4声环境质量现状监测与评价</w:t>
      </w:r>
      <w:bookmarkEnd w:id="337"/>
      <w:bookmarkEnd w:id="338"/>
      <w:bookmarkEnd w:id="339"/>
      <w:bookmarkEnd w:id="340"/>
      <w:bookmarkEnd w:id="341"/>
      <w:bookmarkEnd w:id="342"/>
      <w:bookmarkEnd w:id="343"/>
      <w:bookmarkEnd w:id="344"/>
      <w:bookmarkEnd w:id="345"/>
      <w:bookmarkEnd w:id="346"/>
      <w:bookmarkEnd w:id="347"/>
    </w:p>
    <w:p>
      <w:pPr>
        <w:pStyle w:val="41"/>
        <w:spacing w:line="500" w:lineRule="exact"/>
        <w:rPr>
          <w:rFonts w:ascii="Times New Roman" w:hAnsi="Times New Roman" w:eastAsia="黑体"/>
          <w:caps w:val="0"/>
          <w:smallCaps w:val="0"/>
          <w:spacing w:val="0"/>
          <w:w w:val="99"/>
          <w:position w:val="0"/>
          <w:sz w:val="24"/>
          <w:szCs w:val="24"/>
        </w:rPr>
      </w:pPr>
      <w:r>
        <w:rPr>
          <w:rFonts w:ascii="Times New Roman" w:hAnsi="Times New Roman" w:eastAsia="黑体"/>
          <w:caps w:val="0"/>
          <w:smallCaps w:val="0"/>
          <w:spacing w:val="0"/>
          <w:w w:val="99"/>
          <w:position w:val="0"/>
          <w:sz w:val="24"/>
          <w:szCs w:val="24"/>
        </w:rPr>
        <w:t>4.</w:t>
      </w:r>
      <w:r>
        <w:rPr>
          <w:rFonts w:hint="eastAsia" w:ascii="Times New Roman" w:hAnsi="Times New Roman" w:eastAsia="黑体"/>
          <w:caps w:val="0"/>
          <w:smallCaps w:val="0"/>
          <w:spacing w:val="0"/>
          <w:w w:val="99"/>
          <w:position w:val="0"/>
          <w:sz w:val="24"/>
          <w:szCs w:val="24"/>
          <w:lang w:val="en-US" w:eastAsia="zh-CN"/>
        </w:rPr>
        <w:t>3</w:t>
      </w:r>
      <w:r>
        <w:rPr>
          <w:rFonts w:ascii="Times New Roman" w:hAnsi="Times New Roman" w:eastAsia="黑体"/>
          <w:caps w:val="0"/>
          <w:smallCaps w:val="0"/>
          <w:spacing w:val="0"/>
          <w:w w:val="99"/>
          <w:position w:val="0"/>
          <w:sz w:val="24"/>
          <w:szCs w:val="24"/>
        </w:rPr>
        <w:t>.4.1声环境质量现状监测</w:t>
      </w:r>
    </w:p>
    <w:p>
      <w:pPr>
        <w:widowControl w:val="0"/>
        <w:tabs>
          <w:tab w:val="left" w:pos="5262"/>
        </w:tabs>
        <w:spacing w:line="500" w:lineRule="exact"/>
        <w:ind w:firstLine="474" w:firstLineChars="200"/>
        <w:jc w:val="both"/>
        <w:rPr>
          <w:rFonts w:ascii="Times New Roman" w:hAnsi="Times New Roman" w:cs="Times New Roman"/>
          <w:caps w:val="0"/>
          <w:smallCaps w:val="0"/>
          <w:color w:val="000000"/>
          <w:spacing w:val="0"/>
          <w:w w:val="99"/>
          <w:kern w:val="21"/>
          <w:position w:val="0"/>
        </w:rPr>
      </w:pPr>
      <w:r>
        <w:rPr>
          <w:rFonts w:ascii="Times New Roman" w:hAnsi="Times New Roman" w:cs="Times New Roman"/>
          <w:caps w:val="0"/>
          <w:smallCaps w:val="0"/>
          <w:color w:val="000000"/>
          <w:spacing w:val="0"/>
          <w:w w:val="99"/>
          <w:kern w:val="21"/>
          <w:position w:val="0"/>
        </w:rPr>
        <w:t>1</w:t>
      </w:r>
      <w:r>
        <w:rPr>
          <w:rFonts w:hint="eastAsia" w:ascii="Times New Roman" w:hAnsi="Times New Roman" w:cs="Times New Roman"/>
          <w:caps w:val="0"/>
          <w:smallCaps w:val="0"/>
          <w:color w:val="000000"/>
          <w:spacing w:val="0"/>
          <w:w w:val="99"/>
          <w:kern w:val="21"/>
          <w:position w:val="0"/>
        </w:rPr>
        <w:t>、</w:t>
      </w:r>
      <w:r>
        <w:rPr>
          <w:rFonts w:ascii="Times New Roman" w:hAnsi="Times New Roman" w:cs="Times New Roman"/>
          <w:caps w:val="0"/>
          <w:smallCaps w:val="0"/>
          <w:color w:val="000000"/>
          <w:spacing w:val="0"/>
          <w:w w:val="99"/>
          <w:kern w:val="21"/>
          <w:position w:val="0"/>
        </w:rPr>
        <w:t>监测点布设</w:t>
      </w:r>
    </w:p>
    <w:p>
      <w:pPr>
        <w:widowControl w:val="0"/>
        <w:tabs>
          <w:tab w:val="left" w:pos="5262"/>
        </w:tabs>
        <w:spacing w:line="500" w:lineRule="exact"/>
        <w:ind w:firstLine="474" w:firstLineChars="200"/>
        <w:jc w:val="both"/>
        <w:rPr>
          <w:rFonts w:ascii="Times New Roman" w:hAnsi="Times New Roman" w:cs="Times New Roman"/>
          <w:caps w:val="0"/>
          <w:smallCaps w:val="0"/>
          <w:color w:val="000000"/>
          <w:spacing w:val="0"/>
          <w:w w:val="99"/>
          <w:kern w:val="21"/>
          <w:position w:val="0"/>
        </w:rPr>
      </w:pPr>
      <w:r>
        <w:rPr>
          <w:rFonts w:ascii="Times New Roman" w:hAnsi="Times New Roman" w:cs="Times New Roman"/>
          <w:caps w:val="0"/>
          <w:smallCaps w:val="0"/>
          <w:color w:val="000000"/>
          <w:spacing w:val="0"/>
          <w:w w:val="99"/>
          <w:kern w:val="21"/>
          <w:position w:val="0"/>
        </w:rPr>
        <w:t>根据本项目井场布置情况，在本项目所在区域共布设</w:t>
      </w:r>
      <w:r>
        <w:rPr>
          <w:rFonts w:hint="eastAsia" w:ascii="Times New Roman" w:hAnsi="Times New Roman" w:cs="Times New Roman"/>
          <w:caps w:val="0"/>
          <w:smallCaps w:val="0"/>
          <w:color w:val="000000"/>
          <w:spacing w:val="0"/>
          <w:w w:val="99"/>
          <w:kern w:val="21"/>
          <w:position w:val="0"/>
          <w:lang w:val="en-US" w:eastAsia="zh-CN"/>
        </w:rPr>
        <w:t>9</w:t>
      </w:r>
      <w:r>
        <w:rPr>
          <w:rFonts w:ascii="Times New Roman" w:hAnsi="Times New Roman" w:cs="Times New Roman"/>
          <w:caps w:val="0"/>
          <w:smallCaps w:val="0"/>
          <w:color w:val="000000"/>
          <w:spacing w:val="0"/>
          <w:w w:val="99"/>
          <w:kern w:val="21"/>
          <w:position w:val="0"/>
        </w:rPr>
        <w:t>个监测点，</w:t>
      </w:r>
      <w:r>
        <w:rPr>
          <w:rFonts w:hint="eastAsia" w:ascii="Times New Roman" w:hAnsi="Times New Roman" w:cs="Times New Roman"/>
          <w:caps w:val="0"/>
          <w:smallCaps w:val="0"/>
          <w:color w:val="000000"/>
          <w:spacing w:val="0"/>
          <w:w w:val="99"/>
          <w:kern w:val="21"/>
          <w:position w:val="0"/>
          <w:lang w:eastAsia="zh-CN"/>
        </w:rPr>
        <w:t>分别为村屯、井场以及场站，</w:t>
      </w:r>
      <w:r>
        <w:rPr>
          <w:rFonts w:ascii="Times New Roman" w:hAnsi="Times New Roman" w:cs="Times New Roman"/>
          <w:caps w:val="0"/>
          <w:smallCaps w:val="0"/>
          <w:color w:val="000000"/>
          <w:spacing w:val="0"/>
          <w:w w:val="99"/>
          <w:kern w:val="21"/>
          <w:position w:val="0"/>
        </w:rPr>
        <w:t>监测点布设见表4.</w:t>
      </w:r>
      <w:r>
        <w:rPr>
          <w:rFonts w:hint="eastAsia" w:ascii="Times New Roman" w:hAnsi="Times New Roman" w:cs="Times New Roman"/>
          <w:caps w:val="0"/>
          <w:smallCaps w:val="0"/>
          <w:color w:val="000000"/>
          <w:spacing w:val="0"/>
          <w:w w:val="99"/>
          <w:kern w:val="21"/>
          <w:position w:val="0"/>
          <w:lang w:val="en-US" w:eastAsia="zh-CN"/>
        </w:rPr>
        <w:t>3-15</w:t>
      </w:r>
      <w:r>
        <w:rPr>
          <w:rFonts w:ascii="Times New Roman" w:hAnsi="Times New Roman" w:cs="Times New Roman"/>
          <w:caps w:val="0"/>
          <w:smallCaps w:val="0"/>
          <w:color w:val="000000"/>
          <w:spacing w:val="0"/>
          <w:w w:val="99"/>
          <w:kern w:val="21"/>
          <w:position w:val="0"/>
        </w:rPr>
        <w:t>，具体监测点位见附图7。</w:t>
      </w:r>
    </w:p>
    <w:p>
      <w:pPr>
        <w:widowControl w:val="0"/>
        <w:tabs>
          <w:tab w:val="left" w:pos="5262"/>
        </w:tabs>
        <w:spacing w:line="500" w:lineRule="exact"/>
        <w:ind w:firstLine="474" w:firstLineChars="200"/>
        <w:jc w:val="both"/>
        <w:rPr>
          <w:rFonts w:ascii="Times New Roman" w:hAnsi="Times New Roman" w:cs="Times New Roman"/>
          <w:bCs/>
          <w:caps w:val="0"/>
          <w:smallCaps w:val="0"/>
          <w:color w:val="000000"/>
          <w:spacing w:val="0"/>
          <w:w w:val="99"/>
          <w:kern w:val="21"/>
          <w:position w:val="0"/>
        </w:rPr>
      </w:pPr>
      <w:r>
        <w:rPr>
          <w:rFonts w:ascii="Times New Roman" w:hAnsi="Times New Roman" w:cs="Times New Roman"/>
          <w:bCs/>
          <w:caps w:val="0"/>
          <w:smallCaps w:val="0"/>
          <w:color w:val="000000"/>
          <w:spacing w:val="0"/>
          <w:w w:val="99"/>
          <w:kern w:val="21"/>
          <w:position w:val="0"/>
        </w:rPr>
        <w:t>表4</w:t>
      </w:r>
      <w:r>
        <w:rPr>
          <w:rFonts w:hint="eastAsia" w:ascii="Times New Roman" w:hAnsi="Times New Roman" w:cs="Times New Roman"/>
          <w:bCs/>
          <w:caps w:val="0"/>
          <w:smallCaps w:val="0"/>
          <w:color w:val="000000"/>
          <w:spacing w:val="0"/>
          <w:w w:val="99"/>
          <w:kern w:val="21"/>
          <w:position w:val="0"/>
          <w:lang w:val="en-US" w:eastAsia="zh-CN"/>
        </w:rPr>
        <w:t>.3-15</w:t>
      </w:r>
      <w:r>
        <w:rPr>
          <w:rFonts w:ascii="Times New Roman" w:hAnsi="Times New Roman" w:cs="Times New Roman"/>
          <w:bCs/>
          <w:caps w:val="0"/>
          <w:smallCaps w:val="0"/>
          <w:color w:val="000000"/>
          <w:spacing w:val="0"/>
          <w:w w:val="99"/>
          <w:kern w:val="21"/>
          <w:position w:val="0"/>
        </w:rPr>
        <w:t xml:space="preserve">                    声环境现状监测点位表</w:t>
      </w:r>
    </w:p>
    <w:tbl>
      <w:tblPr>
        <w:tblStyle w:val="8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2171"/>
        <w:gridCol w:w="2909"/>
        <w:gridCol w:w="2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Align w:val="center"/>
          </w:tcPr>
          <w:p>
            <w:pPr>
              <w:keepNext w:val="0"/>
              <w:keepLines w:val="0"/>
              <w:pageBreakBefore w:val="0"/>
              <w:widowControl w:val="0"/>
              <w:kinsoku/>
              <w:wordWrap/>
              <w:overflowPunct/>
              <w:topLinePunct w:val="0"/>
              <w:autoSpaceDE/>
              <w:autoSpaceDN/>
              <w:bidi w:val="0"/>
              <w:spacing w:line="360" w:lineRule="exact"/>
              <w:ind w:firstLine="0"/>
              <w:jc w:val="center"/>
              <w:textAlignment w:val="baseline"/>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color w:val="000000"/>
                <w:spacing w:val="0"/>
                <w:w w:val="99"/>
                <w:kern w:val="21"/>
                <w:position w:val="0"/>
                <w:sz w:val="21"/>
                <w:szCs w:val="21"/>
              </w:rPr>
              <w:t>序号</w:t>
            </w:r>
          </w:p>
        </w:tc>
        <w:tc>
          <w:tcPr>
            <w:tcW w:w="2171" w:type="dxa"/>
            <w:vAlign w:val="center"/>
          </w:tcPr>
          <w:p>
            <w:pPr>
              <w:keepNext w:val="0"/>
              <w:keepLines w:val="0"/>
              <w:pageBreakBefore w:val="0"/>
              <w:widowControl w:val="0"/>
              <w:kinsoku/>
              <w:wordWrap/>
              <w:overflowPunct/>
              <w:topLinePunct w:val="0"/>
              <w:autoSpaceDE/>
              <w:autoSpaceDN/>
              <w:bidi w:val="0"/>
              <w:spacing w:line="360" w:lineRule="exact"/>
              <w:ind w:firstLine="0"/>
              <w:jc w:val="center"/>
              <w:textAlignment w:val="baseline"/>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color w:val="000000"/>
                <w:spacing w:val="0"/>
                <w:w w:val="99"/>
                <w:kern w:val="21"/>
                <w:position w:val="0"/>
                <w:sz w:val="21"/>
                <w:szCs w:val="21"/>
              </w:rPr>
              <w:t>监测点</w:t>
            </w:r>
          </w:p>
        </w:tc>
        <w:tc>
          <w:tcPr>
            <w:tcW w:w="2909" w:type="dxa"/>
            <w:vAlign w:val="center"/>
          </w:tcPr>
          <w:p>
            <w:pPr>
              <w:keepNext w:val="0"/>
              <w:keepLines w:val="0"/>
              <w:pageBreakBefore w:val="0"/>
              <w:widowControl w:val="0"/>
              <w:kinsoku/>
              <w:wordWrap/>
              <w:overflowPunct/>
              <w:topLinePunct w:val="0"/>
              <w:autoSpaceDE/>
              <w:autoSpaceDN/>
              <w:bidi w:val="0"/>
              <w:spacing w:line="360" w:lineRule="exact"/>
              <w:ind w:firstLine="0"/>
              <w:jc w:val="center"/>
              <w:textAlignment w:val="baseline"/>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color w:val="000000"/>
                <w:spacing w:val="0"/>
                <w:w w:val="99"/>
                <w:kern w:val="21"/>
                <w:position w:val="0"/>
                <w:sz w:val="21"/>
                <w:szCs w:val="21"/>
              </w:rPr>
              <w:t>监测坐标</w:t>
            </w:r>
          </w:p>
        </w:tc>
        <w:tc>
          <w:tcPr>
            <w:tcW w:w="2832" w:type="dxa"/>
            <w:vAlign w:val="center"/>
          </w:tcPr>
          <w:p>
            <w:pPr>
              <w:keepNext w:val="0"/>
              <w:keepLines w:val="0"/>
              <w:pageBreakBefore w:val="0"/>
              <w:widowControl w:val="0"/>
              <w:kinsoku/>
              <w:wordWrap/>
              <w:overflowPunct/>
              <w:topLinePunct w:val="0"/>
              <w:autoSpaceDE/>
              <w:autoSpaceDN/>
              <w:bidi w:val="0"/>
              <w:spacing w:line="360" w:lineRule="exact"/>
              <w:ind w:firstLine="0"/>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eastAsia="zh-CN"/>
              </w:rPr>
            </w:pPr>
            <w:r>
              <w:rPr>
                <w:rFonts w:hint="default" w:ascii="Times New Roman" w:hAnsi="Times New Roman" w:eastAsia="宋体" w:cs="Times New Roman"/>
                <w:caps w:val="0"/>
                <w:smallCaps w:val="0"/>
                <w:color w:val="000000"/>
                <w:spacing w:val="0"/>
                <w:w w:val="99"/>
                <w:kern w:val="21"/>
                <w:position w:val="0"/>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Align w:val="center"/>
          </w:tcPr>
          <w:p>
            <w:pPr>
              <w:keepNext w:val="0"/>
              <w:keepLines w:val="0"/>
              <w:pageBreakBefore w:val="0"/>
              <w:widowControl w:val="0"/>
              <w:kinsoku/>
              <w:wordWrap/>
              <w:overflowPunct/>
              <w:topLinePunct w:val="0"/>
              <w:autoSpaceDE/>
              <w:autoSpaceDN/>
              <w:bidi w:val="0"/>
              <w:spacing w:line="360" w:lineRule="exact"/>
              <w:ind w:firstLine="0"/>
              <w:jc w:val="center"/>
              <w:textAlignment w:val="baseline"/>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color w:val="000000"/>
                <w:spacing w:val="0"/>
                <w:w w:val="99"/>
                <w:kern w:val="21"/>
                <w:position w:val="0"/>
                <w:sz w:val="21"/>
                <w:szCs w:val="21"/>
              </w:rPr>
              <w:t>N1</w:t>
            </w:r>
          </w:p>
        </w:tc>
        <w:tc>
          <w:tcPr>
            <w:tcW w:w="2171"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kern w:val="24"/>
                <w:position w:val="0"/>
                <w:sz w:val="21"/>
                <w:szCs w:val="21"/>
              </w:rPr>
              <w:t>卢家屯</w:t>
            </w:r>
          </w:p>
        </w:tc>
        <w:tc>
          <w:tcPr>
            <w:tcW w:w="2909"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position w:val="0"/>
                <w:sz w:val="21"/>
                <w:szCs w:val="21"/>
              </w:rPr>
              <w:t>125.02675,46.13591</w:t>
            </w:r>
          </w:p>
        </w:tc>
        <w:tc>
          <w:tcPr>
            <w:tcW w:w="2832" w:type="dxa"/>
            <w:vAlign w:val="center"/>
          </w:tcPr>
          <w:p>
            <w:pPr>
              <w:keepNext w:val="0"/>
              <w:keepLines w:val="0"/>
              <w:pageBreakBefore w:val="0"/>
              <w:widowControl w:val="0"/>
              <w:kinsoku/>
              <w:wordWrap/>
              <w:overflowPunct/>
              <w:topLinePunct w:val="0"/>
              <w:autoSpaceDE/>
              <w:autoSpaceDN/>
              <w:bidi w:val="0"/>
              <w:spacing w:line="360" w:lineRule="exact"/>
              <w:ind w:firstLine="0"/>
              <w:jc w:val="center"/>
              <w:textAlignment w:val="baseline"/>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color w:val="000000"/>
                <w:spacing w:val="0"/>
                <w:w w:val="99"/>
                <w:kern w:val="21"/>
                <w:position w:val="0"/>
                <w:sz w:val="21"/>
                <w:szCs w:val="21"/>
                <w:lang w:eastAsia="zh-CN"/>
              </w:rPr>
              <w:t>卫一</w:t>
            </w:r>
            <w:r>
              <w:rPr>
                <w:rFonts w:hint="default" w:ascii="Times New Roman" w:hAnsi="Times New Roman" w:eastAsia="宋体" w:cs="Times New Roman"/>
                <w:caps w:val="0"/>
                <w:smallCaps w:val="0"/>
                <w:color w:val="000000"/>
                <w:spacing w:val="0"/>
                <w:w w:val="99"/>
                <w:kern w:val="21"/>
                <w:position w:val="0"/>
                <w:sz w:val="21"/>
                <w:szCs w:val="21"/>
              </w:rPr>
              <w:t>-13-斜9西北侧260m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Align w:val="center"/>
          </w:tcPr>
          <w:p>
            <w:pPr>
              <w:keepNext w:val="0"/>
              <w:keepLines w:val="0"/>
              <w:pageBreakBefore w:val="0"/>
              <w:widowControl w:val="0"/>
              <w:kinsoku/>
              <w:wordWrap/>
              <w:overflowPunct/>
              <w:topLinePunct w:val="0"/>
              <w:autoSpaceDE/>
              <w:autoSpaceDN/>
              <w:bidi w:val="0"/>
              <w:spacing w:line="360" w:lineRule="exact"/>
              <w:ind w:firstLine="0"/>
              <w:jc w:val="center"/>
              <w:textAlignment w:val="baseline"/>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color w:val="000000"/>
                <w:spacing w:val="0"/>
                <w:w w:val="99"/>
                <w:kern w:val="21"/>
                <w:position w:val="0"/>
                <w:sz w:val="21"/>
                <w:szCs w:val="21"/>
              </w:rPr>
              <w:t>N2</w:t>
            </w:r>
          </w:p>
        </w:tc>
        <w:tc>
          <w:tcPr>
            <w:tcW w:w="2171"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kern w:val="24"/>
                <w:position w:val="0"/>
                <w:sz w:val="21"/>
                <w:szCs w:val="21"/>
              </w:rPr>
              <w:t>计家店北屯</w:t>
            </w:r>
          </w:p>
        </w:tc>
        <w:tc>
          <w:tcPr>
            <w:tcW w:w="2909"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position w:val="0"/>
                <w:sz w:val="21"/>
                <w:szCs w:val="21"/>
              </w:rPr>
              <w:t>125.04018,46.19267</w:t>
            </w:r>
          </w:p>
        </w:tc>
        <w:tc>
          <w:tcPr>
            <w:tcW w:w="2832" w:type="dxa"/>
            <w:vAlign w:val="center"/>
          </w:tcPr>
          <w:p>
            <w:pPr>
              <w:keepNext w:val="0"/>
              <w:keepLines w:val="0"/>
              <w:pageBreakBefore w:val="0"/>
              <w:widowControl w:val="0"/>
              <w:kinsoku/>
              <w:wordWrap/>
              <w:overflowPunct/>
              <w:topLinePunct w:val="0"/>
              <w:autoSpaceDE/>
              <w:autoSpaceDN/>
              <w:bidi w:val="0"/>
              <w:spacing w:line="360" w:lineRule="exact"/>
              <w:ind w:firstLine="0"/>
              <w:jc w:val="center"/>
              <w:textAlignment w:val="baseline"/>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color w:val="000000"/>
                <w:spacing w:val="0"/>
                <w:w w:val="99"/>
                <w:kern w:val="21"/>
                <w:position w:val="0"/>
                <w:sz w:val="21"/>
                <w:szCs w:val="21"/>
              </w:rPr>
              <w:t>3-2#间北侧210m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Align w:val="center"/>
          </w:tcPr>
          <w:p>
            <w:pPr>
              <w:keepNext w:val="0"/>
              <w:keepLines w:val="0"/>
              <w:pageBreakBefore w:val="0"/>
              <w:widowControl w:val="0"/>
              <w:kinsoku/>
              <w:wordWrap/>
              <w:overflowPunct/>
              <w:topLinePunct w:val="0"/>
              <w:autoSpaceDE/>
              <w:autoSpaceDN/>
              <w:bidi w:val="0"/>
              <w:spacing w:line="360" w:lineRule="exact"/>
              <w:ind w:firstLine="0"/>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rPr>
            </w:pPr>
            <w:r>
              <w:rPr>
                <w:rFonts w:hint="default" w:ascii="Times New Roman" w:hAnsi="Times New Roman" w:eastAsia="宋体" w:cs="Times New Roman"/>
                <w:caps w:val="0"/>
                <w:smallCaps w:val="0"/>
                <w:color w:val="000000"/>
                <w:spacing w:val="0"/>
                <w:w w:val="99"/>
                <w:kern w:val="21"/>
                <w:position w:val="0"/>
                <w:sz w:val="21"/>
                <w:szCs w:val="21"/>
              </w:rPr>
              <w:t>N</w:t>
            </w:r>
            <w:r>
              <w:rPr>
                <w:rFonts w:hint="default" w:ascii="Times New Roman" w:hAnsi="Times New Roman" w:eastAsia="宋体" w:cs="Times New Roman"/>
                <w:caps w:val="0"/>
                <w:smallCaps w:val="0"/>
                <w:color w:val="000000"/>
                <w:spacing w:val="0"/>
                <w:w w:val="99"/>
                <w:kern w:val="21"/>
                <w:position w:val="0"/>
                <w:sz w:val="21"/>
                <w:szCs w:val="21"/>
                <w:lang w:val="en-US" w:eastAsia="zh-CN"/>
              </w:rPr>
              <w:t>3</w:t>
            </w:r>
          </w:p>
        </w:tc>
        <w:tc>
          <w:tcPr>
            <w:tcW w:w="2171"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kern w:val="24"/>
                <w:position w:val="0"/>
                <w:sz w:val="21"/>
                <w:szCs w:val="21"/>
              </w:rPr>
              <w:t>2#平台</w:t>
            </w:r>
          </w:p>
        </w:tc>
        <w:tc>
          <w:tcPr>
            <w:tcW w:w="2909"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position w:val="0"/>
                <w:sz w:val="21"/>
                <w:szCs w:val="21"/>
              </w:rPr>
              <w:t>124.95918,46.16861</w:t>
            </w:r>
          </w:p>
        </w:tc>
        <w:tc>
          <w:tcPr>
            <w:tcW w:w="2832" w:type="dxa"/>
            <w:vAlign w:val="center"/>
          </w:tcPr>
          <w:p>
            <w:pPr>
              <w:keepNext w:val="0"/>
              <w:keepLines w:val="0"/>
              <w:pageBreakBefore w:val="0"/>
              <w:widowControl w:val="0"/>
              <w:kinsoku/>
              <w:wordWrap/>
              <w:overflowPunct/>
              <w:topLinePunct w:val="0"/>
              <w:autoSpaceDE/>
              <w:autoSpaceDN/>
              <w:bidi w:val="0"/>
              <w:spacing w:line="360" w:lineRule="exact"/>
              <w:ind w:firstLine="0"/>
              <w:jc w:val="center"/>
              <w:textAlignment w:val="baseline"/>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color w:val="000000"/>
                <w:spacing w:val="0"/>
                <w:w w:val="99"/>
                <w:kern w:val="21"/>
                <w:position w:val="0"/>
                <w:sz w:val="21"/>
                <w:szCs w:val="21"/>
              </w:rPr>
              <w:t>拟钻井场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Align w:val="center"/>
          </w:tcPr>
          <w:p>
            <w:pPr>
              <w:keepNext w:val="0"/>
              <w:keepLines w:val="0"/>
              <w:pageBreakBefore w:val="0"/>
              <w:widowControl w:val="0"/>
              <w:kinsoku/>
              <w:wordWrap/>
              <w:overflowPunct/>
              <w:topLinePunct w:val="0"/>
              <w:autoSpaceDE/>
              <w:autoSpaceDN/>
              <w:bidi w:val="0"/>
              <w:spacing w:line="360" w:lineRule="exact"/>
              <w:ind w:firstLine="0"/>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rPr>
            </w:pPr>
            <w:r>
              <w:rPr>
                <w:rFonts w:hint="default" w:ascii="Times New Roman" w:hAnsi="Times New Roman" w:eastAsia="宋体" w:cs="Times New Roman"/>
                <w:caps w:val="0"/>
                <w:smallCaps w:val="0"/>
                <w:color w:val="000000"/>
                <w:spacing w:val="0"/>
                <w:w w:val="99"/>
                <w:kern w:val="21"/>
                <w:position w:val="0"/>
                <w:sz w:val="21"/>
                <w:szCs w:val="21"/>
              </w:rPr>
              <w:t>N</w:t>
            </w:r>
            <w:r>
              <w:rPr>
                <w:rFonts w:hint="default" w:ascii="Times New Roman" w:hAnsi="Times New Roman" w:eastAsia="宋体" w:cs="Times New Roman"/>
                <w:caps w:val="0"/>
                <w:smallCaps w:val="0"/>
                <w:color w:val="000000"/>
                <w:spacing w:val="0"/>
                <w:w w:val="99"/>
                <w:kern w:val="21"/>
                <w:position w:val="0"/>
                <w:sz w:val="21"/>
                <w:szCs w:val="21"/>
                <w:lang w:val="en-US" w:eastAsia="zh-CN"/>
              </w:rPr>
              <w:t>4</w:t>
            </w:r>
          </w:p>
        </w:tc>
        <w:tc>
          <w:tcPr>
            <w:tcW w:w="2171"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kern w:val="24"/>
                <w:position w:val="0"/>
                <w:sz w:val="21"/>
                <w:szCs w:val="21"/>
              </w:rPr>
              <w:t>卫一转油站</w:t>
            </w:r>
          </w:p>
        </w:tc>
        <w:tc>
          <w:tcPr>
            <w:tcW w:w="2909"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color w:val="000000"/>
                <w:spacing w:val="0"/>
                <w:w w:val="99"/>
                <w:kern w:val="21"/>
                <w:position w:val="0"/>
                <w:sz w:val="21"/>
                <w:szCs w:val="21"/>
              </w:rPr>
              <w:t>125.01126,46.15554</w:t>
            </w:r>
          </w:p>
        </w:tc>
        <w:tc>
          <w:tcPr>
            <w:tcW w:w="2832" w:type="dxa"/>
            <w:vMerge w:val="restart"/>
            <w:vAlign w:val="center"/>
          </w:tcPr>
          <w:p>
            <w:pPr>
              <w:keepNext w:val="0"/>
              <w:keepLines w:val="0"/>
              <w:pageBreakBefore w:val="0"/>
              <w:kinsoku/>
              <w:wordWrap/>
              <w:overflowPunct/>
              <w:topLinePunct w:val="0"/>
              <w:autoSpaceDE/>
              <w:autoSpaceDN/>
              <w:bidi w:val="0"/>
              <w:adjustRightInd w:val="0"/>
              <w:snapToGrid w:val="0"/>
              <w:spacing w:line="360" w:lineRule="exact"/>
              <w:ind w:firstLine="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position w:val="0"/>
                <w:sz w:val="21"/>
                <w:szCs w:val="21"/>
              </w:rPr>
              <w:t>东西南北厂界各测一个点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Align w:val="center"/>
          </w:tcPr>
          <w:p>
            <w:pPr>
              <w:keepNext w:val="0"/>
              <w:keepLines w:val="0"/>
              <w:pageBreakBefore w:val="0"/>
              <w:widowControl w:val="0"/>
              <w:kinsoku/>
              <w:wordWrap/>
              <w:overflowPunct/>
              <w:topLinePunct w:val="0"/>
              <w:autoSpaceDE/>
              <w:autoSpaceDN/>
              <w:bidi w:val="0"/>
              <w:spacing w:line="360" w:lineRule="exact"/>
              <w:ind w:firstLine="0"/>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rPr>
            </w:pPr>
            <w:r>
              <w:rPr>
                <w:rFonts w:hint="default" w:ascii="Times New Roman" w:hAnsi="Times New Roman" w:eastAsia="宋体" w:cs="Times New Roman"/>
                <w:caps w:val="0"/>
                <w:smallCaps w:val="0"/>
                <w:color w:val="000000"/>
                <w:spacing w:val="0"/>
                <w:w w:val="99"/>
                <w:kern w:val="21"/>
                <w:position w:val="0"/>
                <w:sz w:val="21"/>
                <w:szCs w:val="21"/>
              </w:rPr>
              <w:t>N</w:t>
            </w:r>
            <w:r>
              <w:rPr>
                <w:rFonts w:hint="default" w:ascii="Times New Roman" w:hAnsi="Times New Roman" w:eastAsia="宋体" w:cs="Times New Roman"/>
                <w:caps w:val="0"/>
                <w:smallCaps w:val="0"/>
                <w:color w:val="000000"/>
                <w:spacing w:val="0"/>
                <w:w w:val="99"/>
                <w:kern w:val="21"/>
                <w:position w:val="0"/>
                <w:sz w:val="21"/>
                <w:szCs w:val="21"/>
                <w:lang w:val="en-US" w:eastAsia="zh-CN"/>
              </w:rPr>
              <w:t>5</w:t>
            </w:r>
          </w:p>
        </w:tc>
        <w:tc>
          <w:tcPr>
            <w:tcW w:w="2171"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kern w:val="24"/>
                <w:position w:val="0"/>
                <w:sz w:val="21"/>
                <w:szCs w:val="21"/>
              </w:rPr>
              <w:t>卫一联合站</w:t>
            </w:r>
          </w:p>
        </w:tc>
        <w:tc>
          <w:tcPr>
            <w:tcW w:w="2909"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color w:val="000000"/>
                <w:spacing w:val="0"/>
                <w:w w:val="99"/>
                <w:kern w:val="21"/>
                <w:position w:val="0"/>
                <w:sz w:val="21"/>
                <w:szCs w:val="21"/>
              </w:rPr>
              <w:t>125.01126,46.15554</w:t>
            </w:r>
          </w:p>
        </w:tc>
        <w:tc>
          <w:tcPr>
            <w:tcW w:w="2832" w:type="dxa"/>
            <w:vMerge w:val="continue"/>
            <w:vAlign w:val="center"/>
          </w:tcPr>
          <w:p>
            <w:pPr>
              <w:keepNext w:val="0"/>
              <w:keepLines w:val="0"/>
              <w:pageBreakBefore w:val="0"/>
              <w:kinsoku/>
              <w:wordWrap/>
              <w:overflowPunct/>
              <w:topLinePunct w:val="0"/>
              <w:autoSpaceDE/>
              <w:autoSpaceDN/>
              <w:bidi w:val="0"/>
              <w:adjustRightInd w:val="0"/>
              <w:snapToGrid w:val="0"/>
              <w:spacing w:line="360" w:lineRule="exact"/>
              <w:ind w:firstLine="0"/>
              <w:jc w:val="center"/>
              <w:rPr>
                <w:rFonts w:hint="default" w:ascii="Times New Roman" w:hAnsi="Times New Roman" w:eastAsia="宋体" w:cs="Times New Roman"/>
                <w:caps w:val="0"/>
                <w:smallCaps w:val="0"/>
                <w:color w:val="000000"/>
                <w:spacing w:val="0"/>
                <w:w w:val="99"/>
                <w:kern w:val="21"/>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Align w:val="center"/>
          </w:tcPr>
          <w:p>
            <w:pPr>
              <w:keepNext w:val="0"/>
              <w:keepLines w:val="0"/>
              <w:pageBreakBefore w:val="0"/>
              <w:widowControl w:val="0"/>
              <w:kinsoku/>
              <w:wordWrap/>
              <w:overflowPunct/>
              <w:topLinePunct w:val="0"/>
              <w:autoSpaceDE/>
              <w:autoSpaceDN/>
              <w:bidi w:val="0"/>
              <w:spacing w:line="360" w:lineRule="exact"/>
              <w:ind w:firstLine="0"/>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rPr>
            </w:pPr>
            <w:r>
              <w:rPr>
                <w:rFonts w:hint="default" w:ascii="Times New Roman" w:hAnsi="Times New Roman" w:eastAsia="宋体" w:cs="Times New Roman"/>
                <w:caps w:val="0"/>
                <w:smallCaps w:val="0"/>
                <w:color w:val="000000"/>
                <w:spacing w:val="0"/>
                <w:w w:val="99"/>
                <w:kern w:val="21"/>
                <w:position w:val="0"/>
                <w:sz w:val="21"/>
                <w:szCs w:val="21"/>
              </w:rPr>
              <w:t>N</w:t>
            </w:r>
            <w:r>
              <w:rPr>
                <w:rFonts w:hint="default" w:ascii="Times New Roman" w:hAnsi="Times New Roman" w:eastAsia="宋体" w:cs="Times New Roman"/>
                <w:caps w:val="0"/>
                <w:smallCaps w:val="0"/>
                <w:color w:val="000000"/>
                <w:spacing w:val="0"/>
                <w:w w:val="99"/>
                <w:kern w:val="21"/>
                <w:position w:val="0"/>
                <w:sz w:val="21"/>
                <w:szCs w:val="21"/>
                <w:lang w:val="en-US" w:eastAsia="zh-CN"/>
              </w:rPr>
              <w:t>6</w:t>
            </w:r>
          </w:p>
        </w:tc>
        <w:tc>
          <w:tcPr>
            <w:tcW w:w="2171"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kern w:val="24"/>
                <w:position w:val="0"/>
                <w:sz w:val="21"/>
                <w:szCs w:val="21"/>
              </w:rPr>
              <w:t>卫2-5阀组间</w:t>
            </w:r>
          </w:p>
        </w:tc>
        <w:tc>
          <w:tcPr>
            <w:tcW w:w="2909"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position w:val="0"/>
                <w:sz w:val="21"/>
                <w:szCs w:val="21"/>
              </w:rPr>
              <w:t>124.95636</w:t>
            </w:r>
            <w:r>
              <w:rPr>
                <w:rFonts w:hint="eastAsia" w:ascii="Times New Roman" w:hAnsi="Times New Roman" w:cs="Times New Roman"/>
                <w:caps w:val="0"/>
                <w:smallCaps w:val="0"/>
                <w:spacing w:val="0"/>
                <w:w w:val="99"/>
                <w:position w:val="0"/>
                <w:sz w:val="21"/>
                <w:szCs w:val="21"/>
                <w:lang w:eastAsia="zh-CN"/>
              </w:rPr>
              <w:t>，</w:t>
            </w:r>
            <w:r>
              <w:rPr>
                <w:rFonts w:hint="default" w:ascii="Times New Roman" w:hAnsi="Times New Roman" w:eastAsia="宋体" w:cs="Times New Roman"/>
                <w:caps w:val="0"/>
                <w:smallCaps w:val="0"/>
                <w:spacing w:val="0"/>
                <w:w w:val="99"/>
                <w:position w:val="0"/>
                <w:sz w:val="21"/>
                <w:szCs w:val="21"/>
              </w:rPr>
              <w:t>46.16700</w:t>
            </w:r>
          </w:p>
        </w:tc>
        <w:tc>
          <w:tcPr>
            <w:tcW w:w="2832" w:type="dxa"/>
            <w:vMerge w:val="continue"/>
            <w:vAlign w:val="center"/>
          </w:tcPr>
          <w:p>
            <w:pPr>
              <w:keepNext w:val="0"/>
              <w:keepLines w:val="0"/>
              <w:pageBreakBefore w:val="0"/>
              <w:kinsoku/>
              <w:wordWrap/>
              <w:overflowPunct/>
              <w:topLinePunct w:val="0"/>
              <w:autoSpaceDE/>
              <w:autoSpaceDN/>
              <w:bidi w:val="0"/>
              <w:adjustRightInd w:val="0"/>
              <w:snapToGrid w:val="0"/>
              <w:spacing w:line="360" w:lineRule="exact"/>
              <w:ind w:firstLine="0"/>
              <w:jc w:val="center"/>
              <w:rPr>
                <w:rFonts w:hint="default" w:ascii="Times New Roman" w:hAnsi="Times New Roman" w:eastAsia="宋体" w:cs="Times New Roman"/>
                <w:caps w:val="0"/>
                <w:smallCaps w:val="0"/>
                <w:color w:val="000000"/>
                <w:spacing w:val="0"/>
                <w:w w:val="99"/>
                <w:kern w:val="21"/>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Align w:val="center"/>
          </w:tcPr>
          <w:p>
            <w:pPr>
              <w:keepNext w:val="0"/>
              <w:keepLines w:val="0"/>
              <w:pageBreakBefore w:val="0"/>
              <w:widowControl w:val="0"/>
              <w:kinsoku/>
              <w:wordWrap/>
              <w:overflowPunct/>
              <w:topLinePunct w:val="0"/>
              <w:autoSpaceDE/>
              <w:autoSpaceDN/>
              <w:bidi w:val="0"/>
              <w:spacing w:line="360" w:lineRule="exact"/>
              <w:ind w:firstLine="0"/>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rPr>
            </w:pPr>
            <w:r>
              <w:rPr>
                <w:rFonts w:hint="default" w:ascii="Times New Roman" w:hAnsi="Times New Roman" w:eastAsia="宋体" w:cs="Times New Roman"/>
                <w:caps w:val="0"/>
                <w:smallCaps w:val="0"/>
                <w:color w:val="000000"/>
                <w:spacing w:val="0"/>
                <w:w w:val="99"/>
                <w:kern w:val="21"/>
                <w:position w:val="0"/>
                <w:sz w:val="21"/>
                <w:szCs w:val="21"/>
              </w:rPr>
              <w:t>N</w:t>
            </w:r>
            <w:r>
              <w:rPr>
                <w:rFonts w:hint="default" w:ascii="Times New Roman" w:hAnsi="Times New Roman" w:eastAsia="宋体" w:cs="Times New Roman"/>
                <w:caps w:val="0"/>
                <w:smallCaps w:val="0"/>
                <w:color w:val="000000"/>
                <w:spacing w:val="0"/>
                <w:w w:val="99"/>
                <w:kern w:val="21"/>
                <w:position w:val="0"/>
                <w:sz w:val="21"/>
                <w:szCs w:val="21"/>
                <w:lang w:val="en-US" w:eastAsia="zh-CN"/>
              </w:rPr>
              <w:t>7</w:t>
            </w:r>
          </w:p>
        </w:tc>
        <w:tc>
          <w:tcPr>
            <w:tcW w:w="2171"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kern w:val="24"/>
                <w:position w:val="0"/>
                <w:sz w:val="21"/>
                <w:szCs w:val="21"/>
              </w:rPr>
              <w:t>1-2号注配间</w:t>
            </w:r>
          </w:p>
        </w:tc>
        <w:tc>
          <w:tcPr>
            <w:tcW w:w="2909"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position w:val="0"/>
                <w:sz w:val="21"/>
                <w:szCs w:val="21"/>
              </w:rPr>
              <w:t>125.01362</w:t>
            </w:r>
            <w:r>
              <w:rPr>
                <w:rFonts w:hint="eastAsia" w:ascii="Times New Roman" w:hAnsi="Times New Roman" w:cs="Times New Roman"/>
                <w:caps w:val="0"/>
                <w:smallCaps w:val="0"/>
                <w:spacing w:val="0"/>
                <w:w w:val="99"/>
                <w:position w:val="0"/>
                <w:sz w:val="21"/>
                <w:szCs w:val="21"/>
                <w:lang w:eastAsia="zh-CN"/>
              </w:rPr>
              <w:t>，</w:t>
            </w:r>
            <w:r>
              <w:rPr>
                <w:rFonts w:hint="default" w:ascii="Times New Roman" w:hAnsi="Times New Roman" w:eastAsia="宋体" w:cs="Times New Roman"/>
                <w:caps w:val="0"/>
                <w:smallCaps w:val="0"/>
                <w:spacing w:val="0"/>
                <w:w w:val="99"/>
                <w:position w:val="0"/>
                <w:sz w:val="21"/>
                <w:szCs w:val="21"/>
              </w:rPr>
              <w:t>46.17490</w:t>
            </w:r>
          </w:p>
        </w:tc>
        <w:tc>
          <w:tcPr>
            <w:tcW w:w="2832" w:type="dxa"/>
            <w:vMerge w:val="continue"/>
            <w:vAlign w:val="center"/>
          </w:tcPr>
          <w:p>
            <w:pPr>
              <w:keepNext w:val="0"/>
              <w:keepLines w:val="0"/>
              <w:pageBreakBefore w:val="0"/>
              <w:kinsoku/>
              <w:wordWrap/>
              <w:overflowPunct/>
              <w:topLinePunct w:val="0"/>
              <w:autoSpaceDE/>
              <w:autoSpaceDN/>
              <w:bidi w:val="0"/>
              <w:adjustRightInd w:val="0"/>
              <w:snapToGrid w:val="0"/>
              <w:spacing w:line="360" w:lineRule="exact"/>
              <w:ind w:firstLine="0"/>
              <w:jc w:val="center"/>
              <w:rPr>
                <w:rFonts w:hint="default" w:ascii="Times New Roman" w:hAnsi="Times New Roman" w:eastAsia="宋体" w:cs="Times New Roman"/>
                <w:caps w:val="0"/>
                <w:smallCaps w:val="0"/>
                <w:color w:val="000000"/>
                <w:spacing w:val="0"/>
                <w:w w:val="99"/>
                <w:kern w:val="21"/>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Align w:val="center"/>
          </w:tcPr>
          <w:p>
            <w:pPr>
              <w:keepNext w:val="0"/>
              <w:keepLines w:val="0"/>
              <w:pageBreakBefore w:val="0"/>
              <w:widowControl w:val="0"/>
              <w:kinsoku/>
              <w:wordWrap/>
              <w:overflowPunct/>
              <w:topLinePunct w:val="0"/>
              <w:autoSpaceDE/>
              <w:autoSpaceDN/>
              <w:bidi w:val="0"/>
              <w:spacing w:line="360" w:lineRule="exact"/>
              <w:ind w:firstLine="0"/>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rPr>
            </w:pPr>
            <w:r>
              <w:rPr>
                <w:rFonts w:hint="default" w:ascii="Times New Roman" w:hAnsi="Times New Roman" w:eastAsia="宋体" w:cs="Times New Roman"/>
                <w:caps w:val="0"/>
                <w:smallCaps w:val="0"/>
                <w:color w:val="000000"/>
                <w:spacing w:val="0"/>
                <w:w w:val="99"/>
                <w:kern w:val="21"/>
                <w:position w:val="0"/>
                <w:sz w:val="21"/>
                <w:szCs w:val="21"/>
                <w:lang w:val="en-US" w:eastAsia="zh-CN"/>
              </w:rPr>
              <w:t>N8</w:t>
            </w:r>
          </w:p>
        </w:tc>
        <w:tc>
          <w:tcPr>
            <w:tcW w:w="2171"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kern w:val="24"/>
                <w:position w:val="0"/>
                <w:sz w:val="21"/>
                <w:szCs w:val="21"/>
              </w:rPr>
              <w:t>3-2号注配间</w:t>
            </w:r>
          </w:p>
        </w:tc>
        <w:tc>
          <w:tcPr>
            <w:tcW w:w="2909"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position w:val="0"/>
                <w:sz w:val="21"/>
                <w:szCs w:val="21"/>
              </w:rPr>
              <w:t>125.04426</w:t>
            </w:r>
            <w:r>
              <w:rPr>
                <w:rFonts w:hint="eastAsia" w:ascii="Times New Roman" w:hAnsi="Times New Roman" w:cs="Times New Roman"/>
                <w:caps w:val="0"/>
                <w:smallCaps w:val="0"/>
                <w:spacing w:val="0"/>
                <w:w w:val="99"/>
                <w:position w:val="0"/>
                <w:sz w:val="21"/>
                <w:szCs w:val="21"/>
                <w:lang w:eastAsia="zh-CN"/>
              </w:rPr>
              <w:t>，</w:t>
            </w:r>
            <w:r>
              <w:rPr>
                <w:rFonts w:hint="default" w:ascii="Times New Roman" w:hAnsi="Times New Roman" w:eastAsia="宋体" w:cs="Times New Roman"/>
                <w:caps w:val="0"/>
                <w:smallCaps w:val="0"/>
                <w:spacing w:val="0"/>
                <w:w w:val="99"/>
                <w:position w:val="0"/>
                <w:sz w:val="21"/>
                <w:szCs w:val="21"/>
              </w:rPr>
              <w:t>46.19027</w:t>
            </w:r>
          </w:p>
        </w:tc>
        <w:tc>
          <w:tcPr>
            <w:tcW w:w="2832" w:type="dxa"/>
            <w:vMerge w:val="continue"/>
            <w:vAlign w:val="center"/>
          </w:tcPr>
          <w:p>
            <w:pPr>
              <w:keepNext w:val="0"/>
              <w:keepLines w:val="0"/>
              <w:pageBreakBefore w:val="0"/>
              <w:kinsoku/>
              <w:wordWrap/>
              <w:overflowPunct/>
              <w:topLinePunct w:val="0"/>
              <w:autoSpaceDE/>
              <w:autoSpaceDN/>
              <w:bidi w:val="0"/>
              <w:adjustRightInd w:val="0"/>
              <w:snapToGrid w:val="0"/>
              <w:spacing w:line="360" w:lineRule="exact"/>
              <w:ind w:firstLine="0"/>
              <w:jc w:val="center"/>
              <w:rPr>
                <w:rFonts w:hint="default" w:ascii="Times New Roman" w:hAnsi="Times New Roman" w:eastAsia="宋体" w:cs="Times New Roman"/>
                <w:caps w:val="0"/>
                <w:smallCaps w:val="0"/>
                <w:color w:val="000000"/>
                <w:spacing w:val="0"/>
                <w:w w:val="99"/>
                <w:kern w:val="21"/>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Align w:val="center"/>
          </w:tcPr>
          <w:p>
            <w:pPr>
              <w:keepNext w:val="0"/>
              <w:keepLines w:val="0"/>
              <w:pageBreakBefore w:val="0"/>
              <w:widowControl w:val="0"/>
              <w:kinsoku/>
              <w:wordWrap/>
              <w:overflowPunct/>
              <w:topLinePunct w:val="0"/>
              <w:autoSpaceDE/>
              <w:autoSpaceDN/>
              <w:bidi w:val="0"/>
              <w:spacing w:line="360" w:lineRule="exact"/>
              <w:ind w:firstLine="0"/>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rPr>
            </w:pPr>
            <w:r>
              <w:rPr>
                <w:rFonts w:hint="default" w:ascii="Times New Roman" w:hAnsi="Times New Roman" w:eastAsia="宋体" w:cs="Times New Roman"/>
                <w:caps w:val="0"/>
                <w:smallCaps w:val="0"/>
                <w:color w:val="000000"/>
                <w:spacing w:val="0"/>
                <w:w w:val="99"/>
                <w:kern w:val="21"/>
                <w:position w:val="0"/>
                <w:sz w:val="21"/>
                <w:szCs w:val="21"/>
                <w:lang w:val="en-US" w:eastAsia="zh-CN"/>
              </w:rPr>
              <w:t>N9</w:t>
            </w:r>
          </w:p>
        </w:tc>
        <w:tc>
          <w:tcPr>
            <w:tcW w:w="2171"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kern w:val="24"/>
                <w:position w:val="0"/>
                <w:sz w:val="21"/>
                <w:szCs w:val="21"/>
              </w:rPr>
              <w:t>2-7号注配间</w:t>
            </w:r>
          </w:p>
        </w:tc>
        <w:tc>
          <w:tcPr>
            <w:tcW w:w="2909" w:type="dxa"/>
            <w:vAlign w:val="center"/>
          </w:tcPr>
          <w:p>
            <w:pPr>
              <w:keepNext w:val="0"/>
              <w:keepLines w:val="0"/>
              <w:pageBreakBefore w:val="0"/>
              <w:kinsoku/>
              <w:wordWrap/>
              <w:overflowPunct/>
              <w:topLinePunct w:val="0"/>
              <w:autoSpaceDE/>
              <w:autoSpaceDN/>
              <w:bidi w:val="0"/>
              <w:adjustRightInd w:val="0"/>
              <w:snapToGrid w:val="0"/>
              <w:spacing w:line="360" w:lineRule="exact"/>
              <w:ind w:firstLine="0"/>
              <w:jc w:val="center"/>
              <w:rPr>
                <w:rFonts w:hint="default" w:ascii="Times New Roman" w:hAnsi="Times New Roman" w:eastAsia="宋体" w:cs="Times New Roman"/>
                <w:caps w:val="0"/>
                <w:smallCaps w:val="0"/>
                <w:color w:val="000000"/>
                <w:spacing w:val="0"/>
                <w:w w:val="99"/>
                <w:kern w:val="21"/>
                <w:position w:val="0"/>
                <w:sz w:val="21"/>
                <w:szCs w:val="21"/>
              </w:rPr>
            </w:pPr>
            <w:r>
              <w:rPr>
                <w:rFonts w:hint="default" w:ascii="Times New Roman" w:hAnsi="Times New Roman" w:eastAsia="宋体" w:cs="Times New Roman"/>
                <w:caps w:val="0"/>
                <w:smallCaps w:val="0"/>
                <w:spacing w:val="0"/>
                <w:w w:val="99"/>
                <w:position w:val="0"/>
                <w:sz w:val="21"/>
                <w:szCs w:val="21"/>
              </w:rPr>
              <w:t>124.92268</w:t>
            </w:r>
            <w:r>
              <w:rPr>
                <w:rFonts w:hint="eastAsia" w:ascii="Times New Roman" w:hAnsi="Times New Roman" w:cs="Times New Roman"/>
                <w:caps w:val="0"/>
                <w:smallCaps w:val="0"/>
                <w:spacing w:val="0"/>
                <w:w w:val="99"/>
                <w:position w:val="0"/>
                <w:sz w:val="21"/>
                <w:szCs w:val="21"/>
                <w:lang w:eastAsia="zh-CN"/>
              </w:rPr>
              <w:t>，</w:t>
            </w:r>
            <w:r>
              <w:rPr>
                <w:rFonts w:hint="default" w:ascii="Times New Roman" w:hAnsi="Times New Roman" w:eastAsia="宋体" w:cs="Times New Roman"/>
                <w:caps w:val="0"/>
                <w:smallCaps w:val="0"/>
                <w:spacing w:val="0"/>
                <w:w w:val="99"/>
                <w:position w:val="0"/>
                <w:sz w:val="21"/>
                <w:szCs w:val="21"/>
              </w:rPr>
              <w:t>46.14660</w:t>
            </w:r>
          </w:p>
        </w:tc>
        <w:tc>
          <w:tcPr>
            <w:tcW w:w="2832" w:type="dxa"/>
            <w:vMerge w:val="continue"/>
            <w:vAlign w:val="center"/>
          </w:tcPr>
          <w:p>
            <w:pPr>
              <w:keepNext w:val="0"/>
              <w:keepLines w:val="0"/>
              <w:pageBreakBefore w:val="0"/>
              <w:kinsoku/>
              <w:wordWrap/>
              <w:overflowPunct/>
              <w:topLinePunct w:val="0"/>
              <w:autoSpaceDE/>
              <w:autoSpaceDN/>
              <w:bidi w:val="0"/>
              <w:adjustRightInd w:val="0"/>
              <w:snapToGrid w:val="0"/>
              <w:spacing w:line="360" w:lineRule="exact"/>
              <w:ind w:firstLine="0"/>
              <w:jc w:val="center"/>
              <w:rPr>
                <w:rFonts w:hint="default" w:ascii="Times New Roman" w:hAnsi="Times New Roman" w:eastAsia="宋体" w:cs="Times New Roman"/>
                <w:caps w:val="0"/>
                <w:smallCaps w:val="0"/>
                <w:color w:val="000000"/>
                <w:spacing w:val="0"/>
                <w:w w:val="99"/>
                <w:kern w:val="21"/>
                <w:position w:val="0"/>
                <w:sz w:val="21"/>
                <w:szCs w:val="21"/>
              </w:rPr>
            </w:pPr>
          </w:p>
        </w:tc>
      </w:tr>
    </w:tbl>
    <w:p>
      <w:pPr>
        <w:widowControl w:val="0"/>
        <w:tabs>
          <w:tab w:val="left" w:pos="5262"/>
        </w:tabs>
        <w:spacing w:line="500" w:lineRule="exact"/>
        <w:ind w:firstLine="474" w:firstLineChars="200"/>
        <w:jc w:val="both"/>
        <w:rPr>
          <w:rFonts w:ascii="Times New Roman" w:hAnsi="Times New Roman" w:cs="Times New Roman"/>
          <w:bCs/>
          <w:caps w:val="0"/>
          <w:smallCaps w:val="0"/>
          <w:color w:val="000000"/>
          <w:spacing w:val="0"/>
          <w:w w:val="99"/>
          <w:kern w:val="21"/>
          <w:position w:val="0"/>
        </w:rPr>
      </w:pPr>
      <w:r>
        <w:rPr>
          <w:rFonts w:ascii="Times New Roman" w:hAnsi="Times New Roman" w:cs="Times New Roman"/>
          <w:bCs/>
          <w:caps w:val="0"/>
          <w:smallCaps w:val="0"/>
          <w:color w:val="000000"/>
          <w:spacing w:val="0"/>
          <w:w w:val="99"/>
          <w:kern w:val="21"/>
          <w:position w:val="0"/>
        </w:rPr>
        <w:t>2</w:t>
      </w:r>
      <w:r>
        <w:rPr>
          <w:rFonts w:hint="eastAsia" w:ascii="Times New Roman" w:hAnsi="Times New Roman" w:cs="Times New Roman"/>
          <w:bCs/>
          <w:caps w:val="0"/>
          <w:smallCaps w:val="0"/>
          <w:color w:val="000000"/>
          <w:spacing w:val="0"/>
          <w:w w:val="99"/>
          <w:kern w:val="21"/>
          <w:position w:val="0"/>
        </w:rPr>
        <w:t>、</w:t>
      </w:r>
      <w:r>
        <w:rPr>
          <w:rFonts w:ascii="Times New Roman" w:hAnsi="Times New Roman" w:cs="Times New Roman"/>
          <w:bCs/>
          <w:caps w:val="0"/>
          <w:smallCaps w:val="0"/>
          <w:color w:val="000000"/>
          <w:spacing w:val="0"/>
          <w:w w:val="99"/>
          <w:kern w:val="21"/>
          <w:position w:val="0"/>
        </w:rPr>
        <w:t>监测时间及频次</w:t>
      </w:r>
    </w:p>
    <w:p>
      <w:pPr>
        <w:widowControl w:val="0"/>
        <w:tabs>
          <w:tab w:val="left" w:pos="5262"/>
        </w:tabs>
        <w:spacing w:line="500" w:lineRule="exact"/>
        <w:ind w:firstLine="474" w:firstLineChars="200"/>
        <w:jc w:val="both"/>
        <w:rPr>
          <w:rFonts w:ascii="Times New Roman" w:hAnsi="Times New Roman" w:cs="Times New Roman"/>
          <w:bCs/>
          <w:caps w:val="0"/>
          <w:smallCaps w:val="0"/>
          <w:color w:val="000000"/>
          <w:spacing w:val="0"/>
          <w:w w:val="99"/>
          <w:kern w:val="21"/>
          <w:position w:val="0"/>
        </w:rPr>
      </w:pPr>
      <w:r>
        <w:rPr>
          <w:rFonts w:ascii="Times New Roman" w:hAnsi="Times New Roman" w:cs="Times New Roman"/>
          <w:bCs/>
          <w:caps w:val="0"/>
          <w:smallCaps w:val="0"/>
          <w:color w:val="000000"/>
          <w:spacing w:val="0"/>
          <w:w w:val="99"/>
          <w:kern w:val="21"/>
          <w:position w:val="0"/>
        </w:rPr>
        <w:t>监测时间：</w:t>
      </w:r>
      <w:r>
        <w:rPr>
          <w:rFonts w:ascii="Times New Roman" w:hAnsi="Times New Roman" w:cs="Times New Roman"/>
          <w:caps w:val="0"/>
          <w:smallCaps w:val="0"/>
          <w:spacing w:val="0"/>
          <w:w w:val="99"/>
          <w:position w:val="0"/>
          <w:szCs w:val="20"/>
        </w:rPr>
        <w:t>2021年</w:t>
      </w:r>
      <w:r>
        <w:rPr>
          <w:rFonts w:hint="eastAsia" w:ascii="Times New Roman" w:hAnsi="Times New Roman" w:cs="Times New Roman"/>
          <w:caps w:val="0"/>
          <w:smallCaps w:val="0"/>
          <w:spacing w:val="0"/>
          <w:w w:val="99"/>
          <w:position w:val="0"/>
          <w:szCs w:val="20"/>
          <w:lang w:val="en-US" w:eastAsia="zh-CN"/>
        </w:rPr>
        <w:t>2</w:t>
      </w:r>
      <w:r>
        <w:rPr>
          <w:rFonts w:ascii="Times New Roman" w:hAnsi="Times New Roman" w:cs="Times New Roman"/>
          <w:caps w:val="0"/>
          <w:smallCaps w:val="0"/>
          <w:spacing w:val="0"/>
          <w:w w:val="99"/>
          <w:position w:val="0"/>
          <w:szCs w:val="20"/>
        </w:rPr>
        <w:t>月</w:t>
      </w:r>
      <w:r>
        <w:rPr>
          <w:rFonts w:hint="eastAsia" w:ascii="Times New Roman" w:hAnsi="Times New Roman" w:cs="Times New Roman"/>
          <w:caps w:val="0"/>
          <w:smallCaps w:val="0"/>
          <w:spacing w:val="0"/>
          <w:w w:val="99"/>
          <w:position w:val="0"/>
          <w:szCs w:val="20"/>
          <w:lang w:val="en-US" w:eastAsia="zh-CN"/>
        </w:rPr>
        <w:t>25</w:t>
      </w:r>
      <w:r>
        <w:rPr>
          <w:rFonts w:ascii="Times New Roman" w:hAnsi="Times New Roman" w:cs="Times New Roman"/>
          <w:caps w:val="0"/>
          <w:smallCaps w:val="0"/>
          <w:spacing w:val="0"/>
          <w:w w:val="99"/>
          <w:position w:val="0"/>
          <w:szCs w:val="20"/>
        </w:rPr>
        <w:t>日~2021</w:t>
      </w:r>
      <w:r>
        <w:rPr>
          <w:rFonts w:hint="eastAsia" w:ascii="Times New Roman" w:hAnsi="Times New Roman" w:cs="Times New Roman"/>
          <w:caps w:val="0"/>
          <w:smallCaps w:val="0"/>
          <w:spacing w:val="0"/>
          <w:w w:val="99"/>
          <w:position w:val="0"/>
          <w:szCs w:val="20"/>
        </w:rPr>
        <w:t>年</w:t>
      </w:r>
      <w:r>
        <w:rPr>
          <w:rFonts w:hint="eastAsia" w:ascii="Times New Roman" w:hAnsi="Times New Roman" w:cs="Times New Roman"/>
          <w:caps w:val="0"/>
          <w:smallCaps w:val="0"/>
          <w:spacing w:val="0"/>
          <w:w w:val="99"/>
          <w:position w:val="0"/>
          <w:szCs w:val="20"/>
          <w:lang w:val="en-US" w:eastAsia="zh-CN"/>
        </w:rPr>
        <w:t>2</w:t>
      </w:r>
      <w:r>
        <w:rPr>
          <w:rFonts w:hint="eastAsia" w:ascii="Times New Roman" w:hAnsi="Times New Roman" w:cs="Times New Roman"/>
          <w:caps w:val="0"/>
          <w:smallCaps w:val="0"/>
          <w:spacing w:val="0"/>
          <w:w w:val="99"/>
          <w:position w:val="0"/>
          <w:szCs w:val="20"/>
        </w:rPr>
        <w:t>月</w:t>
      </w:r>
      <w:r>
        <w:rPr>
          <w:rFonts w:hint="eastAsia" w:ascii="Times New Roman" w:hAnsi="Times New Roman" w:cs="Times New Roman"/>
          <w:caps w:val="0"/>
          <w:smallCaps w:val="0"/>
          <w:spacing w:val="0"/>
          <w:w w:val="99"/>
          <w:position w:val="0"/>
          <w:szCs w:val="20"/>
          <w:lang w:val="en-US" w:eastAsia="zh-CN"/>
        </w:rPr>
        <w:t>26</w:t>
      </w:r>
      <w:r>
        <w:rPr>
          <w:rFonts w:hint="eastAsia" w:ascii="Times New Roman" w:hAnsi="Times New Roman" w:cs="Times New Roman"/>
          <w:caps w:val="0"/>
          <w:smallCaps w:val="0"/>
          <w:spacing w:val="0"/>
          <w:w w:val="99"/>
          <w:position w:val="0"/>
          <w:szCs w:val="20"/>
        </w:rPr>
        <w:t>日</w:t>
      </w:r>
      <w:r>
        <w:rPr>
          <w:rFonts w:ascii="Times New Roman" w:hAnsi="Times New Roman" w:cs="Times New Roman"/>
          <w:bCs/>
          <w:caps w:val="0"/>
          <w:smallCaps w:val="0"/>
          <w:color w:val="000000"/>
          <w:spacing w:val="0"/>
          <w:w w:val="99"/>
          <w:kern w:val="21"/>
          <w:position w:val="0"/>
        </w:rPr>
        <w:t>。</w:t>
      </w:r>
    </w:p>
    <w:p>
      <w:pPr>
        <w:widowControl w:val="0"/>
        <w:tabs>
          <w:tab w:val="left" w:pos="5262"/>
        </w:tabs>
        <w:spacing w:line="500" w:lineRule="exact"/>
        <w:ind w:firstLine="474" w:firstLineChars="200"/>
        <w:jc w:val="both"/>
        <w:rPr>
          <w:rFonts w:ascii="Times New Roman" w:hAnsi="Times New Roman" w:cs="Times New Roman"/>
          <w:bCs/>
          <w:caps w:val="0"/>
          <w:smallCaps w:val="0"/>
          <w:color w:val="000000"/>
          <w:spacing w:val="0"/>
          <w:w w:val="99"/>
          <w:kern w:val="21"/>
          <w:position w:val="0"/>
        </w:rPr>
      </w:pPr>
      <w:r>
        <w:rPr>
          <w:rFonts w:ascii="Times New Roman" w:hAnsi="Times New Roman" w:cs="Times New Roman"/>
          <w:bCs/>
          <w:caps w:val="0"/>
          <w:smallCaps w:val="0"/>
          <w:color w:val="000000"/>
          <w:spacing w:val="0"/>
          <w:w w:val="99"/>
          <w:kern w:val="21"/>
          <w:position w:val="0"/>
        </w:rPr>
        <w:t>监测频次：连续监测2天，昼夜各1次。</w:t>
      </w:r>
    </w:p>
    <w:p>
      <w:pPr>
        <w:widowControl w:val="0"/>
        <w:tabs>
          <w:tab w:val="left" w:pos="5262"/>
        </w:tabs>
        <w:spacing w:line="500" w:lineRule="exact"/>
        <w:ind w:firstLine="474" w:firstLineChars="200"/>
        <w:jc w:val="both"/>
        <w:rPr>
          <w:rFonts w:ascii="Times New Roman" w:hAnsi="Times New Roman" w:cs="Times New Roman"/>
          <w:bCs/>
          <w:caps w:val="0"/>
          <w:smallCaps w:val="0"/>
          <w:color w:val="000000"/>
          <w:spacing w:val="0"/>
          <w:w w:val="99"/>
          <w:kern w:val="21"/>
          <w:position w:val="0"/>
        </w:rPr>
      </w:pPr>
      <w:r>
        <w:rPr>
          <w:rFonts w:ascii="Times New Roman" w:hAnsi="Times New Roman" w:cs="Times New Roman"/>
          <w:bCs/>
          <w:caps w:val="0"/>
          <w:smallCaps w:val="0"/>
          <w:color w:val="000000"/>
          <w:spacing w:val="0"/>
          <w:w w:val="99"/>
          <w:kern w:val="21"/>
          <w:position w:val="0"/>
        </w:rPr>
        <w:t>3</w:t>
      </w:r>
      <w:r>
        <w:rPr>
          <w:rFonts w:hint="eastAsia" w:ascii="Times New Roman" w:hAnsi="Times New Roman" w:cs="Times New Roman"/>
          <w:bCs/>
          <w:caps w:val="0"/>
          <w:smallCaps w:val="0"/>
          <w:color w:val="000000"/>
          <w:spacing w:val="0"/>
          <w:w w:val="99"/>
          <w:kern w:val="21"/>
          <w:position w:val="0"/>
        </w:rPr>
        <w:t>、</w:t>
      </w:r>
      <w:r>
        <w:rPr>
          <w:rFonts w:ascii="Times New Roman" w:hAnsi="Times New Roman" w:cs="Times New Roman"/>
          <w:bCs/>
          <w:caps w:val="0"/>
          <w:smallCaps w:val="0"/>
          <w:color w:val="000000"/>
          <w:spacing w:val="0"/>
          <w:w w:val="99"/>
          <w:kern w:val="21"/>
          <w:position w:val="0"/>
        </w:rPr>
        <w:t>监测结果</w:t>
      </w:r>
    </w:p>
    <w:p>
      <w:pPr>
        <w:widowControl w:val="0"/>
        <w:tabs>
          <w:tab w:val="left" w:pos="5262"/>
        </w:tabs>
        <w:spacing w:line="500" w:lineRule="exact"/>
        <w:ind w:firstLine="474" w:firstLineChars="200"/>
        <w:jc w:val="both"/>
        <w:rPr>
          <w:rFonts w:ascii="Times New Roman" w:hAnsi="Times New Roman" w:cs="Times New Roman"/>
          <w:bCs/>
          <w:caps w:val="0"/>
          <w:smallCaps w:val="0"/>
          <w:color w:val="000000"/>
          <w:spacing w:val="0"/>
          <w:w w:val="99"/>
          <w:kern w:val="21"/>
          <w:position w:val="0"/>
        </w:rPr>
      </w:pPr>
      <w:r>
        <w:rPr>
          <w:rFonts w:ascii="Times New Roman" w:hAnsi="Times New Roman" w:cs="Times New Roman"/>
          <w:bCs/>
          <w:caps w:val="0"/>
          <w:smallCaps w:val="0"/>
          <w:color w:val="000000"/>
          <w:spacing w:val="0"/>
          <w:w w:val="99"/>
          <w:kern w:val="21"/>
          <w:position w:val="0"/>
        </w:rPr>
        <w:t>声环境现状监测结果见表4.</w:t>
      </w:r>
      <w:r>
        <w:rPr>
          <w:rFonts w:hint="eastAsia" w:ascii="Times New Roman" w:hAnsi="Times New Roman" w:cs="Times New Roman"/>
          <w:bCs/>
          <w:caps w:val="0"/>
          <w:smallCaps w:val="0"/>
          <w:color w:val="000000"/>
          <w:spacing w:val="0"/>
          <w:w w:val="99"/>
          <w:kern w:val="21"/>
          <w:position w:val="0"/>
          <w:lang w:val="en-US" w:eastAsia="zh-CN"/>
        </w:rPr>
        <w:t>3-16</w:t>
      </w:r>
      <w:r>
        <w:rPr>
          <w:rFonts w:ascii="Times New Roman" w:hAnsi="Times New Roman" w:cs="Times New Roman"/>
          <w:bCs/>
          <w:caps w:val="0"/>
          <w:smallCaps w:val="0"/>
          <w:color w:val="000000"/>
          <w:spacing w:val="0"/>
          <w:w w:val="99"/>
          <w:kern w:val="21"/>
          <w:position w:val="0"/>
        </w:rPr>
        <w:t>；</w:t>
      </w:r>
    </w:p>
    <w:p>
      <w:pPr>
        <w:widowControl w:val="0"/>
        <w:tabs>
          <w:tab w:val="left" w:pos="5262"/>
        </w:tabs>
        <w:spacing w:line="500" w:lineRule="exact"/>
        <w:ind w:firstLine="474" w:firstLineChars="200"/>
        <w:jc w:val="both"/>
        <w:rPr>
          <w:rFonts w:ascii="Times New Roman" w:hAnsi="Times New Roman" w:cs="Times New Roman"/>
          <w:bCs/>
          <w:caps w:val="0"/>
          <w:smallCaps w:val="0"/>
          <w:color w:val="000000"/>
          <w:spacing w:val="0"/>
          <w:w w:val="99"/>
          <w:kern w:val="21"/>
          <w:position w:val="0"/>
        </w:rPr>
      </w:pPr>
      <w:r>
        <w:rPr>
          <w:rFonts w:ascii="Times New Roman" w:hAnsi="Times New Roman" w:cs="Times New Roman"/>
          <w:bCs/>
          <w:caps w:val="0"/>
          <w:smallCaps w:val="0"/>
          <w:color w:val="000000"/>
          <w:spacing w:val="0"/>
          <w:w w:val="99"/>
          <w:kern w:val="21"/>
          <w:position w:val="0"/>
        </w:rPr>
        <w:t>表4.</w:t>
      </w:r>
      <w:r>
        <w:rPr>
          <w:rFonts w:hint="eastAsia" w:ascii="Times New Roman" w:hAnsi="Times New Roman" w:cs="Times New Roman"/>
          <w:bCs/>
          <w:caps w:val="0"/>
          <w:smallCaps w:val="0"/>
          <w:color w:val="000000"/>
          <w:spacing w:val="0"/>
          <w:w w:val="99"/>
          <w:kern w:val="21"/>
          <w:position w:val="0"/>
          <w:lang w:val="en-US" w:eastAsia="zh-CN"/>
        </w:rPr>
        <w:t>3-16</w:t>
      </w:r>
      <w:r>
        <w:rPr>
          <w:rFonts w:ascii="Times New Roman" w:hAnsi="Times New Roman" w:cs="Times New Roman"/>
          <w:bCs/>
          <w:caps w:val="0"/>
          <w:smallCaps w:val="0"/>
          <w:color w:val="000000"/>
          <w:spacing w:val="0"/>
          <w:w w:val="99"/>
          <w:kern w:val="21"/>
          <w:position w:val="0"/>
        </w:rPr>
        <w:t xml:space="preserve">            </w:t>
      </w:r>
      <w:r>
        <w:rPr>
          <w:rFonts w:hint="eastAsia" w:ascii="Times New Roman" w:hAnsi="Times New Roman" w:cs="Times New Roman"/>
          <w:bCs/>
          <w:caps w:val="0"/>
          <w:smallCaps w:val="0"/>
          <w:color w:val="000000"/>
          <w:spacing w:val="0"/>
          <w:w w:val="99"/>
          <w:kern w:val="21"/>
          <w:position w:val="0"/>
          <w:lang w:eastAsia="zh-CN"/>
        </w:rPr>
        <w:t>井场及村屯</w:t>
      </w:r>
      <w:r>
        <w:rPr>
          <w:rFonts w:ascii="Times New Roman" w:hAnsi="Times New Roman" w:cs="Times New Roman"/>
          <w:bCs/>
          <w:caps w:val="0"/>
          <w:smallCaps w:val="0"/>
          <w:color w:val="000000"/>
          <w:spacing w:val="0"/>
          <w:w w:val="99"/>
          <w:kern w:val="21"/>
          <w:position w:val="0"/>
        </w:rPr>
        <w:t>声环境现状监测结果表           单位：dB（A）</w:t>
      </w:r>
    </w:p>
    <w:tbl>
      <w:tblPr>
        <w:tblStyle w:val="80"/>
        <w:tblW w:w="494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41"/>
        <w:gridCol w:w="2030"/>
        <w:gridCol w:w="1887"/>
        <w:gridCol w:w="1738"/>
        <w:gridCol w:w="21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1" w:type="pct"/>
            <w:vMerge w:val="restart"/>
            <w:vAlign w:val="center"/>
          </w:tcPr>
          <w:p>
            <w:pPr>
              <w:widowControl w:val="0"/>
              <w:spacing w:line="320" w:lineRule="exact"/>
              <w:jc w:val="center"/>
              <w:textAlignment w:val="baseline"/>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监测点位</w:t>
            </w:r>
          </w:p>
        </w:tc>
        <w:tc>
          <w:tcPr>
            <w:tcW w:w="2134" w:type="pct"/>
            <w:gridSpan w:val="2"/>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rPr>
              <w:t>2020.</w:t>
            </w:r>
            <w:r>
              <w:rPr>
                <w:rFonts w:hint="eastAsia" w:ascii="Times New Roman" w:hAnsi="Times New Roman" w:cs="Times New Roman"/>
                <w:caps w:val="0"/>
                <w:smallCaps w:val="0"/>
                <w:color w:val="000000"/>
                <w:spacing w:val="0"/>
                <w:w w:val="99"/>
                <w:kern w:val="21"/>
                <w:position w:val="0"/>
                <w:sz w:val="21"/>
                <w:szCs w:val="21"/>
                <w:lang w:val="en-US" w:eastAsia="zh-CN"/>
              </w:rPr>
              <w:t>2.25</w:t>
            </w:r>
          </w:p>
        </w:tc>
        <w:tc>
          <w:tcPr>
            <w:tcW w:w="2134" w:type="pct"/>
            <w:gridSpan w:val="2"/>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rPr>
              <w:t>2021.</w:t>
            </w:r>
            <w:r>
              <w:rPr>
                <w:rFonts w:hint="eastAsia" w:ascii="Times New Roman" w:hAnsi="Times New Roman" w:cs="Times New Roman"/>
                <w:caps w:val="0"/>
                <w:smallCaps w:val="0"/>
                <w:color w:val="000000"/>
                <w:spacing w:val="0"/>
                <w:w w:val="99"/>
                <w:kern w:val="21"/>
                <w:position w:val="0"/>
                <w:sz w:val="21"/>
                <w:szCs w:val="21"/>
                <w:lang w:val="en-US" w:eastAsia="zh-CN"/>
              </w:rPr>
              <w:t>2.26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1" w:type="pct"/>
            <w:vMerge w:val="continue"/>
            <w:vAlign w:val="center"/>
          </w:tcPr>
          <w:p>
            <w:pPr>
              <w:widowControl w:val="0"/>
              <w:spacing w:line="320" w:lineRule="exact"/>
              <w:jc w:val="center"/>
              <w:textAlignment w:val="baseline"/>
              <w:rPr>
                <w:rFonts w:ascii="Times New Roman" w:hAnsi="Times New Roman" w:cs="Times New Roman"/>
                <w:caps w:val="0"/>
                <w:smallCaps w:val="0"/>
                <w:color w:val="000000"/>
                <w:spacing w:val="0"/>
                <w:w w:val="99"/>
                <w:kern w:val="21"/>
                <w:position w:val="0"/>
                <w:sz w:val="21"/>
                <w:szCs w:val="21"/>
              </w:rPr>
            </w:pPr>
          </w:p>
        </w:tc>
        <w:tc>
          <w:tcPr>
            <w:tcW w:w="1106" w:type="pct"/>
            <w:vAlign w:val="center"/>
          </w:tcPr>
          <w:p>
            <w:pPr>
              <w:widowControl w:val="0"/>
              <w:spacing w:line="320" w:lineRule="exact"/>
              <w:jc w:val="center"/>
              <w:textAlignment w:val="baseline"/>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昼间</w:t>
            </w:r>
          </w:p>
          <w:p>
            <w:pPr>
              <w:widowControl w:val="0"/>
              <w:spacing w:line="320" w:lineRule="exact"/>
              <w:jc w:val="center"/>
              <w:textAlignment w:val="baseline"/>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(08:00～08:20)</w:t>
            </w:r>
          </w:p>
        </w:tc>
        <w:tc>
          <w:tcPr>
            <w:tcW w:w="1028" w:type="pct"/>
            <w:vAlign w:val="center"/>
          </w:tcPr>
          <w:p>
            <w:pPr>
              <w:widowControl w:val="0"/>
              <w:spacing w:line="320" w:lineRule="exact"/>
              <w:jc w:val="center"/>
              <w:textAlignment w:val="baseline"/>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夜间</w:t>
            </w:r>
          </w:p>
          <w:p>
            <w:pPr>
              <w:widowControl w:val="0"/>
              <w:spacing w:line="320" w:lineRule="exact"/>
              <w:jc w:val="center"/>
              <w:textAlignment w:val="baseline"/>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(22:00～22:20)</w:t>
            </w:r>
          </w:p>
        </w:tc>
        <w:tc>
          <w:tcPr>
            <w:tcW w:w="947" w:type="pct"/>
            <w:vAlign w:val="center"/>
          </w:tcPr>
          <w:p>
            <w:pPr>
              <w:widowControl w:val="0"/>
              <w:spacing w:line="320" w:lineRule="exact"/>
              <w:jc w:val="center"/>
              <w:textAlignment w:val="baseline"/>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昼间</w:t>
            </w:r>
          </w:p>
          <w:p>
            <w:pPr>
              <w:widowControl w:val="0"/>
              <w:spacing w:line="320" w:lineRule="exact"/>
              <w:jc w:val="center"/>
              <w:textAlignment w:val="baseline"/>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(08:00～08:20)</w:t>
            </w:r>
          </w:p>
        </w:tc>
        <w:tc>
          <w:tcPr>
            <w:tcW w:w="1186" w:type="pct"/>
            <w:vAlign w:val="center"/>
          </w:tcPr>
          <w:p>
            <w:pPr>
              <w:widowControl w:val="0"/>
              <w:spacing w:line="320" w:lineRule="exact"/>
              <w:jc w:val="center"/>
              <w:textAlignment w:val="baseline"/>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夜间</w:t>
            </w:r>
          </w:p>
          <w:p>
            <w:pPr>
              <w:widowControl w:val="0"/>
              <w:spacing w:line="320" w:lineRule="exact"/>
              <w:jc w:val="center"/>
              <w:textAlignment w:val="baseline"/>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(22:00～22:20)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1" w:type="pct"/>
            <w:vAlign w:val="center"/>
          </w:tcPr>
          <w:p>
            <w:pPr>
              <w:widowControl w:val="0"/>
              <w:spacing w:line="320" w:lineRule="exact"/>
              <w:jc w:val="center"/>
              <w:textAlignment w:val="baseline"/>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卢家屯</w:t>
            </w:r>
          </w:p>
        </w:tc>
        <w:tc>
          <w:tcPr>
            <w:tcW w:w="1106" w:type="pct"/>
            <w:vAlign w:val="center"/>
          </w:tcPr>
          <w:p>
            <w:pPr>
              <w:pStyle w:val="134"/>
              <w:adjustRightInd w:val="0"/>
              <w:snapToGrid w:val="0"/>
              <w:spacing w:line="280" w:lineRule="exact"/>
              <w:jc w:val="center"/>
              <w:rPr>
                <w:rFonts w:ascii="Times New Roman" w:hAnsi="Times New Roman" w:eastAsia="宋体"/>
                <w:b w:val="0"/>
                <w:caps w:val="0"/>
                <w:smallCaps w:val="0"/>
                <w:spacing w:val="0"/>
                <w:w w:val="99"/>
                <w:kern w:val="21"/>
                <w:position w:val="0"/>
                <w:szCs w:val="21"/>
              </w:rPr>
            </w:pPr>
            <w:r>
              <w:rPr>
                <w:rFonts w:hint="eastAsia" w:ascii="宋体" w:hAnsi="宋体" w:eastAsia="宋体" w:cs="宋体"/>
                <w:b w:val="0"/>
                <w:bCs/>
                <w:caps w:val="0"/>
                <w:smallCaps w:val="0"/>
                <w:color w:val="auto"/>
                <w:spacing w:val="0"/>
                <w:w w:val="99"/>
                <w:position w:val="0"/>
                <w:szCs w:val="21"/>
                <w:lang w:val="en-US" w:eastAsia="zh-CN"/>
              </w:rPr>
              <w:t>43.5</w:t>
            </w:r>
          </w:p>
        </w:tc>
        <w:tc>
          <w:tcPr>
            <w:tcW w:w="1028" w:type="pct"/>
            <w:vAlign w:val="center"/>
          </w:tcPr>
          <w:p>
            <w:pPr>
              <w:pStyle w:val="134"/>
              <w:adjustRightInd w:val="0"/>
              <w:snapToGrid w:val="0"/>
              <w:spacing w:line="280" w:lineRule="exact"/>
              <w:jc w:val="center"/>
              <w:rPr>
                <w:rFonts w:ascii="Times New Roman" w:hAnsi="Times New Roman" w:eastAsia="宋体"/>
                <w:b w:val="0"/>
                <w:caps w:val="0"/>
                <w:smallCaps w:val="0"/>
                <w:spacing w:val="0"/>
                <w:w w:val="99"/>
                <w:kern w:val="21"/>
                <w:position w:val="0"/>
                <w:szCs w:val="21"/>
              </w:rPr>
            </w:pPr>
            <w:r>
              <w:rPr>
                <w:rFonts w:hint="eastAsia" w:ascii="宋体" w:hAnsi="宋体" w:eastAsia="宋体" w:cs="宋体"/>
                <w:b w:val="0"/>
                <w:bCs/>
                <w:caps w:val="0"/>
                <w:smallCaps w:val="0"/>
                <w:color w:val="auto"/>
                <w:spacing w:val="0"/>
                <w:w w:val="99"/>
                <w:position w:val="0"/>
                <w:szCs w:val="21"/>
                <w:lang w:val="en-US" w:eastAsia="zh-CN"/>
              </w:rPr>
              <w:t>40.9</w:t>
            </w:r>
          </w:p>
        </w:tc>
        <w:tc>
          <w:tcPr>
            <w:tcW w:w="947" w:type="pct"/>
            <w:vAlign w:val="center"/>
          </w:tcPr>
          <w:p>
            <w:pPr>
              <w:pStyle w:val="134"/>
              <w:adjustRightInd w:val="0"/>
              <w:snapToGrid w:val="0"/>
              <w:spacing w:line="280" w:lineRule="exact"/>
              <w:jc w:val="center"/>
              <w:rPr>
                <w:rFonts w:ascii="Times New Roman" w:hAnsi="Times New Roman" w:eastAsia="宋体"/>
                <w:b w:val="0"/>
                <w:caps w:val="0"/>
                <w:smallCaps w:val="0"/>
                <w:spacing w:val="0"/>
                <w:w w:val="99"/>
                <w:kern w:val="21"/>
                <w:position w:val="0"/>
                <w:szCs w:val="21"/>
              </w:rPr>
            </w:pPr>
            <w:r>
              <w:rPr>
                <w:rFonts w:hint="eastAsia" w:ascii="宋体" w:hAnsi="宋体" w:eastAsia="宋体" w:cs="宋体"/>
                <w:b w:val="0"/>
                <w:bCs/>
                <w:caps w:val="0"/>
                <w:smallCaps w:val="0"/>
                <w:color w:val="auto"/>
                <w:spacing w:val="0"/>
                <w:w w:val="99"/>
                <w:position w:val="0"/>
                <w:szCs w:val="21"/>
                <w:lang w:val="en-US" w:eastAsia="zh-CN"/>
              </w:rPr>
              <w:t>43.7</w:t>
            </w:r>
          </w:p>
        </w:tc>
        <w:tc>
          <w:tcPr>
            <w:tcW w:w="1186" w:type="pct"/>
            <w:vAlign w:val="center"/>
          </w:tcPr>
          <w:p>
            <w:pPr>
              <w:pStyle w:val="134"/>
              <w:adjustRightInd w:val="0"/>
              <w:snapToGrid w:val="0"/>
              <w:spacing w:line="280" w:lineRule="exact"/>
              <w:jc w:val="center"/>
              <w:rPr>
                <w:rFonts w:ascii="Times New Roman" w:hAnsi="Times New Roman" w:eastAsia="宋体"/>
                <w:b w:val="0"/>
                <w:caps w:val="0"/>
                <w:smallCaps w:val="0"/>
                <w:spacing w:val="0"/>
                <w:w w:val="99"/>
                <w:kern w:val="21"/>
                <w:position w:val="0"/>
                <w:szCs w:val="21"/>
              </w:rPr>
            </w:pPr>
            <w:r>
              <w:rPr>
                <w:rFonts w:hint="eastAsia" w:ascii="宋体" w:hAnsi="宋体" w:eastAsia="宋体" w:cs="宋体"/>
                <w:b w:val="0"/>
                <w:bCs/>
                <w:caps w:val="0"/>
                <w:smallCaps w:val="0"/>
                <w:color w:val="auto"/>
                <w:spacing w:val="0"/>
                <w:w w:val="99"/>
                <w:position w:val="0"/>
                <w:szCs w:val="21"/>
                <w:lang w:val="en-US" w:eastAsia="zh-CN"/>
              </w:rPr>
              <w:t>41.5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1" w:type="pct"/>
            <w:vAlign w:val="center"/>
          </w:tcPr>
          <w:p>
            <w:pPr>
              <w:widowControl w:val="0"/>
              <w:spacing w:line="320" w:lineRule="exact"/>
              <w:jc w:val="center"/>
              <w:textAlignment w:val="baseline"/>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计家店北屯</w:t>
            </w:r>
          </w:p>
        </w:tc>
        <w:tc>
          <w:tcPr>
            <w:tcW w:w="1106" w:type="pct"/>
            <w:vAlign w:val="center"/>
          </w:tcPr>
          <w:p>
            <w:pPr>
              <w:pStyle w:val="134"/>
              <w:adjustRightInd w:val="0"/>
              <w:snapToGrid w:val="0"/>
              <w:spacing w:line="280" w:lineRule="exact"/>
              <w:jc w:val="center"/>
              <w:rPr>
                <w:rFonts w:ascii="Times New Roman" w:hAnsi="Times New Roman" w:eastAsia="宋体"/>
                <w:b w:val="0"/>
                <w:caps w:val="0"/>
                <w:smallCaps w:val="0"/>
                <w:spacing w:val="0"/>
                <w:w w:val="99"/>
                <w:kern w:val="21"/>
                <w:position w:val="0"/>
                <w:szCs w:val="21"/>
              </w:rPr>
            </w:pPr>
            <w:r>
              <w:rPr>
                <w:rFonts w:hint="eastAsia" w:ascii="宋体" w:hAnsi="宋体" w:eastAsia="宋体" w:cs="宋体"/>
                <w:b w:val="0"/>
                <w:bCs/>
                <w:caps w:val="0"/>
                <w:smallCaps w:val="0"/>
                <w:color w:val="auto"/>
                <w:spacing w:val="0"/>
                <w:w w:val="99"/>
                <w:position w:val="0"/>
                <w:szCs w:val="21"/>
                <w:lang w:val="en-US" w:eastAsia="zh-CN"/>
              </w:rPr>
              <w:t>47.2</w:t>
            </w:r>
          </w:p>
        </w:tc>
        <w:tc>
          <w:tcPr>
            <w:tcW w:w="1028" w:type="pct"/>
            <w:vAlign w:val="center"/>
          </w:tcPr>
          <w:p>
            <w:pPr>
              <w:pStyle w:val="134"/>
              <w:adjustRightInd w:val="0"/>
              <w:snapToGrid w:val="0"/>
              <w:spacing w:line="280" w:lineRule="exact"/>
              <w:jc w:val="center"/>
              <w:rPr>
                <w:rFonts w:ascii="Times New Roman" w:hAnsi="Times New Roman" w:eastAsia="宋体"/>
                <w:b w:val="0"/>
                <w:caps w:val="0"/>
                <w:smallCaps w:val="0"/>
                <w:spacing w:val="0"/>
                <w:w w:val="99"/>
                <w:kern w:val="21"/>
                <w:position w:val="0"/>
                <w:szCs w:val="21"/>
              </w:rPr>
            </w:pPr>
            <w:r>
              <w:rPr>
                <w:rFonts w:hint="eastAsia" w:ascii="宋体" w:hAnsi="宋体" w:eastAsia="宋体" w:cs="宋体"/>
                <w:b w:val="0"/>
                <w:bCs/>
                <w:caps w:val="0"/>
                <w:smallCaps w:val="0"/>
                <w:color w:val="auto"/>
                <w:spacing w:val="0"/>
                <w:w w:val="99"/>
                <w:position w:val="0"/>
                <w:szCs w:val="21"/>
                <w:lang w:val="en-US" w:eastAsia="zh-CN"/>
              </w:rPr>
              <w:t>44.5</w:t>
            </w:r>
          </w:p>
        </w:tc>
        <w:tc>
          <w:tcPr>
            <w:tcW w:w="947" w:type="pct"/>
            <w:vAlign w:val="center"/>
          </w:tcPr>
          <w:p>
            <w:pPr>
              <w:pStyle w:val="134"/>
              <w:adjustRightInd w:val="0"/>
              <w:snapToGrid w:val="0"/>
              <w:spacing w:line="280" w:lineRule="exact"/>
              <w:jc w:val="center"/>
              <w:rPr>
                <w:rFonts w:ascii="Times New Roman" w:hAnsi="Times New Roman" w:eastAsia="宋体"/>
                <w:b w:val="0"/>
                <w:caps w:val="0"/>
                <w:smallCaps w:val="0"/>
                <w:spacing w:val="0"/>
                <w:w w:val="99"/>
                <w:kern w:val="21"/>
                <w:position w:val="0"/>
                <w:szCs w:val="21"/>
              </w:rPr>
            </w:pPr>
            <w:r>
              <w:rPr>
                <w:rFonts w:hint="eastAsia" w:ascii="宋体" w:hAnsi="宋体" w:eastAsia="宋体" w:cs="宋体"/>
                <w:b w:val="0"/>
                <w:bCs/>
                <w:caps w:val="0"/>
                <w:smallCaps w:val="0"/>
                <w:color w:val="auto"/>
                <w:spacing w:val="0"/>
                <w:w w:val="99"/>
                <w:position w:val="0"/>
                <w:szCs w:val="21"/>
                <w:lang w:val="en-US" w:eastAsia="zh-CN"/>
              </w:rPr>
              <w:t>47.4</w:t>
            </w:r>
          </w:p>
        </w:tc>
        <w:tc>
          <w:tcPr>
            <w:tcW w:w="1186" w:type="pct"/>
            <w:vAlign w:val="center"/>
          </w:tcPr>
          <w:p>
            <w:pPr>
              <w:pStyle w:val="134"/>
              <w:adjustRightInd w:val="0"/>
              <w:snapToGrid w:val="0"/>
              <w:spacing w:line="280" w:lineRule="exact"/>
              <w:jc w:val="center"/>
              <w:rPr>
                <w:rFonts w:ascii="Times New Roman" w:hAnsi="Times New Roman" w:eastAsia="宋体"/>
                <w:b w:val="0"/>
                <w:caps w:val="0"/>
                <w:smallCaps w:val="0"/>
                <w:spacing w:val="0"/>
                <w:w w:val="99"/>
                <w:kern w:val="21"/>
                <w:position w:val="0"/>
                <w:szCs w:val="21"/>
              </w:rPr>
            </w:pPr>
            <w:r>
              <w:rPr>
                <w:rFonts w:hint="eastAsia" w:ascii="宋体" w:hAnsi="宋体" w:eastAsia="宋体" w:cs="宋体"/>
                <w:b w:val="0"/>
                <w:bCs/>
                <w:caps w:val="0"/>
                <w:smallCaps w:val="0"/>
                <w:color w:val="auto"/>
                <w:spacing w:val="0"/>
                <w:w w:val="99"/>
                <w:position w:val="0"/>
                <w:szCs w:val="21"/>
                <w:lang w:val="en-US" w:eastAsia="zh-CN"/>
              </w:rPr>
              <w:t>44.6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1" w:type="pct"/>
            <w:vAlign w:val="center"/>
          </w:tcPr>
          <w:p>
            <w:pPr>
              <w:widowControl w:val="0"/>
              <w:spacing w:line="320" w:lineRule="exact"/>
              <w:jc w:val="center"/>
              <w:textAlignment w:val="baseline"/>
              <w:rPr>
                <w:rFonts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2#平台</w:t>
            </w:r>
          </w:p>
        </w:tc>
        <w:tc>
          <w:tcPr>
            <w:tcW w:w="1106" w:type="pct"/>
            <w:vAlign w:val="center"/>
          </w:tcPr>
          <w:p>
            <w:pPr>
              <w:pStyle w:val="134"/>
              <w:adjustRightInd w:val="0"/>
              <w:snapToGrid w:val="0"/>
              <w:spacing w:line="280" w:lineRule="exact"/>
              <w:jc w:val="center"/>
              <w:rPr>
                <w:rFonts w:hint="eastAsia" w:ascii="宋体" w:hAnsi="宋体" w:eastAsia="宋体" w:cs="宋体"/>
                <w:b w:val="0"/>
                <w:bCs/>
                <w:caps w:val="0"/>
                <w:smallCaps w:val="0"/>
                <w:color w:val="auto"/>
                <w:spacing w:val="0"/>
                <w:w w:val="99"/>
                <w:kern w:val="2"/>
                <w:position w:val="0"/>
                <w:sz w:val="21"/>
                <w:szCs w:val="21"/>
                <w:lang w:val="en-US" w:eastAsia="zh-CN" w:bidi="ar-SA"/>
              </w:rPr>
            </w:pPr>
            <w:r>
              <w:rPr>
                <w:rFonts w:hint="eastAsia" w:ascii="宋体" w:hAnsi="宋体" w:eastAsia="宋体" w:cs="宋体"/>
                <w:b w:val="0"/>
                <w:bCs/>
                <w:caps w:val="0"/>
                <w:smallCaps w:val="0"/>
                <w:color w:val="auto"/>
                <w:spacing w:val="0"/>
                <w:w w:val="99"/>
                <w:position w:val="0"/>
                <w:szCs w:val="21"/>
                <w:lang w:val="en-US" w:eastAsia="zh-CN"/>
              </w:rPr>
              <w:t>50.2</w:t>
            </w:r>
          </w:p>
        </w:tc>
        <w:tc>
          <w:tcPr>
            <w:tcW w:w="1028" w:type="pct"/>
            <w:vAlign w:val="center"/>
          </w:tcPr>
          <w:p>
            <w:pPr>
              <w:pStyle w:val="134"/>
              <w:adjustRightInd w:val="0"/>
              <w:snapToGrid w:val="0"/>
              <w:spacing w:line="280" w:lineRule="exact"/>
              <w:jc w:val="center"/>
              <w:rPr>
                <w:rFonts w:hint="eastAsia" w:ascii="宋体" w:hAnsi="宋体" w:eastAsia="宋体" w:cs="宋体"/>
                <w:b w:val="0"/>
                <w:bCs/>
                <w:caps w:val="0"/>
                <w:smallCaps w:val="0"/>
                <w:color w:val="auto"/>
                <w:spacing w:val="0"/>
                <w:w w:val="99"/>
                <w:kern w:val="2"/>
                <w:position w:val="0"/>
                <w:sz w:val="21"/>
                <w:szCs w:val="21"/>
                <w:lang w:val="en-US" w:eastAsia="zh-CN" w:bidi="ar-SA"/>
              </w:rPr>
            </w:pPr>
            <w:r>
              <w:rPr>
                <w:rFonts w:hint="eastAsia" w:ascii="宋体" w:hAnsi="宋体" w:eastAsia="宋体" w:cs="宋体"/>
                <w:b w:val="0"/>
                <w:bCs/>
                <w:caps w:val="0"/>
                <w:smallCaps w:val="0"/>
                <w:color w:val="auto"/>
                <w:spacing w:val="0"/>
                <w:w w:val="99"/>
                <w:position w:val="0"/>
                <w:szCs w:val="21"/>
                <w:lang w:val="en-US" w:eastAsia="zh-CN"/>
              </w:rPr>
              <w:t>48.9</w:t>
            </w:r>
          </w:p>
        </w:tc>
        <w:tc>
          <w:tcPr>
            <w:tcW w:w="947" w:type="pct"/>
            <w:vAlign w:val="center"/>
          </w:tcPr>
          <w:p>
            <w:pPr>
              <w:pStyle w:val="134"/>
              <w:adjustRightInd w:val="0"/>
              <w:snapToGrid w:val="0"/>
              <w:spacing w:line="280" w:lineRule="exact"/>
              <w:jc w:val="center"/>
              <w:rPr>
                <w:rFonts w:hint="eastAsia" w:ascii="宋体" w:hAnsi="宋体" w:eastAsia="宋体" w:cs="宋体"/>
                <w:b w:val="0"/>
                <w:bCs/>
                <w:caps w:val="0"/>
                <w:smallCaps w:val="0"/>
                <w:color w:val="auto"/>
                <w:spacing w:val="0"/>
                <w:w w:val="99"/>
                <w:kern w:val="2"/>
                <w:position w:val="0"/>
                <w:sz w:val="21"/>
                <w:szCs w:val="21"/>
                <w:lang w:val="en-US" w:eastAsia="zh-CN" w:bidi="ar-SA"/>
              </w:rPr>
            </w:pPr>
            <w:r>
              <w:rPr>
                <w:rFonts w:hint="eastAsia" w:ascii="宋体" w:hAnsi="宋体" w:eastAsia="宋体" w:cs="宋体"/>
                <w:b w:val="0"/>
                <w:bCs/>
                <w:caps w:val="0"/>
                <w:smallCaps w:val="0"/>
                <w:color w:val="auto"/>
                <w:spacing w:val="0"/>
                <w:w w:val="99"/>
                <w:position w:val="0"/>
                <w:szCs w:val="21"/>
                <w:lang w:val="en-US" w:eastAsia="zh-CN"/>
              </w:rPr>
              <w:t>50.1</w:t>
            </w:r>
          </w:p>
        </w:tc>
        <w:tc>
          <w:tcPr>
            <w:tcW w:w="1186" w:type="pct"/>
            <w:vAlign w:val="center"/>
          </w:tcPr>
          <w:p>
            <w:pPr>
              <w:pStyle w:val="134"/>
              <w:adjustRightInd w:val="0"/>
              <w:snapToGrid w:val="0"/>
              <w:spacing w:line="280" w:lineRule="exact"/>
              <w:jc w:val="center"/>
              <w:rPr>
                <w:rFonts w:hint="eastAsia" w:ascii="宋体" w:hAnsi="宋体" w:eastAsia="宋体" w:cs="宋体"/>
                <w:b w:val="0"/>
                <w:bCs/>
                <w:caps w:val="0"/>
                <w:smallCaps w:val="0"/>
                <w:color w:val="auto"/>
                <w:spacing w:val="0"/>
                <w:w w:val="99"/>
                <w:kern w:val="2"/>
                <w:position w:val="0"/>
                <w:sz w:val="21"/>
                <w:szCs w:val="21"/>
                <w:lang w:val="en-US" w:eastAsia="zh-CN" w:bidi="ar-SA"/>
              </w:rPr>
            </w:pPr>
            <w:r>
              <w:rPr>
                <w:rFonts w:hint="eastAsia" w:ascii="宋体" w:hAnsi="宋体" w:eastAsia="宋体" w:cs="宋体"/>
                <w:b w:val="0"/>
                <w:bCs/>
                <w:caps w:val="0"/>
                <w:smallCaps w:val="0"/>
                <w:color w:val="auto"/>
                <w:spacing w:val="0"/>
                <w:w w:val="99"/>
                <w:position w:val="0"/>
                <w:szCs w:val="21"/>
                <w:lang w:val="en-US" w:eastAsia="zh-CN"/>
              </w:rPr>
              <w:t>49.1</w:t>
            </w:r>
          </w:p>
        </w:tc>
      </w:tr>
    </w:tbl>
    <w:p>
      <w:pPr>
        <w:widowControl w:val="0"/>
        <w:tabs>
          <w:tab w:val="left" w:pos="5262"/>
        </w:tabs>
        <w:spacing w:line="500" w:lineRule="exact"/>
        <w:ind w:firstLine="474" w:firstLineChars="200"/>
        <w:jc w:val="both"/>
        <w:rPr>
          <w:rFonts w:ascii="Times New Roman" w:hAnsi="Times New Roman" w:cs="Times New Roman"/>
          <w:bCs/>
          <w:caps w:val="0"/>
          <w:smallCaps w:val="0"/>
          <w:color w:val="000000"/>
          <w:spacing w:val="0"/>
          <w:w w:val="99"/>
          <w:kern w:val="21"/>
          <w:position w:val="0"/>
        </w:rPr>
      </w:pPr>
      <w:r>
        <w:rPr>
          <w:rFonts w:ascii="Times New Roman" w:hAnsi="Times New Roman" w:cs="Times New Roman"/>
          <w:bCs/>
          <w:caps w:val="0"/>
          <w:smallCaps w:val="0"/>
          <w:color w:val="000000"/>
          <w:spacing w:val="0"/>
          <w:w w:val="99"/>
          <w:kern w:val="21"/>
          <w:position w:val="0"/>
        </w:rPr>
        <w:t>表4.</w:t>
      </w:r>
      <w:r>
        <w:rPr>
          <w:rFonts w:hint="eastAsia" w:ascii="Times New Roman" w:hAnsi="Times New Roman" w:cs="Times New Roman"/>
          <w:bCs/>
          <w:caps w:val="0"/>
          <w:smallCaps w:val="0"/>
          <w:color w:val="000000"/>
          <w:spacing w:val="0"/>
          <w:w w:val="99"/>
          <w:kern w:val="21"/>
          <w:position w:val="0"/>
          <w:lang w:val="en-US" w:eastAsia="zh-CN"/>
        </w:rPr>
        <w:t>3-17</w:t>
      </w:r>
      <w:r>
        <w:rPr>
          <w:rFonts w:ascii="Times New Roman" w:hAnsi="Times New Roman" w:cs="Times New Roman"/>
          <w:bCs/>
          <w:caps w:val="0"/>
          <w:smallCaps w:val="0"/>
          <w:color w:val="000000"/>
          <w:spacing w:val="0"/>
          <w:w w:val="99"/>
          <w:kern w:val="21"/>
          <w:position w:val="0"/>
        </w:rPr>
        <w:t xml:space="preserve">       </w:t>
      </w:r>
      <w:r>
        <w:rPr>
          <w:rFonts w:hint="eastAsia" w:ascii="Times New Roman" w:hAnsi="Times New Roman" w:cs="Times New Roman"/>
          <w:bCs/>
          <w:caps w:val="0"/>
          <w:smallCaps w:val="0"/>
          <w:color w:val="000000"/>
          <w:spacing w:val="0"/>
          <w:w w:val="99"/>
          <w:kern w:val="21"/>
          <w:position w:val="0"/>
          <w:lang w:val="en-US" w:eastAsia="zh-CN"/>
        </w:rPr>
        <w:t xml:space="preserve">  </w:t>
      </w:r>
      <w:r>
        <w:rPr>
          <w:rFonts w:ascii="Times New Roman" w:hAnsi="Times New Roman" w:cs="Times New Roman"/>
          <w:bCs/>
          <w:caps w:val="0"/>
          <w:smallCaps w:val="0"/>
          <w:color w:val="000000"/>
          <w:spacing w:val="0"/>
          <w:w w:val="99"/>
          <w:kern w:val="21"/>
          <w:position w:val="0"/>
        </w:rPr>
        <w:t xml:space="preserve">     </w:t>
      </w:r>
      <w:r>
        <w:rPr>
          <w:rFonts w:hint="eastAsia" w:ascii="Times New Roman" w:hAnsi="Times New Roman" w:cs="Times New Roman"/>
          <w:bCs/>
          <w:caps w:val="0"/>
          <w:smallCaps w:val="0"/>
          <w:color w:val="000000"/>
          <w:spacing w:val="0"/>
          <w:w w:val="99"/>
          <w:kern w:val="21"/>
          <w:position w:val="0"/>
          <w:lang w:eastAsia="zh-CN"/>
        </w:rPr>
        <w:t>场站</w:t>
      </w:r>
      <w:r>
        <w:rPr>
          <w:rFonts w:ascii="Times New Roman" w:hAnsi="Times New Roman" w:cs="Times New Roman"/>
          <w:bCs/>
          <w:caps w:val="0"/>
          <w:smallCaps w:val="0"/>
          <w:color w:val="000000"/>
          <w:spacing w:val="0"/>
          <w:w w:val="99"/>
          <w:kern w:val="21"/>
          <w:position w:val="0"/>
        </w:rPr>
        <w:t xml:space="preserve">声环境现状监测结果表   </w:t>
      </w:r>
      <w:r>
        <w:rPr>
          <w:rFonts w:hint="eastAsia" w:ascii="Times New Roman" w:hAnsi="Times New Roman" w:cs="Times New Roman"/>
          <w:bCs/>
          <w:caps w:val="0"/>
          <w:smallCaps w:val="0"/>
          <w:color w:val="000000"/>
          <w:spacing w:val="0"/>
          <w:w w:val="99"/>
          <w:kern w:val="21"/>
          <w:position w:val="0"/>
          <w:lang w:val="en-US" w:eastAsia="zh-CN"/>
        </w:rPr>
        <w:t xml:space="preserve"> </w:t>
      </w:r>
      <w:r>
        <w:rPr>
          <w:rFonts w:ascii="Times New Roman" w:hAnsi="Times New Roman" w:cs="Times New Roman"/>
          <w:bCs/>
          <w:caps w:val="0"/>
          <w:smallCaps w:val="0"/>
          <w:color w:val="000000"/>
          <w:spacing w:val="0"/>
          <w:w w:val="99"/>
          <w:kern w:val="21"/>
          <w:position w:val="0"/>
        </w:rPr>
        <w:t xml:space="preserve">        单位：dB（A）</w:t>
      </w:r>
    </w:p>
    <w:tbl>
      <w:tblPr>
        <w:tblStyle w:val="80"/>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16"/>
        <w:gridCol w:w="1396"/>
        <w:gridCol w:w="1051"/>
        <w:gridCol w:w="1465"/>
        <w:gridCol w:w="1487"/>
        <w:gridCol w:w="1372"/>
        <w:gridCol w:w="13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eastAsia="zh-CN"/>
              </w:rPr>
            </w:pPr>
            <w:r>
              <w:rPr>
                <w:rFonts w:hint="eastAsia" w:ascii="Times New Roman" w:hAnsi="Times New Roman" w:cs="Times New Roman"/>
                <w:caps w:val="0"/>
                <w:smallCaps w:val="0"/>
                <w:color w:val="000000"/>
                <w:spacing w:val="0"/>
                <w:w w:val="99"/>
                <w:kern w:val="21"/>
                <w:position w:val="0"/>
                <w:sz w:val="21"/>
                <w:szCs w:val="21"/>
              </w:rPr>
              <w:t>监测</w:t>
            </w:r>
            <w:r>
              <w:rPr>
                <w:rFonts w:hint="eastAsia" w:ascii="Times New Roman" w:hAnsi="Times New Roman" w:cs="Times New Roman"/>
                <w:caps w:val="0"/>
                <w:smallCaps w:val="0"/>
                <w:color w:val="000000"/>
                <w:spacing w:val="0"/>
                <w:w w:val="99"/>
                <w:kern w:val="21"/>
                <w:position w:val="0"/>
                <w:sz w:val="21"/>
                <w:szCs w:val="21"/>
                <w:lang w:eastAsia="zh-CN"/>
              </w:rPr>
              <w:t>地点</w:t>
            </w:r>
          </w:p>
        </w:tc>
        <w:tc>
          <w:tcPr>
            <w:tcW w:w="752" w:type="pct"/>
            <w:tcBorders>
              <w:left w:val="single" w:color="auto" w:sz="4" w:space="0"/>
              <w:right w:val="single" w:color="auto" w:sz="4" w:space="0"/>
            </w:tcBorders>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eastAsia="zh-CN"/>
              </w:rPr>
            </w:pPr>
            <w:r>
              <w:rPr>
                <w:rFonts w:hint="eastAsia" w:ascii="Times New Roman" w:hAnsi="Times New Roman" w:cs="Times New Roman"/>
                <w:caps w:val="0"/>
                <w:smallCaps w:val="0"/>
                <w:color w:val="000000"/>
                <w:spacing w:val="0"/>
                <w:w w:val="99"/>
                <w:kern w:val="21"/>
                <w:position w:val="0"/>
                <w:sz w:val="21"/>
                <w:szCs w:val="21"/>
                <w:lang w:eastAsia="zh-CN"/>
              </w:rPr>
              <w:t>监测点位</w:t>
            </w:r>
          </w:p>
        </w:tc>
        <w:tc>
          <w:tcPr>
            <w:tcW w:w="566" w:type="pct"/>
            <w:tcBorders>
              <w:left w:val="single" w:color="auto" w:sz="4" w:space="0"/>
            </w:tcBorders>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eastAsia="zh-CN"/>
              </w:rPr>
            </w:pPr>
            <w:r>
              <w:rPr>
                <w:rFonts w:hint="eastAsia" w:ascii="Times New Roman" w:hAnsi="Times New Roman" w:cs="Times New Roman"/>
                <w:caps w:val="0"/>
                <w:smallCaps w:val="0"/>
                <w:color w:val="000000"/>
                <w:spacing w:val="0"/>
                <w:w w:val="99"/>
                <w:kern w:val="21"/>
                <w:position w:val="0"/>
                <w:sz w:val="21"/>
                <w:szCs w:val="21"/>
                <w:lang w:eastAsia="zh-CN"/>
              </w:rPr>
              <w:t>监测时间</w:t>
            </w:r>
          </w:p>
        </w:tc>
        <w:tc>
          <w:tcPr>
            <w:tcW w:w="1590" w:type="pct"/>
            <w:gridSpan w:val="2"/>
            <w:tcBorders>
              <w:right w:val="single" w:color="auto" w:sz="4" w:space="0"/>
            </w:tcBorders>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lang w:eastAsia="zh-CN"/>
              </w:rPr>
              <w:t>昼间</w:t>
            </w:r>
          </w:p>
        </w:tc>
        <w:tc>
          <w:tcPr>
            <w:tcW w:w="1489" w:type="pct"/>
            <w:gridSpan w:val="2"/>
            <w:tcBorders>
              <w:left w:val="single" w:color="auto" w:sz="4" w:space="0"/>
            </w:tcBorders>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restart"/>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rPr>
              <w:t>卫一转油站厂界四周1m处</w:t>
            </w:r>
          </w:p>
        </w:tc>
        <w:tc>
          <w:tcPr>
            <w:tcW w:w="752" w:type="pct"/>
            <w:tcBorders>
              <w:right w:val="single" w:color="auto" w:sz="4" w:space="0"/>
            </w:tcBorders>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rPr>
              <w:t>厂界东（1#）</w:t>
            </w:r>
          </w:p>
        </w:tc>
        <w:tc>
          <w:tcPr>
            <w:tcW w:w="566" w:type="pct"/>
            <w:vMerge w:val="restart"/>
            <w:tcBorders>
              <w:left w:val="single" w:color="auto" w:sz="4" w:space="0"/>
              <w:right w:val="single" w:color="auto" w:sz="4" w:space="0"/>
            </w:tcBorders>
            <w:vAlign w:val="center"/>
          </w:tcPr>
          <w:p>
            <w:pPr>
              <w:widowControl w:val="0"/>
              <w:spacing w:line="320" w:lineRule="exact"/>
              <w:jc w:val="center"/>
              <w:textAlignment w:val="baseline"/>
              <w:rPr>
                <w:rFonts w:hint="default"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lang w:val="en-US" w:eastAsia="zh-CN"/>
              </w:rPr>
              <w:t>2021.2.25</w:t>
            </w:r>
          </w:p>
        </w:tc>
        <w:tc>
          <w:tcPr>
            <w:tcW w:w="789" w:type="pct"/>
            <w:tcBorders>
              <w:right w:val="single" w:color="auto" w:sz="4" w:space="0"/>
            </w:tcBorders>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lang w:val="en-US" w:eastAsia="zh-CN"/>
              </w:rPr>
              <w:t>10</w:t>
            </w:r>
            <w:r>
              <w:rPr>
                <w:rFonts w:hint="eastAsia" w:ascii="Times New Roman" w:hAnsi="Times New Roman" w:cs="Times New Roman"/>
                <w:caps w:val="0"/>
                <w:smallCaps w:val="0"/>
                <w:color w:val="000000"/>
                <w:spacing w:val="0"/>
                <w:w w:val="99"/>
                <w:kern w:val="21"/>
                <w:position w:val="0"/>
                <w:sz w:val="21"/>
                <w:szCs w:val="21"/>
              </w:rPr>
              <w:t>:00～</w:t>
            </w:r>
            <w:r>
              <w:rPr>
                <w:rFonts w:hint="eastAsia" w:ascii="Times New Roman" w:hAnsi="Times New Roman" w:cs="Times New Roman"/>
                <w:caps w:val="0"/>
                <w:smallCaps w:val="0"/>
                <w:color w:val="000000"/>
                <w:spacing w:val="0"/>
                <w:w w:val="99"/>
                <w:kern w:val="21"/>
                <w:position w:val="0"/>
                <w:sz w:val="21"/>
                <w:szCs w:val="21"/>
                <w:lang w:val="en-US" w:eastAsia="zh-CN"/>
              </w:rPr>
              <w:t>10</w:t>
            </w:r>
            <w:r>
              <w:rPr>
                <w:rFonts w:hint="eastAsia" w:ascii="Times New Roman" w:hAnsi="Times New Roman" w:cs="Times New Roman"/>
                <w:caps w:val="0"/>
                <w:smallCaps w:val="0"/>
                <w:color w:val="000000"/>
                <w:spacing w:val="0"/>
                <w:w w:val="99"/>
                <w:kern w:val="21"/>
                <w:position w:val="0"/>
                <w:sz w:val="21"/>
                <w:szCs w:val="21"/>
              </w:rPr>
              <w:t>:05</w:t>
            </w:r>
          </w:p>
        </w:tc>
        <w:tc>
          <w:tcPr>
            <w:tcW w:w="801" w:type="pct"/>
            <w:tcBorders>
              <w:right w:val="single" w:color="auto" w:sz="4" w:space="0"/>
            </w:tcBorders>
            <w:vAlign w:val="center"/>
          </w:tcPr>
          <w:p>
            <w:pPr>
              <w:widowControl w:val="0"/>
              <w:spacing w:line="320" w:lineRule="exact"/>
              <w:jc w:val="center"/>
              <w:textAlignment w:val="baseline"/>
              <w:rPr>
                <w:rFonts w:hint="default"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lang w:val="en-US" w:eastAsia="zh-CN"/>
              </w:rPr>
              <w:t>48.8</w:t>
            </w:r>
          </w:p>
        </w:tc>
        <w:tc>
          <w:tcPr>
            <w:tcW w:w="739" w:type="pct"/>
            <w:tcBorders>
              <w:left w:val="single" w:color="auto" w:sz="4" w:space="0"/>
            </w:tcBorders>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lang w:val="en-US" w:eastAsia="zh-CN"/>
              </w:rPr>
              <w:t>00</w:t>
            </w:r>
            <w:r>
              <w:rPr>
                <w:rFonts w:hint="eastAsia" w:ascii="Times New Roman" w:hAnsi="Times New Roman" w:cs="Times New Roman"/>
                <w:caps w:val="0"/>
                <w:smallCaps w:val="0"/>
                <w:color w:val="000000"/>
                <w:spacing w:val="0"/>
                <w:w w:val="99"/>
                <w:kern w:val="21"/>
                <w:position w:val="0"/>
                <w:sz w:val="21"/>
                <w:szCs w:val="21"/>
              </w:rPr>
              <w:t>:00～</w:t>
            </w:r>
            <w:r>
              <w:rPr>
                <w:rFonts w:hint="eastAsia" w:ascii="Times New Roman" w:hAnsi="Times New Roman" w:cs="Times New Roman"/>
                <w:caps w:val="0"/>
                <w:smallCaps w:val="0"/>
                <w:color w:val="000000"/>
                <w:spacing w:val="0"/>
                <w:w w:val="99"/>
                <w:kern w:val="21"/>
                <w:position w:val="0"/>
                <w:sz w:val="21"/>
                <w:szCs w:val="21"/>
                <w:lang w:val="en-US" w:eastAsia="zh-CN"/>
              </w:rPr>
              <w:t>00</w:t>
            </w:r>
            <w:r>
              <w:rPr>
                <w:rFonts w:hint="eastAsia" w:ascii="Times New Roman" w:hAnsi="Times New Roman" w:cs="Times New Roman"/>
                <w:caps w:val="0"/>
                <w:smallCaps w:val="0"/>
                <w:color w:val="000000"/>
                <w:spacing w:val="0"/>
                <w:w w:val="99"/>
                <w:kern w:val="21"/>
                <w:position w:val="0"/>
                <w:sz w:val="21"/>
                <w:szCs w:val="21"/>
              </w:rPr>
              <w:t>:05</w:t>
            </w:r>
          </w:p>
        </w:tc>
        <w:tc>
          <w:tcPr>
            <w:tcW w:w="750" w:type="pct"/>
            <w:tcBorders>
              <w:left w:val="single" w:color="auto" w:sz="4" w:space="0"/>
            </w:tcBorders>
            <w:vAlign w:val="center"/>
          </w:tcPr>
          <w:p>
            <w:pPr>
              <w:widowControl w:val="0"/>
              <w:spacing w:line="320" w:lineRule="exact"/>
              <w:jc w:val="center"/>
              <w:textAlignment w:val="baseline"/>
              <w:rPr>
                <w:rFonts w:hint="default"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lang w:val="en-US" w:eastAsia="zh-CN"/>
              </w:rPr>
              <w:t>46.1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val="en-US" w:eastAsia="zh-CN"/>
              </w:rPr>
            </w:pPr>
          </w:p>
        </w:tc>
        <w:tc>
          <w:tcPr>
            <w:tcW w:w="752" w:type="pct"/>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rPr>
              <w:t>厂界南（2#）</w:t>
            </w:r>
          </w:p>
        </w:tc>
        <w:tc>
          <w:tcPr>
            <w:tcW w:w="566" w:type="pct"/>
            <w:vMerge w:val="continue"/>
            <w:tcBorders>
              <w:left w:val="single" w:color="auto" w:sz="4" w:space="0"/>
              <w:right w:val="single" w:color="auto" w:sz="4" w:space="0"/>
            </w:tcBorders>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val="en-US" w:eastAsia="zh-CN"/>
              </w:rPr>
            </w:pPr>
          </w:p>
        </w:tc>
        <w:tc>
          <w:tcPr>
            <w:tcW w:w="789" w:type="pct"/>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lang w:val="en-US" w:eastAsia="zh-CN"/>
              </w:rPr>
              <w:t>10</w:t>
            </w:r>
            <w:r>
              <w:rPr>
                <w:rFonts w:hint="eastAsia" w:ascii="Times New Roman" w:hAnsi="Times New Roman" w:cs="Times New Roman"/>
                <w:caps w:val="0"/>
                <w:smallCaps w:val="0"/>
                <w:color w:val="000000"/>
                <w:spacing w:val="0"/>
                <w:w w:val="99"/>
                <w:kern w:val="21"/>
                <w:position w:val="0"/>
                <w:sz w:val="21"/>
                <w:szCs w:val="21"/>
              </w:rPr>
              <w:t>:10～</w:t>
            </w:r>
            <w:r>
              <w:rPr>
                <w:rFonts w:hint="eastAsia" w:ascii="Times New Roman" w:hAnsi="Times New Roman" w:cs="Times New Roman"/>
                <w:caps w:val="0"/>
                <w:smallCaps w:val="0"/>
                <w:color w:val="000000"/>
                <w:spacing w:val="0"/>
                <w:w w:val="99"/>
                <w:kern w:val="21"/>
                <w:position w:val="0"/>
                <w:sz w:val="21"/>
                <w:szCs w:val="21"/>
                <w:lang w:val="en-US" w:eastAsia="zh-CN"/>
              </w:rPr>
              <w:t>10</w:t>
            </w:r>
            <w:r>
              <w:rPr>
                <w:rFonts w:hint="eastAsia" w:ascii="Times New Roman" w:hAnsi="Times New Roman" w:cs="Times New Roman"/>
                <w:caps w:val="0"/>
                <w:smallCaps w:val="0"/>
                <w:color w:val="000000"/>
                <w:spacing w:val="0"/>
                <w:w w:val="99"/>
                <w:kern w:val="21"/>
                <w:position w:val="0"/>
                <w:sz w:val="21"/>
                <w:szCs w:val="21"/>
              </w:rPr>
              <w:t>:15</w:t>
            </w:r>
          </w:p>
        </w:tc>
        <w:tc>
          <w:tcPr>
            <w:tcW w:w="801" w:type="pct"/>
            <w:vAlign w:val="center"/>
          </w:tcPr>
          <w:p>
            <w:pPr>
              <w:widowControl w:val="0"/>
              <w:spacing w:line="320" w:lineRule="exact"/>
              <w:jc w:val="center"/>
              <w:textAlignment w:val="baseline"/>
              <w:rPr>
                <w:rFonts w:hint="default"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lang w:val="en-US" w:eastAsia="zh-CN"/>
              </w:rPr>
              <w:t>46.5</w:t>
            </w:r>
          </w:p>
        </w:tc>
        <w:tc>
          <w:tcPr>
            <w:tcW w:w="739" w:type="pct"/>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lang w:val="en-US" w:eastAsia="zh-CN"/>
              </w:rPr>
              <w:t>00</w:t>
            </w:r>
            <w:r>
              <w:rPr>
                <w:rFonts w:hint="eastAsia" w:ascii="Times New Roman" w:hAnsi="Times New Roman" w:cs="Times New Roman"/>
                <w:caps w:val="0"/>
                <w:smallCaps w:val="0"/>
                <w:color w:val="000000"/>
                <w:spacing w:val="0"/>
                <w:w w:val="99"/>
                <w:kern w:val="21"/>
                <w:position w:val="0"/>
                <w:sz w:val="21"/>
                <w:szCs w:val="21"/>
              </w:rPr>
              <w:t>:10～</w:t>
            </w:r>
            <w:r>
              <w:rPr>
                <w:rFonts w:hint="eastAsia" w:ascii="Times New Roman" w:hAnsi="Times New Roman" w:cs="Times New Roman"/>
                <w:caps w:val="0"/>
                <w:smallCaps w:val="0"/>
                <w:color w:val="000000"/>
                <w:spacing w:val="0"/>
                <w:w w:val="99"/>
                <w:kern w:val="21"/>
                <w:position w:val="0"/>
                <w:sz w:val="21"/>
                <w:szCs w:val="21"/>
                <w:lang w:val="en-US" w:eastAsia="zh-CN"/>
              </w:rPr>
              <w:t>00</w:t>
            </w:r>
            <w:r>
              <w:rPr>
                <w:rFonts w:hint="eastAsia" w:ascii="Times New Roman" w:hAnsi="Times New Roman" w:cs="Times New Roman"/>
                <w:caps w:val="0"/>
                <w:smallCaps w:val="0"/>
                <w:color w:val="000000"/>
                <w:spacing w:val="0"/>
                <w:w w:val="99"/>
                <w:kern w:val="21"/>
                <w:position w:val="0"/>
                <w:sz w:val="21"/>
                <w:szCs w:val="21"/>
              </w:rPr>
              <w:t>:15</w:t>
            </w:r>
          </w:p>
        </w:tc>
        <w:tc>
          <w:tcPr>
            <w:tcW w:w="750" w:type="pct"/>
            <w:vAlign w:val="center"/>
          </w:tcPr>
          <w:p>
            <w:pPr>
              <w:widowControl w:val="0"/>
              <w:spacing w:line="320" w:lineRule="exact"/>
              <w:jc w:val="center"/>
              <w:textAlignment w:val="baseline"/>
              <w:rPr>
                <w:rFonts w:hint="default"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lang w:val="en-US" w:eastAsia="zh-CN"/>
              </w:rPr>
              <w:t>44.3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rPr>
              <w:t>厂界西（3#）</w:t>
            </w:r>
          </w:p>
        </w:tc>
        <w:tc>
          <w:tcPr>
            <w:tcW w:w="566" w:type="pct"/>
            <w:vMerge w:val="continue"/>
            <w:tcBorders>
              <w:left w:val="single" w:color="auto" w:sz="4" w:space="0"/>
              <w:right w:val="single" w:color="auto" w:sz="4" w:space="0"/>
            </w:tcBorders>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val="en-US" w:eastAsia="zh-CN"/>
              </w:rPr>
            </w:pPr>
          </w:p>
        </w:tc>
        <w:tc>
          <w:tcPr>
            <w:tcW w:w="789" w:type="pct"/>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lang w:val="en-US" w:eastAsia="zh-CN"/>
              </w:rPr>
              <w:t>10</w:t>
            </w:r>
            <w:r>
              <w:rPr>
                <w:rFonts w:hint="eastAsia" w:ascii="Times New Roman" w:hAnsi="Times New Roman" w:cs="Times New Roman"/>
                <w:caps w:val="0"/>
                <w:smallCaps w:val="0"/>
                <w:color w:val="000000"/>
                <w:spacing w:val="0"/>
                <w:w w:val="99"/>
                <w:kern w:val="21"/>
                <w:position w:val="0"/>
                <w:sz w:val="21"/>
                <w:szCs w:val="21"/>
              </w:rPr>
              <w:t>:20～</w:t>
            </w:r>
            <w:r>
              <w:rPr>
                <w:rFonts w:hint="eastAsia" w:ascii="Times New Roman" w:hAnsi="Times New Roman" w:cs="Times New Roman"/>
                <w:caps w:val="0"/>
                <w:smallCaps w:val="0"/>
                <w:color w:val="000000"/>
                <w:spacing w:val="0"/>
                <w:w w:val="99"/>
                <w:kern w:val="21"/>
                <w:position w:val="0"/>
                <w:sz w:val="21"/>
                <w:szCs w:val="21"/>
                <w:lang w:val="en-US" w:eastAsia="zh-CN"/>
              </w:rPr>
              <w:t>10</w:t>
            </w:r>
            <w:r>
              <w:rPr>
                <w:rFonts w:hint="eastAsia" w:ascii="Times New Roman" w:hAnsi="Times New Roman" w:cs="Times New Roman"/>
                <w:caps w:val="0"/>
                <w:smallCaps w:val="0"/>
                <w:color w:val="000000"/>
                <w:spacing w:val="0"/>
                <w:w w:val="99"/>
                <w:kern w:val="21"/>
                <w:position w:val="0"/>
                <w:sz w:val="21"/>
                <w:szCs w:val="21"/>
              </w:rPr>
              <w:t>:25</w:t>
            </w:r>
          </w:p>
        </w:tc>
        <w:tc>
          <w:tcPr>
            <w:tcW w:w="801" w:type="pct"/>
            <w:vAlign w:val="center"/>
          </w:tcPr>
          <w:p>
            <w:pPr>
              <w:widowControl w:val="0"/>
              <w:spacing w:line="320" w:lineRule="exact"/>
              <w:jc w:val="center"/>
              <w:textAlignment w:val="baseline"/>
              <w:rPr>
                <w:rFonts w:hint="default"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lang w:val="en-US" w:eastAsia="zh-CN"/>
              </w:rPr>
              <w:t>51.3</w:t>
            </w:r>
          </w:p>
        </w:tc>
        <w:tc>
          <w:tcPr>
            <w:tcW w:w="739" w:type="pct"/>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lang w:val="en-US" w:eastAsia="zh-CN"/>
              </w:rPr>
              <w:t>00</w:t>
            </w:r>
            <w:r>
              <w:rPr>
                <w:rFonts w:hint="eastAsia" w:ascii="Times New Roman" w:hAnsi="Times New Roman" w:cs="Times New Roman"/>
                <w:caps w:val="0"/>
                <w:smallCaps w:val="0"/>
                <w:color w:val="000000"/>
                <w:spacing w:val="0"/>
                <w:w w:val="99"/>
                <w:kern w:val="21"/>
                <w:position w:val="0"/>
                <w:sz w:val="21"/>
                <w:szCs w:val="21"/>
              </w:rPr>
              <w:t>:20～</w:t>
            </w:r>
            <w:r>
              <w:rPr>
                <w:rFonts w:hint="eastAsia" w:ascii="Times New Roman" w:hAnsi="Times New Roman" w:cs="Times New Roman"/>
                <w:caps w:val="0"/>
                <w:smallCaps w:val="0"/>
                <w:color w:val="000000"/>
                <w:spacing w:val="0"/>
                <w:w w:val="99"/>
                <w:kern w:val="21"/>
                <w:position w:val="0"/>
                <w:sz w:val="21"/>
                <w:szCs w:val="21"/>
                <w:lang w:val="en-US" w:eastAsia="zh-CN"/>
              </w:rPr>
              <w:t>00</w:t>
            </w:r>
            <w:r>
              <w:rPr>
                <w:rFonts w:hint="eastAsia" w:ascii="Times New Roman" w:hAnsi="Times New Roman" w:cs="Times New Roman"/>
                <w:caps w:val="0"/>
                <w:smallCaps w:val="0"/>
                <w:color w:val="000000"/>
                <w:spacing w:val="0"/>
                <w:w w:val="99"/>
                <w:kern w:val="21"/>
                <w:position w:val="0"/>
                <w:sz w:val="21"/>
                <w:szCs w:val="21"/>
              </w:rPr>
              <w:t>:25</w:t>
            </w:r>
          </w:p>
        </w:tc>
        <w:tc>
          <w:tcPr>
            <w:tcW w:w="750" w:type="pct"/>
            <w:vAlign w:val="center"/>
          </w:tcPr>
          <w:p>
            <w:pPr>
              <w:widowControl w:val="0"/>
              <w:spacing w:line="320" w:lineRule="exact"/>
              <w:jc w:val="center"/>
              <w:textAlignment w:val="baseline"/>
              <w:rPr>
                <w:rFonts w:hint="default"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lang w:val="en-US" w:eastAsia="zh-CN"/>
              </w:rPr>
              <w:t>49.2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val="en-US" w:eastAsia="zh-CN"/>
              </w:rPr>
            </w:pPr>
          </w:p>
        </w:tc>
        <w:tc>
          <w:tcPr>
            <w:tcW w:w="752" w:type="pct"/>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rPr>
              <w:t>厂界北（4#）</w:t>
            </w:r>
          </w:p>
        </w:tc>
        <w:tc>
          <w:tcPr>
            <w:tcW w:w="566" w:type="pct"/>
            <w:vMerge w:val="continue"/>
            <w:tcBorders>
              <w:left w:val="single" w:color="auto" w:sz="4" w:space="0"/>
              <w:right w:val="single" w:color="auto" w:sz="4" w:space="0"/>
            </w:tcBorders>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val="en-US" w:eastAsia="zh-CN"/>
              </w:rPr>
            </w:pPr>
          </w:p>
        </w:tc>
        <w:tc>
          <w:tcPr>
            <w:tcW w:w="789" w:type="pct"/>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lang w:val="en-US" w:eastAsia="zh-CN"/>
              </w:rPr>
              <w:t>10</w:t>
            </w:r>
            <w:r>
              <w:rPr>
                <w:rFonts w:hint="eastAsia" w:ascii="Times New Roman" w:hAnsi="Times New Roman" w:cs="Times New Roman"/>
                <w:caps w:val="0"/>
                <w:smallCaps w:val="0"/>
                <w:color w:val="000000"/>
                <w:spacing w:val="0"/>
                <w:w w:val="99"/>
                <w:kern w:val="21"/>
                <w:position w:val="0"/>
                <w:sz w:val="21"/>
                <w:szCs w:val="21"/>
              </w:rPr>
              <w:t>:30～</w:t>
            </w:r>
            <w:r>
              <w:rPr>
                <w:rFonts w:hint="eastAsia" w:ascii="Times New Roman" w:hAnsi="Times New Roman" w:cs="Times New Roman"/>
                <w:caps w:val="0"/>
                <w:smallCaps w:val="0"/>
                <w:color w:val="000000"/>
                <w:spacing w:val="0"/>
                <w:w w:val="99"/>
                <w:kern w:val="21"/>
                <w:position w:val="0"/>
                <w:sz w:val="21"/>
                <w:szCs w:val="21"/>
                <w:lang w:val="en-US" w:eastAsia="zh-CN"/>
              </w:rPr>
              <w:t>10</w:t>
            </w:r>
            <w:r>
              <w:rPr>
                <w:rFonts w:hint="eastAsia" w:ascii="Times New Roman" w:hAnsi="Times New Roman" w:cs="Times New Roman"/>
                <w:caps w:val="0"/>
                <w:smallCaps w:val="0"/>
                <w:color w:val="000000"/>
                <w:spacing w:val="0"/>
                <w:w w:val="99"/>
                <w:kern w:val="21"/>
                <w:position w:val="0"/>
                <w:sz w:val="21"/>
                <w:szCs w:val="21"/>
              </w:rPr>
              <w:t>:35</w:t>
            </w:r>
          </w:p>
        </w:tc>
        <w:tc>
          <w:tcPr>
            <w:tcW w:w="801" w:type="pct"/>
            <w:vAlign w:val="center"/>
          </w:tcPr>
          <w:p>
            <w:pPr>
              <w:widowControl w:val="0"/>
              <w:spacing w:line="320" w:lineRule="exact"/>
              <w:jc w:val="center"/>
              <w:textAlignment w:val="baseline"/>
              <w:rPr>
                <w:rFonts w:hint="default"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lang w:val="en-US" w:eastAsia="zh-CN"/>
              </w:rPr>
              <w:t>47.4</w:t>
            </w:r>
          </w:p>
        </w:tc>
        <w:tc>
          <w:tcPr>
            <w:tcW w:w="739" w:type="pct"/>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lang w:val="en-US" w:eastAsia="zh-CN"/>
              </w:rPr>
              <w:t>00</w:t>
            </w:r>
            <w:r>
              <w:rPr>
                <w:rFonts w:hint="eastAsia" w:ascii="Times New Roman" w:hAnsi="Times New Roman" w:cs="Times New Roman"/>
                <w:caps w:val="0"/>
                <w:smallCaps w:val="0"/>
                <w:color w:val="000000"/>
                <w:spacing w:val="0"/>
                <w:w w:val="99"/>
                <w:kern w:val="21"/>
                <w:position w:val="0"/>
                <w:sz w:val="21"/>
                <w:szCs w:val="21"/>
              </w:rPr>
              <w:t>:30～</w:t>
            </w:r>
            <w:r>
              <w:rPr>
                <w:rFonts w:hint="eastAsia" w:ascii="Times New Roman" w:hAnsi="Times New Roman" w:cs="Times New Roman"/>
                <w:caps w:val="0"/>
                <w:smallCaps w:val="0"/>
                <w:color w:val="000000"/>
                <w:spacing w:val="0"/>
                <w:w w:val="99"/>
                <w:kern w:val="21"/>
                <w:position w:val="0"/>
                <w:sz w:val="21"/>
                <w:szCs w:val="21"/>
                <w:lang w:val="en-US" w:eastAsia="zh-CN"/>
              </w:rPr>
              <w:t>00</w:t>
            </w:r>
            <w:r>
              <w:rPr>
                <w:rFonts w:hint="eastAsia" w:ascii="Times New Roman" w:hAnsi="Times New Roman" w:cs="Times New Roman"/>
                <w:caps w:val="0"/>
                <w:smallCaps w:val="0"/>
                <w:color w:val="000000"/>
                <w:spacing w:val="0"/>
                <w:w w:val="99"/>
                <w:kern w:val="21"/>
                <w:position w:val="0"/>
                <w:sz w:val="21"/>
                <w:szCs w:val="21"/>
              </w:rPr>
              <w:t>:35</w:t>
            </w:r>
          </w:p>
        </w:tc>
        <w:tc>
          <w:tcPr>
            <w:tcW w:w="750" w:type="pct"/>
            <w:vAlign w:val="center"/>
          </w:tcPr>
          <w:p>
            <w:pPr>
              <w:widowControl w:val="0"/>
              <w:spacing w:line="320" w:lineRule="exact"/>
              <w:jc w:val="center"/>
              <w:textAlignment w:val="baseline"/>
              <w:rPr>
                <w:rFonts w:hint="default" w:ascii="Times New Roman" w:hAnsi="Times New Roman" w:cs="Times New Roman"/>
                <w:caps w:val="0"/>
                <w:smallCaps w:val="0"/>
                <w:color w:val="000000"/>
                <w:spacing w:val="0"/>
                <w:w w:val="99"/>
                <w:kern w:val="21"/>
                <w:position w:val="0"/>
                <w:sz w:val="21"/>
                <w:szCs w:val="21"/>
                <w:lang w:val="en-US" w:eastAsia="zh-CN"/>
              </w:rPr>
            </w:pPr>
            <w:r>
              <w:rPr>
                <w:rFonts w:hint="eastAsia" w:ascii="Times New Roman" w:hAnsi="Times New Roman" w:cs="Times New Roman"/>
                <w:caps w:val="0"/>
                <w:smallCaps w:val="0"/>
                <w:color w:val="000000"/>
                <w:spacing w:val="0"/>
                <w:w w:val="99"/>
                <w:kern w:val="21"/>
                <w:position w:val="0"/>
                <w:sz w:val="21"/>
                <w:szCs w:val="21"/>
                <w:lang w:val="en-US" w:eastAsia="zh-CN"/>
              </w:rPr>
              <w:t>45.4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厂界东（1#）</w:t>
            </w:r>
          </w:p>
        </w:tc>
        <w:tc>
          <w:tcPr>
            <w:tcW w:w="566" w:type="pct"/>
            <w:vMerge w:val="restar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2021.2.26</w:t>
            </w: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10:00～10:05</w:t>
            </w:r>
          </w:p>
        </w:tc>
        <w:tc>
          <w:tcPr>
            <w:tcW w:w="801"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48.5</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00:00～00:05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46.6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adjustRightInd w:val="0"/>
              <w:snapToGrid w:val="0"/>
              <w:jc w:val="center"/>
              <w:rPr>
                <w:rFonts w:hint="eastAsia" w:ascii="宋体" w:hAnsi="宋体" w:eastAsia="宋体" w:cs="宋体"/>
                <w:caps w:val="0"/>
                <w:smallCaps w:val="0"/>
                <w:spacing w:val="0"/>
                <w:w w:val="99"/>
                <w:position w:val="0"/>
                <w:sz w:val="24"/>
                <w:szCs w:val="21"/>
                <w:lang w:val="en-US" w:eastAsia="zh-CN" w:bidi="ar-SA"/>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厂界南（2#）</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10:10～10:15</w:t>
            </w:r>
          </w:p>
        </w:tc>
        <w:tc>
          <w:tcPr>
            <w:tcW w:w="801"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46.7</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00:10～00:15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44.8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厂界西（3#）</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10:20～10:25</w:t>
            </w:r>
          </w:p>
        </w:tc>
        <w:tc>
          <w:tcPr>
            <w:tcW w:w="801"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51.1</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00:20～00:25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49.5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adjustRightInd w:val="0"/>
              <w:snapToGrid w:val="0"/>
              <w:jc w:val="center"/>
              <w:rPr>
                <w:rFonts w:hint="eastAsia" w:ascii="宋体" w:hAnsi="宋体" w:eastAsia="宋体" w:cs="宋体"/>
                <w:caps w:val="0"/>
                <w:smallCaps w:val="0"/>
                <w:spacing w:val="0"/>
                <w:w w:val="99"/>
                <w:position w:val="0"/>
                <w:sz w:val="24"/>
                <w:szCs w:val="21"/>
                <w:lang w:val="en-US" w:eastAsia="zh-CN" w:bidi="ar-SA"/>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厂界北（4#）</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10:30～10:35</w:t>
            </w:r>
          </w:p>
        </w:tc>
        <w:tc>
          <w:tcPr>
            <w:tcW w:w="801"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47.3</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00:30～00:35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45.6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restart"/>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卫一联合站厂界四周1m处</w:t>
            </w: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厂界东（1#）</w:t>
            </w:r>
          </w:p>
        </w:tc>
        <w:tc>
          <w:tcPr>
            <w:tcW w:w="566" w:type="pct"/>
            <w:vMerge w:val="restar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2021.2.25</w:t>
            </w: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10:00～10:05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46.4</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00:00～00:05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厂界南（2#）</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10:10～10:15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51.7</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00:10～00:15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厂界西（3#）</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10:20～10:25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48.7</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00:20～00:25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厂界北（4#）</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10:30～10:35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45.9</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00:30～00:35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厂界东（1#）</w:t>
            </w:r>
          </w:p>
        </w:tc>
        <w:tc>
          <w:tcPr>
            <w:tcW w:w="566" w:type="pct"/>
            <w:vMerge w:val="restar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2021.2.26</w:t>
            </w: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10:00～10:05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46.6</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00:00～00:05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厂界南（2#）</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10:10～10:15</w:t>
            </w:r>
          </w:p>
        </w:tc>
        <w:tc>
          <w:tcPr>
            <w:tcW w:w="801"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51.9</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00:10～00:15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厂界西（3#）</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10:20～10:25</w:t>
            </w:r>
          </w:p>
        </w:tc>
        <w:tc>
          <w:tcPr>
            <w:tcW w:w="801"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48.8</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00:20～00:25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厂界北（4#）</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10:30～10:35</w:t>
            </w:r>
          </w:p>
        </w:tc>
        <w:tc>
          <w:tcPr>
            <w:tcW w:w="801"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45.8</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00:30～00:35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restart"/>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卫2-5阀组间厂界四周1m处</w:t>
            </w: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厂界东（1#）</w:t>
            </w:r>
          </w:p>
        </w:tc>
        <w:tc>
          <w:tcPr>
            <w:tcW w:w="566" w:type="pct"/>
            <w:vMerge w:val="restar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2021.2.25</w:t>
            </w: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10:00～10:05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47.7</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00:00～00:05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厂界南（2#）</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10:10～10:15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46.4</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00:10～00:15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厂界西（3#）</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10:20～10:25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45.9</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00:20～00:25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厂界北（4#）</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10:30～10:35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52.2</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00:30～00:35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厂界东（1#）</w:t>
            </w:r>
          </w:p>
        </w:tc>
        <w:tc>
          <w:tcPr>
            <w:tcW w:w="566" w:type="pct"/>
            <w:vMerge w:val="restar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2021.2.26</w:t>
            </w: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10:00～10:05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47.4</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00:00～00:05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厂界南（2#）</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10:10～10:15</w:t>
            </w:r>
          </w:p>
        </w:tc>
        <w:tc>
          <w:tcPr>
            <w:tcW w:w="801"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46.5</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00:10～00:15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厂界西（3#）</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10:20～10:25</w:t>
            </w:r>
          </w:p>
        </w:tc>
        <w:tc>
          <w:tcPr>
            <w:tcW w:w="801"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45.7</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00:20～00:25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厂界北（4#）</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10:30～10:35</w:t>
            </w:r>
          </w:p>
        </w:tc>
        <w:tc>
          <w:tcPr>
            <w:tcW w:w="801"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52.0</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00:30～00:35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restart"/>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rPr>
              <w:t>1-2号注配间厂界四周1m处</w:t>
            </w: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厂界东（1#）</w:t>
            </w:r>
          </w:p>
        </w:tc>
        <w:tc>
          <w:tcPr>
            <w:tcW w:w="566" w:type="pct"/>
            <w:vMerge w:val="restar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2021.2.25</w:t>
            </w: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10:00～10:05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45.7</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00:00～00:05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厂界南（2#）</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10:10～10:15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51.3</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00:10～00:15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厂界西（3#）</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10:20～10:25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46.4</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00:20～00:25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厂界北（4#）</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10:30～10:35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44.5</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00:30～00:35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厂界东（1#）</w:t>
            </w:r>
          </w:p>
        </w:tc>
        <w:tc>
          <w:tcPr>
            <w:tcW w:w="566" w:type="pct"/>
            <w:vMerge w:val="restar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2021.2.26</w:t>
            </w: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10:00～10:05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45.5</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00:00～00:05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厂界南（2#）</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10:10～10:15</w:t>
            </w:r>
          </w:p>
        </w:tc>
        <w:tc>
          <w:tcPr>
            <w:tcW w:w="801"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51.6</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00:10～00:15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厂界西（3#）</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10:20～10:25</w:t>
            </w:r>
          </w:p>
        </w:tc>
        <w:tc>
          <w:tcPr>
            <w:tcW w:w="801"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46.5</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00:20～00:25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厂界北（4#）</w:t>
            </w:r>
          </w:p>
        </w:tc>
        <w:tc>
          <w:tcPr>
            <w:tcW w:w="566" w:type="pct"/>
            <w:vMerge w:val="continue"/>
            <w:vAlign w:val="center"/>
          </w:tcPr>
          <w:p>
            <w:pPr>
              <w:widowControl w:val="0"/>
              <w:adjustRightInd w:val="0"/>
              <w:snapToGrid w:val="0"/>
              <w:spacing w:line="280" w:lineRule="exact"/>
              <w:jc w:val="center"/>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10:30～10:35</w:t>
            </w:r>
          </w:p>
        </w:tc>
        <w:tc>
          <w:tcPr>
            <w:tcW w:w="801"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44.7</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00:30～00:35</w:t>
            </w:r>
          </w:p>
        </w:tc>
        <w:tc>
          <w:tcPr>
            <w:tcW w:w="750" w:type="pct"/>
            <w:vAlign w:val="center"/>
          </w:tcPr>
          <w:p>
            <w:pPr>
              <w:widowControl w:val="0"/>
              <w:adjustRightInd w:val="0"/>
              <w:snapToGrid w:val="0"/>
              <w:spacing w:line="280" w:lineRule="exact"/>
              <w:jc w:val="center"/>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restart"/>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lang w:val="en-US" w:eastAsia="zh-CN"/>
              </w:rPr>
              <w:t>3</w:t>
            </w:r>
            <w:r>
              <w:rPr>
                <w:rFonts w:hint="eastAsia" w:ascii="Times New Roman" w:hAnsi="Times New Roman" w:cs="Times New Roman"/>
                <w:caps w:val="0"/>
                <w:smallCaps w:val="0"/>
                <w:color w:val="000000"/>
                <w:spacing w:val="0"/>
                <w:w w:val="99"/>
                <w:kern w:val="21"/>
                <w:position w:val="0"/>
                <w:sz w:val="21"/>
                <w:szCs w:val="21"/>
              </w:rPr>
              <w:t>-2号注配间厂界四周1m处</w:t>
            </w: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厂界东（1#）</w:t>
            </w:r>
          </w:p>
        </w:tc>
        <w:tc>
          <w:tcPr>
            <w:tcW w:w="566" w:type="pct"/>
            <w:vMerge w:val="restar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2021.2.25</w:t>
            </w: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10:00～10:05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48.3</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00:00～00:05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厂界南（2#）</w:t>
            </w:r>
          </w:p>
        </w:tc>
        <w:tc>
          <w:tcPr>
            <w:tcW w:w="566" w:type="pct"/>
            <w:vMerge w:val="continue"/>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10:10～10:15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46.7</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00:10～00:15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厂界西（3#）</w:t>
            </w:r>
          </w:p>
        </w:tc>
        <w:tc>
          <w:tcPr>
            <w:tcW w:w="566" w:type="pct"/>
            <w:vMerge w:val="continue"/>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10:20～10:25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50.5</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00:20～00:25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48.1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厂界北（4#）</w:t>
            </w:r>
          </w:p>
        </w:tc>
        <w:tc>
          <w:tcPr>
            <w:tcW w:w="566" w:type="pct"/>
            <w:vMerge w:val="continue"/>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10:30～10:35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45.7</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00:30～00:35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厂界东（1#）</w:t>
            </w:r>
          </w:p>
        </w:tc>
        <w:tc>
          <w:tcPr>
            <w:tcW w:w="566" w:type="pct"/>
            <w:vMerge w:val="restar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2021.2.26</w:t>
            </w: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10:00～10:05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48.5</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00:00～00:05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厂界南（2#）</w:t>
            </w:r>
          </w:p>
        </w:tc>
        <w:tc>
          <w:tcPr>
            <w:tcW w:w="566" w:type="pct"/>
            <w:vMerge w:val="continue"/>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10:10～10:15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46.9</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00:10～00:15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厂界西（3#）</w:t>
            </w:r>
          </w:p>
        </w:tc>
        <w:tc>
          <w:tcPr>
            <w:tcW w:w="566" w:type="pct"/>
            <w:vMerge w:val="continue"/>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10:20～10:25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50.7</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00:20～00:25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48.2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厂界北（4#）</w:t>
            </w:r>
          </w:p>
        </w:tc>
        <w:tc>
          <w:tcPr>
            <w:tcW w:w="566" w:type="pct"/>
            <w:vMerge w:val="continue"/>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10:30～10:35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45.8</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00:30～00:35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restart"/>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r>
              <w:rPr>
                <w:rFonts w:hint="eastAsia" w:ascii="Times New Roman" w:hAnsi="Times New Roman" w:cs="Times New Roman"/>
                <w:caps w:val="0"/>
                <w:smallCaps w:val="0"/>
                <w:color w:val="000000"/>
                <w:spacing w:val="0"/>
                <w:w w:val="99"/>
                <w:kern w:val="21"/>
                <w:position w:val="0"/>
                <w:sz w:val="21"/>
                <w:szCs w:val="21"/>
                <w:lang w:val="en-US" w:eastAsia="zh-CN"/>
              </w:rPr>
              <w:t>2-7</w:t>
            </w:r>
            <w:r>
              <w:rPr>
                <w:rFonts w:hint="eastAsia" w:ascii="Times New Roman" w:hAnsi="Times New Roman" w:cs="Times New Roman"/>
                <w:caps w:val="0"/>
                <w:smallCaps w:val="0"/>
                <w:color w:val="000000"/>
                <w:spacing w:val="0"/>
                <w:w w:val="99"/>
                <w:kern w:val="21"/>
                <w:position w:val="0"/>
                <w:sz w:val="21"/>
                <w:szCs w:val="21"/>
              </w:rPr>
              <w:t>号注配间厂界四周1m处</w:t>
            </w: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厂界东（1#）</w:t>
            </w:r>
          </w:p>
        </w:tc>
        <w:tc>
          <w:tcPr>
            <w:tcW w:w="566" w:type="pct"/>
            <w:vMerge w:val="restar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2021.2.25</w:t>
            </w: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10:00～10:05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50.3</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00:00～00:05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厂界南（2#）</w:t>
            </w:r>
          </w:p>
        </w:tc>
        <w:tc>
          <w:tcPr>
            <w:tcW w:w="566" w:type="pct"/>
            <w:vMerge w:val="continue"/>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10:10～10:15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47.5</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00:10～00:15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厂界西（3#）</w:t>
            </w:r>
          </w:p>
        </w:tc>
        <w:tc>
          <w:tcPr>
            <w:tcW w:w="566" w:type="pct"/>
            <w:vMerge w:val="continue"/>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10:20～10:25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45.8</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00:20～00:25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厂界北（4#）</w:t>
            </w:r>
          </w:p>
        </w:tc>
        <w:tc>
          <w:tcPr>
            <w:tcW w:w="566" w:type="pct"/>
            <w:vMerge w:val="continue"/>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10:30～10:35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48.1</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00:30～00:35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厂界东（1#）</w:t>
            </w:r>
          </w:p>
        </w:tc>
        <w:tc>
          <w:tcPr>
            <w:tcW w:w="566" w:type="pct"/>
            <w:vMerge w:val="restar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2021.2.26</w:t>
            </w: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10:00～10:05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50.5</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00:00～00:05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厂界南（2#）</w:t>
            </w:r>
          </w:p>
        </w:tc>
        <w:tc>
          <w:tcPr>
            <w:tcW w:w="566" w:type="pct"/>
            <w:vMerge w:val="continue"/>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10:10～10:15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47.7</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00:10～00:15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厂界西（3#）</w:t>
            </w:r>
          </w:p>
        </w:tc>
        <w:tc>
          <w:tcPr>
            <w:tcW w:w="566" w:type="pct"/>
            <w:vMerge w:val="continue"/>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10:20～10:25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45.5</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00:20～00:25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spacing w:line="320" w:lineRule="exact"/>
              <w:jc w:val="center"/>
              <w:textAlignment w:val="baseline"/>
              <w:rPr>
                <w:rFonts w:hint="eastAsia" w:ascii="Times New Roman" w:hAnsi="Times New Roman" w:cs="Times New Roman"/>
                <w:caps w:val="0"/>
                <w:smallCaps w:val="0"/>
                <w:color w:val="000000"/>
                <w:spacing w:val="0"/>
                <w:w w:val="99"/>
                <w:kern w:val="21"/>
                <w:position w:val="0"/>
                <w:sz w:val="21"/>
                <w:szCs w:val="21"/>
              </w:rPr>
            </w:pPr>
          </w:p>
        </w:tc>
        <w:tc>
          <w:tcPr>
            <w:tcW w:w="752"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rPr>
              <w:t>厂界北（4#）</w:t>
            </w:r>
          </w:p>
        </w:tc>
        <w:tc>
          <w:tcPr>
            <w:tcW w:w="566" w:type="pct"/>
            <w:vMerge w:val="continue"/>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p>
        </w:tc>
        <w:tc>
          <w:tcPr>
            <w:tcW w:w="78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10:30～10:35</w:t>
            </w:r>
          </w:p>
        </w:tc>
        <w:tc>
          <w:tcPr>
            <w:tcW w:w="801"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48.2</w:t>
            </w:r>
          </w:p>
        </w:tc>
        <w:tc>
          <w:tcPr>
            <w:tcW w:w="739" w:type="pct"/>
            <w:vAlign w:val="center"/>
          </w:tcPr>
          <w:p>
            <w:pPr>
              <w:widowControl w:val="0"/>
              <w:spacing w:line="320" w:lineRule="exact"/>
              <w:jc w:val="center"/>
              <w:textAlignment w:val="baseline"/>
              <w:rPr>
                <w:rFonts w:hint="eastAsia"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eastAsia="宋体" w:cs="Times New Roman"/>
                <w:caps w:val="0"/>
                <w:smallCaps w:val="0"/>
                <w:color w:val="000000"/>
                <w:spacing w:val="0"/>
                <w:w w:val="99"/>
                <w:kern w:val="21"/>
                <w:position w:val="0"/>
                <w:sz w:val="21"/>
                <w:szCs w:val="21"/>
                <w:lang w:val="en-US" w:eastAsia="zh-CN" w:bidi="ar-SA"/>
              </w:rPr>
              <w:t>00:30～00:35</w:t>
            </w:r>
          </w:p>
        </w:tc>
        <w:tc>
          <w:tcPr>
            <w:tcW w:w="750" w:type="pct"/>
            <w:vAlign w:val="center"/>
          </w:tcPr>
          <w:p>
            <w:pPr>
              <w:widowControl w:val="0"/>
              <w:spacing w:line="320" w:lineRule="exact"/>
              <w:jc w:val="center"/>
              <w:textAlignment w:val="baseline"/>
              <w:rPr>
                <w:rFonts w:hint="default" w:ascii="Times New Roman" w:hAnsi="Times New Roman" w:eastAsia="宋体" w:cs="Times New Roman"/>
                <w:caps w:val="0"/>
                <w:smallCaps w:val="0"/>
                <w:color w:val="000000"/>
                <w:spacing w:val="0"/>
                <w:w w:val="99"/>
                <w:kern w:val="21"/>
                <w:position w:val="0"/>
                <w:sz w:val="21"/>
                <w:szCs w:val="21"/>
                <w:lang w:val="en-US" w:eastAsia="zh-CN" w:bidi="ar-SA"/>
              </w:rPr>
            </w:pPr>
            <w:r>
              <w:rPr>
                <w:rFonts w:hint="eastAsia" w:ascii="Times New Roman" w:hAnsi="Times New Roman" w:cs="Times New Roman"/>
                <w:caps w:val="0"/>
                <w:smallCaps w:val="0"/>
                <w:color w:val="000000"/>
                <w:spacing w:val="0"/>
                <w:w w:val="99"/>
                <w:kern w:val="21"/>
                <w:position w:val="0"/>
                <w:sz w:val="21"/>
                <w:szCs w:val="21"/>
                <w:lang w:val="en-US" w:eastAsia="zh-CN" w:bidi="ar-SA"/>
              </w:rPr>
              <w:t>46.0</w:t>
            </w:r>
          </w:p>
        </w:tc>
      </w:tr>
    </w:tbl>
    <w:p>
      <w:pPr>
        <w:pStyle w:val="41"/>
        <w:spacing w:line="500" w:lineRule="exact"/>
        <w:rPr>
          <w:rFonts w:ascii="Times New Roman" w:hAnsi="Times New Roman" w:eastAsia="黑体"/>
          <w:caps w:val="0"/>
          <w:smallCaps w:val="0"/>
          <w:spacing w:val="0"/>
          <w:w w:val="99"/>
          <w:position w:val="0"/>
          <w:sz w:val="24"/>
          <w:szCs w:val="24"/>
        </w:rPr>
      </w:pPr>
      <w:r>
        <w:rPr>
          <w:rFonts w:ascii="Times New Roman" w:hAnsi="Times New Roman" w:eastAsia="黑体"/>
          <w:caps w:val="0"/>
          <w:smallCaps w:val="0"/>
          <w:spacing w:val="0"/>
          <w:w w:val="99"/>
          <w:position w:val="0"/>
          <w:sz w:val="24"/>
          <w:szCs w:val="24"/>
        </w:rPr>
        <w:t>4.</w:t>
      </w:r>
      <w:r>
        <w:rPr>
          <w:rFonts w:hint="eastAsia" w:ascii="Times New Roman" w:hAnsi="Times New Roman" w:eastAsia="黑体"/>
          <w:caps w:val="0"/>
          <w:smallCaps w:val="0"/>
          <w:spacing w:val="0"/>
          <w:w w:val="99"/>
          <w:position w:val="0"/>
          <w:sz w:val="24"/>
          <w:szCs w:val="24"/>
          <w:lang w:val="en-US" w:eastAsia="zh-CN"/>
        </w:rPr>
        <w:t>3</w:t>
      </w:r>
      <w:r>
        <w:rPr>
          <w:rFonts w:ascii="Times New Roman" w:hAnsi="Times New Roman" w:eastAsia="黑体"/>
          <w:caps w:val="0"/>
          <w:smallCaps w:val="0"/>
          <w:spacing w:val="0"/>
          <w:w w:val="99"/>
          <w:position w:val="0"/>
          <w:sz w:val="24"/>
          <w:szCs w:val="24"/>
        </w:rPr>
        <w:t>.4.2声环境质量现状评价</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1、评价标准</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根据建设项目区域声环境功能区划，建设项目</w:t>
      </w:r>
      <w:r>
        <w:rPr>
          <w:rFonts w:hint="eastAsia" w:ascii="Times New Roman" w:hAnsi="Times New Roman" w:cs="Times New Roman"/>
          <w:caps w:val="0"/>
          <w:smallCaps w:val="0"/>
          <w:spacing w:val="0"/>
          <w:w w:val="99"/>
          <w:position w:val="0"/>
        </w:rPr>
        <w:t>井场</w:t>
      </w:r>
      <w:r>
        <w:rPr>
          <w:rFonts w:hint="eastAsia" w:ascii="Times New Roman" w:hAnsi="Times New Roman" w:cs="Times New Roman"/>
          <w:caps w:val="0"/>
          <w:smallCaps w:val="0"/>
          <w:spacing w:val="0"/>
          <w:w w:val="99"/>
          <w:position w:val="0"/>
          <w:lang w:eastAsia="zh-CN"/>
        </w:rPr>
        <w:t>及场站</w:t>
      </w:r>
      <w:r>
        <w:rPr>
          <w:rFonts w:hint="eastAsia" w:ascii="Times New Roman" w:hAnsi="Times New Roman" w:cs="Times New Roman"/>
          <w:caps w:val="0"/>
          <w:smallCaps w:val="0"/>
          <w:spacing w:val="0"/>
          <w:w w:val="99"/>
          <w:position w:val="0"/>
        </w:rPr>
        <w:t>区域</w:t>
      </w:r>
      <w:r>
        <w:rPr>
          <w:rFonts w:ascii="Times New Roman" w:hAnsi="Times New Roman" w:cs="Times New Roman"/>
          <w:caps w:val="0"/>
          <w:smallCaps w:val="0"/>
          <w:spacing w:val="0"/>
          <w:w w:val="99"/>
          <w:position w:val="0"/>
        </w:rPr>
        <w:t>声环境执行《声环境质量标准》（GB3096-2008）2类标准，</w:t>
      </w:r>
      <w:r>
        <w:rPr>
          <w:rFonts w:hint="eastAsia" w:ascii="Times New Roman" w:hAnsi="Times New Roman" w:cs="Times New Roman"/>
          <w:caps w:val="0"/>
          <w:smallCaps w:val="0"/>
          <w:spacing w:val="0"/>
          <w:w w:val="99"/>
          <w:position w:val="0"/>
          <w:lang w:eastAsia="zh-CN"/>
        </w:rPr>
        <w:t>卢家屯和计家店北屯</w:t>
      </w:r>
      <w:r>
        <w:rPr>
          <w:rFonts w:ascii="Times New Roman" w:hAnsi="Times New Roman" w:cs="Times New Roman"/>
          <w:caps w:val="0"/>
          <w:smallCaps w:val="0"/>
          <w:spacing w:val="0"/>
          <w:w w:val="99"/>
          <w:position w:val="0"/>
        </w:rPr>
        <w:t>声环境执行《声环境质量标准》（GB3096-2008）1类标准</w:t>
      </w:r>
      <w:r>
        <w:rPr>
          <w:rFonts w:hint="eastAsia" w:ascii="Times New Roman" w:hAnsi="Times New Roman" w:cs="Times New Roman"/>
          <w:caps w:val="0"/>
          <w:smallCaps w:val="0"/>
          <w:spacing w:val="0"/>
          <w:w w:val="99"/>
          <w:position w:val="0"/>
        </w:rPr>
        <w:t>。</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2、评价方法</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声环境质量现状评价采用对标法进行评价。</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3、评价结论</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由声环境质量现状监测结果与执行评价标准限值对比分析可知，建设项目</w:t>
      </w:r>
      <w:r>
        <w:rPr>
          <w:rFonts w:hint="eastAsia" w:ascii="Times New Roman" w:hAnsi="Times New Roman" w:cs="Times New Roman"/>
          <w:caps w:val="0"/>
          <w:smallCaps w:val="0"/>
          <w:spacing w:val="0"/>
          <w:w w:val="99"/>
          <w:position w:val="0"/>
        </w:rPr>
        <w:t>井场</w:t>
      </w:r>
      <w:r>
        <w:rPr>
          <w:rFonts w:hint="eastAsia" w:ascii="Times New Roman" w:hAnsi="Times New Roman" w:cs="Times New Roman"/>
          <w:caps w:val="0"/>
          <w:smallCaps w:val="0"/>
          <w:spacing w:val="0"/>
          <w:w w:val="99"/>
          <w:position w:val="0"/>
          <w:lang w:eastAsia="zh-CN"/>
        </w:rPr>
        <w:t>及场站</w:t>
      </w:r>
      <w:r>
        <w:rPr>
          <w:rFonts w:hint="eastAsia" w:ascii="Times New Roman" w:hAnsi="Times New Roman" w:cs="Times New Roman"/>
          <w:caps w:val="0"/>
          <w:smallCaps w:val="0"/>
          <w:spacing w:val="0"/>
          <w:w w:val="99"/>
          <w:position w:val="0"/>
        </w:rPr>
        <w:t>区域</w:t>
      </w:r>
      <w:r>
        <w:rPr>
          <w:rFonts w:ascii="Times New Roman" w:hAnsi="Times New Roman" w:cs="Times New Roman"/>
          <w:caps w:val="0"/>
          <w:smallCaps w:val="0"/>
          <w:spacing w:val="0"/>
          <w:w w:val="99"/>
          <w:position w:val="0"/>
        </w:rPr>
        <w:t>声环境质量满足《声环境质量标准》（GB3096-2008）2类标准，</w:t>
      </w:r>
      <w:r>
        <w:rPr>
          <w:rFonts w:hint="eastAsia" w:ascii="Times New Roman" w:hAnsi="Times New Roman" w:cs="Times New Roman"/>
          <w:caps w:val="0"/>
          <w:smallCaps w:val="0"/>
          <w:spacing w:val="0"/>
          <w:w w:val="99"/>
          <w:position w:val="0"/>
          <w:lang w:eastAsia="zh-CN"/>
        </w:rPr>
        <w:t>卢家屯和计家店</w:t>
      </w:r>
      <w:r>
        <w:rPr>
          <w:rFonts w:ascii="Times New Roman" w:hAnsi="Times New Roman" w:cs="Times New Roman"/>
          <w:caps w:val="0"/>
          <w:smallCaps w:val="0"/>
          <w:spacing w:val="0"/>
          <w:w w:val="99"/>
          <w:position w:val="0"/>
        </w:rPr>
        <w:t>声环境</w:t>
      </w:r>
      <w:r>
        <w:rPr>
          <w:rFonts w:hint="eastAsia" w:ascii="Times New Roman" w:hAnsi="Times New Roman" w:cs="Times New Roman"/>
          <w:caps w:val="0"/>
          <w:smallCaps w:val="0"/>
          <w:spacing w:val="0"/>
          <w:w w:val="99"/>
          <w:position w:val="0"/>
        </w:rPr>
        <w:t>满足</w:t>
      </w:r>
      <w:r>
        <w:rPr>
          <w:rFonts w:ascii="Times New Roman" w:hAnsi="Times New Roman" w:cs="Times New Roman"/>
          <w:caps w:val="0"/>
          <w:smallCaps w:val="0"/>
          <w:spacing w:val="0"/>
          <w:w w:val="99"/>
          <w:position w:val="0"/>
        </w:rPr>
        <w:t>《声环境质量标准》（GB3096-2008）1类标准。</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bookmarkStart w:id="348" w:name="_Toc29643953"/>
      <w:bookmarkStart w:id="349" w:name="_Toc29644705"/>
      <w:bookmarkStart w:id="350" w:name="_Toc29642921"/>
      <w:bookmarkStart w:id="351" w:name="_Toc34124487"/>
      <w:bookmarkStart w:id="352" w:name="_Toc38296426"/>
      <w:bookmarkStart w:id="353" w:name="_Toc41655203"/>
      <w:bookmarkStart w:id="354" w:name="_Toc1114"/>
      <w:bookmarkStart w:id="355" w:name="_Toc38545059"/>
      <w:bookmarkStart w:id="356" w:name="_Toc57203288"/>
      <w:bookmarkStart w:id="357" w:name="_Toc57707958"/>
      <w:bookmarkStart w:id="358" w:name="_Toc57976710"/>
      <w:r>
        <w:rPr>
          <w:rFonts w:hint="eastAsia" w:ascii="Times New Roman" w:hAnsi="Times New Roman" w:eastAsia="黑体" w:cs="Times New Roman"/>
          <w:lang w:val="en-US"/>
        </w:rPr>
        <w:t>4.</w:t>
      </w:r>
      <w:r>
        <w:rPr>
          <w:rFonts w:hint="eastAsia" w:ascii="Times New Roman" w:hAnsi="Times New Roman" w:eastAsia="黑体" w:cs="Times New Roman"/>
          <w:lang w:val="en-US" w:eastAsia="zh-CN"/>
        </w:rPr>
        <w:t>3</w:t>
      </w:r>
      <w:r>
        <w:rPr>
          <w:rFonts w:hint="eastAsia" w:ascii="Times New Roman" w:hAnsi="Times New Roman" w:eastAsia="黑体" w:cs="Times New Roman"/>
          <w:lang w:val="en-US"/>
        </w:rPr>
        <w:t>.5土壤质量现状监测与评价</w:t>
      </w:r>
      <w:bookmarkEnd w:id="348"/>
      <w:bookmarkEnd w:id="349"/>
      <w:bookmarkEnd w:id="350"/>
      <w:bookmarkEnd w:id="351"/>
      <w:bookmarkEnd w:id="352"/>
      <w:bookmarkEnd w:id="353"/>
      <w:bookmarkEnd w:id="354"/>
      <w:bookmarkEnd w:id="355"/>
      <w:bookmarkEnd w:id="356"/>
      <w:bookmarkEnd w:id="357"/>
      <w:bookmarkEnd w:id="358"/>
    </w:p>
    <w:p>
      <w:pPr>
        <w:pStyle w:val="41"/>
        <w:spacing w:line="500" w:lineRule="exact"/>
        <w:rPr>
          <w:rFonts w:ascii="Times New Roman" w:hAnsi="Times New Roman" w:eastAsia="黑体"/>
          <w:caps w:val="0"/>
          <w:smallCaps w:val="0"/>
          <w:spacing w:val="0"/>
          <w:w w:val="99"/>
          <w:position w:val="0"/>
          <w:sz w:val="24"/>
          <w:szCs w:val="24"/>
        </w:rPr>
      </w:pPr>
      <w:r>
        <w:rPr>
          <w:rFonts w:ascii="Times New Roman" w:hAnsi="Times New Roman" w:eastAsia="黑体"/>
          <w:caps w:val="0"/>
          <w:smallCaps w:val="0"/>
          <w:spacing w:val="0"/>
          <w:w w:val="99"/>
          <w:position w:val="0"/>
          <w:sz w:val="24"/>
          <w:szCs w:val="24"/>
        </w:rPr>
        <w:t>4.</w:t>
      </w:r>
      <w:r>
        <w:rPr>
          <w:rFonts w:hint="eastAsia" w:ascii="Times New Roman" w:hAnsi="Times New Roman" w:eastAsia="黑体"/>
          <w:caps w:val="0"/>
          <w:smallCaps w:val="0"/>
          <w:spacing w:val="0"/>
          <w:w w:val="99"/>
          <w:position w:val="0"/>
          <w:sz w:val="24"/>
          <w:szCs w:val="24"/>
          <w:lang w:val="en-US" w:eastAsia="zh-CN"/>
        </w:rPr>
        <w:t>3</w:t>
      </w:r>
      <w:r>
        <w:rPr>
          <w:rFonts w:ascii="Times New Roman" w:hAnsi="Times New Roman" w:eastAsia="黑体"/>
          <w:caps w:val="0"/>
          <w:smallCaps w:val="0"/>
          <w:spacing w:val="0"/>
          <w:w w:val="99"/>
          <w:position w:val="0"/>
          <w:sz w:val="24"/>
          <w:szCs w:val="24"/>
        </w:rPr>
        <w:t>.5.1</w:t>
      </w:r>
      <w:r>
        <w:rPr>
          <w:rFonts w:hint="eastAsia" w:ascii="Times New Roman" w:hAnsi="Times New Roman" w:eastAsia="黑体"/>
          <w:caps w:val="0"/>
          <w:smallCaps w:val="0"/>
          <w:spacing w:val="0"/>
          <w:w w:val="99"/>
          <w:position w:val="0"/>
          <w:sz w:val="24"/>
          <w:szCs w:val="24"/>
          <w:lang w:val="en-US" w:eastAsia="zh-CN"/>
        </w:rPr>
        <w:t xml:space="preserve">土地利用类型 </w:t>
      </w:r>
    </w:p>
    <w:p>
      <w:pPr>
        <w:spacing w:line="500" w:lineRule="exact"/>
        <w:ind w:firstLine="474" w:firstLineChars="200"/>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lang w:val="en-US" w:eastAsia="zh-CN"/>
        </w:rPr>
        <w:t xml:space="preserve">本次评价土壤环境的范围内为基本农田和荒草地，耕地主要为旱田，以种植玉米、黄豆为主。 </w:t>
      </w:r>
    </w:p>
    <w:p>
      <w:pPr>
        <w:spacing w:line="500" w:lineRule="exact"/>
        <w:ind w:firstLine="474" w:firstLineChars="200"/>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lang w:val="en-US" w:eastAsia="zh-CN"/>
        </w:rPr>
        <w:t>（</w:t>
      </w:r>
      <w:r>
        <w:rPr>
          <w:rFonts w:hint="default" w:ascii="Times New Roman" w:hAnsi="Times New Roman" w:cs="Times New Roman"/>
          <w:caps w:val="0"/>
          <w:smallCaps w:val="0"/>
          <w:spacing w:val="0"/>
          <w:w w:val="99"/>
          <w:position w:val="0"/>
          <w:lang w:val="en-US" w:eastAsia="zh-CN"/>
        </w:rPr>
        <w:t>1</w:t>
      </w:r>
      <w:r>
        <w:rPr>
          <w:rFonts w:hint="eastAsia" w:ascii="Times New Roman" w:hAnsi="Times New Roman" w:cs="Times New Roman"/>
          <w:caps w:val="0"/>
          <w:smallCaps w:val="0"/>
          <w:spacing w:val="0"/>
          <w:w w:val="99"/>
          <w:position w:val="0"/>
          <w:lang w:val="en-US" w:eastAsia="zh-CN"/>
        </w:rPr>
        <w:t xml:space="preserve">）土壤类型 </w:t>
      </w:r>
    </w:p>
    <w:p>
      <w:pPr>
        <w:spacing w:line="500" w:lineRule="exact"/>
        <w:ind w:firstLine="474" w:firstLineChars="200"/>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lang w:val="en-US" w:eastAsia="zh-CN"/>
        </w:rPr>
        <w:t xml:space="preserve">项目所在区域地处松嫩平原，根据现场踏勘及资料显示，工程所在区域内主要土壤类型为黑钙土。 </w:t>
      </w:r>
    </w:p>
    <w:p>
      <w:pPr>
        <w:spacing w:line="500" w:lineRule="exact"/>
        <w:ind w:firstLine="474" w:firstLineChars="200"/>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lang w:val="en-US" w:eastAsia="zh-CN"/>
        </w:rPr>
        <w:t xml:space="preserve">黑钙土类是主要耕地土壤类型之一，成土母质为风积、冲积壤粘土。划分为平岗地碳酸盐黑钙土和碳酸盐草甸黑钙土两个土属。 </w:t>
      </w:r>
    </w:p>
    <w:p>
      <w:pPr>
        <w:spacing w:line="500" w:lineRule="exact"/>
        <w:ind w:firstLine="474" w:firstLineChars="200"/>
        <w:rPr>
          <w:rFonts w:ascii="Times New Roman" w:hAnsi="Times New Roman" w:cs="Times New Roman"/>
          <w:caps w:val="0"/>
          <w:smallCaps w:val="0"/>
          <w:spacing w:val="0"/>
          <w:w w:val="99"/>
          <w:position w:val="0"/>
        </w:rPr>
      </w:pPr>
      <w:r>
        <w:rPr>
          <w:rFonts w:hint="default" w:ascii="Times New Roman" w:hAnsi="Times New Roman" w:cs="Times New Roman"/>
          <w:caps w:val="0"/>
          <w:smallCaps w:val="0"/>
          <w:spacing w:val="0"/>
          <w:w w:val="99"/>
          <w:position w:val="0"/>
          <w:lang w:val="en-US" w:eastAsia="zh-CN"/>
        </w:rPr>
        <w:t>1</w:t>
      </w:r>
      <w:r>
        <w:rPr>
          <w:rFonts w:hint="eastAsia" w:ascii="Times New Roman" w:hAnsi="Times New Roman" w:cs="Times New Roman"/>
          <w:caps w:val="0"/>
          <w:smallCaps w:val="0"/>
          <w:spacing w:val="0"/>
          <w:w w:val="99"/>
          <w:position w:val="0"/>
          <w:lang w:val="en-US" w:eastAsia="zh-CN"/>
        </w:rPr>
        <w:t xml:space="preserve">）碳酸盐黑钙土 </w:t>
      </w:r>
    </w:p>
    <w:p>
      <w:pPr>
        <w:spacing w:line="500" w:lineRule="exact"/>
        <w:ind w:firstLine="474" w:firstLineChars="200"/>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lang w:val="en-US" w:eastAsia="zh-CN"/>
        </w:rPr>
        <w:t>主要分布在岗坡地和远离地表水体的平地上，</w:t>
      </w:r>
      <w:r>
        <w:rPr>
          <w:rFonts w:hint="default" w:ascii="Times New Roman" w:hAnsi="Times New Roman" w:cs="Times New Roman"/>
          <w:caps w:val="0"/>
          <w:smallCaps w:val="0"/>
          <w:spacing w:val="0"/>
          <w:w w:val="99"/>
          <w:position w:val="0"/>
          <w:lang w:val="en-US" w:eastAsia="zh-CN"/>
        </w:rPr>
        <w:t xml:space="preserve">pH </w:t>
      </w:r>
      <w:r>
        <w:rPr>
          <w:rFonts w:hint="eastAsia" w:ascii="Times New Roman" w:hAnsi="Times New Roman" w:cs="Times New Roman"/>
          <w:caps w:val="0"/>
          <w:smallCaps w:val="0"/>
          <w:spacing w:val="0"/>
          <w:w w:val="99"/>
          <w:position w:val="0"/>
          <w:lang w:val="en-US" w:eastAsia="zh-CN"/>
        </w:rPr>
        <w:t>值多在</w:t>
      </w:r>
      <w:r>
        <w:rPr>
          <w:rFonts w:hint="default" w:ascii="Times New Roman" w:hAnsi="Times New Roman" w:cs="Times New Roman"/>
          <w:caps w:val="0"/>
          <w:smallCaps w:val="0"/>
          <w:spacing w:val="0"/>
          <w:w w:val="99"/>
          <w:position w:val="0"/>
          <w:lang w:val="en-US" w:eastAsia="zh-CN"/>
        </w:rPr>
        <w:t>8.0-8.5</w:t>
      </w:r>
      <w:r>
        <w:rPr>
          <w:rFonts w:hint="eastAsia" w:ascii="Times New Roman" w:hAnsi="Times New Roman" w:cs="Times New Roman"/>
          <w:caps w:val="0"/>
          <w:smallCaps w:val="0"/>
          <w:spacing w:val="0"/>
          <w:w w:val="99"/>
          <w:position w:val="0"/>
          <w:lang w:val="en-US" w:eastAsia="zh-CN"/>
        </w:rPr>
        <w:t>左右，有机质含量</w:t>
      </w:r>
      <w:r>
        <w:rPr>
          <w:rFonts w:hint="default" w:ascii="Times New Roman" w:hAnsi="Times New Roman" w:cs="Times New Roman"/>
          <w:caps w:val="0"/>
          <w:smallCaps w:val="0"/>
          <w:spacing w:val="0"/>
          <w:w w:val="99"/>
          <w:position w:val="0"/>
          <w:lang w:val="en-US" w:eastAsia="zh-CN"/>
        </w:rPr>
        <w:t>2-3%</w:t>
      </w:r>
      <w:r>
        <w:rPr>
          <w:rFonts w:hint="eastAsia" w:ascii="Times New Roman" w:hAnsi="Times New Roman" w:cs="Times New Roman"/>
          <w:caps w:val="0"/>
          <w:smallCaps w:val="0"/>
          <w:spacing w:val="0"/>
          <w:w w:val="99"/>
          <w:position w:val="0"/>
          <w:lang w:val="en-US" w:eastAsia="zh-CN"/>
        </w:rPr>
        <w:t>，全氮</w:t>
      </w:r>
      <w:r>
        <w:rPr>
          <w:rFonts w:hint="default" w:ascii="Times New Roman" w:hAnsi="Times New Roman" w:cs="Times New Roman"/>
          <w:caps w:val="0"/>
          <w:smallCaps w:val="0"/>
          <w:spacing w:val="0"/>
          <w:w w:val="99"/>
          <w:position w:val="0"/>
          <w:lang w:val="en-US" w:eastAsia="zh-CN"/>
        </w:rPr>
        <w:t>0.1-0.2%</w:t>
      </w:r>
      <w:r>
        <w:rPr>
          <w:rFonts w:hint="eastAsia" w:ascii="Times New Roman" w:hAnsi="Times New Roman" w:cs="Times New Roman"/>
          <w:caps w:val="0"/>
          <w:smallCaps w:val="0"/>
          <w:spacing w:val="0"/>
          <w:w w:val="99"/>
          <w:position w:val="0"/>
          <w:lang w:val="en-US" w:eastAsia="zh-CN"/>
        </w:rPr>
        <w:t>，全磷</w:t>
      </w:r>
      <w:r>
        <w:rPr>
          <w:rFonts w:hint="default" w:ascii="Times New Roman" w:hAnsi="Times New Roman" w:cs="Times New Roman"/>
          <w:caps w:val="0"/>
          <w:smallCaps w:val="0"/>
          <w:spacing w:val="0"/>
          <w:w w:val="99"/>
          <w:position w:val="0"/>
          <w:lang w:val="en-US" w:eastAsia="zh-CN"/>
        </w:rPr>
        <w:t>0.03-0.08%</w:t>
      </w:r>
      <w:r>
        <w:rPr>
          <w:rFonts w:hint="eastAsia" w:ascii="Times New Roman" w:hAnsi="Times New Roman" w:cs="Times New Roman"/>
          <w:caps w:val="0"/>
          <w:smallCaps w:val="0"/>
          <w:spacing w:val="0"/>
          <w:w w:val="99"/>
          <w:position w:val="0"/>
          <w:lang w:val="en-US" w:eastAsia="zh-CN"/>
        </w:rPr>
        <w:t xml:space="preserve">。碳酸盐黑钙土的土体构造基本有三个层次，黑土层（厚度因地形而异），碳酸盐积聚层，母质层（多为黄土状粘土）。 </w:t>
      </w:r>
    </w:p>
    <w:p>
      <w:pPr>
        <w:spacing w:line="500" w:lineRule="exact"/>
        <w:ind w:firstLine="474" w:firstLineChars="200"/>
        <w:rPr>
          <w:rFonts w:ascii="Times New Roman" w:hAnsi="Times New Roman" w:cs="Times New Roman"/>
          <w:caps w:val="0"/>
          <w:smallCaps w:val="0"/>
          <w:spacing w:val="0"/>
          <w:w w:val="99"/>
          <w:position w:val="0"/>
        </w:rPr>
      </w:pPr>
      <w:r>
        <w:rPr>
          <w:rFonts w:hint="default" w:ascii="Times New Roman" w:hAnsi="Times New Roman" w:cs="Times New Roman"/>
          <w:caps w:val="0"/>
          <w:smallCaps w:val="0"/>
          <w:spacing w:val="0"/>
          <w:w w:val="99"/>
          <w:position w:val="0"/>
          <w:lang w:val="en-US" w:eastAsia="zh-CN"/>
        </w:rPr>
        <w:t>2</w:t>
      </w:r>
      <w:r>
        <w:rPr>
          <w:rFonts w:hint="eastAsia" w:ascii="Times New Roman" w:hAnsi="Times New Roman" w:cs="Times New Roman"/>
          <w:caps w:val="0"/>
          <w:smallCaps w:val="0"/>
          <w:spacing w:val="0"/>
          <w:w w:val="99"/>
          <w:position w:val="0"/>
          <w:lang w:val="en-US" w:eastAsia="zh-CN"/>
        </w:rPr>
        <w:t xml:space="preserve">）碳酸盐草甸黑钙土 </w:t>
      </w:r>
    </w:p>
    <w:p>
      <w:pPr>
        <w:spacing w:line="500" w:lineRule="exact"/>
        <w:ind w:firstLine="474" w:firstLineChars="200"/>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lang w:val="en-US" w:eastAsia="zh-CN"/>
        </w:rPr>
        <w:t>主要分布在平地和平缓坡地上，有机质含量</w:t>
      </w:r>
      <w:r>
        <w:rPr>
          <w:rFonts w:hint="default" w:ascii="Times New Roman" w:hAnsi="Times New Roman" w:cs="Times New Roman"/>
          <w:caps w:val="0"/>
          <w:smallCaps w:val="0"/>
          <w:spacing w:val="0"/>
          <w:w w:val="99"/>
          <w:position w:val="0"/>
          <w:lang w:val="en-US" w:eastAsia="zh-CN"/>
        </w:rPr>
        <w:t>1.2-1.55%</w:t>
      </w:r>
      <w:r>
        <w:rPr>
          <w:rFonts w:hint="eastAsia" w:ascii="Times New Roman" w:hAnsi="Times New Roman" w:cs="Times New Roman"/>
          <w:caps w:val="0"/>
          <w:smallCaps w:val="0"/>
          <w:spacing w:val="0"/>
          <w:w w:val="99"/>
          <w:position w:val="0"/>
          <w:lang w:val="en-US" w:eastAsia="zh-CN"/>
        </w:rPr>
        <w:t>，全氮含量</w:t>
      </w:r>
      <w:r>
        <w:rPr>
          <w:rFonts w:hint="default" w:ascii="Times New Roman" w:hAnsi="Times New Roman" w:cs="Times New Roman"/>
          <w:caps w:val="0"/>
          <w:smallCaps w:val="0"/>
          <w:spacing w:val="0"/>
          <w:w w:val="99"/>
          <w:position w:val="0"/>
          <w:lang w:val="en-US" w:eastAsia="zh-CN"/>
        </w:rPr>
        <w:t>0.11%</w:t>
      </w:r>
      <w:r>
        <w:rPr>
          <w:rFonts w:hint="eastAsia" w:ascii="Times New Roman" w:hAnsi="Times New Roman" w:cs="Times New Roman"/>
          <w:caps w:val="0"/>
          <w:smallCaps w:val="0"/>
          <w:spacing w:val="0"/>
          <w:w w:val="99"/>
          <w:position w:val="0"/>
          <w:lang w:val="en-US" w:eastAsia="zh-CN"/>
        </w:rPr>
        <w:t>左右，全磷含量</w:t>
      </w:r>
      <w:r>
        <w:rPr>
          <w:rFonts w:hint="default" w:ascii="Times New Roman" w:hAnsi="Times New Roman" w:cs="Times New Roman"/>
          <w:caps w:val="0"/>
          <w:smallCaps w:val="0"/>
          <w:spacing w:val="0"/>
          <w:w w:val="99"/>
          <w:position w:val="0"/>
          <w:lang w:val="en-US" w:eastAsia="zh-CN"/>
        </w:rPr>
        <w:t>0.05-0.07%</w:t>
      </w:r>
      <w:r>
        <w:rPr>
          <w:rFonts w:hint="eastAsia" w:ascii="Times New Roman" w:hAnsi="Times New Roman" w:cs="Times New Roman"/>
          <w:caps w:val="0"/>
          <w:smallCaps w:val="0"/>
          <w:spacing w:val="0"/>
          <w:w w:val="99"/>
          <w:position w:val="0"/>
          <w:lang w:val="en-US" w:eastAsia="zh-CN"/>
        </w:rPr>
        <w:t>，总盐量在</w:t>
      </w:r>
      <w:r>
        <w:rPr>
          <w:rFonts w:hint="default" w:ascii="Times New Roman" w:hAnsi="Times New Roman" w:cs="Times New Roman"/>
          <w:caps w:val="0"/>
          <w:smallCaps w:val="0"/>
          <w:spacing w:val="0"/>
          <w:w w:val="99"/>
          <w:position w:val="0"/>
          <w:lang w:val="en-US" w:eastAsia="zh-CN"/>
        </w:rPr>
        <w:t>0.04-0.08%</w:t>
      </w:r>
      <w:r>
        <w:rPr>
          <w:rFonts w:hint="eastAsia" w:ascii="Times New Roman" w:hAnsi="Times New Roman" w:cs="Times New Roman"/>
          <w:caps w:val="0"/>
          <w:smallCaps w:val="0"/>
          <w:spacing w:val="0"/>
          <w:w w:val="99"/>
          <w:position w:val="0"/>
          <w:lang w:val="en-US" w:eastAsia="zh-CN"/>
        </w:rPr>
        <w:t xml:space="preserve">左右。碳酸盐草甸黑钙土养分含量较高，属于盐渍化土壤。 </w:t>
      </w:r>
    </w:p>
    <w:p>
      <w:pPr>
        <w:spacing w:line="500" w:lineRule="exact"/>
        <w:ind w:firstLine="474" w:firstLineChars="200"/>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lang w:val="en-US" w:eastAsia="zh-CN"/>
        </w:rPr>
        <w:t xml:space="preserve">黑钙土的植被，大部分为农田，草原植被茂盛繁杂，以羊草，和针茅为优势种，伴生种有地榆、萎菱菜属、胡枝子和蒿属等植物。 </w:t>
      </w:r>
    </w:p>
    <w:p>
      <w:pPr>
        <w:spacing w:line="500" w:lineRule="exact"/>
        <w:ind w:firstLine="474" w:firstLineChars="200"/>
        <w:rPr>
          <w:rFonts w:ascii="Times New Roman" w:hAnsi="Times New Roman" w:eastAsia="黑体"/>
          <w:caps w:val="0"/>
          <w:smallCaps w:val="0"/>
          <w:spacing w:val="0"/>
          <w:w w:val="99"/>
          <w:position w:val="0"/>
          <w:sz w:val="24"/>
          <w:szCs w:val="24"/>
        </w:rPr>
      </w:pPr>
      <w:r>
        <w:rPr>
          <w:rFonts w:hint="eastAsia" w:ascii="Times New Roman" w:hAnsi="Times New Roman" w:cs="Times New Roman"/>
          <w:caps w:val="0"/>
          <w:smallCaps w:val="0"/>
          <w:spacing w:val="0"/>
          <w:w w:val="99"/>
          <w:position w:val="0"/>
          <w:lang w:val="en-US" w:eastAsia="zh-CN"/>
        </w:rPr>
        <w:t>根据现场调查及中国土壤数据库查询，项目所在地上述</w:t>
      </w:r>
      <w:r>
        <w:rPr>
          <w:rFonts w:hint="default" w:ascii="Times New Roman" w:hAnsi="Times New Roman" w:cs="Times New Roman"/>
          <w:caps w:val="0"/>
          <w:smallCaps w:val="0"/>
          <w:spacing w:val="0"/>
          <w:w w:val="99"/>
          <w:position w:val="0"/>
          <w:lang w:val="en-US" w:eastAsia="zh-CN"/>
        </w:rPr>
        <w:t>2</w:t>
      </w:r>
      <w:r>
        <w:rPr>
          <w:rFonts w:hint="eastAsia" w:ascii="Times New Roman" w:hAnsi="Times New Roman" w:cs="Times New Roman"/>
          <w:caps w:val="0"/>
          <w:smallCaps w:val="0"/>
          <w:spacing w:val="0"/>
          <w:w w:val="99"/>
          <w:position w:val="0"/>
          <w:lang w:val="en-US" w:eastAsia="zh-CN"/>
        </w:rPr>
        <w:t>种土壤类型均有分布，该土种质地较粘，通气透水性能差，耕性不良。因黑土层较厚，有机质贮量稍多，其生产性能略高于薄层黄土质石灰性黑钙土。适宜种植小麦、玉米等作物。适当深耕深松，结合增施有机肥料，不断培肥土壤。本项目调查评价区域内土壤类型见图</w:t>
      </w:r>
      <w:r>
        <w:rPr>
          <w:rFonts w:hint="default" w:ascii="Times New Roman" w:hAnsi="Times New Roman" w:cs="Times New Roman"/>
          <w:caps w:val="0"/>
          <w:smallCaps w:val="0"/>
          <w:spacing w:val="0"/>
          <w:w w:val="99"/>
          <w:position w:val="0"/>
          <w:lang w:val="en-US" w:eastAsia="zh-CN"/>
        </w:rPr>
        <w:t>4.3-3</w:t>
      </w:r>
      <w:r>
        <w:rPr>
          <w:rFonts w:hint="eastAsia" w:ascii="Times New Roman" w:hAnsi="Times New Roman" w:eastAsia="黑体"/>
          <w:caps w:val="0"/>
          <w:smallCaps w:val="0"/>
          <w:spacing w:val="0"/>
          <w:w w:val="99"/>
          <w:position w:val="0"/>
          <w:sz w:val="24"/>
          <w:szCs w:val="24"/>
          <w:lang w:val="en-US" w:eastAsia="zh-CN"/>
        </w:rPr>
        <w:t>。</w:t>
      </w:r>
    </w:p>
    <w:p>
      <w:pPr>
        <w:pStyle w:val="41"/>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黑体"/>
          <w:caps w:val="0"/>
          <w:smallCaps w:val="0"/>
          <w:spacing w:val="0"/>
          <w:w w:val="99"/>
          <w:position w:val="0"/>
          <w:sz w:val="24"/>
          <w:szCs w:val="24"/>
        </w:rPr>
      </w:pPr>
      <w:r>
        <w:rPr>
          <w:caps w:val="0"/>
          <w:smallCaps w:val="0"/>
          <w:spacing w:val="0"/>
          <w:w w:val="99"/>
          <w:position w:val="0"/>
        </w:rPr>
        <w:drawing>
          <wp:inline distT="0" distB="0" distL="114300" distR="114300">
            <wp:extent cx="5061585" cy="3378835"/>
            <wp:effectExtent l="0" t="0" r="5715" b="1206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42"/>
                    <a:stretch>
                      <a:fillRect/>
                    </a:stretch>
                  </pic:blipFill>
                  <pic:spPr>
                    <a:xfrm>
                      <a:off x="0" y="0"/>
                      <a:ext cx="5061585" cy="3378835"/>
                    </a:xfrm>
                    <a:prstGeom prst="rect">
                      <a:avLst/>
                    </a:prstGeom>
                    <a:noFill/>
                    <a:ln>
                      <a:noFill/>
                    </a:ln>
                  </pic:spPr>
                </pic:pic>
              </a:graphicData>
            </a:graphic>
          </wp:inline>
        </w:drawing>
      </w:r>
    </w:p>
    <w:p>
      <w:pPr>
        <w:pStyle w:val="41"/>
        <w:keepNext w:val="0"/>
        <w:keepLines w:val="0"/>
        <w:pageBreakBefore w:val="0"/>
        <w:widowControl/>
        <w:kinsoku/>
        <w:wordWrap/>
        <w:overflowPunct/>
        <w:topLinePunct w:val="0"/>
        <w:autoSpaceDE/>
        <w:autoSpaceDN/>
        <w:bidi w:val="0"/>
        <w:adjustRightInd/>
        <w:snapToGrid/>
        <w:spacing w:line="500" w:lineRule="exact"/>
        <w:ind w:firstLine="474" w:firstLineChars="200"/>
        <w:textAlignment w:val="auto"/>
        <w:rPr>
          <w:rFonts w:ascii="Times New Roman" w:hAnsi="Times New Roman" w:eastAsia="黑体"/>
          <w:caps w:val="0"/>
          <w:smallCaps w:val="0"/>
          <w:spacing w:val="0"/>
          <w:w w:val="99"/>
          <w:position w:val="0"/>
          <w:sz w:val="24"/>
          <w:szCs w:val="24"/>
        </w:rPr>
      </w:pPr>
      <w:r>
        <w:rPr>
          <w:rFonts w:hint="eastAsia" w:ascii="Times New Roman" w:hAnsi="Times New Roman" w:eastAsia="黑体"/>
          <w:caps w:val="0"/>
          <w:smallCaps w:val="0"/>
          <w:spacing w:val="0"/>
          <w:w w:val="99"/>
          <w:position w:val="0"/>
          <w:sz w:val="24"/>
          <w:szCs w:val="24"/>
          <w:lang w:val="en-US" w:eastAsia="zh-CN"/>
        </w:rPr>
        <w:t>图</w:t>
      </w:r>
      <w:r>
        <w:rPr>
          <w:rFonts w:hint="default" w:ascii="Times New Roman" w:hAnsi="Times New Roman" w:eastAsia="黑体"/>
          <w:caps w:val="0"/>
          <w:smallCaps w:val="0"/>
          <w:spacing w:val="0"/>
          <w:w w:val="99"/>
          <w:position w:val="0"/>
          <w:sz w:val="24"/>
          <w:szCs w:val="24"/>
          <w:lang w:val="en-US" w:eastAsia="zh-CN"/>
        </w:rPr>
        <w:t xml:space="preserve">4.3-3 </w:t>
      </w:r>
      <w:r>
        <w:rPr>
          <w:rFonts w:hint="eastAsia" w:ascii="Times New Roman" w:hAnsi="Times New Roman" w:eastAsia="黑体"/>
          <w:caps w:val="0"/>
          <w:smallCaps w:val="0"/>
          <w:spacing w:val="0"/>
          <w:w w:val="99"/>
          <w:position w:val="0"/>
          <w:sz w:val="24"/>
          <w:szCs w:val="24"/>
          <w:lang w:val="en-US" w:eastAsia="zh-CN"/>
        </w:rPr>
        <w:t xml:space="preserve">                      土壤环境现状调查范围图</w:t>
      </w:r>
    </w:p>
    <w:p>
      <w:pPr>
        <w:pStyle w:val="41"/>
        <w:spacing w:line="500" w:lineRule="exact"/>
        <w:rPr>
          <w:rFonts w:ascii="Times New Roman" w:hAnsi="Times New Roman" w:eastAsia="黑体"/>
          <w:caps w:val="0"/>
          <w:smallCaps w:val="0"/>
          <w:spacing w:val="0"/>
          <w:w w:val="99"/>
          <w:position w:val="0"/>
          <w:sz w:val="24"/>
          <w:szCs w:val="24"/>
        </w:rPr>
      </w:pPr>
      <w:r>
        <w:rPr>
          <w:rFonts w:hint="eastAsia" w:ascii="Times New Roman" w:hAnsi="Times New Roman" w:eastAsia="黑体"/>
          <w:caps w:val="0"/>
          <w:smallCaps w:val="0"/>
          <w:spacing w:val="0"/>
          <w:w w:val="99"/>
          <w:position w:val="0"/>
          <w:sz w:val="24"/>
          <w:szCs w:val="24"/>
          <w:lang w:val="en-US" w:eastAsia="zh-CN"/>
        </w:rPr>
        <w:t>4.3.5.2</w:t>
      </w:r>
      <w:r>
        <w:rPr>
          <w:rFonts w:ascii="Times New Roman" w:hAnsi="Times New Roman" w:eastAsia="黑体"/>
          <w:caps w:val="0"/>
          <w:smallCaps w:val="0"/>
          <w:spacing w:val="0"/>
          <w:w w:val="99"/>
          <w:position w:val="0"/>
          <w:sz w:val="24"/>
          <w:szCs w:val="24"/>
        </w:rPr>
        <w:t>土壤</w:t>
      </w:r>
      <w:r>
        <w:rPr>
          <w:rFonts w:hint="eastAsia" w:ascii="Times New Roman" w:hAnsi="Times New Roman" w:eastAsia="黑体"/>
          <w:caps w:val="0"/>
          <w:smallCaps w:val="0"/>
          <w:spacing w:val="0"/>
          <w:w w:val="99"/>
          <w:position w:val="0"/>
          <w:sz w:val="24"/>
          <w:szCs w:val="24"/>
        </w:rPr>
        <w:t>理化特性调查</w:t>
      </w:r>
    </w:p>
    <w:p>
      <w:pPr>
        <w:spacing w:line="500" w:lineRule="exact"/>
        <w:ind w:firstLine="480"/>
        <w:jc w:val="both"/>
        <w:rPr>
          <w:rFonts w:ascii="Times New Roman" w:hAnsi="Times New Roman" w:cs="Times New Roman"/>
          <w:caps w:val="0"/>
          <w:smallCaps w:val="0"/>
          <w:spacing w:val="0"/>
          <w:w w:val="99"/>
          <w:position w:val="0"/>
          <w:szCs w:val="20"/>
        </w:rPr>
      </w:pPr>
      <w:r>
        <w:rPr>
          <w:rFonts w:hint="eastAsia" w:ascii="Times New Roman" w:hAnsi="Times New Roman" w:cs="Times New Roman"/>
          <w:caps w:val="0"/>
          <w:smallCaps w:val="0"/>
          <w:spacing w:val="0"/>
          <w:w w:val="99"/>
          <w:position w:val="0"/>
          <w:szCs w:val="20"/>
        </w:rPr>
        <w:t>在充分收集资料的基础上，根据土壤环境影响类型、建设项目特征与评价需要，有针对性地选择土壤理化特性调查内容，主要包括土体构型、土壤结构、土壤质地、阳离子交换量、氧化还原电位、饱和导水率、土壤容重、孔隙度、植被、地下水位埋深、地下水溶解性总固体等，具体土壤理化特性调查见表</w:t>
      </w:r>
      <w:r>
        <w:rPr>
          <w:rFonts w:ascii="Times New Roman" w:hAnsi="Times New Roman" w:cs="Times New Roman"/>
          <w:caps w:val="0"/>
          <w:smallCaps w:val="0"/>
          <w:spacing w:val="0"/>
          <w:w w:val="99"/>
          <w:position w:val="0"/>
          <w:szCs w:val="20"/>
        </w:rPr>
        <w:t>4.</w:t>
      </w:r>
      <w:r>
        <w:rPr>
          <w:rFonts w:hint="eastAsia" w:ascii="Times New Roman" w:hAnsi="Times New Roman" w:cs="Times New Roman"/>
          <w:caps w:val="0"/>
          <w:smallCaps w:val="0"/>
          <w:spacing w:val="0"/>
          <w:w w:val="99"/>
          <w:position w:val="0"/>
          <w:szCs w:val="20"/>
          <w:lang w:val="en-US" w:eastAsia="zh-CN"/>
        </w:rPr>
        <w:t>3-18</w:t>
      </w:r>
      <w:r>
        <w:rPr>
          <w:rFonts w:hint="eastAsia" w:ascii="Times New Roman" w:hAnsi="Times New Roman" w:cs="Times New Roman"/>
          <w:caps w:val="0"/>
          <w:smallCaps w:val="0"/>
          <w:spacing w:val="0"/>
          <w:w w:val="99"/>
          <w:position w:val="0"/>
          <w:szCs w:val="20"/>
        </w:rPr>
        <w:t>，土体构型</w:t>
      </w:r>
      <w:r>
        <w:rPr>
          <w:rFonts w:ascii="Times New Roman" w:hAnsi="Times New Roman" w:cs="Times New Roman"/>
          <w:caps w:val="0"/>
          <w:smallCaps w:val="0"/>
          <w:spacing w:val="0"/>
          <w:w w:val="99"/>
          <w:position w:val="0"/>
          <w:szCs w:val="20"/>
        </w:rPr>
        <w:t>见表</w:t>
      </w:r>
      <w:r>
        <w:rPr>
          <w:rFonts w:hint="eastAsia" w:ascii="Times New Roman" w:hAnsi="Times New Roman" w:cs="Times New Roman"/>
          <w:caps w:val="0"/>
          <w:smallCaps w:val="0"/>
          <w:spacing w:val="0"/>
          <w:w w:val="99"/>
          <w:position w:val="0"/>
          <w:szCs w:val="20"/>
        </w:rPr>
        <w:t>4.</w:t>
      </w:r>
      <w:r>
        <w:rPr>
          <w:rFonts w:hint="eastAsia" w:ascii="Times New Roman" w:hAnsi="Times New Roman" w:cs="Times New Roman"/>
          <w:caps w:val="0"/>
          <w:smallCaps w:val="0"/>
          <w:spacing w:val="0"/>
          <w:w w:val="99"/>
          <w:position w:val="0"/>
          <w:szCs w:val="20"/>
          <w:lang w:val="en-US" w:eastAsia="zh-CN"/>
        </w:rPr>
        <w:t>3-19</w:t>
      </w:r>
      <w:r>
        <w:rPr>
          <w:rFonts w:hint="eastAsia" w:ascii="Times New Roman" w:hAnsi="Times New Roman" w:cs="Times New Roman"/>
          <w:caps w:val="0"/>
          <w:smallCaps w:val="0"/>
          <w:spacing w:val="0"/>
          <w:w w:val="99"/>
          <w:position w:val="0"/>
          <w:szCs w:val="20"/>
        </w:rPr>
        <w:t>。</w:t>
      </w:r>
    </w:p>
    <w:p>
      <w:pPr>
        <w:spacing w:line="500" w:lineRule="exact"/>
        <w:ind w:firstLine="711" w:firstLineChars="300"/>
        <w:jc w:val="both"/>
        <w:rPr>
          <w:rFonts w:ascii="Times New Roman" w:hAnsi="Times New Roman" w:cs="Times New Roman"/>
          <w:caps w:val="0"/>
          <w:smallCaps w:val="0"/>
          <w:spacing w:val="0"/>
          <w:w w:val="99"/>
          <w:position w:val="0"/>
          <w:szCs w:val="20"/>
        </w:rPr>
      </w:pPr>
      <w:r>
        <w:rPr>
          <w:rFonts w:hint="eastAsia" w:ascii="Times New Roman" w:hAnsi="Times New Roman" w:cs="Times New Roman"/>
          <w:caps w:val="0"/>
          <w:smallCaps w:val="0"/>
          <w:spacing w:val="0"/>
          <w:w w:val="99"/>
          <w:position w:val="0"/>
          <w:szCs w:val="20"/>
        </w:rPr>
        <w:t>表</w:t>
      </w:r>
      <w:r>
        <w:rPr>
          <w:rFonts w:ascii="Times New Roman" w:hAnsi="Times New Roman" w:cs="Times New Roman"/>
          <w:caps w:val="0"/>
          <w:smallCaps w:val="0"/>
          <w:spacing w:val="0"/>
          <w:w w:val="99"/>
          <w:position w:val="0"/>
          <w:szCs w:val="20"/>
        </w:rPr>
        <w:t>4</w:t>
      </w:r>
      <w:r>
        <w:rPr>
          <w:rFonts w:hint="eastAsia" w:ascii="Times New Roman" w:hAnsi="Times New Roman" w:cs="Times New Roman"/>
          <w:caps w:val="0"/>
          <w:smallCaps w:val="0"/>
          <w:spacing w:val="0"/>
          <w:w w:val="99"/>
          <w:position w:val="0"/>
          <w:szCs w:val="20"/>
          <w:lang w:val="en-US" w:eastAsia="zh-CN"/>
        </w:rPr>
        <w:t>.3-18</w:t>
      </w:r>
      <w:r>
        <w:rPr>
          <w:rFonts w:ascii="Times New Roman" w:hAnsi="Times New Roman" w:cs="Times New Roman"/>
          <w:caps w:val="0"/>
          <w:smallCaps w:val="0"/>
          <w:spacing w:val="0"/>
          <w:w w:val="99"/>
          <w:position w:val="0"/>
          <w:szCs w:val="20"/>
        </w:rPr>
        <w:t xml:space="preserve">                </w:t>
      </w:r>
      <w:r>
        <w:rPr>
          <w:rFonts w:hint="eastAsia" w:ascii="Times New Roman" w:hAnsi="Times New Roman" w:cs="Times New Roman"/>
          <w:caps w:val="0"/>
          <w:smallCaps w:val="0"/>
          <w:spacing w:val="0"/>
          <w:w w:val="99"/>
          <w:position w:val="0"/>
          <w:szCs w:val="20"/>
        </w:rPr>
        <w:t>土壤理化特性调查表</w:t>
      </w:r>
    </w:p>
    <w:tbl>
      <w:tblPr>
        <w:tblStyle w:val="80"/>
        <w:tblW w:w="8964" w:type="dxa"/>
        <w:tblInd w:w="108" w:type="dxa"/>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0" w:type="dxa"/>
          <w:bottom w:w="0" w:type="dxa"/>
          <w:right w:w="0" w:type="dxa"/>
        </w:tblCellMar>
      </w:tblPr>
      <w:tblGrid>
        <w:gridCol w:w="1073"/>
        <w:gridCol w:w="2267"/>
        <w:gridCol w:w="1914"/>
        <w:gridCol w:w="1879"/>
        <w:gridCol w:w="1831"/>
      </w:tblGrid>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trHeight w:val="340" w:hRule="atLeast"/>
        </w:trPr>
        <w:tc>
          <w:tcPr>
            <w:tcW w:w="3338" w:type="dxa"/>
            <w:gridSpan w:val="2"/>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时间</w:t>
            </w:r>
          </w:p>
        </w:tc>
        <w:tc>
          <w:tcPr>
            <w:tcW w:w="5621" w:type="dxa"/>
            <w:gridSpan w:val="3"/>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2021.0</w:t>
            </w:r>
            <w:r>
              <w:rPr>
                <w:rFonts w:hint="eastAsia" w:ascii="Times New Roman" w:hAnsi="Times New Roman" w:cs="Times New Roman"/>
                <w:caps w:val="0"/>
                <w:smallCaps w:val="0"/>
                <w:spacing w:val="0"/>
                <w:w w:val="99"/>
                <w:kern w:val="2"/>
                <w:position w:val="0"/>
                <w:sz w:val="21"/>
                <w:szCs w:val="21"/>
                <w:lang w:val="en-US" w:eastAsia="zh-CN"/>
              </w:rPr>
              <w:t>2</w:t>
            </w:r>
            <w:r>
              <w:rPr>
                <w:rFonts w:ascii="Times New Roman" w:hAnsi="Times New Roman" w:cs="Times New Roman"/>
                <w:caps w:val="0"/>
                <w:smallCaps w:val="0"/>
                <w:spacing w:val="0"/>
                <w:w w:val="99"/>
                <w:kern w:val="2"/>
                <w:position w:val="0"/>
                <w:sz w:val="21"/>
                <w:szCs w:val="21"/>
              </w:rPr>
              <w:t>.</w:t>
            </w:r>
            <w:r>
              <w:rPr>
                <w:rFonts w:hint="eastAsia" w:ascii="Times New Roman" w:hAnsi="Times New Roman" w:cs="Times New Roman"/>
                <w:caps w:val="0"/>
                <w:smallCaps w:val="0"/>
                <w:spacing w:val="0"/>
                <w:w w:val="99"/>
                <w:kern w:val="2"/>
                <w:position w:val="0"/>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340" w:hRule="atLeast"/>
        </w:trPr>
        <w:tc>
          <w:tcPr>
            <w:tcW w:w="3338" w:type="dxa"/>
            <w:gridSpan w:val="2"/>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点号</w:t>
            </w:r>
          </w:p>
        </w:tc>
        <w:tc>
          <w:tcPr>
            <w:tcW w:w="5621" w:type="dxa"/>
            <w:gridSpan w:val="3"/>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4"/>
                <w:position w:val="0"/>
                <w:sz w:val="21"/>
                <w:szCs w:val="21"/>
              </w:rPr>
              <w:t>1#平台</w:t>
            </w:r>
            <w:r>
              <w:rPr>
                <w:rFonts w:hint="eastAsia" w:ascii="Times New Roman" w:hAnsi="Times New Roman" w:cs="Times New Roman"/>
                <w:caps w:val="0"/>
                <w:smallCaps w:val="0"/>
                <w:spacing w:val="0"/>
                <w:w w:val="99"/>
                <w:kern w:val="24"/>
                <w:position w:val="0"/>
                <w:sz w:val="21"/>
                <w:szCs w:val="21"/>
              </w:rPr>
              <w:t>占地</w:t>
            </w:r>
            <w:r>
              <w:rPr>
                <w:rFonts w:ascii="Times New Roman" w:hAnsi="Times New Roman" w:cs="Times New Roman"/>
                <w:caps w:val="0"/>
                <w:smallCaps w:val="0"/>
                <w:spacing w:val="0"/>
                <w:w w:val="99"/>
                <w:kern w:val="24"/>
                <w:position w:val="0"/>
                <w:sz w:val="21"/>
                <w:szCs w:val="21"/>
              </w:rPr>
              <w:t>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340" w:hRule="atLeast"/>
        </w:trPr>
        <w:tc>
          <w:tcPr>
            <w:tcW w:w="3338" w:type="dxa"/>
            <w:gridSpan w:val="2"/>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经纬度</w:t>
            </w:r>
          </w:p>
        </w:tc>
        <w:tc>
          <w:tcPr>
            <w:tcW w:w="5621" w:type="dxa"/>
            <w:gridSpan w:val="3"/>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46.18656，124.93537</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340" w:hRule="atLeast"/>
        </w:trPr>
        <w:tc>
          <w:tcPr>
            <w:tcW w:w="3338" w:type="dxa"/>
            <w:gridSpan w:val="2"/>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层次</w:t>
            </w:r>
          </w:p>
        </w:tc>
        <w:tc>
          <w:tcPr>
            <w:tcW w:w="1913"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0-50cm</w:t>
            </w:r>
          </w:p>
        </w:tc>
        <w:tc>
          <w:tcPr>
            <w:tcW w:w="1878"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50-150cm</w:t>
            </w:r>
          </w:p>
        </w:tc>
        <w:tc>
          <w:tcPr>
            <w:tcW w:w="1830"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150-300cm</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trHeight w:val="340" w:hRule="atLeast"/>
        </w:trPr>
        <w:tc>
          <w:tcPr>
            <w:tcW w:w="1072" w:type="dxa"/>
            <w:vMerge w:val="restar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现场记录</w:t>
            </w:r>
          </w:p>
        </w:tc>
        <w:tc>
          <w:tcPr>
            <w:tcW w:w="2266"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颜色</w:t>
            </w:r>
          </w:p>
        </w:tc>
        <w:tc>
          <w:tcPr>
            <w:tcW w:w="1913"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eastAsia="zh-CN"/>
              </w:rPr>
              <w:t>褐</w:t>
            </w:r>
            <w:r>
              <w:rPr>
                <w:rFonts w:hint="eastAsia" w:ascii="Times New Roman" w:hAnsi="Times New Roman" w:cs="Times New Roman"/>
                <w:caps w:val="0"/>
                <w:smallCaps w:val="0"/>
                <w:spacing w:val="0"/>
                <w:w w:val="99"/>
                <w:kern w:val="2"/>
                <w:position w:val="0"/>
                <w:sz w:val="20"/>
                <w:szCs w:val="20"/>
              </w:rPr>
              <w:t>色</w:t>
            </w:r>
          </w:p>
        </w:tc>
        <w:tc>
          <w:tcPr>
            <w:tcW w:w="1878"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eastAsia="zh-CN"/>
              </w:rPr>
              <w:t>褐</w:t>
            </w:r>
            <w:r>
              <w:rPr>
                <w:rFonts w:hint="eastAsia" w:ascii="Times New Roman" w:hAnsi="Times New Roman" w:cs="Times New Roman"/>
                <w:caps w:val="0"/>
                <w:smallCaps w:val="0"/>
                <w:spacing w:val="0"/>
                <w:w w:val="99"/>
                <w:kern w:val="2"/>
                <w:position w:val="0"/>
                <w:sz w:val="20"/>
                <w:szCs w:val="20"/>
              </w:rPr>
              <w:t>色</w:t>
            </w:r>
          </w:p>
        </w:tc>
        <w:tc>
          <w:tcPr>
            <w:tcW w:w="1830"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rPr>
              <w:t>褐色</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trHeight w:val="340" w:hRule="atLeast"/>
        </w:trPr>
        <w:tc>
          <w:tcPr>
            <w:tcW w:w="1072" w:type="dxa"/>
            <w:vMerge w:val="continue"/>
            <w:vAlign w:val="center"/>
          </w:tcPr>
          <w:p>
            <w:pPr>
              <w:widowControl w:val="0"/>
              <w:spacing w:beforeAutospacing="1" w:afterAutospacing="1" w:line="360" w:lineRule="exact"/>
              <w:jc w:val="center"/>
              <w:rPr>
                <w:rFonts w:ascii="Times New Roman" w:hAnsi="Times New Roman" w:cs="Times New Roman"/>
                <w:caps w:val="0"/>
                <w:smallCaps w:val="0"/>
                <w:spacing w:val="0"/>
                <w:w w:val="99"/>
                <w:kern w:val="2"/>
                <w:position w:val="0"/>
                <w:sz w:val="21"/>
                <w:szCs w:val="21"/>
              </w:rPr>
            </w:pPr>
          </w:p>
        </w:tc>
        <w:tc>
          <w:tcPr>
            <w:tcW w:w="2266"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结构</w:t>
            </w:r>
          </w:p>
        </w:tc>
        <w:tc>
          <w:tcPr>
            <w:tcW w:w="1913"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eastAsia="zh-CN"/>
              </w:rPr>
              <w:t>块</w:t>
            </w:r>
            <w:r>
              <w:rPr>
                <w:rFonts w:hint="eastAsia" w:ascii="Times New Roman" w:hAnsi="Times New Roman" w:cs="Times New Roman"/>
                <w:caps w:val="0"/>
                <w:smallCaps w:val="0"/>
                <w:spacing w:val="0"/>
                <w:w w:val="99"/>
                <w:kern w:val="2"/>
                <w:position w:val="0"/>
                <w:sz w:val="20"/>
                <w:szCs w:val="20"/>
              </w:rPr>
              <w:t>状</w:t>
            </w:r>
          </w:p>
        </w:tc>
        <w:tc>
          <w:tcPr>
            <w:tcW w:w="1878"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rPr>
              <w:t>面状</w:t>
            </w:r>
          </w:p>
        </w:tc>
        <w:tc>
          <w:tcPr>
            <w:tcW w:w="1830"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rPr>
              <w:t>面状</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trHeight w:val="340" w:hRule="atLeast"/>
        </w:trPr>
        <w:tc>
          <w:tcPr>
            <w:tcW w:w="1072" w:type="dxa"/>
            <w:vMerge w:val="continue"/>
            <w:vAlign w:val="center"/>
          </w:tcPr>
          <w:p>
            <w:pPr>
              <w:widowControl w:val="0"/>
              <w:spacing w:beforeAutospacing="1" w:afterAutospacing="1" w:line="360" w:lineRule="exact"/>
              <w:jc w:val="center"/>
              <w:rPr>
                <w:rFonts w:ascii="Times New Roman" w:hAnsi="Times New Roman" w:cs="Times New Roman"/>
                <w:caps w:val="0"/>
                <w:smallCaps w:val="0"/>
                <w:spacing w:val="0"/>
                <w:w w:val="99"/>
                <w:kern w:val="2"/>
                <w:position w:val="0"/>
                <w:sz w:val="21"/>
                <w:szCs w:val="21"/>
              </w:rPr>
            </w:pPr>
          </w:p>
        </w:tc>
        <w:tc>
          <w:tcPr>
            <w:tcW w:w="2266"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质地</w:t>
            </w:r>
          </w:p>
        </w:tc>
        <w:tc>
          <w:tcPr>
            <w:tcW w:w="1913"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eastAsia="zh-CN"/>
              </w:rPr>
              <w:t>砂</w:t>
            </w:r>
            <w:r>
              <w:rPr>
                <w:rFonts w:hint="eastAsia" w:ascii="Times New Roman" w:hAnsi="Times New Roman" w:cs="Times New Roman"/>
                <w:caps w:val="0"/>
                <w:smallCaps w:val="0"/>
                <w:spacing w:val="0"/>
                <w:w w:val="99"/>
                <w:kern w:val="2"/>
                <w:position w:val="0"/>
                <w:sz w:val="20"/>
                <w:szCs w:val="20"/>
              </w:rPr>
              <w:t>壤土</w:t>
            </w:r>
          </w:p>
        </w:tc>
        <w:tc>
          <w:tcPr>
            <w:tcW w:w="1878"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rPr>
              <w:t>壤土</w:t>
            </w:r>
          </w:p>
        </w:tc>
        <w:tc>
          <w:tcPr>
            <w:tcW w:w="1830"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rPr>
              <w:t>壤土</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trHeight w:val="340" w:hRule="atLeast"/>
        </w:trPr>
        <w:tc>
          <w:tcPr>
            <w:tcW w:w="1072" w:type="dxa"/>
            <w:vMerge w:val="continue"/>
            <w:vAlign w:val="center"/>
          </w:tcPr>
          <w:p>
            <w:pPr>
              <w:widowControl w:val="0"/>
              <w:spacing w:beforeAutospacing="1" w:afterAutospacing="1" w:line="360" w:lineRule="exact"/>
              <w:jc w:val="center"/>
              <w:rPr>
                <w:rFonts w:ascii="Times New Roman" w:hAnsi="Times New Roman" w:cs="Times New Roman"/>
                <w:caps w:val="0"/>
                <w:smallCaps w:val="0"/>
                <w:spacing w:val="0"/>
                <w:w w:val="99"/>
                <w:kern w:val="2"/>
                <w:position w:val="0"/>
                <w:sz w:val="21"/>
                <w:szCs w:val="21"/>
              </w:rPr>
            </w:pPr>
          </w:p>
        </w:tc>
        <w:tc>
          <w:tcPr>
            <w:tcW w:w="2266"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砂砾含量</w:t>
            </w:r>
          </w:p>
        </w:tc>
        <w:tc>
          <w:tcPr>
            <w:tcW w:w="1913"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rPr>
              <w:t>25～45%</w:t>
            </w:r>
          </w:p>
        </w:tc>
        <w:tc>
          <w:tcPr>
            <w:tcW w:w="1878"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rPr>
              <w:t>25～45%</w:t>
            </w:r>
          </w:p>
        </w:tc>
        <w:tc>
          <w:tcPr>
            <w:tcW w:w="1830"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rPr>
              <w:t>25～45%</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trHeight w:val="340" w:hRule="atLeast"/>
        </w:trPr>
        <w:tc>
          <w:tcPr>
            <w:tcW w:w="1072" w:type="dxa"/>
            <w:vMerge w:val="continue"/>
            <w:vAlign w:val="center"/>
          </w:tcPr>
          <w:p>
            <w:pPr>
              <w:widowControl w:val="0"/>
              <w:spacing w:beforeAutospacing="1" w:afterAutospacing="1" w:line="360" w:lineRule="exact"/>
              <w:jc w:val="center"/>
              <w:rPr>
                <w:rFonts w:ascii="Times New Roman" w:hAnsi="Times New Roman" w:cs="Times New Roman"/>
                <w:caps w:val="0"/>
                <w:smallCaps w:val="0"/>
                <w:spacing w:val="0"/>
                <w:w w:val="99"/>
                <w:kern w:val="2"/>
                <w:position w:val="0"/>
                <w:sz w:val="21"/>
                <w:szCs w:val="21"/>
              </w:rPr>
            </w:pPr>
          </w:p>
        </w:tc>
        <w:tc>
          <w:tcPr>
            <w:tcW w:w="2266"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其他异物</w:t>
            </w:r>
          </w:p>
        </w:tc>
        <w:tc>
          <w:tcPr>
            <w:tcW w:w="1913"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rPr>
              <w:t>植物根系</w:t>
            </w:r>
          </w:p>
        </w:tc>
        <w:tc>
          <w:tcPr>
            <w:tcW w:w="1878"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rPr>
              <w:t>--</w:t>
            </w:r>
          </w:p>
        </w:tc>
        <w:tc>
          <w:tcPr>
            <w:tcW w:w="1830"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340" w:hRule="atLeast"/>
        </w:trPr>
        <w:tc>
          <w:tcPr>
            <w:tcW w:w="1072" w:type="dxa"/>
            <w:vMerge w:val="restart"/>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实验室测定</w:t>
            </w:r>
          </w:p>
        </w:tc>
        <w:tc>
          <w:tcPr>
            <w:tcW w:w="2266"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pH 值</w:t>
            </w:r>
          </w:p>
        </w:tc>
        <w:tc>
          <w:tcPr>
            <w:tcW w:w="1913"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val="en-US" w:eastAsia="zh-CN"/>
              </w:rPr>
              <w:t>8.39</w:t>
            </w:r>
          </w:p>
        </w:tc>
        <w:tc>
          <w:tcPr>
            <w:tcW w:w="1878"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val="en-US" w:eastAsia="zh-CN"/>
              </w:rPr>
              <w:t>8.45</w:t>
            </w:r>
          </w:p>
        </w:tc>
        <w:tc>
          <w:tcPr>
            <w:tcW w:w="1830"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val="en-US" w:eastAsia="zh-CN"/>
              </w:rPr>
              <w:t>8.24</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trHeight w:val="340" w:hRule="atLeast"/>
        </w:trPr>
        <w:tc>
          <w:tcPr>
            <w:tcW w:w="1072" w:type="dxa"/>
            <w:vMerge w:val="continue"/>
            <w:vAlign w:val="center"/>
          </w:tcPr>
          <w:p>
            <w:pPr>
              <w:widowControl w:val="0"/>
              <w:spacing w:beforeAutospacing="1" w:afterAutospacing="1" w:line="360" w:lineRule="exact"/>
              <w:jc w:val="center"/>
              <w:rPr>
                <w:rFonts w:ascii="Times New Roman" w:hAnsi="Times New Roman" w:cs="Times New Roman"/>
                <w:caps w:val="0"/>
                <w:smallCaps w:val="0"/>
                <w:spacing w:val="0"/>
                <w:w w:val="99"/>
                <w:kern w:val="2"/>
                <w:position w:val="0"/>
                <w:sz w:val="21"/>
                <w:szCs w:val="21"/>
              </w:rPr>
            </w:pPr>
          </w:p>
        </w:tc>
        <w:tc>
          <w:tcPr>
            <w:tcW w:w="2266"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阳离子交换量(cmol+/kg)</w:t>
            </w:r>
          </w:p>
        </w:tc>
        <w:tc>
          <w:tcPr>
            <w:tcW w:w="1913"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rPr>
              <w:t>1</w:t>
            </w:r>
            <w:r>
              <w:rPr>
                <w:rFonts w:hint="eastAsia" w:ascii="Times New Roman" w:hAnsi="Times New Roman" w:cs="Times New Roman"/>
                <w:caps w:val="0"/>
                <w:smallCaps w:val="0"/>
                <w:spacing w:val="0"/>
                <w:w w:val="99"/>
                <w:kern w:val="2"/>
                <w:position w:val="0"/>
                <w:sz w:val="20"/>
                <w:szCs w:val="20"/>
                <w:lang w:val="en-US" w:eastAsia="zh-CN"/>
              </w:rPr>
              <w:t>4</w:t>
            </w:r>
            <w:r>
              <w:rPr>
                <w:rFonts w:hint="eastAsia" w:ascii="Times New Roman" w:hAnsi="Times New Roman" w:cs="Times New Roman"/>
                <w:caps w:val="0"/>
                <w:smallCaps w:val="0"/>
                <w:spacing w:val="0"/>
                <w:w w:val="99"/>
                <w:kern w:val="2"/>
                <w:position w:val="0"/>
                <w:sz w:val="20"/>
                <w:szCs w:val="20"/>
              </w:rPr>
              <w:t>.</w:t>
            </w:r>
            <w:r>
              <w:rPr>
                <w:rFonts w:hint="eastAsia" w:ascii="Times New Roman" w:hAnsi="Times New Roman" w:cs="Times New Roman"/>
                <w:caps w:val="0"/>
                <w:smallCaps w:val="0"/>
                <w:spacing w:val="0"/>
                <w:w w:val="99"/>
                <w:kern w:val="2"/>
                <w:position w:val="0"/>
                <w:sz w:val="20"/>
                <w:szCs w:val="20"/>
                <w:lang w:val="en-US" w:eastAsia="zh-CN"/>
              </w:rPr>
              <w:t>2</w:t>
            </w:r>
          </w:p>
        </w:tc>
        <w:tc>
          <w:tcPr>
            <w:tcW w:w="1878"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rPr>
              <w:t>1</w:t>
            </w:r>
            <w:r>
              <w:rPr>
                <w:rFonts w:hint="eastAsia" w:ascii="Times New Roman" w:hAnsi="Times New Roman" w:cs="Times New Roman"/>
                <w:caps w:val="0"/>
                <w:smallCaps w:val="0"/>
                <w:spacing w:val="0"/>
                <w:w w:val="99"/>
                <w:kern w:val="2"/>
                <w:position w:val="0"/>
                <w:sz w:val="20"/>
                <w:szCs w:val="20"/>
                <w:lang w:val="en-US" w:eastAsia="zh-CN"/>
              </w:rPr>
              <w:t>2</w:t>
            </w:r>
            <w:r>
              <w:rPr>
                <w:rFonts w:hint="eastAsia" w:ascii="Times New Roman" w:hAnsi="Times New Roman" w:cs="Times New Roman"/>
                <w:caps w:val="0"/>
                <w:smallCaps w:val="0"/>
                <w:spacing w:val="0"/>
                <w:w w:val="99"/>
                <w:kern w:val="2"/>
                <w:position w:val="0"/>
                <w:sz w:val="20"/>
                <w:szCs w:val="20"/>
              </w:rPr>
              <w:t>.</w:t>
            </w:r>
            <w:r>
              <w:rPr>
                <w:rFonts w:hint="eastAsia" w:ascii="Times New Roman" w:hAnsi="Times New Roman" w:cs="Times New Roman"/>
                <w:caps w:val="0"/>
                <w:smallCaps w:val="0"/>
                <w:spacing w:val="0"/>
                <w:w w:val="99"/>
                <w:kern w:val="2"/>
                <w:position w:val="0"/>
                <w:sz w:val="20"/>
                <w:szCs w:val="20"/>
                <w:lang w:val="en-US" w:eastAsia="zh-CN"/>
              </w:rPr>
              <w:t>4</w:t>
            </w:r>
          </w:p>
        </w:tc>
        <w:tc>
          <w:tcPr>
            <w:tcW w:w="1830"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val="en-US" w:eastAsia="zh-CN"/>
              </w:rPr>
              <w:t>11.9</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trHeight w:val="340" w:hRule="atLeast"/>
        </w:trPr>
        <w:tc>
          <w:tcPr>
            <w:tcW w:w="1072" w:type="dxa"/>
            <w:vMerge w:val="continue"/>
            <w:vAlign w:val="center"/>
          </w:tcPr>
          <w:p>
            <w:pPr>
              <w:widowControl w:val="0"/>
              <w:spacing w:beforeAutospacing="1" w:afterAutospacing="1" w:line="360" w:lineRule="exact"/>
              <w:jc w:val="center"/>
              <w:rPr>
                <w:rFonts w:ascii="Times New Roman" w:hAnsi="Times New Roman" w:cs="Times New Roman"/>
                <w:caps w:val="0"/>
                <w:smallCaps w:val="0"/>
                <w:spacing w:val="0"/>
                <w:w w:val="99"/>
                <w:kern w:val="2"/>
                <w:position w:val="0"/>
                <w:sz w:val="21"/>
                <w:szCs w:val="21"/>
              </w:rPr>
            </w:pPr>
          </w:p>
        </w:tc>
        <w:tc>
          <w:tcPr>
            <w:tcW w:w="2266"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氧化还原电位（mv）</w:t>
            </w:r>
          </w:p>
        </w:tc>
        <w:tc>
          <w:tcPr>
            <w:tcW w:w="1913"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val="en-US" w:eastAsia="zh-CN"/>
              </w:rPr>
              <w:t>235</w:t>
            </w:r>
          </w:p>
        </w:tc>
        <w:tc>
          <w:tcPr>
            <w:tcW w:w="1878"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val="en-US" w:eastAsia="zh-CN"/>
              </w:rPr>
              <w:t>212</w:t>
            </w:r>
          </w:p>
        </w:tc>
        <w:tc>
          <w:tcPr>
            <w:tcW w:w="1830"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val="en-US" w:eastAsia="zh-CN"/>
              </w:rPr>
              <w:t>198</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trHeight w:val="340" w:hRule="atLeast"/>
        </w:trPr>
        <w:tc>
          <w:tcPr>
            <w:tcW w:w="1072" w:type="dxa"/>
            <w:vMerge w:val="continue"/>
            <w:vAlign w:val="center"/>
          </w:tcPr>
          <w:p>
            <w:pPr>
              <w:widowControl w:val="0"/>
              <w:spacing w:beforeAutospacing="1" w:afterAutospacing="1" w:line="360" w:lineRule="exact"/>
              <w:jc w:val="center"/>
              <w:rPr>
                <w:rFonts w:ascii="Times New Roman" w:hAnsi="Times New Roman" w:cs="Times New Roman"/>
                <w:caps w:val="0"/>
                <w:smallCaps w:val="0"/>
                <w:spacing w:val="0"/>
                <w:w w:val="99"/>
                <w:kern w:val="2"/>
                <w:position w:val="0"/>
                <w:sz w:val="21"/>
                <w:szCs w:val="21"/>
              </w:rPr>
            </w:pPr>
          </w:p>
        </w:tc>
        <w:tc>
          <w:tcPr>
            <w:tcW w:w="2266" w:type="dxa"/>
            <w:vAlign w:val="center"/>
          </w:tcPr>
          <w:p>
            <w:pPr>
              <w:widowControl w:val="0"/>
              <w:adjustRightInd w:val="0"/>
              <w:snapToGrid w:val="0"/>
              <w:spacing w:line="360" w:lineRule="exact"/>
              <w:jc w:val="center"/>
              <w:rPr>
                <w:rFonts w:ascii="Times New Roman" w:hAnsi="Times New Roman" w:cs="Times New Roman"/>
                <w:bCs/>
                <w:caps w:val="0"/>
                <w:smallCaps w:val="0"/>
                <w:color w:val="00000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饱和导水率(</w:t>
            </w:r>
            <w:r>
              <w:rPr>
                <w:rFonts w:ascii="Times New Roman" w:hAnsi="Times New Roman" w:cs="Times New Roman"/>
                <w:bCs/>
                <w:caps w:val="0"/>
                <w:smallCaps w:val="0"/>
                <w:spacing w:val="0"/>
                <w:w w:val="99"/>
                <w:position w:val="0"/>
                <w:sz w:val="21"/>
                <w:szCs w:val="21"/>
              </w:rPr>
              <w:t>mm</w:t>
            </w:r>
            <w:r>
              <w:rPr>
                <w:rFonts w:ascii="Times New Roman" w:hAnsi="Times New Roman" w:cs="Times New Roman"/>
                <w:bCs/>
                <w:caps w:val="0"/>
                <w:smallCaps w:val="0"/>
                <w:snapToGrid w:val="0"/>
                <w:spacing w:val="0"/>
                <w:w w:val="99"/>
                <w:position w:val="0"/>
                <w:sz w:val="21"/>
                <w:szCs w:val="21"/>
              </w:rPr>
              <w:t>m/min)</w:t>
            </w:r>
          </w:p>
        </w:tc>
        <w:tc>
          <w:tcPr>
            <w:tcW w:w="1913"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rPr>
              <w:t>1.2</w:t>
            </w:r>
            <w:r>
              <w:rPr>
                <w:rFonts w:hint="eastAsia" w:ascii="Times New Roman" w:hAnsi="Times New Roman" w:cs="Times New Roman"/>
                <w:caps w:val="0"/>
                <w:smallCaps w:val="0"/>
                <w:spacing w:val="0"/>
                <w:w w:val="99"/>
                <w:kern w:val="2"/>
                <w:position w:val="0"/>
                <w:sz w:val="20"/>
                <w:szCs w:val="20"/>
                <w:lang w:val="en-US" w:eastAsia="zh-CN"/>
              </w:rPr>
              <w:t>1</w:t>
            </w:r>
            <w:r>
              <w:rPr>
                <w:rFonts w:hint="eastAsia" w:ascii="Times New Roman" w:hAnsi="Times New Roman" w:cs="Times New Roman"/>
                <w:caps w:val="0"/>
                <w:smallCaps w:val="0"/>
                <w:spacing w:val="0"/>
                <w:w w:val="99"/>
                <w:kern w:val="2"/>
                <w:position w:val="0"/>
                <w:sz w:val="20"/>
                <w:szCs w:val="20"/>
              </w:rPr>
              <w:t>2</w:t>
            </w:r>
          </w:p>
        </w:tc>
        <w:tc>
          <w:tcPr>
            <w:tcW w:w="1878"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rPr>
              <w:t>1.028</w:t>
            </w:r>
          </w:p>
        </w:tc>
        <w:tc>
          <w:tcPr>
            <w:tcW w:w="1830"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val="en-US" w:eastAsia="zh-CN"/>
              </w:rPr>
              <w:t>0.972</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trHeight w:val="340" w:hRule="atLeast"/>
        </w:trPr>
        <w:tc>
          <w:tcPr>
            <w:tcW w:w="1072" w:type="dxa"/>
            <w:vMerge w:val="continue"/>
            <w:vAlign w:val="center"/>
          </w:tcPr>
          <w:p>
            <w:pPr>
              <w:widowControl w:val="0"/>
              <w:spacing w:beforeAutospacing="1" w:afterAutospacing="1" w:line="360" w:lineRule="exact"/>
              <w:jc w:val="center"/>
              <w:rPr>
                <w:rFonts w:ascii="Times New Roman" w:hAnsi="Times New Roman" w:cs="Times New Roman"/>
                <w:caps w:val="0"/>
                <w:smallCaps w:val="0"/>
                <w:spacing w:val="0"/>
                <w:w w:val="99"/>
                <w:kern w:val="2"/>
                <w:position w:val="0"/>
                <w:sz w:val="21"/>
                <w:szCs w:val="21"/>
              </w:rPr>
            </w:pPr>
          </w:p>
        </w:tc>
        <w:tc>
          <w:tcPr>
            <w:tcW w:w="2266" w:type="dxa"/>
            <w:vAlign w:val="center"/>
          </w:tcPr>
          <w:p>
            <w:pPr>
              <w:widowControl w:val="0"/>
              <w:adjustRightInd w:val="0"/>
              <w:snapToGrid w:val="0"/>
              <w:spacing w:line="360" w:lineRule="exact"/>
              <w:jc w:val="center"/>
              <w:rPr>
                <w:rFonts w:ascii="Times New Roman" w:hAnsi="Times New Roman" w:cs="Times New Roman"/>
                <w:bCs/>
                <w:caps w:val="0"/>
                <w:smallCaps w:val="0"/>
                <w:color w:val="00000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土壤容重 (g/cm</w:t>
            </w:r>
            <w:r>
              <w:rPr>
                <w:rFonts w:ascii="Times New Roman" w:hAnsi="Times New Roman" w:cs="Times New Roman"/>
                <w:bCs/>
                <w:caps w:val="0"/>
                <w:smallCaps w:val="0"/>
                <w:snapToGrid w:val="0"/>
                <w:spacing w:val="0"/>
                <w:w w:val="99"/>
                <w:position w:val="0"/>
                <w:sz w:val="21"/>
                <w:szCs w:val="21"/>
                <w:vertAlign w:val="superscript"/>
              </w:rPr>
              <w:t>3</w:t>
            </w:r>
            <w:r>
              <w:rPr>
                <w:rFonts w:ascii="Times New Roman" w:hAnsi="Times New Roman" w:cs="Times New Roman"/>
                <w:bCs/>
                <w:caps w:val="0"/>
                <w:smallCaps w:val="0"/>
                <w:snapToGrid w:val="0"/>
                <w:spacing w:val="0"/>
                <w:w w:val="99"/>
                <w:position w:val="0"/>
                <w:sz w:val="21"/>
                <w:szCs w:val="21"/>
              </w:rPr>
              <w:t>)</w:t>
            </w:r>
          </w:p>
        </w:tc>
        <w:tc>
          <w:tcPr>
            <w:tcW w:w="1913"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val="en-US" w:eastAsia="zh-CN"/>
              </w:rPr>
              <w:t>1.31</w:t>
            </w:r>
          </w:p>
        </w:tc>
        <w:tc>
          <w:tcPr>
            <w:tcW w:w="1878"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val="en-US" w:eastAsia="zh-CN"/>
              </w:rPr>
              <w:t>1.49</w:t>
            </w:r>
          </w:p>
        </w:tc>
        <w:tc>
          <w:tcPr>
            <w:tcW w:w="1830" w:type="dxa"/>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val="en-US" w:eastAsia="zh-CN"/>
              </w:rPr>
              <w:t>1.29</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340" w:hRule="atLeast"/>
        </w:trPr>
        <w:tc>
          <w:tcPr>
            <w:tcW w:w="1072" w:type="dxa"/>
            <w:vMerge w:val="continue"/>
            <w:tcBorders>
              <w:bottom w:val="single" w:color="000000" w:sz="4" w:space="0"/>
            </w:tcBorders>
            <w:vAlign w:val="center"/>
          </w:tcPr>
          <w:p>
            <w:pPr>
              <w:widowControl w:val="0"/>
              <w:spacing w:beforeAutospacing="1" w:afterAutospacing="1" w:line="360" w:lineRule="exact"/>
              <w:jc w:val="center"/>
              <w:rPr>
                <w:rFonts w:ascii="Times New Roman" w:hAnsi="Times New Roman" w:cs="Times New Roman"/>
                <w:caps w:val="0"/>
                <w:smallCaps w:val="0"/>
                <w:spacing w:val="0"/>
                <w:w w:val="99"/>
                <w:kern w:val="2"/>
                <w:position w:val="0"/>
                <w:sz w:val="21"/>
                <w:szCs w:val="21"/>
              </w:rPr>
            </w:pPr>
          </w:p>
        </w:tc>
        <w:tc>
          <w:tcPr>
            <w:tcW w:w="2266" w:type="dxa"/>
            <w:tcBorders>
              <w:bottom w:val="single" w:color="000000" w:sz="4" w:space="0"/>
            </w:tcBorders>
            <w:vAlign w:val="center"/>
          </w:tcPr>
          <w:p>
            <w:pPr>
              <w:widowControl w:val="0"/>
              <w:adjustRightInd w:val="0"/>
              <w:snapToGrid w:val="0"/>
              <w:spacing w:line="360" w:lineRule="exact"/>
              <w:jc w:val="center"/>
              <w:rPr>
                <w:rFonts w:ascii="Times New Roman" w:hAnsi="Times New Roman" w:cs="Times New Roman"/>
                <w:bCs/>
                <w:caps w:val="0"/>
                <w:smallCaps w:val="0"/>
                <w:color w:val="00000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孔隙度(%)</w:t>
            </w:r>
          </w:p>
        </w:tc>
        <w:tc>
          <w:tcPr>
            <w:tcW w:w="1913" w:type="dxa"/>
            <w:tcBorders>
              <w:bottom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val="en-US" w:eastAsia="zh-CN"/>
              </w:rPr>
              <w:t>50.6</w:t>
            </w:r>
          </w:p>
        </w:tc>
        <w:tc>
          <w:tcPr>
            <w:tcW w:w="1878" w:type="dxa"/>
            <w:tcBorders>
              <w:bottom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val="en-US" w:eastAsia="zh-CN"/>
              </w:rPr>
              <w:t>43.8</w:t>
            </w:r>
          </w:p>
        </w:tc>
        <w:tc>
          <w:tcPr>
            <w:tcW w:w="1830" w:type="dxa"/>
            <w:tcBorders>
              <w:bottom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0"/>
                <w:szCs w:val="20"/>
              </w:rPr>
            </w:pPr>
            <w:r>
              <w:rPr>
                <w:rFonts w:hint="eastAsia" w:ascii="Times New Roman" w:hAnsi="Times New Roman" w:cs="Times New Roman"/>
                <w:caps w:val="0"/>
                <w:smallCaps w:val="0"/>
                <w:spacing w:val="0"/>
                <w:w w:val="99"/>
                <w:kern w:val="2"/>
                <w:position w:val="0"/>
                <w:sz w:val="20"/>
                <w:szCs w:val="20"/>
                <w:lang w:val="en-US" w:eastAsia="zh-CN"/>
              </w:rPr>
              <w:t>51.3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96" w:hRule="atLeast"/>
        </w:trPr>
        <w:tc>
          <w:tcPr>
            <w:tcW w:w="3338" w:type="dxa"/>
            <w:gridSpan w:val="2"/>
            <w:tcBorders>
              <w:top w:val="single" w:color="000000" w:sz="4" w:space="0"/>
              <w:left w:val="nil"/>
              <w:bottom w:val="single" w:color="000000" w:sz="4" w:space="0"/>
              <w:right w:val="single" w:color="000000" w:sz="4" w:space="0"/>
            </w:tcBorders>
            <w:vAlign w:val="center"/>
          </w:tcPr>
          <w:p>
            <w:pPr>
              <w:widowControl w:val="0"/>
              <w:autoSpaceDE w:val="0"/>
              <w:autoSpaceDN w:val="0"/>
              <w:spacing w:line="32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点号</w:t>
            </w:r>
          </w:p>
        </w:tc>
        <w:tc>
          <w:tcPr>
            <w:tcW w:w="5621" w:type="dxa"/>
            <w:gridSpan w:val="3"/>
            <w:tcBorders>
              <w:top w:val="single" w:color="000000" w:sz="4" w:space="0"/>
              <w:left w:val="nil"/>
              <w:bottom w:val="single" w:color="000000" w:sz="4"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eastAsia="zh-CN"/>
              </w:rPr>
              <w:t>卫2-39-35占地范围内</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68" w:hRule="atLeast"/>
        </w:trPr>
        <w:tc>
          <w:tcPr>
            <w:tcW w:w="3338" w:type="dxa"/>
            <w:gridSpan w:val="2"/>
            <w:tcBorders>
              <w:top w:val="single" w:color="000000" w:sz="4" w:space="0"/>
              <w:left w:val="nil"/>
              <w:bottom w:val="single" w:color="000000" w:sz="4" w:space="0"/>
              <w:right w:val="single" w:color="000000" w:sz="4" w:space="0"/>
            </w:tcBorders>
            <w:vAlign w:val="center"/>
          </w:tcPr>
          <w:p>
            <w:pPr>
              <w:widowControl w:val="0"/>
              <w:autoSpaceDE w:val="0"/>
              <w:autoSpaceDN w:val="0"/>
              <w:spacing w:line="32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经纬度</w:t>
            </w:r>
          </w:p>
        </w:tc>
        <w:tc>
          <w:tcPr>
            <w:tcW w:w="5621" w:type="dxa"/>
            <w:gridSpan w:val="3"/>
            <w:tcBorders>
              <w:top w:val="single" w:color="000000" w:sz="4" w:space="0"/>
              <w:left w:val="nil"/>
              <w:bottom w:val="single" w:color="000000" w:sz="4"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eastAsia="zh-CN"/>
              </w:rPr>
              <w:t>46.19454</w:t>
            </w:r>
            <w:r>
              <w:rPr>
                <w:rFonts w:hint="eastAsia" w:ascii="Times New Roman" w:hAnsi="Times New Roman" w:cs="Times New Roman"/>
                <w:caps w:val="0"/>
                <w:smallCaps w:val="0"/>
                <w:spacing w:val="0"/>
                <w:w w:val="99"/>
                <w:kern w:val="2"/>
                <w:position w:val="0"/>
                <w:sz w:val="21"/>
                <w:szCs w:val="21"/>
                <w:lang w:val="en-US" w:eastAsia="zh-CN"/>
              </w:rPr>
              <w:t>,</w:t>
            </w:r>
            <w:r>
              <w:rPr>
                <w:rFonts w:hint="eastAsia" w:ascii="Times New Roman" w:hAnsi="Times New Roman" w:cs="Times New Roman"/>
                <w:caps w:val="0"/>
                <w:smallCaps w:val="0"/>
                <w:spacing w:val="0"/>
                <w:w w:val="99"/>
                <w:kern w:val="2"/>
                <w:position w:val="0"/>
                <w:sz w:val="21"/>
                <w:szCs w:val="21"/>
                <w:lang w:eastAsia="zh-CN"/>
              </w:rPr>
              <w:t>124.99872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96" w:hRule="atLeast"/>
        </w:trPr>
        <w:tc>
          <w:tcPr>
            <w:tcW w:w="3338" w:type="dxa"/>
            <w:gridSpan w:val="2"/>
            <w:tcBorders>
              <w:top w:val="single" w:color="000000" w:sz="4" w:space="0"/>
              <w:left w:val="nil"/>
              <w:bottom w:val="single" w:color="000000" w:sz="4" w:space="0"/>
              <w:right w:val="single" w:color="000000" w:sz="4" w:space="0"/>
            </w:tcBorders>
            <w:vAlign w:val="center"/>
          </w:tcPr>
          <w:p>
            <w:pPr>
              <w:widowControl w:val="0"/>
              <w:autoSpaceDE w:val="0"/>
              <w:autoSpaceDN w:val="0"/>
              <w:spacing w:line="32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层次</w:t>
            </w:r>
          </w:p>
        </w:tc>
        <w:tc>
          <w:tcPr>
            <w:tcW w:w="1913"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0-50cm</w:t>
            </w:r>
          </w:p>
        </w:tc>
        <w:tc>
          <w:tcPr>
            <w:tcW w:w="1878" w:type="dxa"/>
            <w:tcBorders>
              <w:top w:val="single" w:color="000000" w:sz="4" w:space="0"/>
              <w:left w:val="nil"/>
              <w:bottom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50-150cm</w:t>
            </w:r>
          </w:p>
        </w:tc>
        <w:tc>
          <w:tcPr>
            <w:tcW w:w="1830" w:type="dxa"/>
            <w:tcBorders>
              <w:top w:val="single" w:color="000000" w:sz="4" w:space="0"/>
              <w:left w:val="nil"/>
              <w:bottom w:val="single" w:color="000000" w:sz="4"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150-300cm</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40" w:hRule="atLeast"/>
        </w:trPr>
        <w:tc>
          <w:tcPr>
            <w:tcW w:w="1072" w:type="dxa"/>
            <w:vMerge w:val="restart"/>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现场记录</w:t>
            </w:r>
          </w:p>
        </w:tc>
        <w:tc>
          <w:tcPr>
            <w:tcW w:w="2266"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颜色</w:t>
            </w:r>
          </w:p>
        </w:tc>
        <w:tc>
          <w:tcPr>
            <w:tcW w:w="1913"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eastAsia="zh-CN"/>
              </w:rPr>
              <w:t>褐</w:t>
            </w:r>
            <w:r>
              <w:rPr>
                <w:rFonts w:hint="eastAsia" w:ascii="Times New Roman" w:hAnsi="Times New Roman" w:cs="Times New Roman"/>
                <w:caps w:val="0"/>
                <w:smallCaps w:val="0"/>
                <w:spacing w:val="0"/>
                <w:w w:val="99"/>
                <w:kern w:val="2"/>
                <w:position w:val="0"/>
                <w:sz w:val="21"/>
                <w:szCs w:val="21"/>
              </w:rPr>
              <w:t>色</w:t>
            </w:r>
          </w:p>
        </w:tc>
        <w:tc>
          <w:tcPr>
            <w:tcW w:w="1878" w:type="dxa"/>
            <w:tcBorders>
              <w:top w:val="single" w:color="000000" w:sz="4" w:space="0"/>
              <w:left w:val="nil"/>
              <w:bottom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eastAsia="zh-CN"/>
              </w:rPr>
              <w:t>褐</w:t>
            </w:r>
            <w:r>
              <w:rPr>
                <w:rFonts w:hint="eastAsia" w:ascii="Times New Roman" w:hAnsi="Times New Roman" w:cs="Times New Roman"/>
                <w:caps w:val="0"/>
                <w:smallCaps w:val="0"/>
                <w:spacing w:val="0"/>
                <w:w w:val="99"/>
                <w:kern w:val="2"/>
                <w:position w:val="0"/>
                <w:sz w:val="21"/>
                <w:szCs w:val="21"/>
              </w:rPr>
              <w:t>色</w:t>
            </w:r>
          </w:p>
        </w:tc>
        <w:tc>
          <w:tcPr>
            <w:tcW w:w="1830" w:type="dxa"/>
            <w:tcBorders>
              <w:top w:val="single" w:color="000000" w:sz="4" w:space="0"/>
              <w:left w:val="nil"/>
              <w:bottom w:val="single" w:color="000000" w:sz="4"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褐色</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40" w:hRule="atLeast"/>
        </w:trPr>
        <w:tc>
          <w:tcPr>
            <w:tcW w:w="1072" w:type="dxa"/>
            <w:vMerge w:val="continue"/>
            <w:tcBorders>
              <w:top w:val="single" w:color="000000" w:sz="4" w:space="0"/>
              <w:left w:val="nil"/>
              <w:bottom w:val="single" w:color="000000" w:sz="4" w:space="0"/>
              <w:right w:val="single" w:color="000000" w:sz="4" w:space="0"/>
            </w:tcBorders>
            <w:vAlign w:val="center"/>
          </w:tcPr>
          <w:p>
            <w:pPr>
              <w:widowControl w:val="0"/>
              <w:spacing w:beforeAutospacing="1" w:afterAutospacing="1" w:line="360" w:lineRule="exact"/>
              <w:rPr>
                <w:rFonts w:ascii="Times New Roman" w:hAnsi="Times New Roman" w:cs="Times New Roman"/>
                <w:caps w:val="0"/>
                <w:smallCaps w:val="0"/>
                <w:spacing w:val="0"/>
                <w:w w:val="99"/>
                <w:kern w:val="2"/>
                <w:position w:val="0"/>
                <w:sz w:val="21"/>
                <w:szCs w:val="21"/>
              </w:rPr>
            </w:pPr>
          </w:p>
        </w:tc>
        <w:tc>
          <w:tcPr>
            <w:tcW w:w="2266"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结构</w:t>
            </w:r>
          </w:p>
        </w:tc>
        <w:tc>
          <w:tcPr>
            <w:tcW w:w="1913"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eastAsia="zh-CN"/>
              </w:rPr>
              <w:t>块</w:t>
            </w:r>
            <w:r>
              <w:rPr>
                <w:rFonts w:hint="eastAsia" w:ascii="Times New Roman" w:hAnsi="Times New Roman" w:cs="Times New Roman"/>
                <w:caps w:val="0"/>
                <w:smallCaps w:val="0"/>
                <w:spacing w:val="0"/>
                <w:w w:val="99"/>
                <w:kern w:val="2"/>
                <w:position w:val="0"/>
                <w:sz w:val="21"/>
                <w:szCs w:val="21"/>
              </w:rPr>
              <w:t>状</w:t>
            </w:r>
          </w:p>
        </w:tc>
        <w:tc>
          <w:tcPr>
            <w:tcW w:w="1878" w:type="dxa"/>
            <w:tcBorders>
              <w:top w:val="single" w:color="000000" w:sz="4" w:space="0"/>
              <w:left w:val="nil"/>
              <w:bottom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面状</w:t>
            </w:r>
          </w:p>
        </w:tc>
        <w:tc>
          <w:tcPr>
            <w:tcW w:w="1830" w:type="dxa"/>
            <w:tcBorders>
              <w:top w:val="single" w:color="000000" w:sz="4" w:space="0"/>
              <w:left w:val="nil"/>
              <w:bottom w:val="single" w:color="000000" w:sz="4"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面状</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40" w:hRule="atLeast"/>
        </w:trPr>
        <w:tc>
          <w:tcPr>
            <w:tcW w:w="1072" w:type="dxa"/>
            <w:vMerge w:val="continue"/>
            <w:tcBorders>
              <w:top w:val="single" w:color="000000" w:sz="4" w:space="0"/>
              <w:left w:val="nil"/>
              <w:bottom w:val="single" w:color="000000" w:sz="4" w:space="0"/>
              <w:right w:val="single" w:color="000000" w:sz="4" w:space="0"/>
            </w:tcBorders>
            <w:vAlign w:val="center"/>
          </w:tcPr>
          <w:p>
            <w:pPr>
              <w:widowControl w:val="0"/>
              <w:spacing w:beforeAutospacing="1" w:afterAutospacing="1" w:line="360" w:lineRule="exact"/>
              <w:rPr>
                <w:rFonts w:ascii="Times New Roman" w:hAnsi="Times New Roman" w:cs="Times New Roman"/>
                <w:caps w:val="0"/>
                <w:smallCaps w:val="0"/>
                <w:spacing w:val="0"/>
                <w:w w:val="99"/>
                <w:kern w:val="2"/>
                <w:position w:val="0"/>
                <w:sz w:val="21"/>
                <w:szCs w:val="21"/>
              </w:rPr>
            </w:pPr>
          </w:p>
        </w:tc>
        <w:tc>
          <w:tcPr>
            <w:tcW w:w="2266"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质地</w:t>
            </w:r>
          </w:p>
        </w:tc>
        <w:tc>
          <w:tcPr>
            <w:tcW w:w="1913"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壤土</w:t>
            </w:r>
          </w:p>
        </w:tc>
        <w:tc>
          <w:tcPr>
            <w:tcW w:w="1878" w:type="dxa"/>
            <w:tcBorders>
              <w:top w:val="single" w:color="000000" w:sz="4" w:space="0"/>
              <w:left w:val="nil"/>
              <w:bottom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壤土</w:t>
            </w:r>
          </w:p>
        </w:tc>
        <w:tc>
          <w:tcPr>
            <w:tcW w:w="1830" w:type="dxa"/>
            <w:tcBorders>
              <w:top w:val="single" w:color="000000" w:sz="4" w:space="0"/>
              <w:left w:val="nil"/>
              <w:bottom w:val="single" w:color="000000" w:sz="4"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壤土</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40" w:hRule="atLeast"/>
        </w:trPr>
        <w:tc>
          <w:tcPr>
            <w:tcW w:w="1072" w:type="dxa"/>
            <w:vMerge w:val="continue"/>
            <w:tcBorders>
              <w:top w:val="single" w:color="000000" w:sz="4" w:space="0"/>
              <w:left w:val="nil"/>
              <w:bottom w:val="single" w:color="000000" w:sz="4" w:space="0"/>
              <w:right w:val="single" w:color="000000" w:sz="4" w:space="0"/>
            </w:tcBorders>
            <w:vAlign w:val="center"/>
          </w:tcPr>
          <w:p>
            <w:pPr>
              <w:widowControl w:val="0"/>
              <w:spacing w:beforeAutospacing="1" w:afterAutospacing="1" w:line="360" w:lineRule="exact"/>
              <w:rPr>
                <w:rFonts w:ascii="Times New Roman" w:hAnsi="Times New Roman" w:cs="Times New Roman"/>
                <w:caps w:val="0"/>
                <w:smallCaps w:val="0"/>
                <w:spacing w:val="0"/>
                <w:w w:val="99"/>
                <w:kern w:val="2"/>
                <w:position w:val="0"/>
                <w:sz w:val="21"/>
                <w:szCs w:val="21"/>
              </w:rPr>
            </w:pPr>
          </w:p>
        </w:tc>
        <w:tc>
          <w:tcPr>
            <w:tcW w:w="2266"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砂砾含量</w:t>
            </w:r>
          </w:p>
        </w:tc>
        <w:tc>
          <w:tcPr>
            <w:tcW w:w="1913"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25～45%</w:t>
            </w:r>
          </w:p>
        </w:tc>
        <w:tc>
          <w:tcPr>
            <w:tcW w:w="1878" w:type="dxa"/>
            <w:tcBorders>
              <w:top w:val="single" w:color="000000" w:sz="4" w:space="0"/>
              <w:left w:val="nil"/>
              <w:bottom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25～45%</w:t>
            </w:r>
          </w:p>
        </w:tc>
        <w:tc>
          <w:tcPr>
            <w:tcW w:w="1830" w:type="dxa"/>
            <w:tcBorders>
              <w:top w:val="single" w:color="000000" w:sz="4" w:space="0"/>
              <w:left w:val="nil"/>
              <w:bottom w:val="single" w:color="000000" w:sz="4"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25～45%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40" w:hRule="atLeast"/>
        </w:trPr>
        <w:tc>
          <w:tcPr>
            <w:tcW w:w="1072" w:type="dxa"/>
            <w:vMerge w:val="continue"/>
            <w:tcBorders>
              <w:top w:val="single" w:color="000000" w:sz="4" w:space="0"/>
              <w:left w:val="nil"/>
              <w:bottom w:val="single" w:color="000000" w:sz="4" w:space="0"/>
              <w:right w:val="single" w:color="000000" w:sz="4" w:space="0"/>
            </w:tcBorders>
            <w:vAlign w:val="center"/>
          </w:tcPr>
          <w:p>
            <w:pPr>
              <w:widowControl w:val="0"/>
              <w:spacing w:beforeAutospacing="1" w:afterAutospacing="1" w:line="360" w:lineRule="exact"/>
              <w:rPr>
                <w:rFonts w:ascii="Times New Roman" w:hAnsi="Times New Roman" w:cs="Times New Roman"/>
                <w:caps w:val="0"/>
                <w:smallCaps w:val="0"/>
                <w:spacing w:val="0"/>
                <w:w w:val="99"/>
                <w:kern w:val="2"/>
                <w:position w:val="0"/>
                <w:sz w:val="21"/>
                <w:szCs w:val="21"/>
              </w:rPr>
            </w:pPr>
          </w:p>
        </w:tc>
        <w:tc>
          <w:tcPr>
            <w:tcW w:w="2266"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其他异物</w:t>
            </w:r>
          </w:p>
        </w:tc>
        <w:tc>
          <w:tcPr>
            <w:tcW w:w="1913"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植物根系</w:t>
            </w:r>
          </w:p>
        </w:tc>
        <w:tc>
          <w:tcPr>
            <w:tcW w:w="1878" w:type="dxa"/>
            <w:tcBorders>
              <w:top w:val="single" w:color="000000" w:sz="4" w:space="0"/>
              <w:left w:val="nil"/>
              <w:bottom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c>
          <w:tcPr>
            <w:tcW w:w="1830" w:type="dxa"/>
            <w:tcBorders>
              <w:top w:val="single" w:color="000000" w:sz="4" w:space="0"/>
              <w:left w:val="nil"/>
              <w:bottom w:val="single" w:color="000000" w:sz="4"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2" w:type="dxa"/>
            <w:vMerge w:val="restart"/>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实验室测定</w:t>
            </w:r>
          </w:p>
        </w:tc>
        <w:tc>
          <w:tcPr>
            <w:tcW w:w="2266"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pH 值</w:t>
            </w:r>
          </w:p>
        </w:tc>
        <w:tc>
          <w:tcPr>
            <w:tcW w:w="1913"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8.50</w:t>
            </w:r>
          </w:p>
        </w:tc>
        <w:tc>
          <w:tcPr>
            <w:tcW w:w="1878" w:type="dxa"/>
            <w:tcBorders>
              <w:top w:val="single" w:color="000000" w:sz="4" w:space="0"/>
              <w:left w:val="nil"/>
              <w:bottom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8.32</w:t>
            </w:r>
          </w:p>
        </w:tc>
        <w:tc>
          <w:tcPr>
            <w:tcW w:w="1830" w:type="dxa"/>
            <w:tcBorders>
              <w:top w:val="single" w:color="000000" w:sz="4" w:space="0"/>
              <w:left w:val="nil"/>
              <w:bottom w:val="single" w:color="000000" w:sz="4"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8.29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40" w:hRule="atLeast"/>
        </w:trPr>
        <w:tc>
          <w:tcPr>
            <w:tcW w:w="1072" w:type="dxa"/>
            <w:vMerge w:val="continue"/>
            <w:tcBorders>
              <w:top w:val="single" w:color="000000" w:sz="4" w:space="0"/>
              <w:left w:val="nil"/>
              <w:bottom w:val="single" w:color="000000" w:sz="4" w:space="0"/>
              <w:right w:val="single" w:color="000000" w:sz="4" w:space="0"/>
            </w:tcBorders>
            <w:vAlign w:val="center"/>
          </w:tcPr>
          <w:p>
            <w:pPr>
              <w:widowControl w:val="0"/>
              <w:spacing w:beforeAutospacing="1" w:afterAutospacing="1" w:line="360" w:lineRule="exact"/>
              <w:rPr>
                <w:rFonts w:ascii="Times New Roman" w:hAnsi="Times New Roman" w:cs="Times New Roman"/>
                <w:caps w:val="0"/>
                <w:smallCaps w:val="0"/>
                <w:spacing w:val="0"/>
                <w:w w:val="99"/>
                <w:kern w:val="2"/>
                <w:position w:val="0"/>
                <w:sz w:val="21"/>
                <w:szCs w:val="21"/>
              </w:rPr>
            </w:pPr>
          </w:p>
        </w:tc>
        <w:tc>
          <w:tcPr>
            <w:tcW w:w="2266"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阳离子交换量(cmol+/kg)</w:t>
            </w:r>
          </w:p>
        </w:tc>
        <w:tc>
          <w:tcPr>
            <w:tcW w:w="1913"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1</w:t>
            </w:r>
            <w:r>
              <w:rPr>
                <w:rFonts w:hint="eastAsia" w:ascii="Times New Roman" w:hAnsi="Times New Roman" w:cs="Times New Roman"/>
                <w:caps w:val="0"/>
                <w:smallCaps w:val="0"/>
                <w:spacing w:val="0"/>
                <w:w w:val="99"/>
                <w:kern w:val="2"/>
                <w:position w:val="0"/>
                <w:sz w:val="21"/>
                <w:szCs w:val="21"/>
                <w:lang w:val="en-US" w:eastAsia="zh-CN"/>
              </w:rPr>
              <w:t>3.7</w:t>
            </w:r>
          </w:p>
        </w:tc>
        <w:tc>
          <w:tcPr>
            <w:tcW w:w="1878" w:type="dxa"/>
            <w:tcBorders>
              <w:top w:val="single" w:color="000000" w:sz="4" w:space="0"/>
              <w:left w:val="nil"/>
              <w:bottom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1</w:t>
            </w:r>
            <w:r>
              <w:rPr>
                <w:rFonts w:hint="eastAsia" w:ascii="Times New Roman" w:hAnsi="Times New Roman" w:cs="Times New Roman"/>
                <w:caps w:val="0"/>
                <w:smallCaps w:val="0"/>
                <w:spacing w:val="0"/>
                <w:w w:val="99"/>
                <w:kern w:val="2"/>
                <w:position w:val="0"/>
                <w:sz w:val="21"/>
                <w:szCs w:val="21"/>
                <w:lang w:val="en-US" w:eastAsia="zh-CN"/>
              </w:rPr>
              <w:t>1.5</w:t>
            </w:r>
          </w:p>
        </w:tc>
        <w:tc>
          <w:tcPr>
            <w:tcW w:w="1830" w:type="dxa"/>
            <w:tcBorders>
              <w:top w:val="single" w:color="000000" w:sz="4" w:space="0"/>
              <w:left w:val="nil"/>
              <w:bottom w:val="single" w:color="000000" w:sz="4"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14.4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40" w:hRule="atLeast"/>
        </w:trPr>
        <w:tc>
          <w:tcPr>
            <w:tcW w:w="1072" w:type="dxa"/>
            <w:vMerge w:val="continue"/>
            <w:tcBorders>
              <w:top w:val="single" w:color="000000" w:sz="4" w:space="0"/>
              <w:left w:val="nil"/>
              <w:bottom w:val="single" w:color="000000" w:sz="4" w:space="0"/>
              <w:right w:val="single" w:color="000000" w:sz="4" w:space="0"/>
            </w:tcBorders>
            <w:vAlign w:val="center"/>
          </w:tcPr>
          <w:p>
            <w:pPr>
              <w:widowControl w:val="0"/>
              <w:spacing w:beforeAutospacing="1" w:afterAutospacing="1" w:line="360" w:lineRule="exact"/>
              <w:rPr>
                <w:rFonts w:ascii="Times New Roman" w:hAnsi="Times New Roman" w:cs="Times New Roman"/>
                <w:caps w:val="0"/>
                <w:smallCaps w:val="0"/>
                <w:spacing w:val="0"/>
                <w:w w:val="99"/>
                <w:kern w:val="2"/>
                <w:position w:val="0"/>
                <w:sz w:val="21"/>
                <w:szCs w:val="21"/>
              </w:rPr>
            </w:pPr>
          </w:p>
        </w:tc>
        <w:tc>
          <w:tcPr>
            <w:tcW w:w="2266"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氧化还原电位（mv）</w:t>
            </w:r>
          </w:p>
        </w:tc>
        <w:tc>
          <w:tcPr>
            <w:tcW w:w="1913"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199</w:t>
            </w:r>
          </w:p>
        </w:tc>
        <w:tc>
          <w:tcPr>
            <w:tcW w:w="1878" w:type="dxa"/>
            <w:tcBorders>
              <w:top w:val="single" w:color="000000" w:sz="4" w:space="0"/>
              <w:left w:val="nil"/>
              <w:bottom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215</w:t>
            </w:r>
          </w:p>
        </w:tc>
        <w:tc>
          <w:tcPr>
            <w:tcW w:w="1830" w:type="dxa"/>
            <w:tcBorders>
              <w:top w:val="single" w:color="000000" w:sz="4" w:space="0"/>
              <w:left w:val="nil"/>
              <w:bottom w:val="single" w:color="000000" w:sz="4"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227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40" w:hRule="atLeast"/>
        </w:trPr>
        <w:tc>
          <w:tcPr>
            <w:tcW w:w="1072" w:type="dxa"/>
            <w:vMerge w:val="continue"/>
            <w:tcBorders>
              <w:top w:val="single" w:color="000000" w:sz="4" w:space="0"/>
              <w:left w:val="nil"/>
              <w:bottom w:val="single" w:color="000000" w:sz="4" w:space="0"/>
              <w:right w:val="single" w:color="000000" w:sz="4" w:space="0"/>
            </w:tcBorders>
            <w:vAlign w:val="center"/>
          </w:tcPr>
          <w:p>
            <w:pPr>
              <w:widowControl w:val="0"/>
              <w:spacing w:beforeAutospacing="1" w:afterAutospacing="1" w:line="360" w:lineRule="exact"/>
              <w:rPr>
                <w:rFonts w:ascii="Times New Roman" w:hAnsi="Times New Roman" w:cs="Times New Roman"/>
                <w:caps w:val="0"/>
                <w:smallCaps w:val="0"/>
                <w:spacing w:val="0"/>
                <w:w w:val="99"/>
                <w:kern w:val="2"/>
                <w:position w:val="0"/>
                <w:sz w:val="21"/>
                <w:szCs w:val="21"/>
              </w:rPr>
            </w:pPr>
          </w:p>
        </w:tc>
        <w:tc>
          <w:tcPr>
            <w:tcW w:w="2266" w:type="dxa"/>
            <w:tcBorders>
              <w:top w:val="single" w:color="000000" w:sz="4" w:space="0"/>
              <w:left w:val="nil"/>
              <w:bottom w:val="single" w:color="000000" w:sz="4" w:space="0"/>
              <w:right w:val="single" w:color="000000" w:sz="4" w:space="0"/>
            </w:tcBorders>
            <w:vAlign w:val="center"/>
          </w:tcPr>
          <w:p>
            <w:pPr>
              <w:widowControl w:val="0"/>
              <w:adjustRightInd w:val="0"/>
              <w:snapToGrid w:val="0"/>
              <w:spacing w:line="360" w:lineRule="exact"/>
              <w:jc w:val="center"/>
              <w:rPr>
                <w:rFonts w:ascii="Times New Roman" w:hAnsi="Times New Roman" w:cs="Times New Roman"/>
                <w:bCs/>
                <w:caps w:val="0"/>
                <w:smallCaps w:val="0"/>
                <w:color w:val="00000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饱和导水率(</w:t>
            </w:r>
            <w:r>
              <w:rPr>
                <w:rFonts w:ascii="Times New Roman" w:hAnsi="Times New Roman" w:cs="Times New Roman"/>
                <w:bCs/>
                <w:caps w:val="0"/>
                <w:smallCaps w:val="0"/>
                <w:spacing w:val="0"/>
                <w:w w:val="99"/>
                <w:position w:val="0"/>
                <w:sz w:val="21"/>
                <w:szCs w:val="21"/>
              </w:rPr>
              <w:t>mm</w:t>
            </w:r>
            <w:r>
              <w:rPr>
                <w:rFonts w:ascii="Times New Roman" w:hAnsi="Times New Roman" w:cs="Times New Roman"/>
                <w:bCs/>
                <w:caps w:val="0"/>
                <w:smallCaps w:val="0"/>
                <w:snapToGrid w:val="0"/>
                <w:spacing w:val="0"/>
                <w:w w:val="99"/>
                <w:position w:val="0"/>
                <w:sz w:val="21"/>
                <w:szCs w:val="21"/>
              </w:rPr>
              <w:t>m/min)</w:t>
            </w:r>
          </w:p>
        </w:tc>
        <w:tc>
          <w:tcPr>
            <w:tcW w:w="1913"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1.</w:t>
            </w:r>
            <w:r>
              <w:rPr>
                <w:rFonts w:hint="eastAsia" w:ascii="Times New Roman" w:hAnsi="Times New Roman" w:cs="Times New Roman"/>
                <w:caps w:val="0"/>
                <w:smallCaps w:val="0"/>
                <w:spacing w:val="0"/>
                <w:w w:val="99"/>
                <w:kern w:val="2"/>
                <w:position w:val="0"/>
                <w:sz w:val="21"/>
                <w:szCs w:val="21"/>
                <w:lang w:val="en-US" w:eastAsia="zh-CN"/>
              </w:rPr>
              <w:t>068</w:t>
            </w:r>
          </w:p>
        </w:tc>
        <w:tc>
          <w:tcPr>
            <w:tcW w:w="1878" w:type="dxa"/>
            <w:tcBorders>
              <w:top w:val="single" w:color="000000" w:sz="4" w:space="0"/>
              <w:left w:val="nil"/>
              <w:bottom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1.</w:t>
            </w:r>
            <w:r>
              <w:rPr>
                <w:rFonts w:hint="eastAsia" w:ascii="Times New Roman" w:hAnsi="Times New Roman" w:cs="Times New Roman"/>
                <w:caps w:val="0"/>
                <w:smallCaps w:val="0"/>
                <w:spacing w:val="0"/>
                <w:w w:val="99"/>
                <w:kern w:val="2"/>
                <w:position w:val="0"/>
                <w:sz w:val="21"/>
                <w:szCs w:val="21"/>
                <w:lang w:val="en-US" w:eastAsia="zh-CN"/>
              </w:rPr>
              <w:t>054</w:t>
            </w:r>
          </w:p>
        </w:tc>
        <w:tc>
          <w:tcPr>
            <w:tcW w:w="1830" w:type="dxa"/>
            <w:tcBorders>
              <w:top w:val="single" w:color="000000" w:sz="4" w:space="0"/>
              <w:left w:val="nil"/>
              <w:bottom w:val="single" w:color="000000" w:sz="4"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0.996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40" w:hRule="atLeast"/>
        </w:trPr>
        <w:tc>
          <w:tcPr>
            <w:tcW w:w="1072" w:type="dxa"/>
            <w:vMerge w:val="continue"/>
            <w:tcBorders>
              <w:top w:val="single" w:color="000000" w:sz="4" w:space="0"/>
              <w:left w:val="nil"/>
              <w:bottom w:val="single" w:color="000000" w:sz="4" w:space="0"/>
              <w:right w:val="single" w:color="000000" w:sz="4" w:space="0"/>
            </w:tcBorders>
            <w:vAlign w:val="center"/>
          </w:tcPr>
          <w:p>
            <w:pPr>
              <w:widowControl w:val="0"/>
              <w:spacing w:beforeAutospacing="1" w:afterAutospacing="1" w:line="360" w:lineRule="exact"/>
              <w:jc w:val="center"/>
              <w:rPr>
                <w:rFonts w:ascii="Times New Roman" w:hAnsi="Times New Roman" w:cs="Times New Roman"/>
                <w:caps w:val="0"/>
                <w:smallCaps w:val="0"/>
                <w:spacing w:val="0"/>
                <w:w w:val="99"/>
                <w:kern w:val="2"/>
                <w:position w:val="0"/>
                <w:sz w:val="21"/>
                <w:szCs w:val="21"/>
              </w:rPr>
            </w:pPr>
          </w:p>
        </w:tc>
        <w:tc>
          <w:tcPr>
            <w:tcW w:w="2266" w:type="dxa"/>
            <w:tcBorders>
              <w:top w:val="single" w:color="000000" w:sz="4" w:space="0"/>
              <w:left w:val="nil"/>
              <w:bottom w:val="single" w:color="000000" w:sz="4" w:space="0"/>
              <w:right w:val="single" w:color="000000" w:sz="4" w:space="0"/>
            </w:tcBorders>
            <w:vAlign w:val="center"/>
          </w:tcPr>
          <w:p>
            <w:pPr>
              <w:widowControl w:val="0"/>
              <w:adjustRightInd w:val="0"/>
              <w:snapToGrid w:val="0"/>
              <w:spacing w:line="360" w:lineRule="exact"/>
              <w:jc w:val="center"/>
              <w:rPr>
                <w:rFonts w:ascii="Times New Roman" w:hAnsi="Times New Roman" w:cs="Times New Roman"/>
                <w:bCs/>
                <w:caps w:val="0"/>
                <w:smallCaps w:val="0"/>
                <w:color w:val="00000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土壤容重 (g/cm</w:t>
            </w:r>
            <w:r>
              <w:rPr>
                <w:rFonts w:ascii="Times New Roman" w:hAnsi="Times New Roman" w:cs="Times New Roman"/>
                <w:bCs/>
                <w:caps w:val="0"/>
                <w:smallCaps w:val="0"/>
                <w:snapToGrid w:val="0"/>
                <w:spacing w:val="0"/>
                <w:w w:val="99"/>
                <w:position w:val="0"/>
                <w:sz w:val="21"/>
                <w:szCs w:val="21"/>
                <w:vertAlign w:val="superscript"/>
              </w:rPr>
              <w:t>3</w:t>
            </w:r>
            <w:r>
              <w:rPr>
                <w:rFonts w:ascii="Times New Roman" w:hAnsi="Times New Roman" w:cs="Times New Roman"/>
                <w:bCs/>
                <w:caps w:val="0"/>
                <w:smallCaps w:val="0"/>
                <w:snapToGrid w:val="0"/>
                <w:spacing w:val="0"/>
                <w:w w:val="99"/>
                <w:position w:val="0"/>
                <w:sz w:val="21"/>
                <w:szCs w:val="21"/>
              </w:rPr>
              <w:t>)</w:t>
            </w:r>
          </w:p>
        </w:tc>
        <w:tc>
          <w:tcPr>
            <w:tcW w:w="1913"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1.45</w:t>
            </w:r>
          </w:p>
        </w:tc>
        <w:tc>
          <w:tcPr>
            <w:tcW w:w="1878" w:type="dxa"/>
            <w:tcBorders>
              <w:top w:val="single" w:color="000000" w:sz="4" w:space="0"/>
              <w:left w:val="nil"/>
              <w:bottom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1.34</w:t>
            </w:r>
          </w:p>
        </w:tc>
        <w:tc>
          <w:tcPr>
            <w:tcW w:w="1830" w:type="dxa"/>
            <w:tcBorders>
              <w:top w:val="single" w:color="000000" w:sz="4" w:space="0"/>
              <w:left w:val="nil"/>
              <w:bottom w:val="single" w:color="000000" w:sz="4"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1.38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2" w:type="dxa"/>
            <w:vMerge w:val="continue"/>
            <w:tcBorders>
              <w:top w:val="single" w:color="000000" w:sz="4" w:space="0"/>
              <w:left w:val="nil"/>
              <w:bottom w:val="single" w:color="000000" w:sz="12" w:space="0"/>
              <w:right w:val="single" w:color="000000" w:sz="4" w:space="0"/>
            </w:tcBorders>
            <w:vAlign w:val="center"/>
          </w:tcPr>
          <w:p>
            <w:pPr>
              <w:widowControl w:val="0"/>
              <w:spacing w:beforeAutospacing="1" w:afterAutospacing="1" w:line="360" w:lineRule="exact"/>
              <w:jc w:val="center"/>
              <w:rPr>
                <w:rFonts w:ascii="Times New Roman" w:hAnsi="Times New Roman" w:cs="Times New Roman"/>
                <w:caps w:val="0"/>
                <w:smallCaps w:val="0"/>
                <w:spacing w:val="0"/>
                <w:w w:val="99"/>
                <w:kern w:val="2"/>
                <w:position w:val="0"/>
                <w:sz w:val="21"/>
                <w:szCs w:val="21"/>
              </w:rPr>
            </w:pPr>
          </w:p>
        </w:tc>
        <w:tc>
          <w:tcPr>
            <w:tcW w:w="2266" w:type="dxa"/>
            <w:tcBorders>
              <w:top w:val="single" w:color="000000" w:sz="4" w:space="0"/>
              <w:left w:val="nil"/>
              <w:bottom w:val="single" w:color="000000" w:sz="12" w:space="0"/>
              <w:right w:val="single" w:color="000000" w:sz="4" w:space="0"/>
            </w:tcBorders>
            <w:vAlign w:val="center"/>
          </w:tcPr>
          <w:p>
            <w:pPr>
              <w:widowControl w:val="0"/>
              <w:adjustRightInd w:val="0"/>
              <w:snapToGrid w:val="0"/>
              <w:spacing w:line="360" w:lineRule="exact"/>
              <w:jc w:val="center"/>
              <w:rPr>
                <w:rFonts w:ascii="Times New Roman" w:hAnsi="Times New Roman" w:cs="Times New Roman"/>
                <w:bCs/>
                <w:caps w:val="0"/>
                <w:smallCaps w:val="0"/>
                <w:color w:val="000000"/>
                <w:spacing w:val="0"/>
                <w:w w:val="99"/>
                <w:position w:val="0"/>
                <w:sz w:val="21"/>
                <w:szCs w:val="21"/>
              </w:rPr>
            </w:pPr>
            <w:r>
              <w:rPr>
                <w:rFonts w:ascii="Times New Roman" w:hAnsi="Times New Roman" w:cs="Times New Roman"/>
                <w:bCs/>
                <w:caps w:val="0"/>
                <w:smallCaps w:val="0"/>
                <w:snapToGrid w:val="0"/>
                <w:spacing w:val="0"/>
                <w:w w:val="99"/>
                <w:position w:val="0"/>
                <w:sz w:val="21"/>
                <w:szCs w:val="21"/>
              </w:rPr>
              <w:t>孔隙度(%)</w:t>
            </w:r>
          </w:p>
        </w:tc>
        <w:tc>
          <w:tcPr>
            <w:tcW w:w="1913" w:type="dxa"/>
            <w:tcBorders>
              <w:top w:val="single" w:color="000000" w:sz="4" w:space="0"/>
              <w:left w:val="nil"/>
              <w:bottom w:val="single" w:color="000000" w:sz="12" w:space="0"/>
              <w:right w:val="single" w:color="000000" w:sz="4"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45.3</w:t>
            </w:r>
          </w:p>
        </w:tc>
        <w:tc>
          <w:tcPr>
            <w:tcW w:w="1878" w:type="dxa"/>
            <w:tcBorders>
              <w:top w:val="single" w:color="000000" w:sz="4" w:space="0"/>
              <w:left w:val="nil"/>
              <w:bottom w:val="single" w:color="000000" w:sz="12" w:space="0"/>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49.4</w:t>
            </w:r>
          </w:p>
        </w:tc>
        <w:tc>
          <w:tcPr>
            <w:tcW w:w="1830" w:type="dxa"/>
            <w:tcBorders>
              <w:top w:val="single" w:color="000000" w:sz="4" w:space="0"/>
              <w:left w:val="nil"/>
              <w:bottom w:val="single" w:color="000000" w:sz="12"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lang w:val="en-US" w:eastAsia="zh-CN"/>
              </w:rPr>
              <w:t>47.9</w:t>
            </w:r>
          </w:p>
        </w:tc>
      </w:tr>
    </w:tbl>
    <w:p>
      <w:pPr>
        <w:spacing w:line="500" w:lineRule="exact"/>
        <w:ind w:firstLine="711" w:firstLineChars="300"/>
        <w:jc w:val="both"/>
        <w:rPr>
          <w:rFonts w:ascii="Times New Roman" w:hAnsi="Times New Roman" w:cs="Times New Roman"/>
          <w:caps w:val="0"/>
          <w:smallCaps w:val="0"/>
          <w:spacing w:val="0"/>
          <w:w w:val="99"/>
          <w:position w:val="0"/>
          <w:szCs w:val="20"/>
        </w:rPr>
      </w:pPr>
      <w:r>
        <w:rPr>
          <w:rFonts w:hint="eastAsia" w:ascii="Times New Roman" w:hAnsi="Times New Roman" w:cs="Times New Roman"/>
          <w:caps w:val="0"/>
          <w:smallCaps w:val="0"/>
          <w:spacing w:val="0"/>
          <w:w w:val="99"/>
          <w:position w:val="0"/>
          <w:szCs w:val="20"/>
        </w:rPr>
        <w:t>表</w:t>
      </w:r>
      <w:r>
        <w:rPr>
          <w:rFonts w:ascii="Times New Roman" w:hAnsi="Times New Roman" w:cs="Times New Roman"/>
          <w:caps w:val="0"/>
          <w:smallCaps w:val="0"/>
          <w:spacing w:val="0"/>
          <w:w w:val="99"/>
          <w:position w:val="0"/>
          <w:szCs w:val="20"/>
        </w:rPr>
        <w:t>4.</w:t>
      </w:r>
      <w:r>
        <w:rPr>
          <w:rFonts w:hint="eastAsia" w:ascii="Times New Roman" w:hAnsi="Times New Roman" w:cs="Times New Roman"/>
          <w:caps w:val="0"/>
          <w:smallCaps w:val="0"/>
          <w:spacing w:val="0"/>
          <w:w w:val="99"/>
          <w:position w:val="0"/>
          <w:szCs w:val="20"/>
          <w:lang w:val="en-US" w:eastAsia="zh-CN"/>
        </w:rPr>
        <w:t>3-19</w:t>
      </w:r>
      <w:r>
        <w:rPr>
          <w:rFonts w:ascii="Times New Roman" w:hAnsi="Times New Roman" w:cs="Times New Roman"/>
          <w:caps w:val="0"/>
          <w:smallCaps w:val="0"/>
          <w:spacing w:val="0"/>
          <w:w w:val="99"/>
          <w:position w:val="0"/>
          <w:szCs w:val="20"/>
        </w:rPr>
        <w:t xml:space="preserve">                </w:t>
      </w:r>
      <w:r>
        <w:rPr>
          <w:rFonts w:hint="eastAsia" w:ascii="Times New Roman" w:hAnsi="Times New Roman" w:cs="Times New Roman"/>
          <w:caps w:val="0"/>
          <w:smallCaps w:val="0"/>
          <w:spacing w:val="0"/>
          <w:w w:val="99"/>
          <w:position w:val="0"/>
          <w:szCs w:val="20"/>
        </w:rPr>
        <w:t>土壤剖面调查表（</w:t>
      </w:r>
      <w:r>
        <w:rPr>
          <w:rFonts w:ascii="Times New Roman" w:hAnsi="Times New Roman" w:cs="Times New Roman"/>
          <w:caps w:val="0"/>
          <w:smallCaps w:val="0"/>
          <w:spacing w:val="0"/>
          <w:w w:val="99"/>
          <w:position w:val="0"/>
          <w:szCs w:val="20"/>
        </w:rPr>
        <w:t>1#拟建平台</w:t>
      </w:r>
      <w:r>
        <w:rPr>
          <w:rFonts w:hint="eastAsia" w:ascii="Times New Roman" w:hAnsi="Times New Roman" w:cs="Times New Roman"/>
          <w:caps w:val="0"/>
          <w:smallCaps w:val="0"/>
          <w:spacing w:val="0"/>
          <w:w w:val="99"/>
          <w:position w:val="0"/>
          <w:szCs w:val="20"/>
        </w:rPr>
        <w:t>）</w:t>
      </w:r>
    </w:p>
    <w:tbl>
      <w:tblPr>
        <w:tblStyle w:val="80"/>
        <w:tblW w:w="0" w:type="auto"/>
        <w:tblInd w:w="22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2590"/>
        <w:gridCol w:w="2144"/>
        <w:gridCol w:w="29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2" w:hRule="atLeast"/>
        </w:trPr>
        <w:tc>
          <w:tcPr>
            <w:tcW w:w="1313" w:type="dxa"/>
            <w:vAlign w:val="center"/>
          </w:tcPr>
          <w:p>
            <w:pPr>
              <w:jc w:val="center"/>
              <w:rPr>
                <w:rFonts w:hint="default" w:ascii="Times New Roman" w:hAnsi="Times New Roman" w:eastAsia="宋体" w:cs="Times New Roman"/>
                <w:caps w:val="0"/>
                <w:smallCaps w:val="0"/>
                <w:spacing w:val="0"/>
                <w:w w:val="99"/>
                <w:position w:val="0"/>
                <w:sz w:val="21"/>
                <w:szCs w:val="21"/>
              </w:rPr>
            </w:pPr>
            <w:r>
              <w:rPr>
                <w:rFonts w:hint="default" w:ascii="Times New Roman" w:hAnsi="Times New Roman" w:eastAsia="宋体" w:cs="Times New Roman"/>
                <w:caps w:val="0"/>
                <w:smallCaps w:val="0"/>
                <w:spacing w:val="0"/>
                <w:w w:val="99"/>
                <w:position w:val="0"/>
                <w:sz w:val="21"/>
                <w:szCs w:val="21"/>
              </w:rPr>
              <w:t>点号</w:t>
            </w:r>
          </w:p>
        </w:tc>
        <w:tc>
          <w:tcPr>
            <w:tcW w:w="2590" w:type="dxa"/>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景观照片</w:t>
            </w:r>
          </w:p>
        </w:tc>
        <w:tc>
          <w:tcPr>
            <w:tcW w:w="2144" w:type="dxa"/>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土壤剖面照片</w:t>
            </w:r>
          </w:p>
        </w:tc>
        <w:tc>
          <w:tcPr>
            <w:tcW w:w="2919" w:type="dxa"/>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t>层次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313" w:type="dxa"/>
            <w:vMerge w:val="restart"/>
            <w:vAlign w:val="center"/>
          </w:tcPr>
          <w:p>
            <w:pPr>
              <w:wordWrap w:val="0"/>
              <w:jc w:val="center"/>
              <w:rPr>
                <w:rFonts w:hint="default" w:ascii="Times New Roman" w:hAnsi="Times New Roman" w:eastAsia="宋体" w:cs="Times New Roman"/>
                <w:caps w:val="0"/>
                <w:smallCaps w:val="0"/>
                <w:spacing w:val="0"/>
                <w:w w:val="99"/>
                <w:position w:val="0"/>
                <w:sz w:val="21"/>
                <w:szCs w:val="21"/>
              </w:rPr>
            </w:pPr>
            <w:r>
              <w:rPr>
                <w:rFonts w:hint="default" w:ascii="Times New Roman" w:hAnsi="Times New Roman" w:eastAsia="宋体" w:cs="Times New Roman"/>
                <w:caps w:val="0"/>
                <w:smallCaps w:val="0"/>
                <w:spacing w:val="0"/>
                <w:w w:val="99"/>
                <w:kern w:val="24"/>
                <w:position w:val="0"/>
                <w:sz w:val="21"/>
                <w:szCs w:val="21"/>
              </w:rPr>
              <w:t>1#平台占地范围内</w:t>
            </w:r>
          </w:p>
        </w:tc>
        <w:tc>
          <w:tcPr>
            <w:tcW w:w="2590" w:type="dxa"/>
            <w:vMerge w:val="restart"/>
            <w:vAlign w:val="center"/>
          </w:tcPr>
          <w:p>
            <w:pPr>
              <w:jc w:val="center"/>
              <w:rPr>
                <w:rFonts w:ascii="Times New Roman" w:hAnsi="Times New Roman" w:cs="Times New Roman"/>
                <w:caps w:val="0"/>
                <w:smallCaps w:val="0"/>
                <w:spacing w:val="0"/>
                <w:w w:val="99"/>
                <w:position w:val="0"/>
                <w:sz w:val="21"/>
                <w:szCs w:val="21"/>
              </w:rPr>
            </w:pPr>
            <w:r>
              <w:rPr>
                <w:rFonts w:hint="default" w:ascii="Times New Roman" w:hAnsi="Times New Roman" w:cs="Times New Roman"/>
                <w:caps w:val="0"/>
                <w:smallCaps w:val="0"/>
                <w:spacing w:val="0"/>
                <w:w w:val="99"/>
                <w:position w:val="0"/>
              </w:rPr>
              <w:drawing>
                <wp:inline distT="0" distB="0" distL="114300" distR="114300">
                  <wp:extent cx="1191260" cy="1767205"/>
                  <wp:effectExtent l="0" t="0" r="8890" b="444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43"/>
                          <a:stretch>
                            <a:fillRect/>
                          </a:stretch>
                        </pic:blipFill>
                        <pic:spPr>
                          <a:xfrm>
                            <a:off x="0" y="0"/>
                            <a:ext cx="1191260" cy="1767205"/>
                          </a:xfrm>
                          <a:prstGeom prst="rect">
                            <a:avLst/>
                          </a:prstGeom>
                          <a:noFill/>
                          <a:ln>
                            <a:noFill/>
                          </a:ln>
                        </pic:spPr>
                      </pic:pic>
                    </a:graphicData>
                  </a:graphic>
                </wp:inline>
              </w:drawing>
            </w:r>
          </w:p>
        </w:tc>
        <w:tc>
          <w:tcPr>
            <w:tcW w:w="2144" w:type="dxa"/>
            <w:vMerge w:val="restart"/>
            <w:vAlign w:val="center"/>
          </w:tcPr>
          <w:p>
            <w:pPr>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spacing w:val="0"/>
                <w:w w:val="99"/>
                <w:position w:val="0"/>
                <w:sz w:val="21"/>
                <w:szCs w:val="21"/>
              </w:rPr>
              <w:drawing>
                <wp:inline distT="0" distB="0" distL="0" distR="0">
                  <wp:extent cx="951865" cy="1736725"/>
                  <wp:effectExtent l="0" t="0" r="635"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4">
                            <a:extLst>
                              <a:ext uri="{28A0092B-C50C-407E-A947-70E740481C1C}">
                                <a14:useLocalDpi xmlns:a14="http://schemas.microsoft.com/office/drawing/2010/main" val="0"/>
                              </a:ext>
                            </a:extLst>
                          </a:blip>
                          <a:srcRect r="815" b="9171"/>
                          <a:stretch>
                            <a:fillRect/>
                          </a:stretch>
                        </pic:blipFill>
                        <pic:spPr>
                          <a:xfrm>
                            <a:off x="0" y="0"/>
                            <a:ext cx="951865" cy="1736725"/>
                          </a:xfrm>
                          <a:prstGeom prst="rect">
                            <a:avLst/>
                          </a:prstGeom>
                          <a:noFill/>
                          <a:ln>
                            <a:noFill/>
                          </a:ln>
                          <a:effectLst/>
                        </pic:spPr>
                      </pic:pic>
                    </a:graphicData>
                  </a:graphic>
                </wp:inline>
              </w:drawing>
            </w:r>
          </w:p>
        </w:tc>
        <w:tc>
          <w:tcPr>
            <w:tcW w:w="2919" w:type="dxa"/>
            <w:vAlign w:val="center"/>
          </w:tcPr>
          <w:p>
            <w:pPr>
              <w:pStyle w:val="101"/>
              <w:adjustRightInd w:val="0"/>
              <w:snapToGrid w:val="0"/>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eastAsia="宋体" w:cs="Times New Roman"/>
                <w:caps w:val="0"/>
                <w:smallCaps w:val="0"/>
                <w:color w:val="auto"/>
                <w:spacing w:val="0"/>
                <w:w w:val="99"/>
                <w:kern w:val="2"/>
                <w:position w:val="0"/>
                <w:sz w:val="21"/>
                <w:szCs w:val="21"/>
                <w:lang w:val="en-US" w:eastAsia="zh-CN" w:bidi="ar-SA"/>
              </w:rPr>
              <w:t>0-0.5m  粒状结构  砂壤土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7" w:hRule="atLeast"/>
        </w:trPr>
        <w:tc>
          <w:tcPr>
            <w:tcW w:w="1313" w:type="dxa"/>
            <w:vMerge w:val="continue"/>
            <w:vAlign w:val="center"/>
          </w:tcPr>
          <w:p>
            <w:pPr>
              <w:rPr>
                <w:rFonts w:hint="default" w:ascii="Times New Roman" w:hAnsi="Times New Roman" w:eastAsia="宋体" w:cs="Times New Roman"/>
                <w:caps w:val="0"/>
                <w:smallCaps w:val="0"/>
                <w:spacing w:val="0"/>
                <w:w w:val="99"/>
                <w:position w:val="0"/>
                <w:sz w:val="21"/>
                <w:szCs w:val="21"/>
              </w:rPr>
            </w:pPr>
          </w:p>
        </w:tc>
        <w:tc>
          <w:tcPr>
            <w:tcW w:w="2590" w:type="dxa"/>
            <w:vMerge w:val="continue"/>
            <w:vAlign w:val="center"/>
          </w:tcPr>
          <w:p>
            <w:pPr>
              <w:rPr>
                <w:rFonts w:ascii="Times New Roman" w:hAnsi="Times New Roman" w:cs="Times New Roman"/>
                <w:caps w:val="0"/>
                <w:smallCaps w:val="0"/>
                <w:spacing w:val="0"/>
                <w:w w:val="99"/>
                <w:position w:val="0"/>
                <w:sz w:val="21"/>
                <w:szCs w:val="21"/>
              </w:rPr>
            </w:pPr>
          </w:p>
        </w:tc>
        <w:tc>
          <w:tcPr>
            <w:tcW w:w="2144" w:type="dxa"/>
            <w:vMerge w:val="continue"/>
            <w:vAlign w:val="center"/>
          </w:tcPr>
          <w:p>
            <w:pPr>
              <w:rPr>
                <w:rFonts w:ascii="Times New Roman" w:hAnsi="Times New Roman" w:cs="Times New Roman"/>
                <w:caps w:val="0"/>
                <w:smallCaps w:val="0"/>
                <w:spacing w:val="0"/>
                <w:w w:val="99"/>
                <w:position w:val="0"/>
                <w:sz w:val="21"/>
                <w:szCs w:val="21"/>
              </w:rPr>
            </w:pPr>
          </w:p>
        </w:tc>
        <w:tc>
          <w:tcPr>
            <w:tcW w:w="2919" w:type="dxa"/>
            <w:vAlign w:val="center"/>
          </w:tcPr>
          <w:p>
            <w:pPr>
              <w:pStyle w:val="101"/>
              <w:adjustRightInd w:val="0"/>
              <w:snapToGrid w:val="0"/>
              <w:jc w:val="both"/>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eastAsia="宋体" w:cs="Times New Roman"/>
                <w:caps w:val="0"/>
                <w:smallCaps w:val="0"/>
                <w:color w:val="auto"/>
                <w:spacing w:val="0"/>
                <w:w w:val="99"/>
                <w:kern w:val="2"/>
                <w:position w:val="0"/>
                <w:sz w:val="21"/>
                <w:szCs w:val="21"/>
                <w:lang w:val="en-US" w:eastAsia="zh-CN" w:bidi="ar-SA"/>
              </w:rPr>
              <w:t>0.5-1.5m 块状结构  壤土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51" w:hRule="atLeast"/>
        </w:trPr>
        <w:tc>
          <w:tcPr>
            <w:tcW w:w="1313" w:type="dxa"/>
            <w:vMerge w:val="continue"/>
            <w:vAlign w:val="center"/>
          </w:tcPr>
          <w:p>
            <w:pPr>
              <w:rPr>
                <w:rFonts w:hint="default" w:ascii="Times New Roman" w:hAnsi="Times New Roman" w:eastAsia="宋体" w:cs="Times New Roman"/>
                <w:caps w:val="0"/>
                <w:smallCaps w:val="0"/>
                <w:spacing w:val="0"/>
                <w:w w:val="99"/>
                <w:position w:val="0"/>
                <w:sz w:val="21"/>
                <w:szCs w:val="21"/>
              </w:rPr>
            </w:pPr>
          </w:p>
        </w:tc>
        <w:tc>
          <w:tcPr>
            <w:tcW w:w="2590" w:type="dxa"/>
            <w:vMerge w:val="continue"/>
            <w:vAlign w:val="center"/>
          </w:tcPr>
          <w:p>
            <w:pPr>
              <w:rPr>
                <w:rFonts w:ascii="Times New Roman" w:hAnsi="Times New Roman" w:cs="Times New Roman"/>
                <w:caps w:val="0"/>
                <w:smallCaps w:val="0"/>
                <w:spacing w:val="0"/>
                <w:w w:val="99"/>
                <w:position w:val="0"/>
                <w:sz w:val="21"/>
                <w:szCs w:val="21"/>
              </w:rPr>
            </w:pPr>
          </w:p>
        </w:tc>
        <w:tc>
          <w:tcPr>
            <w:tcW w:w="2144" w:type="dxa"/>
            <w:vMerge w:val="continue"/>
            <w:vAlign w:val="center"/>
          </w:tcPr>
          <w:p>
            <w:pPr>
              <w:rPr>
                <w:rFonts w:ascii="Times New Roman" w:hAnsi="Times New Roman" w:cs="Times New Roman"/>
                <w:caps w:val="0"/>
                <w:smallCaps w:val="0"/>
                <w:spacing w:val="0"/>
                <w:w w:val="99"/>
                <w:position w:val="0"/>
                <w:sz w:val="21"/>
                <w:szCs w:val="21"/>
              </w:rPr>
            </w:pPr>
          </w:p>
        </w:tc>
        <w:tc>
          <w:tcPr>
            <w:tcW w:w="2919" w:type="dxa"/>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eastAsia="宋体" w:cs="Times New Roman"/>
                <w:caps w:val="0"/>
                <w:smallCaps w:val="0"/>
                <w:color w:val="auto"/>
                <w:spacing w:val="0"/>
                <w:w w:val="99"/>
                <w:kern w:val="2"/>
                <w:position w:val="0"/>
                <w:sz w:val="21"/>
                <w:szCs w:val="21"/>
                <w:lang w:val="en-US" w:eastAsia="zh-CN" w:bidi="ar-SA"/>
              </w:rPr>
              <w:t>1.5-3m块状结构 壤土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58" w:hRule="atLeast"/>
        </w:trPr>
        <w:tc>
          <w:tcPr>
            <w:tcW w:w="1313" w:type="dxa"/>
            <w:vMerge w:val="continue"/>
            <w:vAlign w:val="center"/>
          </w:tcPr>
          <w:p>
            <w:pPr>
              <w:rPr>
                <w:rFonts w:hint="default" w:ascii="Times New Roman" w:hAnsi="Times New Roman" w:eastAsia="宋体" w:cs="Times New Roman"/>
                <w:caps w:val="0"/>
                <w:smallCaps w:val="0"/>
                <w:spacing w:val="0"/>
                <w:w w:val="99"/>
                <w:position w:val="0"/>
                <w:sz w:val="21"/>
                <w:szCs w:val="21"/>
              </w:rPr>
            </w:pPr>
          </w:p>
        </w:tc>
        <w:tc>
          <w:tcPr>
            <w:tcW w:w="2590" w:type="dxa"/>
            <w:vMerge w:val="continue"/>
            <w:vAlign w:val="center"/>
          </w:tcPr>
          <w:p>
            <w:pPr>
              <w:rPr>
                <w:rFonts w:ascii="Times New Roman" w:hAnsi="Times New Roman" w:cs="Times New Roman"/>
                <w:caps w:val="0"/>
                <w:smallCaps w:val="0"/>
                <w:spacing w:val="0"/>
                <w:w w:val="99"/>
                <w:position w:val="0"/>
                <w:sz w:val="21"/>
                <w:szCs w:val="21"/>
              </w:rPr>
            </w:pPr>
          </w:p>
        </w:tc>
        <w:tc>
          <w:tcPr>
            <w:tcW w:w="2144" w:type="dxa"/>
            <w:vMerge w:val="continue"/>
            <w:vAlign w:val="center"/>
          </w:tcPr>
          <w:p>
            <w:pPr>
              <w:rPr>
                <w:rFonts w:ascii="Times New Roman" w:hAnsi="Times New Roman" w:cs="Times New Roman"/>
                <w:caps w:val="0"/>
                <w:smallCaps w:val="0"/>
                <w:spacing w:val="0"/>
                <w:w w:val="99"/>
                <w:position w:val="0"/>
                <w:sz w:val="21"/>
                <w:szCs w:val="21"/>
              </w:rPr>
            </w:pPr>
          </w:p>
        </w:tc>
        <w:tc>
          <w:tcPr>
            <w:tcW w:w="2919" w:type="dxa"/>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上粘下粘型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51" w:hRule="atLeast"/>
        </w:trPr>
        <w:tc>
          <w:tcPr>
            <w:tcW w:w="1313" w:type="dxa"/>
            <w:vMerge w:val="restart"/>
            <w:vAlign w:val="center"/>
          </w:tcPr>
          <w:p>
            <w:pPr>
              <w:wordWrap w:val="0"/>
              <w:rPr>
                <w:rFonts w:hint="default" w:ascii="Times New Roman" w:hAnsi="Times New Roman" w:eastAsia="宋体" w:cs="Times New Roman"/>
                <w:caps w:val="0"/>
                <w:smallCaps w:val="0"/>
                <w:spacing w:val="0"/>
                <w:w w:val="99"/>
                <w:position w:val="0"/>
                <w:sz w:val="21"/>
                <w:szCs w:val="21"/>
              </w:rPr>
            </w:pPr>
            <w:r>
              <w:rPr>
                <w:rFonts w:hint="default" w:ascii="Times New Roman" w:hAnsi="Times New Roman" w:eastAsia="宋体" w:cs="Times New Roman"/>
                <w:caps w:val="0"/>
                <w:smallCaps w:val="0"/>
                <w:spacing w:val="0"/>
                <w:w w:val="99"/>
                <w:position w:val="0"/>
                <w:sz w:val="21"/>
                <w:szCs w:val="21"/>
                <w:lang w:eastAsia="zh-CN"/>
              </w:rPr>
              <w:t>卫2-39-35占地范围内</w:t>
            </w:r>
          </w:p>
        </w:tc>
        <w:tc>
          <w:tcPr>
            <w:tcW w:w="2590" w:type="dxa"/>
            <w:vMerge w:val="restart"/>
            <w:vAlign w:val="center"/>
          </w:tcPr>
          <w:p>
            <w:pPr>
              <w:jc w:val="center"/>
              <w:rPr>
                <w:rFonts w:ascii="Times New Roman" w:hAnsi="Times New Roman" w:cs="Times New Roman"/>
                <w:caps w:val="0"/>
                <w:smallCaps w:val="0"/>
                <w:spacing w:val="0"/>
                <w:w w:val="99"/>
                <w:position w:val="0"/>
                <w:sz w:val="21"/>
                <w:szCs w:val="21"/>
              </w:rPr>
            </w:pPr>
            <w:r>
              <w:rPr>
                <w:rFonts w:hint="default" w:ascii="Times New Roman" w:hAnsi="Times New Roman" w:cs="Times New Roman"/>
                <w:caps w:val="0"/>
                <w:smallCaps w:val="0"/>
                <w:spacing w:val="0"/>
                <w:w w:val="99"/>
                <w:position w:val="0"/>
                <w:sz w:val="21"/>
                <w:szCs w:val="21"/>
                <w:lang w:eastAsia="zh-CN"/>
              </w:rPr>
              <w:drawing>
                <wp:inline distT="0" distB="0" distL="114300" distR="114300">
                  <wp:extent cx="1149350" cy="2188845"/>
                  <wp:effectExtent l="0" t="0" r="12700" b="1905"/>
                  <wp:docPr id="30" name="图片 6" descr="1614388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1614388963(1)"/>
                          <pic:cNvPicPr>
                            <a:picLocks noChangeAspect="1"/>
                          </pic:cNvPicPr>
                        </pic:nvPicPr>
                        <pic:blipFill>
                          <a:blip r:embed="rId45"/>
                          <a:stretch>
                            <a:fillRect/>
                          </a:stretch>
                        </pic:blipFill>
                        <pic:spPr>
                          <a:xfrm>
                            <a:off x="0" y="0"/>
                            <a:ext cx="1149350" cy="2188845"/>
                          </a:xfrm>
                          <a:prstGeom prst="rect">
                            <a:avLst/>
                          </a:prstGeom>
                          <a:noFill/>
                          <a:ln>
                            <a:noFill/>
                          </a:ln>
                        </pic:spPr>
                      </pic:pic>
                    </a:graphicData>
                  </a:graphic>
                </wp:inline>
              </w:drawing>
            </w:r>
          </w:p>
        </w:tc>
        <w:tc>
          <w:tcPr>
            <w:tcW w:w="2144" w:type="dxa"/>
            <w:vMerge w:val="restart"/>
            <w:vAlign w:val="center"/>
          </w:tcPr>
          <w:p>
            <w:pPr>
              <w:jc w:val="center"/>
              <w:rPr>
                <w:rFonts w:ascii="Times New Roman" w:hAnsi="Times New Roman" w:cs="Times New Roman"/>
                <w:caps w:val="0"/>
                <w:smallCaps w:val="0"/>
                <w:spacing w:val="0"/>
                <w:w w:val="99"/>
                <w:position w:val="0"/>
                <w:sz w:val="21"/>
                <w:szCs w:val="21"/>
              </w:rPr>
            </w:pPr>
            <w:r>
              <w:rPr>
                <w:caps w:val="0"/>
                <w:smallCaps w:val="0"/>
                <w:spacing w:val="0"/>
                <w:w w:val="99"/>
                <w:position w:val="0"/>
              </w:rPr>
              <w:drawing>
                <wp:inline distT="0" distB="0" distL="114300" distR="114300">
                  <wp:extent cx="995680" cy="2037080"/>
                  <wp:effectExtent l="0" t="0" r="13970" b="127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46"/>
                          <a:stretch>
                            <a:fillRect/>
                          </a:stretch>
                        </pic:blipFill>
                        <pic:spPr>
                          <a:xfrm>
                            <a:off x="0" y="0"/>
                            <a:ext cx="995680" cy="2037080"/>
                          </a:xfrm>
                          <a:prstGeom prst="rect">
                            <a:avLst/>
                          </a:prstGeom>
                          <a:noFill/>
                          <a:ln>
                            <a:noFill/>
                          </a:ln>
                        </pic:spPr>
                      </pic:pic>
                    </a:graphicData>
                  </a:graphic>
                </wp:inline>
              </w:drawing>
            </w:r>
          </w:p>
        </w:tc>
        <w:tc>
          <w:tcPr>
            <w:tcW w:w="2919" w:type="dxa"/>
            <w:vAlign w:val="center"/>
          </w:tcPr>
          <w:p>
            <w:pPr>
              <w:pStyle w:val="101"/>
              <w:adjustRightInd w:val="0"/>
              <w:snapToGrid w:val="0"/>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eastAsia="宋体" w:cs="Times New Roman"/>
                <w:caps w:val="0"/>
                <w:smallCaps w:val="0"/>
                <w:color w:val="auto"/>
                <w:spacing w:val="0"/>
                <w:w w:val="99"/>
                <w:kern w:val="2"/>
                <w:position w:val="0"/>
                <w:sz w:val="21"/>
                <w:szCs w:val="21"/>
                <w:lang w:val="en-US" w:eastAsia="zh-CN" w:bidi="ar-SA"/>
              </w:rPr>
              <w:t>0-0.5m  粒状结构  壤土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313" w:type="dxa"/>
            <w:vMerge w:val="continue"/>
            <w:vAlign w:val="center"/>
          </w:tcPr>
          <w:p>
            <w:pPr>
              <w:rPr>
                <w:rFonts w:ascii="Times New Roman" w:hAnsi="Times New Roman" w:cs="Times New Roman"/>
                <w:caps w:val="0"/>
                <w:smallCaps w:val="0"/>
                <w:spacing w:val="0"/>
                <w:w w:val="99"/>
                <w:position w:val="0"/>
                <w:sz w:val="21"/>
                <w:szCs w:val="21"/>
              </w:rPr>
            </w:pPr>
          </w:p>
        </w:tc>
        <w:tc>
          <w:tcPr>
            <w:tcW w:w="2590" w:type="dxa"/>
            <w:vMerge w:val="continue"/>
            <w:vAlign w:val="center"/>
          </w:tcPr>
          <w:p>
            <w:pPr>
              <w:rPr>
                <w:rFonts w:ascii="Times New Roman" w:hAnsi="Times New Roman" w:cs="Times New Roman"/>
                <w:caps w:val="0"/>
                <w:smallCaps w:val="0"/>
                <w:spacing w:val="0"/>
                <w:w w:val="99"/>
                <w:position w:val="0"/>
                <w:sz w:val="21"/>
                <w:szCs w:val="21"/>
              </w:rPr>
            </w:pPr>
          </w:p>
        </w:tc>
        <w:tc>
          <w:tcPr>
            <w:tcW w:w="2144" w:type="dxa"/>
            <w:vMerge w:val="continue"/>
            <w:vAlign w:val="center"/>
          </w:tcPr>
          <w:p>
            <w:pPr>
              <w:rPr>
                <w:rFonts w:ascii="Times New Roman" w:hAnsi="Times New Roman" w:cs="Times New Roman"/>
                <w:caps w:val="0"/>
                <w:smallCaps w:val="0"/>
                <w:spacing w:val="0"/>
                <w:w w:val="99"/>
                <w:position w:val="0"/>
                <w:sz w:val="21"/>
                <w:szCs w:val="21"/>
              </w:rPr>
            </w:pPr>
          </w:p>
        </w:tc>
        <w:tc>
          <w:tcPr>
            <w:tcW w:w="2919" w:type="dxa"/>
            <w:vAlign w:val="center"/>
          </w:tcPr>
          <w:p>
            <w:pPr>
              <w:pStyle w:val="101"/>
              <w:adjustRightInd w:val="0"/>
              <w:snapToGrid w:val="0"/>
              <w:jc w:val="both"/>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eastAsia="宋体" w:cs="Times New Roman"/>
                <w:caps w:val="0"/>
                <w:smallCaps w:val="0"/>
                <w:color w:val="auto"/>
                <w:spacing w:val="0"/>
                <w:w w:val="99"/>
                <w:kern w:val="2"/>
                <w:position w:val="0"/>
                <w:sz w:val="21"/>
                <w:szCs w:val="21"/>
                <w:lang w:val="en-US" w:eastAsia="zh-CN" w:bidi="ar-SA"/>
              </w:rPr>
              <w:t>0.5-1.5m 块状结构  壤土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51" w:hRule="atLeast"/>
        </w:trPr>
        <w:tc>
          <w:tcPr>
            <w:tcW w:w="1313" w:type="dxa"/>
            <w:vMerge w:val="continue"/>
            <w:vAlign w:val="center"/>
          </w:tcPr>
          <w:p>
            <w:pPr>
              <w:rPr>
                <w:rFonts w:ascii="Times New Roman" w:hAnsi="Times New Roman" w:cs="Times New Roman"/>
                <w:caps w:val="0"/>
                <w:smallCaps w:val="0"/>
                <w:spacing w:val="0"/>
                <w:w w:val="99"/>
                <w:position w:val="0"/>
                <w:sz w:val="21"/>
                <w:szCs w:val="21"/>
              </w:rPr>
            </w:pPr>
          </w:p>
        </w:tc>
        <w:tc>
          <w:tcPr>
            <w:tcW w:w="2590" w:type="dxa"/>
            <w:vMerge w:val="continue"/>
            <w:vAlign w:val="center"/>
          </w:tcPr>
          <w:p>
            <w:pPr>
              <w:rPr>
                <w:rFonts w:ascii="Times New Roman" w:hAnsi="Times New Roman" w:cs="Times New Roman"/>
                <w:caps w:val="0"/>
                <w:smallCaps w:val="0"/>
                <w:spacing w:val="0"/>
                <w:w w:val="99"/>
                <w:position w:val="0"/>
                <w:sz w:val="21"/>
                <w:szCs w:val="21"/>
              </w:rPr>
            </w:pPr>
          </w:p>
        </w:tc>
        <w:tc>
          <w:tcPr>
            <w:tcW w:w="2144" w:type="dxa"/>
            <w:vMerge w:val="continue"/>
            <w:vAlign w:val="center"/>
          </w:tcPr>
          <w:p>
            <w:pPr>
              <w:rPr>
                <w:rFonts w:ascii="Times New Roman" w:hAnsi="Times New Roman" w:cs="Times New Roman"/>
                <w:caps w:val="0"/>
                <w:smallCaps w:val="0"/>
                <w:spacing w:val="0"/>
                <w:w w:val="99"/>
                <w:position w:val="0"/>
                <w:sz w:val="21"/>
                <w:szCs w:val="21"/>
              </w:rPr>
            </w:pPr>
          </w:p>
        </w:tc>
        <w:tc>
          <w:tcPr>
            <w:tcW w:w="2919" w:type="dxa"/>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eastAsia="宋体" w:cs="Times New Roman"/>
                <w:caps w:val="0"/>
                <w:smallCaps w:val="0"/>
                <w:color w:val="auto"/>
                <w:spacing w:val="0"/>
                <w:w w:val="99"/>
                <w:kern w:val="2"/>
                <w:position w:val="0"/>
                <w:sz w:val="21"/>
                <w:szCs w:val="21"/>
                <w:lang w:val="en-US" w:eastAsia="zh-CN" w:bidi="ar-SA"/>
              </w:rPr>
              <w:t>1.5-3m块状结构 壤土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51" w:hRule="atLeast"/>
        </w:trPr>
        <w:tc>
          <w:tcPr>
            <w:tcW w:w="1313" w:type="dxa"/>
            <w:vMerge w:val="continue"/>
            <w:vAlign w:val="center"/>
          </w:tcPr>
          <w:p>
            <w:pPr>
              <w:rPr>
                <w:rFonts w:ascii="Times New Roman" w:hAnsi="Times New Roman" w:cs="Times New Roman"/>
                <w:caps w:val="0"/>
                <w:smallCaps w:val="0"/>
                <w:spacing w:val="0"/>
                <w:w w:val="99"/>
                <w:position w:val="0"/>
                <w:sz w:val="21"/>
                <w:szCs w:val="21"/>
              </w:rPr>
            </w:pPr>
          </w:p>
        </w:tc>
        <w:tc>
          <w:tcPr>
            <w:tcW w:w="2590" w:type="dxa"/>
            <w:vMerge w:val="continue"/>
            <w:vAlign w:val="center"/>
          </w:tcPr>
          <w:p>
            <w:pPr>
              <w:rPr>
                <w:rFonts w:ascii="Times New Roman" w:hAnsi="Times New Roman" w:cs="Times New Roman"/>
                <w:caps w:val="0"/>
                <w:smallCaps w:val="0"/>
                <w:spacing w:val="0"/>
                <w:w w:val="99"/>
                <w:position w:val="0"/>
                <w:sz w:val="21"/>
                <w:szCs w:val="21"/>
              </w:rPr>
            </w:pPr>
          </w:p>
        </w:tc>
        <w:tc>
          <w:tcPr>
            <w:tcW w:w="2144" w:type="dxa"/>
            <w:vMerge w:val="continue"/>
            <w:vAlign w:val="center"/>
          </w:tcPr>
          <w:p>
            <w:pPr>
              <w:rPr>
                <w:rFonts w:ascii="Times New Roman" w:hAnsi="Times New Roman" w:cs="Times New Roman"/>
                <w:caps w:val="0"/>
                <w:smallCaps w:val="0"/>
                <w:spacing w:val="0"/>
                <w:w w:val="99"/>
                <w:position w:val="0"/>
                <w:sz w:val="21"/>
                <w:szCs w:val="21"/>
              </w:rPr>
            </w:pPr>
          </w:p>
        </w:tc>
        <w:tc>
          <w:tcPr>
            <w:tcW w:w="2919" w:type="dxa"/>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上粘下粘型</w:t>
            </w:r>
          </w:p>
        </w:tc>
      </w:tr>
    </w:tbl>
    <w:p>
      <w:pPr>
        <w:pStyle w:val="41"/>
        <w:spacing w:line="500" w:lineRule="exact"/>
        <w:rPr>
          <w:rFonts w:ascii="Times New Roman" w:hAnsi="Times New Roman" w:eastAsia="黑体"/>
          <w:caps w:val="0"/>
          <w:smallCaps w:val="0"/>
          <w:spacing w:val="0"/>
          <w:w w:val="99"/>
          <w:position w:val="0"/>
          <w:sz w:val="24"/>
          <w:szCs w:val="24"/>
        </w:rPr>
      </w:pPr>
      <w:r>
        <w:rPr>
          <w:rFonts w:ascii="Times New Roman" w:hAnsi="Times New Roman" w:eastAsia="黑体"/>
          <w:caps w:val="0"/>
          <w:smallCaps w:val="0"/>
          <w:spacing w:val="0"/>
          <w:w w:val="99"/>
          <w:position w:val="0"/>
          <w:sz w:val="24"/>
          <w:szCs w:val="24"/>
        </w:rPr>
        <w:t>4.</w:t>
      </w:r>
      <w:r>
        <w:rPr>
          <w:rFonts w:hint="eastAsia" w:ascii="Times New Roman" w:hAnsi="Times New Roman" w:eastAsia="黑体"/>
          <w:caps w:val="0"/>
          <w:smallCaps w:val="0"/>
          <w:spacing w:val="0"/>
          <w:w w:val="99"/>
          <w:position w:val="0"/>
          <w:sz w:val="24"/>
          <w:szCs w:val="24"/>
          <w:lang w:val="en-US" w:eastAsia="zh-CN"/>
        </w:rPr>
        <w:t>3</w:t>
      </w:r>
      <w:r>
        <w:rPr>
          <w:rFonts w:ascii="Times New Roman" w:hAnsi="Times New Roman" w:eastAsia="黑体"/>
          <w:caps w:val="0"/>
          <w:smallCaps w:val="0"/>
          <w:spacing w:val="0"/>
          <w:w w:val="99"/>
          <w:position w:val="0"/>
          <w:sz w:val="24"/>
          <w:szCs w:val="24"/>
        </w:rPr>
        <w:t>.5.</w:t>
      </w:r>
      <w:r>
        <w:rPr>
          <w:rFonts w:hint="eastAsia" w:ascii="Times New Roman" w:hAnsi="Times New Roman" w:eastAsia="黑体"/>
          <w:caps w:val="0"/>
          <w:smallCaps w:val="0"/>
          <w:spacing w:val="0"/>
          <w:w w:val="99"/>
          <w:position w:val="0"/>
          <w:sz w:val="24"/>
          <w:szCs w:val="24"/>
          <w:lang w:val="en-US" w:eastAsia="zh-CN"/>
        </w:rPr>
        <w:t>3</w:t>
      </w:r>
      <w:r>
        <w:rPr>
          <w:rFonts w:ascii="Times New Roman" w:hAnsi="Times New Roman" w:eastAsia="黑体"/>
          <w:caps w:val="0"/>
          <w:smallCaps w:val="0"/>
          <w:spacing w:val="0"/>
          <w:w w:val="99"/>
          <w:position w:val="0"/>
          <w:sz w:val="24"/>
          <w:szCs w:val="24"/>
        </w:rPr>
        <w:t>土壤环境质量现状监测</w:t>
      </w:r>
    </w:p>
    <w:p>
      <w:pPr>
        <w:spacing w:line="500" w:lineRule="exact"/>
        <w:ind w:firstLine="474" w:firstLineChars="200"/>
        <w:jc w:val="both"/>
        <w:rPr>
          <w:rFonts w:ascii="Times New Roman" w:hAnsi="Times New Roman"/>
          <w:caps w:val="0"/>
          <w:smallCaps w:val="0"/>
          <w:color w:val="000000"/>
          <w:spacing w:val="0"/>
          <w:w w:val="99"/>
          <w:kern w:val="21"/>
          <w:position w:val="0"/>
        </w:rPr>
      </w:pPr>
      <w:r>
        <w:rPr>
          <w:rFonts w:hint="eastAsia"/>
          <w:caps w:val="0"/>
          <w:smallCaps w:val="0"/>
          <w:color w:val="000000"/>
          <w:spacing w:val="0"/>
          <w:w w:val="99"/>
          <w:kern w:val="21"/>
          <w:position w:val="0"/>
        </w:rPr>
        <w:t>1、</w:t>
      </w:r>
      <w:r>
        <w:rPr>
          <w:rFonts w:ascii="Times New Roman" w:hAnsi="Times New Roman"/>
          <w:caps w:val="0"/>
          <w:smallCaps w:val="0"/>
          <w:color w:val="000000"/>
          <w:spacing w:val="0"/>
          <w:w w:val="99"/>
          <w:kern w:val="21"/>
          <w:position w:val="0"/>
        </w:rPr>
        <w:t>采样点布设</w:t>
      </w:r>
    </w:p>
    <w:p>
      <w:pPr>
        <w:spacing w:line="500" w:lineRule="exact"/>
        <w:ind w:firstLine="474" w:firstLineChars="200"/>
        <w:jc w:val="both"/>
        <w:rPr>
          <w:rFonts w:ascii="Times New Roman" w:hAnsi="Times New Roman"/>
          <w:caps w:val="0"/>
          <w:smallCaps w:val="0"/>
          <w:color w:val="000000"/>
          <w:spacing w:val="0"/>
          <w:w w:val="99"/>
          <w:kern w:val="21"/>
          <w:position w:val="0"/>
        </w:rPr>
      </w:pPr>
      <w:r>
        <w:rPr>
          <w:rFonts w:ascii="Times New Roman" w:hAnsi="Times New Roman"/>
          <w:caps w:val="0"/>
          <w:smallCaps w:val="0"/>
          <w:color w:val="000000"/>
          <w:spacing w:val="0"/>
          <w:w w:val="99"/>
          <w:kern w:val="21"/>
          <w:position w:val="0"/>
        </w:rPr>
        <w:t>本项目土壤环境影响类型属于污染影响型项目，评价等级为一级，根据土壤类型、土地利用分布情况以及《环境影响评技术导则</w:t>
      </w:r>
      <w:r>
        <w:rPr>
          <w:rFonts w:hint="eastAsia" w:ascii="Times New Roman" w:hAnsi="Times New Roman"/>
          <w:caps w:val="0"/>
          <w:smallCaps w:val="0"/>
          <w:color w:val="000000"/>
          <w:spacing w:val="0"/>
          <w:w w:val="99"/>
          <w:kern w:val="21"/>
          <w:position w:val="0"/>
        </w:rPr>
        <w:t xml:space="preserve"> </w:t>
      </w:r>
      <w:r>
        <w:rPr>
          <w:rFonts w:ascii="Times New Roman" w:hAnsi="Times New Roman"/>
          <w:caps w:val="0"/>
          <w:smallCaps w:val="0"/>
          <w:color w:val="000000"/>
          <w:spacing w:val="0"/>
          <w:w w:val="99"/>
          <w:kern w:val="21"/>
          <w:position w:val="0"/>
        </w:rPr>
        <w:t>土壤环境》（HJ964-2018），确定本项目占地范围内共布设2个表层样监测点，5个柱状样监测点，占地范围外共布设4个表层样点，土壤现状监测点位详见表4.</w:t>
      </w:r>
      <w:r>
        <w:rPr>
          <w:rFonts w:hint="eastAsia" w:ascii="Times New Roman" w:hAnsi="Times New Roman"/>
          <w:caps w:val="0"/>
          <w:smallCaps w:val="0"/>
          <w:color w:val="000000"/>
          <w:spacing w:val="0"/>
          <w:w w:val="99"/>
          <w:kern w:val="21"/>
          <w:position w:val="0"/>
          <w:lang w:val="en-US" w:eastAsia="zh-CN"/>
        </w:rPr>
        <w:t>3-20</w:t>
      </w:r>
      <w:r>
        <w:rPr>
          <w:rFonts w:ascii="Times New Roman" w:hAnsi="Times New Roman"/>
          <w:caps w:val="0"/>
          <w:smallCaps w:val="0"/>
          <w:color w:val="000000"/>
          <w:spacing w:val="0"/>
          <w:w w:val="99"/>
          <w:kern w:val="21"/>
          <w:position w:val="0"/>
        </w:rPr>
        <w:t>，监测点位置见附图7。</w:t>
      </w:r>
    </w:p>
    <w:p>
      <w:pPr>
        <w:spacing w:line="500" w:lineRule="exact"/>
        <w:ind w:firstLine="474" w:firstLineChars="200"/>
        <w:jc w:val="both"/>
        <w:rPr>
          <w:rFonts w:ascii="Times New Roman" w:hAnsi="Times New Roman"/>
          <w:caps w:val="0"/>
          <w:smallCaps w:val="0"/>
          <w:color w:val="000000"/>
          <w:spacing w:val="0"/>
          <w:w w:val="99"/>
          <w:kern w:val="21"/>
          <w:position w:val="0"/>
          <w:lang w:bidi="zh-CN"/>
        </w:rPr>
      </w:pPr>
      <w:r>
        <w:rPr>
          <w:rFonts w:ascii="Times New Roman" w:hAnsi="Times New Roman"/>
          <w:caps w:val="0"/>
          <w:smallCaps w:val="0"/>
          <w:color w:val="000000"/>
          <w:spacing w:val="0"/>
          <w:w w:val="99"/>
          <w:kern w:val="21"/>
          <w:position w:val="0"/>
          <w:lang w:bidi="zh-CN"/>
        </w:rPr>
        <w:t>表4.</w:t>
      </w:r>
      <w:r>
        <w:rPr>
          <w:rFonts w:hint="eastAsia" w:ascii="Times New Roman" w:hAnsi="Times New Roman"/>
          <w:caps w:val="0"/>
          <w:smallCaps w:val="0"/>
          <w:color w:val="000000"/>
          <w:spacing w:val="0"/>
          <w:w w:val="99"/>
          <w:kern w:val="21"/>
          <w:position w:val="0"/>
          <w:lang w:val="en-US" w:bidi="zh-CN"/>
        </w:rPr>
        <w:t>3-20</w:t>
      </w:r>
      <w:r>
        <w:rPr>
          <w:rFonts w:ascii="Times New Roman" w:hAnsi="Times New Roman"/>
          <w:caps w:val="0"/>
          <w:smallCaps w:val="0"/>
          <w:color w:val="000000"/>
          <w:spacing w:val="0"/>
          <w:w w:val="99"/>
          <w:kern w:val="21"/>
          <w:position w:val="0"/>
          <w:lang w:bidi="zh-CN"/>
        </w:rPr>
        <w:t xml:space="preserve">                土壤现状监测点位</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40"/>
        <w:gridCol w:w="1913"/>
        <w:gridCol w:w="2128"/>
        <w:gridCol w:w="2046"/>
        <w:gridCol w:w="26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 w:type="pct"/>
            <w:vAlign w:val="center"/>
          </w:tcPr>
          <w:p>
            <w:pPr>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编号</w:t>
            </w:r>
          </w:p>
        </w:tc>
        <w:tc>
          <w:tcPr>
            <w:tcW w:w="1030" w:type="pct"/>
            <w:vAlign w:val="center"/>
          </w:tcPr>
          <w:p>
            <w:pPr>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监测点名称</w:t>
            </w:r>
          </w:p>
        </w:tc>
        <w:tc>
          <w:tcPr>
            <w:tcW w:w="1145" w:type="pct"/>
            <w:vAlign w:val="center"/>
          </w:tcPr>
          <w:p>
            <w:pPr>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坐标</w:t>
            </w:r>
          </w:p>
        </w:tc>
        <w:tc>
          <w:tcPr>
            <w:tcW w:w="1101" w:type="pct"/>
            <w:vAlign w:val="center"/>
          </w:tcPr>
          <w:p>
            <w:pPr>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执行标准</w:t>
            </w:r>
          </w:p>
        </w:tc>
        <w:tc>
          <w:tcPr>
            <w:tcW w:w="1431" w:type="pct"/>
            <w:vAlign w:val="center"/>
          </w:tcPr>
          <w:p>
            <w:pPr>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S1</w:t>
            </w:r>
          </w:p>
        </w:tc>
        <w:tc>
          <w:tcPr>
            <w:tcW w:w="103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hint="eastAsia" w:ascii="Times New Roman" w:hAnsi="Times New Roman" w:cs="Times New Roman" w:eastAsiaTheme="minorEastAsia"/>
                <w:caps w:val="0"/>
                <w:smallCaps w:val="0"/>
                <w:color w:val="000000"/>
                <w:spacing w:val="0"/>
                <w:w w:val="99"/>
                <w:kern w:val="24"/>
                <w:position w:val="0"/>
                <w:sz w:val="21"/>
                <w:szCs w:val="21"/>
              </w:rPr>
              <w:t>卫一联转油脱水</w:t>
            </w:r>
            <w:r>
              <w:rPr>
                <w:rFonts w:ascii="Times New Roman" w:hAnsi="Times New Roman" w:cs="Times New Roman" w:eastAsiaTheme="minorEastAsia"/>
                <w:caps w:val="0"/>
                <w:smallCaps w:val="0"/>
                <w:color w:val="000000"/>
                <w:spacing w:val="0"/>
                <w:w w:val="99"/>
                <w:kern w:val="24"/>
                <w:position w:val="0"/>
                <w:sz w:val="21"/>
                <w:szCs w:val="21"/>
              </w:rPr>
              <w:t>站三合一装置</w:t>
            </w:r>
            <w:r>
              <w:rPr>
                <w:rFonts w:hint="eastAsia" w:ascii="Times New Roman" w:hAnsi="Times New Roman" w:cs="Times New Roman" w:eastAsiaTheme="minorEastAsia"/>
                <w:caps w:val="0"/>
                <w:smallCaps w:val="0"/>
                <w:color w:val="000000"/>
                <w:spacing w:val="0"/>
                <w:w w:val="99"/>
                <w:kern w:val="24"/>
                <w:position w:val="0"/>
                <w:sz w:val="21"/>
                <w:szCs w:val="21"/>
              </w:rPr>
              <w:t>西</w:t>
            </w:r>
            <w:r>
              <w:rPr>
                <w:rFonts w:ascii="Times New Roman" w:hAnsi="Times New Roman" w:cs="Times New Roman" w:eastAsiaTheme="minorEastAsia"/>
                <w:caps w:val="0"/>
                <w:smallCaps w:val="0"/>
                <w:color w:val="000000"/>
                <w:spacing w:val="0"/>
                <w:w w:val="99"/>
                <w:kern w:val="24"/>
                <w:position w:val="0"/>
                <w:sz w:val="21"/>
                <w:szCs w:val="21"/>
              </w:rPr>
              <w:t>侧</w:t>
            </w:r>
          </w:p>
        </w:tc>
        <w:tc>
          <w:tcPr>
            <w:tcW w:w="1145"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hint="eastAsia" w:ascii="Times New Roman" w:hAnsi="Times New Roman" w:cs="Times New Roman" w:eastAsiaTheme="minorEastAsia"/>
                <w:caps w:val="0"/>
                <w:smallCaps w:val="0"/>
                <w:color w:val="000000"/>
                <w:spacing w:val="0"/>
                <w:w w:val="99"/>
                <w:kern w:val="24"/>
                <w:position w:val="0"/>
                <w:sz w:val="21"/>
                <w:szCs w:val="21"/>
              </w:rPr>
              <w:t>124.94021</w:t>
            </w:r>
            <w:r>
              <w:rPr>
                <w:rFonts w:hint="eastAsia" w:ascii="Times New Roman" w:hAnsi="Times New Roman" w:cs="Times New Roman" w:eastAsiaTheme="minorEastAsia"/>
                <w:caps w:val="0"/>
                <w:smallCaps w:val="0"/>
                <w:color w:val="000000"/>
                <w:spacing w:val="0"/>
                <w:w w:val="99"/>
                <w:kern w:val="24"/>
                <w:position w:val="0"/>
                <w:sz w:val="21"/>
                <w:szCs w:val="21"/>
                <w:lang w:eastAsia="zh-CN"/>
              </w:rPr>
              <w:t>，</w:t>
            </w:r>
            <w:r>
              <w:rPr>
                <w:rFonts w:hint="eastAsia" w:ascii="Times New Roman" w:hAnsi="Times New Roman" w:cs="Times New Roman" w:eastAsiaTheme="minorEastAsia"/>
                <w:caps w:val="0"/>
                <w:smallCaps w:val="0"/>
                <w:color w:val="000000"/>
                <w:spacing w:val="0"/>
                <w:w w:val="99"/>
                <w:kern w:val="24"/>
                <w:position w:val="0"/>
                <w:sz w:val="21"/>
                <w:szCs w:val="21"/>
              </w:rPr>
              <w:t>46.16780</w:t>
            </w:r>
          </w:p>
        </w:tc>
        <w:tc>
          <w:tcPr>
            <w:tcW w:w="1101" w:type="pct"/>
            <w:vMerge w:val="restar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《土壤环境质量 建设用地土壤污染风险管控标准（试行）》（GB36600-2018）中第二类用地筛选值</w:t>
            </w:r>
          </w:p>
        </w:tc>
        <w:tc>
          <w:tcPr>
            <w:tcW w:w="1431"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采取柱状样，在0~0.5m、0.5~1.5m、1.5~3m分别取样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S2</w:t>
            </w:r>
          </w:p>
        </w:tc>
        <w:tc>
          <w:tcPr>
            <w:tcW w:w="103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hint="eastAsia" w:ascii="Times New Roman" w:hAnsi="Times New Roman" w:cs="Times New Roman" w:eastAsiaTheme="minorEastAsia"/>
                <w:caps w:val="0"/>
                <w:smallCaps w:val="0"/>
                <w:color w:val="000000"/>
                <w:spacing w:val="0"/>
                <w:w w:val="99"/>
                <w:kern w:val="24"/>
                <w:position w:val="0"/>
                <w:sz w:val="21"/>
                <w:szCs w:val="21"/>
              </w:rPr>
              <w:t>卫一转油站</w:t>
            </w:r>
            <w:r>
              <w:rPr>
                <w:rFonts w:ascii="Times New Roman" w:hAnsi="Times New Roman" w:cs="Times New Roman" w:eastAsiaTheme="minorEastAsia"/>
                <w:caps w:val="0"/>
                <w:smallCaps w:val="0"/>
                <w:color w:val="000000"/>
                <w:spacing w:val="0"/>
                <w:w w:val="99"/>
                <w:kern w:val="24"/>
                <w:position w:val="0"/>
                <w:sz w:val="21"/>
                <w:szCs w:val="21"/>
              </w:rPr>
              <w:t>三合一装置</w:t>
            </w:r>
            <w:r>
              <w:rPr>
                <w:rFonts w:hint="eastAsia" w:ascii="Times New Roman" w:hAnsi="Times New Roman" w:cs="Times New Roman" w:eastAsiaTheme="minorEastAsia"/>
                <w:caps w:val="0"/>
                <w:smallCaps w:val="0"/>
                <w:color w:val="000000"/>
                <w:spacing w:val="0"/>
                <w:w w:val="99"/>
                <w:kern w:val="24"/>
                <w:position w:val="0"/>
                <w:sz w:val="21"/>
                <w:szCs w:val="21"/>
              </w:rPr>
              <w:t>东</w:t>
            </w:r>
            <w:r>
              <w:rPr>
                <w:rFonts w:ascii="Times New Roman" w:hAnsi="Times New Roman" w:cs="Times New Roman" w:eastAsiaTheme="minorEastAsia"/>
                <w:caps w:val="0"/>
                <w:smallCaps w:val="0"/>
                <w:color w:val="000000"/>
                <w:spacing w:val="0"/>
                <w:w w:val="99"/>
                <w:kern w:val="24"/>
                <w:position w:val="0"/>
                <w:sz w:val="21"/>
                <w:szCs w:val="21"/>
              </w:rPr>
              <w:t>侧</w:t>
            </w:r>
          </w:p>
        </w:tc>
        <w:tc>
          <w:tcPr>
            <w:tcW w:w="1145"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hint="eastAsia" w:ascii="Times New Roman" w:hAnsi="Times New Roman" w:cs="Times New Roman" w:eastAsiaTheme="minorEastAsia"/>
                <w:caps w:val="0"/>
                <w:smallCaps w:val="0"/>
                <w:color w:val="000000"/>
                <w:spacing w:val="0"/>
                <w:w w:val="99"/>
                <w:kern w:val="24"/>
                <w:position w:val="0"/>
                <w:sz w:val="21"/>
                <w:szCs w:val="21"/>
              </w:rPr>
              <w:t>125.01126</w:t>
            </w:r>
            <w:r>
              <w:rPr>
                <w:rFonts w:hint="eastAsia" w:ascii="Times New Roman" w:hAnsi="Times New Roman" w:cs="Times New Roman" w:eastAsiaTheme="minorEastAsia"/>
                <w:caps w:val="0"/>
                <w:smallCaps w:val="0"/>
                <w:color w:val="000000"/>
                <w:spacing w:val="0"/>
                <w:w w:val="99"/>
                <w:kern w:val="24"/>
                <w:position w:val="0"/>
                <w:sz w:val="21"/>
                <w:szCs w:val="21"/>
                <w:lang w:eastAsia="zh-CN"/>
              </w:rPr>
              <w:t>，</w:t>
            </w:r>
            <w:r>
              <w:rPr>
                <w:rFonts w:hint="eastAsia" w:ascii="Times New Roman" w:hAnsi="Times New Roman" w:cs="Times New Roman" w:eastAsiaTheme="minorEastAsia"/>
                <w:caps w:val="0"/>
                <w:smallCaps w:val="0"/>
                <w:color w:val="000000"/>
                <w:spacing w:val="0"/>
                <w:w w:val="99"/>
                <w:kern w:val="24"/>
                <w:position w:val="0"/>
                <w:sz w:val="21"/>
                <w:szCs w:val="21"/>
              </w:rPr>
              <w:t>46.15554</w:t>
            </w:r>
          </w:p>
        </w:tc>
        <w:tc>
          <w:tcPr>
            <w:tcW w:w="1101" w:type="pct"/>
            <w:vMerge w:val="continue"/>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p>
        </w:tc>
        <w:tc>
          <w:tcPr>
            <w:tcW w:w="1431"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采取柱状样，在0~0.5m、0.5~1.5m、1.5~3m分别取样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S3</w:t>
            </w:r>
          </w:p>
        </w:tc>
        <w:tc>
          <w:tcPr>
            <w:tcW w:w="103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1#平台</w:t>
            </w:r>
            <w:r>
              <w:rPr>
                <w:rFonts w:hint="eastAsia" w:ascii="Times New Roman" w:hAnsi="Times New Roman" w:cs="Times New Roman" w:eastAsiaTheme="minorEastAsia"/>
                <w:caps w:val="0"/>
                <w:smallCaps w:val="0"/>
                <w:color w:val="000000"/>
                <w:spacing w:val="0"/>
                <w:w w:val="99"/>
                <w:kern w:val="24"/>
                <w:position w:val="0"/>
                <w:sz w:val="21"/>
                <w:szCs w:val="21"/>
              </w:rPr>
              <w:t>占地</w:t>
            </w:r>
            <w:r>
              <w:rPr>
                <w:rFonts w:ascii="Times New Roman" w:hAnsi="Times New Roman" w:cs="Times New Roman" w:eastAsiaTheme="minorEastAsia"/>
                <w:caps w:val="0"/>
                <w:smallCaps w:val="0"/>
                <w:color w:val="000000"/>
                <w:spacing w:val="0"/>
                <w:w w:val="99"/>
                <w:kern w:val="24"/>
                <w:position w:val="0"/>
                <w:sz w:val="21"/>
                <w:szCs w:val="21"/>
              </w:rPr>
              <w:t>范围内</w:t>
            </w:r>
          </w:p>
        </w:tc>
        <w:tc>
          <w:tcPr>
            <w:tcW w:w="1145"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hint="eastAsia" w:ascii="Times New Roman" w:hAnsi="Times New Roman" w:cs="Times New Roman" w:eastAsiaTheme="minorEastAsia"/>
                <w:caps w:val="0"/>
                <w:smallCaps w:val="0"/>
                <w:color w:val="000000"/>
                <w:spacing w:val="0"/>
                <w:w w:val="99"/>
                <w:kern w:val="24"/>
                <w:position w:val="0"/>
                <w:sz w:val="21"/>
                <w:szCs w:val="21"/>
              </w:rPr>
              <w:t>124.93537</w:t>
            </w:r>
            <w:r>
              <w:rPr>
                <w:rFonts w:hint="eastAsia" w:ascii="Times New Roman" w:hAnsi="Times New Roman" w:cs="Times New Roman" w:eastAsiaTheme="minorEastAsia"/>
                <w:caps w:val="0"/>
                <w:smallCaps w:val="0"/>
                <w:color w:val="000000"/>
                <w:spacing w:val="0"/>
                <w:w w:val="99"/>
                <w:kern w:val="24"/>
                <w:position w:val="0"/>
                <w:sz w:val="21"/>
                <w:szCs w:val="21"/>
                <w:lang w:eastAsia="zh-CN"/>
              </w:rPr>
              <w:t>，</w:t>
            </w:r>
            <w:r>
              <w:rPr>
                <w:rFonts w:hint="eastAsia" w:ascii="Times New Roman" w:hAnsi="Times New Roman" w:cs="Times New Roman" w:eastAsiaTheme="minorEastAsia"/>
                <w:caps w:val="0"/>
                <w:smallCaps w:val="0"/>
                <w:color w:val="000000"/>
                <w:spacing w:val="0"/>
                <w:w w:val="99"/>
                <w:kern w:val="24"/>
                <w:position w:val="0"/>
                <w:sz w:val="21"/>
                <w:szCs w:val="21"/>
              </w:rPr>
              <w:t>46.18656</w:t>
            </w:r>
          </w:p>
        </w:tc>
        <w:tc>
          <w:tcPr>
            <w:tcW w:w="1101" w:type="pct"/>
            <w:vMerge w:val="continue"/>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p>
        </w:tc>
        <w:tc>
          <w:tcPr>
            <w:tcW w:w="1431"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采取柱状样，在0~0.5m、0.5~1.5m、1.5~3m分别取样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S4</w:t>
            </w:r>
          </w:p>
        </w:tc>
        <w:tc>
          <w:tcPr>
            <w:tcW w:w="103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hint="eastAsia" w:ascii="Times New Roman" w:hAnsi="Times New Roman" w:cs="Times New Roman" w:eastAsiaTheme="minorEastAsia"/>
                <w:caps w:val="0"/>
                <w:smallCaps w:val="0"/>
                <w:color w:val="000000"/>
                <w:spacing w:val="0"/>
                <w:w w:val="99"/>
                <w:kern w:val="24"/>
                <w:position w:val="0"/>
                <w:sz w:val="21"/>
                <w:szCs w:val="21"/>
              </w:rPr>
              <w:t>卫2-39-35占地</w:t>
            </w:r>
            <w:r>
              <w:rPr>
                <w:rFonts w:ascii="Times New Roman" w:hAnsi="Times New Roman" w:cs="Times New Roman" w:eastAsiaTheme="minorEastAsia"/>
                <w:caps w:val="0"/>
                <w:smallCaps w:val="0"/>
                <w:color w:val="000000"/>
                <w:spacing w:val="0"/>
                <w:w w:val="99"/>
                <w:kern w:val="24"/>
                <w:position w:val="0"/>
                <w:sz w:val="21"/>
                <w:szCs w:val="21"/>
              </w:rPr>
              <w:t>范围内</w:t>
            </w:r>
          </w:p>
        </w:tc>
        <w:tc>
          <w:tcPr>
            <w:tcW w:w="1145" w:type="pct"/>
            <w:vAlign w:val="center"/>
          </w:tcPr>
          <w:p>
            <w:pPr>
              <w:adjustRightInd w:val="0"/>
              <w:snapToGrid w:val="0"/>
              <w:spacing w:line="320" w:lineRule="atLeast"/>
              <w:jc w:val="center"/>
              <w:rPr>
                <w:rFonts w:hint="eastAsia" w:ascii="Times New Roman" w:hAnsi="Times New Roman" w:cs="Times New Roman" w:eastAsiaTheme="minorEastAsia"/>
                <w:caps w:val="0"/>
                <w:smallCaps w:val="0"/>
                <w:color w:val="000000"/>
                <w:spacing w:val="0"/>
                <w:w w:val="99"/>
                <w:kern w:val="24"/>
                <w:position w:val="0"/>
                <w:sz w:val="21"/>
                <w:szCs w:val="21"/>
                <w:lang w:eastAsia="zh-CN"/>
              </w:rPr>
            </w:pPr>
            <w:r>
              <w:rPr>
                <w:rFonts w:hint="eastAsia" w:ascii="Times New Roman" w:hAnsi="Times New Roman" w:cs="Times New Roman" w:eastAsiaTheme="minorEastAsia"/>
                <w:caps w:val="0"/>
                <w:smallCaps w:val="0"/>
                <w:color w:val="000000"/>
                <w:spacing w:val="0"/>
                <w:w w:val="99"/>
                <w:kern w:val="24"/>
                <w:position w:val="0"/>
                <w:sz w:val="21"/>
                <w:szCs w:val="21"/>
              </w:rPr>
              <w:t>124.99872</w:t>
            </w:r>
            <w:r>
              <w:rPr>
                <w:rFonts w:hint="eastAsia" w:ascii="Times New Roman" w:hAnsi="Times New Roman" w:cs="Times New Roman" w:eastAsiaTheme="minorEastAsia"/>
                <w:caps w:val="0"/>
                <w:smallCaps w:val="0"/>
                <w:color w:val="000000"/>
                <w:spacing w:val="0"/>
                <w:w w:val="99"/>
                <w:kern w:val="24"/>
                <w:position w:val="0"/>
                <w:sz w:val="21"/>
                <w:szCs w:val="21"/>
                <w:lang w:eastAsia="zh-CN"/>
              </w:rPr>
              <w:t>，</w:t>
            </w:r>
            <w:r>
              <w:rPr>
                <w:rFonts w:hint="eastAsia" w:ascii="Times New Roman" w:hAnsi="Times New Roman" w:cs="Times New Roman" w:eastAsiaTheme="minorEastAsia"/>
                <w:caps w:val="0"/>
                <w:smallCaps w:val="0"/>
                <w:color w:val="000000"/>
                <w:spacing w:val="0"/>
                <w:w w:val="99"/>
                <w:kern w:val="24"/>
                <w:position w:val="0"/>
                <w:sz w:val="21"/>
                <w:szCs w:val="21"/>
              </w:rPr>
              <w:t>46.19454</w:t>
            </w:r>
          </w:p>
        </w:tc>
        <w:tc>
          <w:tcPr>
            <w:tcW w:w="1101" w:type="pct"/>
            <w:vMerge w:val="continue"/>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p>
        </w:tc>
        <w:tc>
          <w:tcPr>
            <w:tcW w:w="1431"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采取柱状样，在0~0.5m、0.5~1.5m、1.5~3m分别取样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S5</w:t>
            </w:r>
          </w:p>
        </w:tc>
        <w:tc>
          <w:tcPr>
            <w:tcW w:w="103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2#5</w:t>
            </w:r>
            <w:r>
              <w:rPr>
                <w:rFonts w:hint="eastAsia" w:ascii="Times New Roman" w:hAnsi="Times New Roman" w:cs="Times New Roman" w:eastAsiaTheme="minorEastAsia"/>
                <w:caps w:val="0"/>
                <w:smallCaps w:val="0"/>
                <w:color w:val="000000"/>
                <w:spacing w:val="0"/>
                <w:w w:val="99"/>
                <w:kern w:val="24"/>
                <w:position w:val="0"/>
                <w:sz w:val="21"/>
                <w:szCs w:val="21"/>
              </w:rPr>
              <w:t>阀组间外输</w:t>
            </w:r>
            <w:r>
              <w:rPr>
                <w:rFonts w:ascii="Times New Roman" w:hAnsi="Times New Roman" w:cs="Times New Roman" w:eastAsiaTheme="minorEastAsia"/>
                <w:caps w:val="0"/>
                <w:smallCaps w:val="0"/>
                <w:color w:val="000000"/>
                <w:spacing w:val="0"/>
                <w:w w:val="99"/>
                <w:kern w:val="24"/>
                <w:position w:val="0"/>
                <w:sz w:val="21"/>
                <w:szCs w:val="21"/>
              </w:rPr>
              <w:t>管线处</w:t>
            </w:r>
          </w:p>
        </w:tc>
        <w:tc>
          <w:tcPr>
            <w:tcW w:w="1145"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hint="eastAsia" w:ascii="Times New Roman" w:hAnsi="Times New Roman" w:cs="Times New Roman" w:eastAsiaTheme="minorEastAsia"/>
                <w:caps w:val="0"/>
                <w:smallCaps w:val="0"/>
                <w:color w:val="000000"/>
                <w:spacing w:val="0"/>
                <w:w w:val="99"/>
                <w:kern w:val="24"/>
                <w:position w:val="0"/>
                <w:sz w:val="21"/>
                <w:szCs w:val="21"/>
              </w:rPr>
              <w:t>124.95636</w:t>
            </w:r>
            <w:r>
              <w:rPr>
                <w:rFonts w:hint="eastAsia" w:ascii="Times New Roman" w:hAnsi="Times New Roman" w:cs="Times New Roman" w:eastAsiaTheme="minorEastAsia"/>
                <w:caps w:val="0"/>
                <w:smallCaps w:val="0"/>
                <w:color w:val="000000"/>
                <w:spacing w:val="0"/>
                <w:w w:val="99"/>
                <w:kern w:val="24"/>
                <w:position w:val="0"/>
                <w:sz w:val="21"/>
                <w:szCs w:val="21"/>
                <w:lang w:eastAsia="zh-CN"/>
              </w:rPr>
              <w:t>，</w:t>
            </w:r>
            <w:r>
              <w:rPr>
                <w:rFonts w:hint="eastAsia" w:ascii="Times New Roman" w:hAnsi="Times New Roman" w:cs="Times New Roman" w:eastAsiaTheme="minorEastAsia"/>
                <w:caps w:val="0"/>
                <w:smallCaps w:val="0"/>
                <w:color w:val="000000"/>
                <w:spacing w:val="0"/>
                <w:w w:val="99"/>
                <w:kern w:val="24"/>
                <w:position w:val="0"/>
                <w:sz w:val="21"/>
                <w:szCs w:val="21"/>
              </w:rPr>
              <w:t>46.16700</w:t>
            </w:r>
          </w:p>
        </w:tc>
        <w:tc>
          <w:tcPr>
            <w:tcW w:w="1101" w:type="pct"/>
            <w:vMerge w:val="continue"/>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p>
        </w:tc>
        <w:tc>
          <w:tcPr>
            <w:tcW w:w="1431"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采取柱状样，在0~0.5m、0.5~1.5m、1.5~3m分别取样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S6</w:t>
            </w:r>
          </w:p>
        </w:tc>
        <w:tc>
          <w:tcPr>
            <w:tcW w:w="103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hint="eastAsia" w:ascii="Times New Roman" w:hAnsi="Times New Roman" w:cs="Times New Roman" w:eastAsiaTheme="minorEastAsia"/>
                <w:caps w:val="0"/>
                <w:smallCaps w:val="0"/>
                <w:color w:val="000000"/>
                <w:spacing w:val="0"/>
                <w:w w:val="99"/>
                <w:kern w:val="24"/>
                <w:position w:val="0"/>
                <w:sz w:val="21"/>
                <w:szCs w:val="21"/>
              </w:rPr>
              <w:t>卫1-46-16井占地</w:t>
            </w:r>
            <w:r>
              <w:rPr>
                <w:rFonts w:ascii="Times New Roman" w:hAnsi="Times New Roman" w:cs="Times New Roman" w:eastAsiaTheme="minorEastAsia"/>
                <w:caps w:val="0"/>
                <w:smallCaps w:val="0"/>
                <w:color w:val="000000"/>
                <w:spacing w:val="0"/>
                <w:w w:val="99"/>
                <w:kern w:val="24"/>
                <w:position w:val="0"/>
                <w:sz w:val="21"/>
                <w:szCs w:val="21"/>
              </w:rPr>
              <w:t>范围内</w:t>
            </w:r>
          </w:p>
        </w:tc>
        <w:tc>
          <w:tcPr>
            <w:tcW w:w="1145" w:type="pct"/>
            <w:vAlign w:val="center"/>
          </w:tcPr>
          <w:p>
            <w:pPr>
              <w:adjustRightInd w:val="0"/>
              <w:snapToGrid w:val="0"/>
              <w:spacing w:line="320" w:lineRule="atLeast"/>
              <w:jc w:val="center"/>
              <w:rPr>
                <w:rFonts w:hint="eastAsia" w:ascii="Times New Roman" w:hAnsi="Times New Roman" w:cs="Times New Roman" w:eastAsiaTheme="minorEastAsia"/>
                <w:caps w:val="0"/>
                <w:smallCaps w:val="0"/>
                <w:color w:val="000000"/>
                <w:spacing w:val="0"/>
                <w:w w:val="99"/>
                <w:kern w:val="24"/>
                <w:position w:val="0"/>
                <w:sz w:val="21"/>
                <w:szCs w:val="21"/>
                <w:lang w:eastAsia="zh-CN"/>
              </w:rPr>
            </w:pPr>
            <w:r>
              <w:rPr>
                <w:rFonts w:hint="eastAsia" w:ascii="Times New Roman" w:hAnsi="Times New Roman" w:cs="Times New Roman" w:eastAsiaTheme="minorEastAsia"/>
                <w:caps w:val="0"/>
                <w:smallCaps w:val="0"/>
                <w:color w:val="000000"/>
                <w:spacing w:val="0"/>
                <w:w w:val="99"/>
                <w:kern w:val="24"/>
                <w:position w:val="0"/>
                <w:sz w:val="21"/>
                <w:szCs w:val="21"/>
              </w:rPr>
              <w:t>125.05703</w:t>
            </w:r>
            <w:r>
              <w:rPr>
                <w:rFonts w:hint="eastAsia" w:ascii="Times New Roman" w:hAnsi="Times New Roman" w:cs="Times New Roman" w:eastAsiaTheme="minorEastAsia"/>
                <w:caps w:val="0"/>
                <w:smallCaps w:val="0"/>
                <w:color w:val="000000"/>
                <w:spacing w:val="0"/>
                <w:w w:val="99"/>
                <w:kern w:val="24"/>
                <w:position w:val="0"/>
                <w:sz w:val="21"/>
                <w:szCs w:val="21"/>
                <w:lang w:eastAsia="zh-CN"/>
              </w:rPr>
              <w:t>，</w:t>
            </w:r>
            <w:r>
              <w:rPr>
                <w:rFonts w:hint="eastAsia" w:ascii="Times New Roman" w:hAnsi="Times New Roman" w:cs="Times New Roman" w:eastAsiaTheme="minorEastAsia"/>
                <w:caps w:val="0"/>
                <w:smallCaps w:val="0"/>
                <w:color w:val="000000"/>
                <w:spacing w:val="0"/>
                <w:w w:val="99"/>
                <w:kern w:val="24"/>
                <w:position w:val="0"/>
                <w:sz w:val="21"/>
                <w:szCs w:val="21"/>
              </w:rPr>
              <w:t>46.20771</w:t>
            </w:r>
          </w:p>
        </w:tc>
        <w:tc>
          <w:tcPr>
            <w:tcW w:w="1101" w:type="pct"/>
            <w:vMerge w:val="continue"/>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p>
        </w:tc>
        <w:tc>
          <w:tcPr>
            <w:tcW w:w="1431"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采取表层样，在0~0.2m取样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S7</w:t>
            </w:r>
          </w:p>
        </w:tc>
        <w:tc>
          <w:tcPr>
            <w:tcW w:w="103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hint="eastAsia" w:ascii="Times New Roman" w:hAnsi="Times New Roman" w:cs="Times New Roman" w:eastAsiaTheme="minorEastAsia"/>
                <w:caps w:val="0"/>
                <w:smallCaps w:val="0"/>
                <w:color w:val="000000"/>
                <w:spacing w:val="0"/>
                <w:w w:val="99"/>
                <w:kern w:val="24"/>
                <w:position w:val="0"/>
                <w:sz w:val="21"/>
                <w:szCs w:val="21"/>
              </w:rPr>
              <w:t>卫1-13-斜9占地</w:t>
            </w:r>
            <w:r>
              <w:rPr>
                <w:rFonts w:ascii="Times New Roman" w:hAnsi="Times New Roman" w:cs="Times New Roman" w:eastAsiaTheme="minorEastAsia"/>
                <w:caps w:val="0"/>
                <w:smallCaps w:val="0"/>
                <w:color w:val="000000"/>
                <w:spacing w:val="0"/>
                <w:w w:val="99"/>
                <w:kern w:val="24"/>
                <w:position w:val="0"/>
                <w:sz w:val="21"/>
                <w:szCs w:val="21"/>
              </w:rPr>
              <w:t>范围内</w:t>
            </w:r>
          </w:p>
        </w:tc>
        <w:tc>
          <w:tcPr>
            <w:tcW w:w="1145" w:type="pct"/>
            <w:vAlign w:val="center"/>
          </w:tcPr>
          <w:p>
            <w:pPr>
              <w:adjustRightInd w:val="0"/>
              <w:snapToGrid w:val="0"/>
              <w:spacing w:line="320" w:lineRule="atLeast"/>
              <w:jc w:val="center"/>
              <w:rPr>
                <w:rFonts w:hint="eastAsia" w:ascii="Times New Roman" w:hAnsi="Times New Roman" w:cs="Times New Roman" w:eastAsiaTheme="minorEastAsia"/>
                <w:caps w:val="0"/>
                <w:smallCaps w:val="0"/>
                <w:color w:val="000000"/>
                <w:spacing w:val="0"/>
                <w:w w:val="99"/>
                <w:kern w:val="24"/>
                <w:position w:val="0"/>
                <w:sz w:val="21"/>
                <w:szCs w:val="21"/>
                <w:lang w:eastAsia="zh-CN"/>
              </w:rPr>
            </w:pPr>
            <w:r>
              <w:rPr>
                <w:rFonts w:hint="eastAsia" w:ascii="Times New Roman" w:hAnsi="Times New Roman" w:cs="Times New Roman" w:eastAsiaTheme="minorEastAsia"/>
                <w:caps w:val="0"/>
                <w:smallCaps w:val="0"/>
                <w:color w:val="000000"/>
                <w:spacing w:val="0"/>
                <w:w w:val="99"/>
                <w:kern w:val="24"/>
                <w:position w:val="0"/>
                <w:sz w:val="21"/>
                <w:szCs w:val="21"/>
              </w:rPr>
              <w:t>125.03036</w:t>
            </w:r>
            <w:r>
              <w:rPr>
                <w:rFonts w:hint="eastAsia" w:ascii="Times New Roman" w:hAnsi="Times New Roman" w:cs="Times New Roman" w:eastAsiaTheme="minorEastAsia"/>
                <w:caps w:val="0"/>
                <w:smallCaps w:val="0"/>
                <w:color w:val="000000"/>
                <w:spacing w:val="0"/>
                <w:w w:val="99"/>
                <w:kern w:val="24"/>
                <w:position w:val="0"/>
                <w:sz w:val="21"/>
                <w:szCs w:val="21"/>
                <w:lang w:eastAsia="zh-CN"/>
              </w:rPr>
              <w:t>，</w:t>
            </w:r>
            <w:r>
              <w:rPr>
                <w:rFonts w:hint="eastAsia" w:ascii="Times New Roman" w:hAnsi="Times New Roman" w:cs="Times New Roman" w:eastAsiaTheme="minorEastAsia"/>
                <w:caps w:val="0"/>
                <w:smallCaps w:val="0"/>
                <w:color w:val="000000"/>
                <w:spacing w:val="0"/>
                <w:w w:val="99"/>
                <w:kern w:val="24"/>
                <w:position w:val="0"/>
                <w:sz w:val="21"/>
                <w:szCs w:val="21"/>
              </w:rPr>
              <w:t>46.13442</w:t>
            </w:r>
          </w:p>
        </w:tc>
        <w:tc>
          <w:tcPr>
            <w:tcW w:w="1101" w:type="pct"/>
            <w:vMerge w:val="continue"/>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p>
        </w:tc>
        <w:tc>
          <w:tcPr>
            <w:tcW w:w="1431"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采取表层样，在0~0.2m取样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S8</w:t>
            </w:r>
          </w:p>
        </w:tc>
        <w:tc>
          <w:tcPr>
            <w:tcW w:w="103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hint="eastAsia" w:ascii="Times New Roman" w:hAnsi="Times New Roman" w:cs="Times New Roman" w:eastAsiaTheme="minorEastAsia"/>
                <w:caps w:val="0"/>
                <w:smallCaps w:val="0"/>
                <w:color w:val="000000"/>
                <w:spacing w:val="0"/>
                <w:w w:val="99"/>
                <w:kern w:val="24"/>
                <w:position w:val="0"/>
                <w:sz w:val="21"/>
                <w:szCs w:val="21"/>
              </w:rPr>
              <w:t>梁大草房</w:t>
            </w:r>
            <w:r>
              <w:rPr>
                <w:rFonts w:ascii="Times New Roman" w:hAnsi="Times New Roman" w:cs="Times New Roman" w:eastAsiaTheme="minorEastAsia"/>
                <w:caps w:val="0"/>
                <w:smallCaps w:val="0"/>
                <w:color w:val="000000"/>
                <w:spacing w:val="0"/>
                <w:w w:val="99"/>
                <w:kern w:val="24"/>
                <w:position w:val="0"/>
                <w:sz w:val="21"/>
                <w:szCs w:val="21"/>
              </w:rPr>
              <w:t>居住用地</w:t>
            </w:r>
          </w:p>
        </w:tc>
        <w:tc>
          <w:tcPr>
            <w:tcW w:w="1145"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hint="eastAsia" w:ascii="Times New Roman" w:hAnsi="Times New Roman" w:cs="Times New Roman" w:eastAsiaTheme="minorEastAsia"/>
                <w:caps w:val="0"/>
                <w:smallCaps w:val="0"/>
                <w:color w:val="000000"/>
                <w:spacing w:val="0"/>
                <w:w w:val="99"/>
                <w:kern w:val="24"/>
                <w:position w:val="0"/>
                <w:sz w:val="21"/>
                <w:szCs w:val="21"/>
              </w:rPr>
              <w:t>124.98553</w:t>
            </w:r>
            <w:r>
              <w:rPr>
                <w:rFonts w:hint="eastAsia" w:ascii="Times New Roman" w:hAnsi="Times New Roman" w:cs="Times New Roman" w:eastAsiaTheme="minorEastAsia"/>
                <w:caps w:val="0"/>
                <w:smallCaps w:val="0"/>
                <w:color w:val="000000"/>
                <w:spacing w:val="0"/>
                <w:w w:val="99"/>
                <w:kern w:val="24"/>
                <w:position w:val="0"/>
                <w:sz w:val="21"/>
                <w:szCs w:val="21"/>
                <w:lang w:eastAsia="zh-CN"/>
              </w:rPr>
              <w:t>，</w:t>
            </w:r>
            <w:r>
              <w:rPr>
                <w:rFonts w:hint="eastAsia" w:ascii="Times New Roman" w:hAnsi="Times New Roman" w:cs="Times New Roman" w:eastAsiaTheme="minorEastAsia"/>
                <w:caps w:val="0"/>
                <w:smallCaps w:val="0"/>
                <w:color w:val="000000"/>
                <w:spacing w:val="0"/>
                <w:w w:val="99"/>
                <w:kern w:val="24"/>
                <w:position w:val="0"/>
                <w:sz w:val="21"/>
                <w:szCs w:val="21"/>
              </w:rPr>
              <w:t>46.18574</w:t>
            </w:r>
          </w:p>
        </w:tc>
        <w:tc>
          <w:tcPr>
            <w:tcW w:w="1101"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《土壤环境质量 建设用地土壤污染风险管控标准（试行）》（GB36600-2018）中第一类用地筛选值</w:t>
            </w:r>
          </w:p>
        </w:tc>
        <w:tc>
          <w:tcPr>
            <w:tcW w:w="1431"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采取表层样，在0~0.2m取样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25" w:hRule="atLeast"/>
          <w:jc w:val="center"/>
        </w:trPr>
        <w:tc>
          <w:tcPr>
            <w:tcW w:w="29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S9</w:t>
            </w:r>
          </w:p>
        </w:tc>
        <w:tc>
          <w:tcPr>
            <w:tcW w:w="103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hint="eastAsia" w:ascii="Times New Roman" w:hAnsi="Times New Roman" w:cs="Times New Roman" w:eastAsiaTheme="minorEastAsia"/>
                <w:caps w:val="0"/>
                <w:smallCaps w:val="0"/>
                <w:color w:val="000000"/>
                <w:spacing w:val="0"/>
                <w:w w:val="99"/>
                <w:kern w:val="24"/>
                <w:position w:val="0"/>
                <w:sz w:val="21"/>
                <w:szCs w:val="21"/>
              </w:rPr>
              <w:t>卫1-13-斜9东100</w:t>
            </w:r>
            <w:r>
              <w:rPr>
                <w:rFonts w:ascii="Times New Roman" w:hAnsi="Times New Roman" w:cs="Times New Roman" w:eastAsiaTheme="minorEastAsia"/>
                <w:caps w:val="0"/>
                <w:smallCaps w:val="0"/>
                <w:color w:val="000000"/>
                <w:spacing w:val="0"/>
                <w:w w:val="99"/>
                <w:kern w:val="24"/>
                <w:position w:val="0"/>
                <w:sz w:val="21"/>
                <w:szCs w:val="21"/>
              </w:rPr>
              <w:t>m</w:t>
            </w:r>
            <w:r>
              <w:rPr>
                <w:rFonts w:hint="eastAsia" w:ascii="Times New Roman" w:hAnsi="Times New Roman" w:cs="Times New Roman" w:eastAsiaTheme="minorEastAsia"/>
                <w:caps w:val="0"/>
                <w:smallCaps w:val="0"/>
                <w:color w:val="000000"/>
                <w:spacing w:val="0"/>
                <w:w w:val="99"/>
                <w:kern w:val="24"/>
                <w:position w:val="0"/>
                <w:sz w:val="21"/>
                <w:szCs w:val="21"/>
              </w:rPr>
              <w:t>耕地</w:t>
            </w:r>
          </w:p>
        </w:tc>
        <w:tc>
          <w:tcPr>
            <w:tcW w:w="1145" w:type="pct"/>
            <w:vAlign w:val="center"/>
          </w:tcPr>
          <w:p>
            <w:pPr>
              <w:adjustRightInd w:val="0"/>
              <w:snapToGrid w:val="0"/>
              <w:spacing w:line="320" w:lineRule="atLeast"/>
              <w:jc w:val="center"/>
              <w:rPr>
                <w:rFonts w:hint="eastAsia" w:ascii="Times New Roman" w:hAnsi="Times New Roman" w:cs="Times New Roman" w:eastAsiaTheme="minorEastAsia"/>
                <w:caps w:val="0"/>
                <w:smallCaps w:val="0"/>
                <w:color w:val="000000"/>
                <w:spacing w:val="0"/>
                <w:w w:val="99"/>
                <w:kern w:val="24"/>
                <w:position w:val="0"/>
                <w:sz w:val="21"/>
                <w:szCs w:val="21"/>
                <w:lang w:eastAsia="zh-CN"/>
              </w:rPr>
            </w:pPr>
            <w:r>
              <w:rPr>
                <w:rFonts w:hint="eastAsia" w:ascii="Times New Roman" w:hAnsi="Times New Roman" w:cs="Times New Roman" w:eastAsiaTheme="minorEastAsia"/>
                <w:caps w:val="0"/>
                <w:smallCaps w:val="0"/>
                <w:color w:val="000000"/>
                <w:spacing w:val="0"/>
                <w:w w:val="99"/>
                <w:kern w:val="24"/>
                <w:position w:val="0"/>
                <w:sz w:val="21"/>
                <w:szCs w:val="21"/>
              </w:rPr>
              <w:t>125.03036</w:t>
            </w:r>
            <w:r>
              <w:rPr>
                <w:rFonts w:hint="eastAsia" w:ascii="Times New Roman" w:hAnsi="Times New Roman" w:cs="Times New Roman" w:eastAsiaTheme="minorEastAsia"/>
                <w:caps w:val="0"/>
                <w:smallCaps w:val="0"/>
                <w:color w:val="000000"/>
                <w:spacing w:val="0"/>
                <w:w w:val="99"/>
                <w:kern w:val="24"/>
                <w:position w:val="0"/>
                <w:sz w:val="21"/>
                <w:szCs w:val="21"/>
                <w:lang w:eastAsia="zh-CN"/>
              </w:rPr>
              <w:t>，</w:t>
            </w:r>
            <w:r>
              <w:rPr>
                <w:rFonts w:hint="eastAsia" w:ascii="Times New Roman" w:hAnsi="Times New Roman" w:cs="Times New Roman" w:eastAsiaTheme="minorEastAsia"/>
                <w:caps w:val="0"/>
                <w:smallCaps w:val="0"/>
                <w:color w:val="000000"/>
                <w:spacing w:val="0"/>
                <w:w w:val="99"/>
                <w:kern w:val="24"/>
                <w:position w:val="0"/>
                <w:sz w:val="21"/>
                <w:szCs w:val="21"/>
              </w:rPr>
              <w:t>46.13442</w:t>
            </w:r>
          </w:p>
        </w:tc>
        <w:tc>
          <w:tcPr>
            <w:tcW w:w="1101" w:type="pct"/>
            <w:vMerge w:val="restar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《土壤环境质量 农用地土壤污染风险管控标准（试行）》（GB 15618—2018）中的筛选值</w:t>
            </w:r>
          </w:p>
        </w:tc>
        <w:tc>
          <w:tcPr>
            <w:tcW w:w="1431"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采取表层样，在0~0.2m取样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S10</w:t>
            </w:r>
          </w:p>
        </w:tc>
        <w:tc>
          <w:tcPr>
            <w:tcW w:w="103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hint="eastAsia" w:ascii="Times New Roman" w:hAnsi="Times New Roman" w:cs="Times New Roman" w:eastAsiaTheme="minorEastAsia"/>
                <w:caps w:val="0"/>
                <w:smallCaps w:val="0"/>
                <w:color w:val="000000"/>
                <w:spacing w:val="0"/>
                <w:w w:val="99"/>
                <w:kern w:val="24"/>
                <w:position w:val="0"/>
                <w:sz w:val="21"/>
                <w:szCs w:val="21"/>
              </w:rPr>
              <w:t>卫2-37-20北</w:t>
            </w:r>
            <w:r>
              <w:rPr>
                <w:rFonts w:ascii="Times New Roman" w:hAnsi="Times New Roman" w:cs="Times New Roman" w:eastAsiaTheme="minorEastAsia"/>
                <w:caps w:val="0"/>
                <w:smallCaps w:val="0"/>
                <w:color w:val="000000"/>
                <w:spacing w:val="0"/>
                <w:w w:val="99"/>
                <w:kern w:val="24"/>
                <w:position w:val="0"/>
                <w:sz w:val="21"/>
                <w:szCs w:val="21"/>
              </w:rPr>
              <w:t>侧100m</w:t>
            </w:r>
            <w:r>
              <w:rPr>
                <w:rFonts w:hint="eastAsia" w:ascii="Times New Roman" w:hAnsi="Times New Roman" w:cs="Times New Roman" w:eastAsiaTheme="minorEastAsia"/>
                <w:caps w:val="0"/>
                <w:smallCaps w:val="0"/>
                <w:color w:val="000000"/>
                <w:spacing w:val="0"/>
                <w:w w:val="99"/>
                <w:kern w:val="24"/>
                <w:position w:val="0"/>
                <w:sz w:val="21"/>
                <w:szCs w:val="21"/>
              </w:rPr>
              <w:t>草</w:t>
            </w:r>
            <w:r>
              <w:rPr>
                <w:rFonts w:ascii="Times New Roman" w:hAnsi="Times New Roman" w:cs="Times New Roman" w:eastAsiaTheme="minorEastAsia"/>
                <w:caps w:val="0"/>
                <w:smallCaps w:val="0"/>
                <w:color w:val="000000"/>
                <w:spacing w:val="0"/>
                <w:w w:val="99"/>
                <w:kern w:val="24"/>
                <w:position w:val="0"/>
                <w:sz w:val="21"/>
                <w:szCs w:val="21"/>
              </w:rPr>
              <w:t>地</w:t>
            </w:r>
          </w:p>
        </w:tc>
        <w:tc>
          <w:tcPr>
            <w:tcW w:w="1145" w:type="pct"/>
            <w:vAlign w:val="center"/>
          </w:tcPr>
          <w:p>
            <w:pPr>
              <w:adjustRightInd w:val="0"/>
              <w:snapToGrid w:val="0"/>
              <w:spacing w:line="320" w:lineRule="atLeast"/>
              <w:jc w:val="center"/>
              <w:rPr>
                <w:rFonts w:hint="default" w:ascii="Times New Roman" w:hAnsi="Times New Roman" w:cs="Times New Roman" w:eastAsiaTheme="minorEastAsia"/>
                <w:caps w:val="0"/>
                <w:smallCaps w:val="0"/>
                <w:color w:val="000000"/>
                <w:spacing w:val="0"/>
                <w:w w:val="99"/>
                <w:kern w:val="24"/>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4"/>
                <w:position w:val="0"/>
                <w:sz w:val="21"/>
                <w:szCs w:val="21"/>
              </w:rPr>
              <w:t>124.94981</w:t>
            </w:r>
            <w:r>
              <w:rPr>
                <w:rFonts w:hint="eastAsia" w:ascii="Times New Roman" w:hAnsi="Times New Roman" w:cs="Times New Roman" w:eastAsiaTheme="minorEastAsia"/>
                <w:caps w:val="0"/>
                <w:smallCaps w:val="0"/>
                <w:color w:val="000000"/>
                <w:spacing w:val="0"/>
                <w:w w:val="99"/>
                <w:kern w:val="24"/>
                <w:position w:val="0"/>
                <w:sz w:val="21"/>
                <w:szCs w:val="21"/>
                <w:lang w:eastAsia="zh-CN"/>
              </w:rPr>
              <w:t>，</w:t>
            </w:r>
            <w:r>
              <w:rPr>
                <w:rFonts w:hint="eastAsia" w:ascii="Times New Roman" w:hAnsi="Times New Roman" w:cs="Times New Roman" w:eastAsiaTheme="minorEastAsia"/>
                <w:caps w:val="0"/>
                <w:smallCaps w:val="0"/>
                <w:color w:val="000000"/>
                <w:spacing w:val="0"/>
                <w:w w:val="99"/>
                <w:kern w:val="24"/>
                <w:position w:val="0"/>
                <w:sz w:val="21"/>
                <w:szCs w:val="21"/>
                <w:lang w:val="en-US" w:eastAsia="zh-CN"/>
              </w:rPr>
              <w:t>46.19032</w:t>
            </w:r>
          </w:p>
        </w:tc>
        <w:tc>
          <w:tcPr>
            <w:tcW w:w="1101" w:type="pct"/>
            <w:vMerge w:val="continue"/>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p>
        </w:tc>
        <w:tc>
          <w:tcPr>
            <w:tcW w:w="1431"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采取表层样，在0~0.2m取样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S11</w:t>
            </w:r>
          </w:p>
        </w:tc>
        <w:tc>
          <w:tcPr>
            <w:tcW w:w="1030"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hint="eastAsia" w:ascii="Times New Roman" w:hAnsi="Times New Roman" w:cs="Times New Roman" w:eastAsiaTheme="minorEastAsia"/>
                <w:caps w:val="0"/>
                <w:smallCaps w:val="0"/>
                <w:color w:val="000000"/>
                <w:spacing w:val="0"/>
                <w:w w:val="99"/>
                <w:kern w:val="24"/>
                <w:position w:val="0"/>
                <w:sz w:val="21"/>
                <w:szCs w:val="21"/>
              </w:rPr>
              <w:t>卫1-29-斜5北侧</w:t>
            </w:r>
            <w:r>
              <w:rPr>
                <w:rFonts w:ascii="Times New Roman" w:hAnsi="Times New Roman" w:cs="Times New Roman" w:eastAsiaTheme="minorEastAsia"/>
                <w:caps w:val="0"/>
                <w:smallCaps w:val="0"/>
                <w:color w:val="000000"/>
                <w:spacing w:val="0"/>
                <w:w w:val="99"/>
                <w:kern w:val="24"/>
                <w:position w:val="0"/>
                <w:sz w:val="21"/>
                <w:szCs w:val="21"/>
              </w:rPr>
              <w:t>10</w:t>
            </w:r>
            <w:r>
              <w:rPr>
                <w:rFonts w:hint="eastAsia" w:ascii="Times New Roman" w:hAnsi="Times New Roman" w:cs="Times New Roman" w:eastAsiaTheme="minorEastAsia"/>
                <w:caps w:val="0"/>
                <w:smallCaps w:val="0"/>
                <w:color w:val="000000"/>
                <w:spacing w:val="0"/>
                <w:w w:val="99"/>
                <w:kern w:val="24"/>
                <w:position w:val="0"/>
                <w:sz w:val="21"/>
                <w:szCs w:val="21"/>
              </w:rPr>
              <w:t>0</w:t>
            </w:r>
            <w:r>
              <w:rPr>
                <w:rFonts w:ascii="Times New Roman" w:hAnsi="Times New Roman" w:cs="Times New Roman" w:eastAsiaTheme="minorEastAsia"/>
                <w:caps w:val="0"/>
                <w:smallCaps w:val="0"/>
                <w:color w:val="000000"/>
                <w:spacing w:val="0"/>
                <w:w w:val="99"/>
                <w:kern w:val="24"/>
                <w:position w:val="0"/>
                <w:sz w:val="21"/>
                <w:szCs w:val="21"/>
              </w:rPr>
              <w:t>m盐碱</w:t>
            </w:r>
            <w:r>
              <w:rPr>
                <w:rFonts w:hint="eastAsia" w:ascii="Times New Roman" w:hAnsi="Times New Roman" w:cs="Times New Roman" w:eastAsiaTheme="minorEastAsia"/>
                <w:caps w:val="0"/>
                <w:smallCaps w:val="0"/>
                <w:color w:val="000000"/>
                <w:spacing w:val="0"/>
                <w:w w:val="99"/>
                <w:kern w:val="24"/>
                <w:position w:val="0"/>
                <w:sz w:val="21"/>
                <w:szCs w:val="21"/>
              </w:rPr>
              <w:t>草</w:t>
            </w:r>
            <w:r>
              <w:rPr>
                <w:rFonts w:ascii="Times New Roman" w:hAnsi="Times New Roman" w:cs="Times New Roman" w:eastAsiaTheme="minorEastAsia"/>
                <w:caps w:val="0"/>
                <w:smallCaps w:val="0"/>
                <w:color w:val="000000"/>
                <w:spacing w:val="0"/>
                <w:w w:val="99"/>
                <w:kern w:val="24"/>
                <w:position w:val="0"/>
                <w:sz w:val="21"/>
                <w:szCs w:val="21"/>
              </w:rPr>
              <w:t>地</w:t>
            </w:r>
          </w:p>
        </w:tc>
        <w:tc>
          <w:tcPr>
            <w:tcW w:w="1145" w:type="pct"/>
            <w:vAlign w:val="center"/>
          </w:tcPr>
          <w:p>
            <w:pPr>
              <w:adjustRightInd w:val="0"/>
              <w:snapToGrid w:val="0"/>
              <w:spacing w:line="320" w:lineRule="atLeast"/>
              <w:jc w:val="center"/>
              <w:rPr>
                <w:rFonts w:hint="default" w:ascii="Times New Roman" w:hAnsi="Times New Roman" w:cs="Times New Roman" w:eastAsiaTheme="minorEastAsia"/>
                <w:caps w:val="0"/>
                <w:smallCaps w:val="0"/>
                <w:color w:val="000000"/>
                <w:spacing w:val="0"/>
                <w:w w:val="99"/>
                <w:kern w:val="24"/>
                <w:position w:val="0"/>
                <w:sz w:val="21"/>
                <w:szCs w:val="21"/>
                <w:lang w:val="en-US" w:eastAsia="zh-CN"/>
              </w:rPr>
            </w:pPr>
            <w:r>
              <w:rPr>
                <w:rFonts w:hint="eastAsia" w:ascii="Times New Roman" w:hAnsi="Times New Roman" w:cs="Times New Roman" w:eastAsiaTheme="minorEastAsia"/>
                <w:caps w:val="0"/>
                <w:smallCaps w:val="0"/>
                <w:color w:val="000000"/>
                <w:spacing w:val="0"/>
                <w:w w:val="99"/>
                <w:kern w:val="24"/>
                <w:position w:val="0"/>
                <w:sz w:val="21"/>
                <w:szCs w:val="21"/>
              </w:rPr>
              <w:t>125.01393</w:t>
            </w:r>
            <w:r>
              <w:rPr>
                <w:rFonts w:hint="eastAsia" w:ascii="Times New Roman" w:hAnsi="Times New Roman" w:cs="Times New Roman" w:eastAsiaTheme="minorEastAsia"/>
                <w:caps w:val="0"/>
                <w:smallCaps w:val="0"/>
                <w:color w:val="000000"/>
                <w:spacing w:val="0"/>
                <w:w w:val="99"/>
                <w:kern w:val="24"/>
                <w:position w:val="0"/>
                <w:sz w:val="21"/>
                <w:szCs w:val="21"/>
                <w:lang w:eastAsia="zh-CN"/>
              </w:rPr>
              <w:t>，</w:t>
            </w:r>
            <w:r>
              <w:rPr>
                <w:rFonts w:hint="eastAsia" w:ascii="Times New Roman" w:hAnsi="Times New Roman" w:cs="Times New Roman" w:eastAsiaTheme="minorEastAsia"/>
                <w:caps w:val="0"/>
                <w:smallCaps w:val="0"/>
                <w:color w:val="000000"/>
                <w:spacing w:val="0"/>
                <w:w w:val="99"/>
                <w:kern w:val="24"/>
                <w:position w:val="0"/>
                <w:sz w:val="21"/>
                <w:szCs w:val="21"/>
                <w:lang w:val="en-US" w:eastAsia="zh-CN"/>
              </w:rPr>
              <w:t>46.17338</w:t>
            </w:r>
          </w:p>
        </w:tc>
        <w:tc>
          <w:tcPr>
            <w:tcW w:w="1101" w:type="pct"/>
            <w:vMerge w:val="continue"/>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p>
        </w:tc>
        <w:tc>
          <w:tcPr>
            <w:tcW w:w="1431" w:type="pct"/>
            <w:vAlign w:val="center"/>
          </w:tcPr>
          <w:p>
            <w:pPr>
              <w:adjustRightInd w:val="0"/>
              <w:snapToGrid w:val="0"/>
              <w:spacing w:line="320" w:lineRule="atLeast"/>
              <w:jc w:val="center"/>
              <w:rPr>
                <w:rFonts w:ascii="Times New Roman" w:hAnsi="Times New Roman" w:cs="Times New Roman" w:eastAsiaTheme="minorEastAsia"/>
                <w:caps w:val="0"/>
                <w:smallCaps w:val="0"/>
                <w:color w:val="000000"/>
                <w:spacing w:val="0"/>
                <w:w w:val="99"/>
                <w:kern w:val="24"/>
                <w:position w:val="0"/>
                <w:sz w:val="21"/>
                <w:szCs w:val="21"/>
              </w:rPr>
            </w:pPr>
            <w:r>
              <w:rPr>
                <w:rFonts w:ascii="Times New Roman" w:hAnsi="Times New Roman" w:cs="Times New Roman" w:eastAsiaTheme="minorEastAsia"/>
                <w:caps w:val="0"/>
                <w:smallCaps w:val="0"/>
                <w:color w:val="000000"/>
                <w:spacing w:val="0"/>
                <w:w w:val="99"/>
                <w:kern w:val="24"/>
                <w:position w:val="0"/>
                <w:sz w:val="21"/>
                <w:szCs w:val="21"/>
              </w:rPr>
              <w:t>采取表层样，在0~0.2m取样</w:t>
            </w:r>
          </w:p>
        </w:tc>
      </w:tr>
    </w:tbl>
    <w:p>
      <w:pPr>
        <w:spacing w:line="500" w:lineRule="exact"/>
        <w:ind w:firstLine="474" w:firstLineChars="200"/>
        <w:jc w:val="both"/>
        <w:rPr>
          <w:rFonts w:hint="default" w:ascii="Times New Roman" w:hAnsi="Times New Roman" w:eastAsia="宋体" w:cs="Times New Roman"/>
          <w:caps w:val="0"/>
          <w:smallCaps w:val="0"/>
          <w:color w:val="000000"/>
          <w:spacing w:val="0"/>
          <w:w w:val="99"/>
          <w:kern w:val="21"/>
          <w:position w:val="0"/>
        </w:rPr>
      </w:pPr>
      <w:r>
        <w:rPr>
          <w:rFonts w:hint="default" w:ascii="Times New Roman" w:hAnsi="Times New Roman" w:eastAsia="宋体" w:cs="Times New Roman"/>
          <w:caps w:val="0"/>
          <w:smallCaps w:val="0"/>
          <w:color w:val="000000"/>
          <w:spacing w:val="0"/>
          <w:w w:val="99"/>
          <w:kern w:val="21"/>
          <w:position w:val="0"/>
        </w:rPr>
        <w:t>2、监测项目</w:t>
      </w:r>
    </w:p>
    <w:p>
      <w:pPr>
        <w:spacing w:line="500" w:lineRule="exact"/>
        <w:ind w:firstLine="474" w:firstLineChars="200"/>
        <w:jc w:val="both"/>
        <w:rPr>
          <w:rFonts w:hint="default" w:ascii="Times New Roman" w:hAnsi="Times New Roman" w:eastAsia="宋体" w:cs="Times New Roman"/>
          <w:caps w:val="0"/>
          <w:smallCaps w:val="0"/>
          <w:color w:val="000000"/>
          <w:spacing w:val="0"/>
          <w:w w:val="99"/>
          <w:kern w:val="21"/>
          <w:position w:val="0"/>
        </w:rPr>
      </w:pPr>
      <w:r>
        <w:rPr>
          <w:rFonts w:hint="default" w:ascii="Times New Roman" w:hAnsi="Times New Roman" w:eastAsia="宋体" w:cs="Times New Roman"/>
          <w:caps w:val="0"/>
          <w:smallCaps w:val="0"/>
          <w:color w:val="000000"/>
          <w:spacing w:val="0"/>
          <w:w w:val="99"/>
          <w:kern w:val="21"/>
          <w:position w:val="0"/>
          <w:highlight w:val="none"/>
        </w:rPr>
        <w:t>S1#~S7#点</w:t>
      </w:r>
      <w:r>
        <w:rPr>
          <w:rFonts w:hint="default" w:ascii="Times New Roman" w:hAnsi="Times New Roman" w:eastAsia="宋体" w:cs="Times New Roman"/>
          <w:caps w:val="0"/>
          <w:smallCaps w:val="0"/>
          <w:color w:val="000000"/>
          <w:spacing w:val="0"/>
          <w:w w:val="99"/>
          <w:kern w:val="21"/>
          <w:position w:val="0"/>
        </w:rPr>
        <w:t>位监测项目：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三氯丙烷、硝基苯、苯胺、2-氯酚、䓛、萘、苯并（a）蒽、苯并（b）荧蒽、苯并（k）荧蒽、苯并(a)芘、茚并（1，2，3-cd）芘、二苯并（a,h）蒽、含盐量、石油烃（C10-C40）。共4</w:t>
      </w:r>
      <w:r>
        <w:rPr>
          <w:rFonts w:hint="default" w:ascii="Times New Roman" w:hAnsi="Times New Roman" w:eastAsia="宋体" w:cs="Times New Roman"/>
          <w:caps w:val="0"/>
          <w:smallCaps w:val="0"/>
          <w:color w:val="000000"/>
          <w:spacing w:val="0"/>
          <w:w w:val="99"/>
          <w:kern w:val="21"/>
          <w:position w:val="0"/>
          <w:lang w:val="en-US" w:eastAsia="zh-CN"/>
        </w:rPr>
        <w:t>8</w:t>
      </w:r>
      <w:r>
        <w:rPr>
          <w:rFonts w:hint="default" w:ascii="Times New Roman" w:hAnsi="Times New Roman" w:eastAsia="宋体" w:cs="Times New Roman"/>
          <w:caps w:val="0"/>
          <w:smallCaps w:val="0"/>
          <w:color w:val="000000"/>
          <w:spacing w:val="0"/>
          <w:w w:val="99"/>
          <w:kern w:val="21"/>
          <w:position w:val="0"/>
        </w:rPr>
        <w:t>项。</w:t>
      </w:r>
    </w:p>
    <w:p>
      <w:pPr>
        <w:spacing w:line="500" w:lineRule="exact"/>
        <w:ind w:firstLine="474" w:firstLineChars="200"/>
        <w:jc w:val="both"/>
        <w:rPr>
          <w:rFonts w:hint="default" w:ascii="Times New Roman" w:hAnsi="Times New Roman" w:eastAsia="宋体" w:cs="Times New Roman"/>
          <w:caps w:val="0"/>
          <w:smallCaps w:val="0"/>
          <w:color w:val="000000"/>
          <w:spacing w:val="0"/>
          <w:w w:val="99"/>
          <w:kern w:val="21"/>
          <w:position w:val="0"/>
        </w:rPr>
      </w:pPr>
      <w:r>
        <w:rPr>
          <w:rFonts w:hint="default" w:ascii="Times New Roman" w:hAnsi="Times New Roman" w:eastAsia="宋体" w:cs="Times New Roman"/>
          <w:caps w:val="0"/>
          <w:smallCaps w:val="0"/>
          <w:color w:val="000000"/>
          <w:spacing w:val="0"/>
          <w:w w:val="99"/>
          <w:kern w:val="21"/>
          <w:position w:val="0"/>
        </w:rPr>
        <w:t>S8#监测点位项目：pH、镉、汞、砷、铅、铬、铜、镍、锌、石油烃，共10项。</w:t>
      </w:r>
    </w:p>
    <w:p>
      <w:pPr>
        <w:spacing w:line="500" w:lineRule="exact"/>
        <w:ind w:firstLine="474" w:firstLineChars="200"/>
        <w:jc w:val="both"/>
        <w:rPr>
          <w:rFonts w:hint="default" w:ascii="Times New Roman" w:hAnsi="Times New Roman" w:eastAsia="宋体" w:cs="Times New Roman"/>
          <w:caps w:val="0"/>
          <w:smallCaps w:val="0"/>
          <w:color w:val="000000"/>
          <w:spacing w:val="0"/>
          <w:w w:val="99"/>
          <w:kern w:val="21"/>
          <w:position w:val="0"/>
        </w:rPr>
      </w:pPr>
      <w:r>
        <w:rPr>
          <w:rFonts w:hint="default" w:ascii="Times New Roman" w:hAnsi="Times New Roman" w:eastAsia="宋体" w:cs="Times New Roman"/>
          <w:caps w:val="0"/>
          <w:smallCaps w:val="0"/>
          <w:color w:val="000000"/>
          <w:spacing w:val="0"/>
          <w:w w:val="99"/>
          <w:kern w:val="21"/>
          <w:position w:val="0"/>
        </w:rPr>
        <w:t>S9#~S11#点位监测项目：pH、镉、汞、砷、铅、铬、铜、镍、锌、含盐量、石油烃（C10-C40），共</w:t>
      </w:r>
      <w:r>
        <w:rPr>
          <w:rFonts w:hint="default" w:ascii="Times New Roman" w:hAnsi="Times New Roman" w:eastAsia="宋体" w:cs="Times New Roman"/>
          <w:caps w:val="0"/>
          <w:smallCaps w:val="0"/>
          <w:color w:val="000000"/>
          <w:spacing w:val="0"/>
          <w:w w:val="99"/>
          <w:kern w:val="21"/>
          <w:position w:val="0"/>
          <w:lang w:val="en-US" w:eastAsia="zh-CN"/>
        </w:rPr>
        <w:t>11</w:t>
      </w:r>
      <w:r>
        <w:rPr>
          <w:rFonts w:hint="default" w:ascii="Times New Roman" w:hAnsi="Times New Roman" w:eastAsia="宋体" w:cs="Times New Roman"/>
          <w:caps w:val="0"/>
          <w:smallCaps w:val="0"/>
          <w:color w:val="000000"/>
          <w:spacing w:val="0"/>
          <w:w w:val="99"/>
          <w:kern w:val="21"/>
          <w:position w:val="0"/>
        </w:rPr>
        <w:t>项。</w:t>
      </w:r>
    </w:p>
    <w:p>
      <w:pPr>
        <w:spacing w:line="500" w:lineRule="exact"/>
        <w:ind w:firstLine="474" w:firstLineChars="200"/>
        <w:jc w:val="both"/>
        <w:rPr>
          <w:rFonts w:hint="default" w:ascii="Times New Roman" w:hAnsi="Times New Roman" w:eastAsia="宋体" w:cs="Times New Roman"/>
          <w:caps w:val="0"/>
          <w:smallCaps w:val="0"/>
          <w:color w:val="000000"/>
          <w:spacing w:val="0"/>
          <w:w w:val="99"/>
          <w:kern w:val="21"/>
          <w:position w:val="0"/>
        </w:rPr>
      </w:pPr>
      <w:r>
        <w:rPr>
          <w:rFonts w:hint="default" w:ascii="Times New Roman" w:hAnsi="Times New Roman" w:eastAsia="宋体" w:cs="Times New Roman"/>
          <w:caps w:val="0"/>
          <w:smallCaps w:val="0"/>
          <w:color w:val="000000"/>
          <w:spacing w:val="0"/>
          <w:w w:val="99"/>
          <w:kern w:val="21"/>
          <w:position w:val="0"/>
        </w:rPr>
        <w:t>3、监测时间</w:t>
      </w:r>
    </w:p>
    <w:p>
      <w:pPr>
        <w:spacing w:line="500" w:lineRule="exact"/>
        <w:ind w:firstLine="474" w:firstLineChars="200"/>
        <w:jc w:val="both"/>
        <w:rPr>
          <w:rFonts w:hint="default" w:ascii="Times New Roman" w:hAnsi="Times New Roman" w:eastAsia="宋体" w:cs="Times New Roman"/>
          <w:caps w:val="0"/>
          <w:smallCaps w:val="0"/>
          <w:color w:val="000000"/>
          <w:spacing w:val="0"/>
          <w:w w:val="99"/>
          <w:kern w:val="21"/>
          <w:position w:val="0"/>
        </w:rPr>
      </w:pPr>
      <w:r>
        <w:rPr>
          <w:rFonts w:hint="default" w:ascii="Times New Roman" w:hAnsi="Times New Roman" w:eastAsia="宋体" w:cs="Times New Roman"/>
          <w:caps w:val="0"/>
          <w:smallCaps w:val="0"/>
          <w:color w:val="000000"/>
          <w:spacing w:val="0"/>
          <w:w w:val="99"/>
          <w:kern w:val="21"/>
          <w:position w:val="0"/>
        </w:rPr>
        <w:t>2021年</w:t>
      </w:r>
      <w:r>
        <w:rPr>
          <w:rFonts w:hint="default" w:ascii="Times New Roman" w:hAnsi="Times New Roman" w:eastAsia="宋体" w:cs="Times New Roman"/>
          <w:caps w:val="0"/>
          <w:smallCaps w:val="0"/>
          <w:color w:val="000000"/>
          <w:spacing w:val="0"/>
          <w:w w:val="99"/>
          <w:kern w:val="21"/>
          <w:position w:val="0"/>
          <w:lang w:val="en-US" w:eastAsia="zh-CN"/>
        </w:rPr>
        <w:t>2</w:t>
      </w:r>
      <w:r>
        <w:rPr>
          <w:rFonts w:hint="default" w:ascii="Times New Roman" w:hAnsi="Times New Roman" w:eastAsia="宋体" w:cs="Times New Roman"/>
          <w:caps w:val="0"/>
          <w:smallCaps w:val="0"/>
          <w:color w:val="000000"/>
          <w:spacing w:val="0"/>
          <w:w w:val="99"/>
          <w:kern w:val="21"/>
          <w:position w:val="0"/>
        </w:rPr>
        <w:t>月</w:t>
      </w:r>
      <w:r>
        <w:rPr>
          <w:rFonts w:hint="default" w:ascii="Times New Roman" w:hAnsi="Times New Roman" w:eastAsia="宋体" w:cs="Times New Roman"/>
          <w:caps w:val="0"/>
          <w:smallCaps w:val="0"/>
          <w:color w:val="000000"/>
          <w:spacing w:val="0"/>
          <w:w w:val="99"/>
          <w:kern w:val="21"/>
          <w:position w:val="0"/>
          <w:lang w:val="en-US" w:eastAsia="zh-CN"/>
        </w:rPr>
        <w:t>25</w:t>
      </w:r>
      <w:r>
        <w:rPr>
          <w:rFonts w:hint="default" w:ascii="Times New Roman" w:hAnsi="Times New Roman" w:eastAsia="宋体" w:cs="Times New Roman"/>
          <w:caps w:val="0"/>
          <w:smallCaps w:val="0"/>
          <w:color w:val="000000"/>
          <w:spacing w:val="0"/>
          <w:w w:val="99"/>
          <w:kern w:val="21"/>
          <w:position w:val="0"/>
        </w:rPr>
        <w:t>日。</w:t>
      </w:r>
    </w:p>
    <w:p>
      <w:pPr>
        <w:spacing w:line="500" w:lineRule="exact"/>
        <w:ind w:firstLine="474" w:firstLineChars="200"/>
        <w:rPr>
          <w:rFonts w:hint="default" w:ascii="Times New Roman" w:hAnsi="Times New Roman" w:eastAsia="宋体" w:cs="Times New Roman"/>
          <w:caps w:val="0"/>
          <w:smallCaps w:val="0"/>
          <w:spacing w:val="0"/>
          <w:w w:val="99"/>
          <w:position w:val="0"/>
        </w:rPr>
      </w:pPr>
      <w:r>
        <w:rPr>
          <w:rFonts w:hint="default" w:ascii="Times New Roman" w:hAnsi="Times New Roman" w:eastAsia="宋体" w:cs="Times New Roman"/>
          <w:caps w:val="0"/>
          <w:smallCaps w:val="0"/>
          <w:color w:val="000000"/>
          <w:spacing w:val="0"/>
          <w:w w:val="99"/>
          <w:kern w:val="21"/>
          <w:position w:val="0"/>
        </w:rPr>
        <w:t>4、</w:t>
      </w:r>
      <w:r>
        <w:rPr>
          <w:rFonts w:hint="default" w:ascii="Times New Roman" w:hAnsi="Times New Roman" w:eastAsia="宋体" w:cs="Times New Roman"/>
          <w:caps w:val="0"/>
          <w:smallCaps w:val="0"/>
          <w:spacing w:val="0"/>
          <w:w w:val="99"/>
          <w:position w:val="0"/>
        </w:rPr>
        <w:t>监测频次</w:t>
      </w:r>
    </w:p>
    <w:p>
      <w:pPr>
        <w:spacing w:line="500" w:lineRule="exact"/>
        <w:ind w:firstLine="474" w:firstLineChars="200"/>
        <w:rPr>
          <w:rFonts w:hint="default" w:ascii="Times New Roman" w:hAnsi="Times New Roman" w:eastAsia="宋体" w:cs="Times New Roman"/>
          <w:caps w:val="0"/>
          <w:smallCaps w:val="0"/>
          <w:spacing w:val="0"/>
          <w:w w:val="99"/>
          <w:position w:val="0"/>
        </w:rPr>
      </w:pPr>
      <w:r>
        <w:rPr>
          <w:rFonts w:hint="default" w:ascii="Times New Roman" w:hAnsi="Times New Roman" w:eastAsia="宋体" w:cs="Times New Roman"/>
          <w:caps w:val="0"/>
          <w:smallCaps w:val="0"/>
          <w:spacing w:val="0"/>
          <w:w w:val="99"/>
          <w:position w:val="0"/>
        </w:rPr>
        <w:t>2021年</w:t>
      </w:r>
      <w:r>
        <w:rPr>
          <w:rFonts w:hint="default" w:ascii="Times New Roman" w:hAnsi="Times New Roman" w:eastAsia="宋体" w:cs="Times New Roman"/>
          <w:caps w:val="0"/>
          <w:smallCaps w:val="0"/>
          <w:spacing w:val="0"/>
          <w:w w:val="99"/>
          <w:position w:val="0"/>
          <w:lang w:val="en-US" w:eastAsia="zh-CN"/>
        </w:rPr>
        <w:t>2</w:t>
      </w:r>
      <w:r>
        <w:rPr>
          <w:rFonts w:hint="default" w:ascii="Times New Roman" w:hAnsi="Times New Roman" w:eastAsia="宋体" w:cs="Times New Roman"/>
          <w:caps w:val="0"/>
          <w:smallCaps w:val="0"/>
          <w:spacing w:val="0"/>
          <w:w w:val="99"/>
          <w:position w:val="0"/>
        </w:rPr>
        <w:t>月</w:t>
      </w:r>
      <w:r>
        <w:rPr>
          <w:rFonts w:hint="default" w:ascii="Times New Roman" w:hAnsi="Times New Roman" w:eastAsia="宋体" w:cs="Times New Roman"/>
          <w:caps w:val="0"/>
          <w:smallCaps w:val="0"/>
          <w:spacing w:val="0"/>
          <w:w w:val="99"/>
          <w:position w:val="0"/>
          <w:lang w:val="en-US" w:eastAsia="zh-CN"/>
        </w:rPr>
        <w:t>25</w:t>
      </w:r>
      <w:r>
        <w:rPr>
          <w:rFonts w:hint="default" w:ascii="Times New Roman" w:hAnsi="Times New Roman" w:eastAsia="宋体" w:cs="Times New Roman"/>
          <w:caps w:val="0"/>
          <w:smallCaps w:val="0"/>
          <w:spacing w:val="0"/>
          <w:w w:val="99"/>
          <w:position w:val="0"/>
        </w:rPr>
        <w:t>日采样1次，分别对各采样土壤进行监测因子全分析。</w:t>
      </w:r>
    </w:p>
    <w:p>
      <w:pPr>
        <w:spacing w:line="500" w:lineRule="exact"/>
        <w:ind w:firstLine="474" w:firstLineChars="200"/>
        <w:jc w:val="both"/>
        <w:rPr>
          <w:rFonts w:hint="default" w:ascii="Times New Roman" w:hAnsi="Times New Roman" w:eastAsia="宋体" w:cs="Times New Roman"/>
          <w:caps w:val="0"/>
          <w:smallCaps w:val="0"/>
          <w:color w:val="000000"/>
          <w:spacing w:val="0"/>
          <w:w w:val="99"/>
          <w:kern w:val="21"/>
          <w:position w:val="0"/>
        </w:rPr>
      </w:pPr>
      <w:r>
        <w:rPr>
          <w:rFonts w:hint="default" w:ascii="Times New Roman" w:hAnsi="Times New Roman" w:eastAsia="宋体" w:cs="Times New Roman"/>
          <w:caps w:val="0"/>
          <w:smallCaps w:val="0"/>
          <w:color w:val="000000"/>
          <w:spacing w:val="0"/>
          <w:w w:val="99"/>
          <w:kern w:val="21"/>
          <w:position w:val="0"/>
        </w:rPr>
        <w:t>5、监测结果</w:t>
      </w:r>
    </w:p>
    <w:p>
      <w:pPr>
        <w:pStyle w:val="2"/>
        <w:spacing w:line="500" w:lineRule="exact"/>
        <w:rPr>
          <w:rFonts w:hint="default" w:ascii="Times New Roman" w:hAnsi="Times New Roman" w:eastAsia="宋体" w:cs="Times New Roman"/>
          <w:caps w:val="0"/>
          <w:smallCaps w:val="0"/>
          <w:spacing w:val="0"/>
          <w:w w:val="99"/>
          <w:position w:val="0"/>
          <w:szCs w:val="24"/>
        </w:rPr>
      </w:pPr>
      <w:r>
        <w:rPr>
          <w:rFonts w:hint="default" w:ascii="Times New Roman" w:hAnsi="Times New Roman" w:eastAsia="宋体" w:cs="Times New Roman"/>
          <w:caps w:val="0"/>
          <w:smallCaps w:val="0"/>
          <w:spacing w:val="0"/>
          <w:w w:val="99"/>
          <w:position w:val="0"/>
          <w:szCs w:val="24"/>
        </w:rPr>
        <w:t>建设用地土壤监测结果见表4.</w:t>
      </w:r>
      <w:r>
        <w:rPr>
          <w:rFonts w:hint="eastAsia" w:ascii="Times New Roman" w:hAnsi="Times New Roman" w:eastAsia="宋体" w:cs="Times New Roman"/>
          <w:caps w:val="0"/>
          <w:smallCaps w:val="0"/>
          <w:spacing w:val="0"/>
          <w:w w:val="99"/>
          <w:position w:val="0"/>
          <w:szCs w:val="24"/>
          <w:lang w:val="en-US" w:eastAsia="zh-CN"/>
        </w:rPr>
        <w:t>3-21</w:t>
      </w:r>
      <w:r>
        <w:rPr>
          <w:rFonts w:hint="default" w:ascii="Times New Roman" w:hAnsi="Times New Roman" w:eastAsia="宋体" w:cs="Times New Roman"/>
          <w:caps w:val="0"/>
          <w:smallCaps w:val="0"/>
          <w:spacing w:val="0"/>
          <w:w w:val="99"/>
          <w:position w:val="0"/>
          <w:szCs w:val="24"/>
        </w:rPr>
        <w:t>和表4.</w:t>
      </w:r>
      <w:r>
        <w:rPr>
          <w:rFonts w:hint="eastAsia" w:ascii="Times New Roman" w:hAnsi="Times New Roman" w:eastAsia="宋体" w:cs="Times New Roman"/>
          <w:caps w:val="0"/>
          <w:smallCaps w:val="0"/>
          <w:spacing w:val="0"/>
          <w:w w:val="99"/>
          <w:position w:val="0"/>
          <w:szCs w:val="24"/>
          <w:lang w:val="en-US" w:eastAsia="zh-CN"/>
        </w:rPr>
        <w:t>3-22</w:t>
      </w:r>
      <w:r>
        <w:rPr>
          <w:rFonts w:hint="default" w:ascii="Times New Roman" w:hAnsi="Times New Roman" w:eastAsia="宋体" w:cs="Times New Roman"/>
          <w:caps w:val="0"/>
          <w:smallCaps w:val="0"/>
          <w:spacing w:val="0"/>
          <w:w w:val="99"/>
          <w:position w:val="0"/>
          <w:szCs w:val="24"/>
        </w:rPr>
        <w:t>，农用地土壤监测结果见表4.</w:t>
      </w:r>
      <w:r>
        <w:rPr>
          <w:rFonts w:hint="eastAsia" w:ascii="Times New Roman" w:hAnsi="Times New Roman" w:eastAsia="宋体" w:cs="Times New Roman"/>
          <w:caps w:val="0"/>
          <w:smallCaps w:val="0"/>
          <w:spacing w:val="0"/>
          <w:w w:val="99"/>
          <w:position w:val="0"/>
          <w:szCs w:val="24"/>
          <w:lang w:val="en-US" w:eastAsia="zh-CN"/>
        </w:rPr>
        <w:t>33</w:t>
      </w:r>
      <w:r>
        <w:rPr>
          <w:rFonts w:hint="default" w:ascii="Times New Roman" w:hAnsi="Times New Roman" w:eastAsia="宋体" w:cs="Times New Roman"/>
          <w:caps w:val="0"/>
          <w:smallCaps w:val="0"/>
          <w:spacing w:val="0"/>
          <w:w w:val="99"/>
          <w:position w:val="0"/>
          <w:szCs w:val="24"/>
        </w:rPr>
        <w:t>。</w:t>
      </w:r>
    </w:p>
    <w:p>
      <w:pPr>
        <w:spacing w:line="500" w:lineRule="exact"/>
        <w:ind w:firstLine="474" w:firstLineChars="200"/>
        <w:jc w:val="both"/>
        <w:rPr>
          <w:rFonts w:hint="default" w:ascii="Times New Roman" w:hAnsi="Times New Roman" w:eastAsia="宋体" w:cs="Times New Roman"/>
          <w:caps w:val="0"/>
          <w:smallCaps w:val="0"/>
          <w:color w:val="000000"/>
          <w:spacing w:val="0"/>
          <w:w w:val="99"/>
          <w:kern w:val="21"/>
          <w:position w:val="0"/>
          <w:lang w:bidi="zh-CN"/>
        </w:rPr>
      </w:pPr>
      <w:r>
        <w:rPr>
          <w:rFonts w:hint="default" w:ascii="Times New Roman" w:hAnsi="Times New Roman" w:eastAsia="宋体" w:cs="Times New Roman"/>
          <w:caps w:val="0"/>
          <w:smallCaps w:val="0"/>
          <w:color w:val="000000"/>
          <w:spacing w:val="0"/>
          <w:w w:val="99"/>
          <w:kern w:val="21"/>
          <w:position w:val="0"/>
          <w:lang w:bidi="zh-CN"/>
        </w:rPr>
        <w:t>表4</w:t>
      </w:r>
      <w:r>
        <w:rPr>
          <w:rFonts w:hint="eastAsia" w:ascii="Times New Roman" w:hAnsi="Times New Roman" w:eastAsia="宋体" w:cs="Times New Roman"/>
          <w:caps w:val="0"/>
          <w:smallCaps w:val="0"/>
          <w:color w:val="000000"/>
          <w:spacing w:val="0"/>
          <w:w w:val="99"/>
          <w:kern w:val="21"/>
          <w:position w:val="0"/>
          <w:lang w:val="en-US" w:bidi="zh-CN"/>
        </w:rPr>
        <w:t>.3-21</w:t>
      </w:r>
      <w:r>
        <w:rPr>
          <w:rFonts w:hint="default" w:ascii="Times New Roman" w:hAnsi="Times New Roman" w:eastAsia="宋体" w:cs="Times New Roman"/>
          <w:caps w:val="0"/>
          <w:smallCaps w:val="0"/>
          <w:color w:val="000000"/>
          <w:spacing w:val="0"/>
          <w:w w:val="99"/>
          <w:kern w:val="21"/>
          <w:position w:val="0"/>
          <w:lang w:bidi="zh-CN"/>
        </w:rPr>
        <w:t xml:space="preserve">         建设用地柱状样土壤监测实测值     单位：mg/kg（pH除外）</w:t>
      </w:r>
    </w:p>
    <w:tbl>
      <w:tblPr>
        <w:tblStyle w:val="8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942"/>
        <w:gridCol w:w="1086"/>
        <w:gridCol w:w="1086"/>
        <w:gridCol w:w="1087"/>
        <w:gridCol w:w="1086"/>
        <w:gridCol w:w="1086"/>
        <w:gridCol w:w="1091"/>
        <w:gridCol w:w="7"/>
        <w:gridCol w:w="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40" w:hRule="atLeast"/>
          <w:jc w:val="center"/>
        </w:trPr>
        <w:tc>
          <w:tcPr>
            <w:tcW w:w="462" w:type="dxa"/>
            <w:vMerge w:val="restart"/>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序号</w:t>
            </w:r>
          </w:p>
        </w:tc>
        <w:tc>
          <w:tcPr>
            <w:tcW w:w="1942" w:type="dxa"/>
            <w:vMerge w:val="restart"/>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监测项目</w:t>
            </w:r>
          </w:p>
        </w:tc>
        <w:tc>
          <w:tcPr>
            <w:tcW w:w="6529" w:type="dxa"/>
            <w:gridSpan w:val="7"/>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监测点位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Merge w:val="continue"/>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p>
        </w:tc>
        <w:tc>
          <w:tcPr>
            <w:tcW w:w="1942" w:type="dxa"/>
            <w:vMerge w:val="continue"/>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p>
        </w:tc>
        <w:tc>
          <w:tcPr>
            <w:tcW w:w="3259" w:type="dxa"/>
            <w:gridSpan w:val="3"/>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S1#</w:t>
            </w:r>
          </w:p>
        </w:tc>
        <w:tc>
          <w:tcPr>
            <w:tcW w:w="3263" w:type="dxa"/>
            <w:gridSpan w:val="3"/>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S2#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Merge w:val="continue"/>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p>
        </w:tc>
        <w:tc>
          <w:tcPr>
            <w:tcW w:w="1942" w:type="dxa"/>
            <w:vMerge w:val="continue"/>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p>
        </w:tc>
        <w:tc>
          <w:tcPr>
            <w:tcW w:w="1086"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0-0.5m</w:t>
            </w:r>
          </w:p>
        </w:tc>
        <w:tc>
          <w:tcPr>
            <w:tcW w:w="1086"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0.5-1.5m</w:t>
            </w:r>
          </w:p>
        </w:tc>
        <w:tc>
          <w:tcPr>
            <w:tcW w:w="1087"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1.5-3m</w:t>
            </w:r>
          </w:p>
        </w:tc>
        <w:tc>
          <w:tcPr>
            <w:tcW w:w="1086"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0-0.5m</w:t>
            </w:r>
          </w:p>
        </w:tc>
        <w:tc>
          <w:tcPr>
            <w:tcW w:w="1086"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0.5-1.5m</w:t>
            </w:r>
          </w:p>
        </w:tc>
        <w:tc>
          <w:tcPr>
            <w:tcW w:w="1091"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1.5-3m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1</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pacing w:val="0"/>
                <w:w w:val="99"/>
                <w:kern w:val="2"/>
                <w:position w:val="0"/>
                <w:sz w:val="21"/>
                <w:szCs w:val="21"/>
              </w:rPr>
              <w:t>pH</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8.43</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8.29</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8.32</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8.24</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8.43</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2</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镉（Cd）</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w:t>
            </w:r>
            <w:r>
              <w:rPr>
                <w:rFonts w:hint="eastAsia" w:ascii="Times New Roman" w:hAnsi="Times New Roman" w:cs="Times New Roman" w:eastAsiaTheme="minorEastAsia"/>
                <w:caps w:val="0"/>
                <w:smallCaps w:val="0"/>
                <w:snapToGrid w:val="0"/>
                <w:spacing w:val="0"/>
                <w:w w:val="99"/>
                <w:position w:val="0"/>
                <w:sz w:val="21"/>
                <w:szCs w:val="21"/>
                <w:lang w:val="en-US" w:eastAsia="zh-CN"/>
              </w:rPr>
              <w:t>12</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0.1</w:t>
            </w:r>
            <w:r>
              <w:rPr>
                <w:rFonts w:hint="eastAsia" w:ascii="Times New Roman" w:hAnsi="Times New Roman" w:cs="Times New Roman" w:eastAsiaTheme="minorEastAsia"/>
                <w:caps w:val="0"/>
                <w:smallCaps w:val="0"/>
                <w:snapToGrid w:val="0"/>
                <w:spacing w:val="0"/>
                <w:w w:val="99"/>
                <w:position w:val="0"/>
                <w:sz w:val="21"/>
                <w:szCs w:val="21"/>
                <w:lang w:val="en-US" w:eastAsia="zh-CN"/>
              </w:rPr>
              <w:t>3</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w:t>
            </w:r>
            <w:r>
              <w:rPr>
                <w:rFonts w:hint="eastAsia" w:ascii="Times New Roman" w:hAnsi="Times New Roman" w:cs="Times New Roman" w:eastAsiaTheme="minorEastAsia"/>
                <w:caps w:val="0"/>
                <w:smallCaps w:val="0"/>
                <w:snapToGrid w:val="0"/>
                <w:spacing w:val="0"/>
                <w:w w:val="99"/>
                <w:position w:val="0"/>
                <w:sz w:val="21"/>
                <w:szCs w:val="21"/>
                <w:lang w:val="en-US" w:eastAsia="zh-CN"/>
              </w:rPr>
              <w:t>09</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w:t>
            </w:r>
            <w:r>
              <w:rPr>
                <w:rFonts w:hint="eastAsia" w:ascii="Times New Roman" w:hAnsi="Times New Roman" w:cs="Times New Roman" w:eastAsiaTheme="minorEastAsia"/>
                <w:caps w:val="0"/>
                <w:smallCaps w:val="0"/>
                <w:snapToGrid w:val="0"/>
                <w:spacing w:val="0"/>
                <w:w w:val="99"/>
                <w:position w:val="0"/>
                <w:sz w:val="21"/>
                <w:szCs w:val="21"/>
                <w:lang w:val="en-US" w:eastAsia="zh-CN"/>
              </w:rPr>
              <w:t>11</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0.1</w:t>
            </w:r>
            <w:r>
              <w:rPr>
                <w:rFonts w:hint="eastAsia" w:ascii="Times New Roman" w:hAnsi="Times New Roman" w:cs="Times New Roman" w:eastAsiaTheme="minorEastAsia"/>
                <w:caps w:val="0"/>
                <w:smallCaps w:val="0"/>
                <w:snapToGrid w:val="0"/>
                <w:spacing w:val="0"/>
                <w:w w:val="99"/>
                <w:position w:val="0"/>
                <w:sz w:val="21"/>
                <w:szCs w:val="21"/>
                <w:lang w:val="en-US" w:eastAsia="zh-CN"/>
              </w:rPr>
              <w:t>2</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w:t>
            </w:r>
            <w:r>
              <w:rPr>
                <w:rFonts w:hint="eastAsia" w:ascii="Times New Roman" w:hAnsi="Times New Roman" w:cs="Times New Roman" w:eastAsiaTheme="minorEastAsia"/>
                <w:caps w:val="0"/>
                <w:smallCaps w:val="0"/>
                <w:snapToGrid w:val="0"/>
                <w:spacing w:val="0"/>
                <w:w w:val="99"/>
                <w:position w:val="0"/>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3</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汞（Hg）</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0.0</w:t>
            </w:r>
            <w:r>
              <w:rPr>
                <w:rFonts w:hint="eastAsia" w:ascii="Times New Roman" w:hAnsi="Times New Roman" w:cs="Times New Roman" w:eastAsiaTheme="minorEastAsia"/>
                <w:caps w:val="0"/>
                <w:smallCaps w:val="0"/>
                <w:snapToGrid w:val="0"/>
                <w:spacing w:val="0"/>
                <w:w w:val="99"/>
                <w:position w:val="0"/>
                <w:sz w:val="21"/>
                <w:szCs w:val="21"/>
                <w:lang w:val="en-US" w:eastAsia="zh-CN"/>
              </w:rPr>
              <w:t>27</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0.0</w:t>
            </w:r>
            <w:r>
              <w:rPr>
                <w:rFonts w:hint="eastAsia" w:ascii="Times New Roman" w:hAnsi="Times New Roman" w:cs="Times New Roman" w:eastAsiaTheme="minorEastAsia"/>
                <w:caps w:val="0"/>
                <w:smallCaps w:val="0"/>
                <w:snapToGrid w:val="0"/>
                <w:spacing w:val="0"/>
                <w:w w:val="99"/>
                <w:position w:val="0"/>
                <w:sz w:val="21"/>
                <w:szCs w:val="21"/>
                <w:lang w:val="en-US" w:eastAsia="zh-CN"/>
              </w:rPr>
              <w:t>24</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w:t>
            </w:r>
            <w:r>
              <w:rPr>
                <w:rFonts w:hint="eastAsia" w:ascii="Times New Roman" w:hAnsi="Times New Roman" w:cs="Times New Roman" w:eastAsiaTheme="minorEastAsia"/>
                <w:caps w:val="0"/>
                <w:smallCaps w:val="0"/>
                <w:snapToGrid w:val="0"/>
                <w:spacing w:val="0"/>
                <w:w w:val="99"/>
                <w:position w:val="0"/>
                <w:sz w:val="21"/>
                <w:szCs w:val="21"/>
                <w:lang w:val="en-US" w:eastAsia="zh-CN"/>
              </w:rPr>
              <w:t>017</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0.0</w:t>
            </w:r>
            <w:r>
              <w:rPr>
                <w:rFonts w:hint="eastAsia" w:ascii="Times New Roman" w:hAnsi="Times New Roman" w:cs="Times New Roman" w:eastAsiaTheme="minorEastAsia"/>
                <w:caps w:val="0"/>
                <w:smallCaps w:val="0"/>
                <w:snapToGrid w:val="0"/>
                <w:spacing w:val="0"/>
                <w:w w:val="99"/>
                <w:position w:val="0"/>
                <w:sz w:val="21"/>
                <w:szCs w:val="21"/>
                <w:lang w:val="en-US" w:eastAsia="zh-CN"/>
              </w:rPr>
              <w:t>29</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0.0</w:t>
            </w:r>
            <w:r>
              <w:rPr>
                <w:rFonts w:hint="eastAsia" w:ascii="Times New Roman" w:hAnsi="Times New Roman" w:cs="Times New Roman" w:eastAsiaTheme="minorEastAsia"/>
                <w:caps w:val="0"/>
                <w:smallCaps w:val="0"/>
                <w:snapToGrid w:val="0"/>
                <w:spacing w:val="0"/>
                <w:w w:val="99"/>
                <w:position w:val="0"/>
                <w:sz w:val="21"/>
                <w:szCs w:val="21"/>
                <w:lang w:val="en-US" w:eastAsia="zh-CN"/>
              </w:rPr>
              <w:t>24</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w:t>
            </w:r>
            <w:r>
              <w:rPr>
                <w:rFonts w:hint="eastAsia" w:ascii="Times New Roman" w:hAnsi="Times New Roman" w:cs="Times New Roman" w:eastAsiaTheme="minorEastAsia"/>
                <w:caps w:val="0"/>
                <w:smallCaps w:val="0"/>
                <w:snapToGrid w:val="0"/>
                <w:spacing w:val="0"/>
                <w:w w:val="99"/>
                <w:position w:val="0"/>
                <w:sz w:val="21"/>
                <w:szCs w:val="21"/>
                <w:lang w:val="en-US" w:eastAsia="zh-CN"/>
              </w:rPr>
              <w:t>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4</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砷（As）</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3.85</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4.01</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3.96</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3.97</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3.85</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3.74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5</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铅（Pb）</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21</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22</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24</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22</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24</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6</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pacing w:val="0"/>
                <w:w w:val="99"/>
                <w:kern w:val="2"/>
                <w:position w:val="0"/>
                <w:sz w:val="21"/>
                <w:szCs w:val="21"/>
              </w:rPr>
              <w:t>铬（六价）</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7</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铜（Cu）</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20</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16</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18</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22</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17</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8</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镍（Ni）</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26</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21</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24</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24</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25</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hint="eastAsia"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9</w:t>
            </w:r>
          </w:p>
        </w:tc>
        <w:tc>
          <w:tcPr>
            <w:tcW w:w="1942" w:type="dxa"/>
            <w:vAlign w:val="center"/>
          </w:tcPr>
          <w:p>
            <w:pPr>
              <w:widowControl w:val="0"/>
              <w:adjustRightInd w:val="0"/>
              <w:snapToGrid w:val="0"/>
              <w:spacing w:line="280" w:lineRule="exact"/>
              <w:jc w:val="center"/>
              <w:rPr>
                <w:rFonts w:hint="eastAsia" w:ascii="Times New Roman" w:hAnsi="Times New Roman" w:cs="Times New Roman" w:eastAsiaTheme="minorEastAsia"/>
                <w:caps w:val="0"/>
                <w:smallCaps w:val="0"/>
                <w:snapToGrid w:val="0"/>
                <w:spacing w:val="0"/>
                <w:w w:val="99"/>
                <w:position w:val="0"/>
                <w:sz w:val="21"/>
                <w:szCs w:val="21"/>
                <w:lang w:eastAsia="zh-CN"/>
              </w:rPr>
            </w:pPr>
            <w:r>
              <w:rPr>
                <w:rFonts w:hint="eastAsia" w:ascii="Times New Roman" w:hAnsi="Times New Roman" w:cs="Times New Roman" w:eastAsiaTheme="minorEastAsia"/>
                <w:caps w:val="0"/>
                <w:smallCaps w:val="0"/>
                <w:snapToGrid w:val="0"/>
                <w:spacing w:val="0"/>
                <w:w w:val="99"/>
                <w:position w:val="0"/>
                <w:sz w:val="21"/>
                <w:szCs w:val="21"/>
                <w:lang w:eastAsia="zh-CN"/>
              </w:rPr>
              <w:t>含盐量</w:t>
            </w:r>
          </w:p>
        </w:tc>
        <w:tc>
          <w:tcPr>
            <w:tcW w:w="1086" w:type="dxa"/>
            <w:vAlign w:val="center"/>
          </w:tcPr>
          <w:p>
            <w:pPr>
              <w:widowControl w:val="0"/>
              <w:adjustRightInd w:val="0"/>
              <w:snapToGrid w:val="0"/>
              <w:spacing w:line="280" w:lineRule="exact"/>
              <w:jc w:val="center"/>
              <w:rPr>
                <w:rFonts w:hint="default"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1340</w:t>
            </w:r>
          </w:p>
        </w:tc>
        <w:tc>
          <w:tcPr>
            <w:tcW w:w="1086" w:type="dxa"/>
            <w:vAlign w:val="center"/>
          </w:tcPr>
          <w:p>
            <w:pPr>
              <w:widowControl w:val="0"/>
              <w:adjustRightInd w:val="0"/>
              <w:snapToGrid w:val="0"/>
              <w:spacing w:line="280" w:lineRule="exact"/>
              <w:jc w:val="center"/>
              <w:rPr>
                <w:rFonts w:hint="default"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1410</w:t>
            </w:r>
          </w:p>
        </w:tc>
        <w:tc>
          <w:tcPr>
            <w:tcW w:w="1087" w:type="dxa"/>
            <w:vAlign w:val="center"/>
          </w:tcPr>
          <w:p>
            <w:pPr>
              <w:widowControl w:val="0"/>
              <w:adjustRightInd w:val="0"/>
              <w:snapToGrid w:val="0"/>
              <w:spacing w:line="280" w:lineRule="exact"/>
              <w:jc w:val="center"/>
              <w:rPr>
                <w:rFonts w:hint="default"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1200</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1470</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1320</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hint="default"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10</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pacing w:val="0"/>
                <w:w w:val="99"/>
                <w:kern w:val="2"/>
                <w:position w:val="0"/>
                <w:sz w:val="21"/>
                <w:szCs w:val="21"/>
              </w:rPr>
              <w:t>石油烃</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Merge w:val="restart"/>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序号</w:t>
            </w:r>
          </w:p>
        </w:tc>
        <w:tc>
          <w:tcPr>
            <w:tcW w:w="1942" w:type="dxa"/>
            <w:vMerge w:val="restart"/>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监测项目</w:t>
            </w:r>
          </w:p>
        </w:tc>
        <w:tc>
          <w:tcPr>
            <w:tcW w:w="6522" w:type="dxa"/>
            <w:gridSpan w:val="6"/>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监测点位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Merge w:val="continue"/>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p>
        </w:tc>
        <w:tc>
          <w:tcPr>
            <w:tcW w:w="1942" w:type="dxa"/>
            <w:vMerge w:val="continue"/>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p>
        </w:tc>
        <w:tc>
          <w:tcPr>
            <w:tcW w:w="3259" w:type="dxa"/>
            <w:gridSpan w:val="3"/>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S3#</w:t>
            </w:r>
          </w:p>
        </w:tc>
        <w:tc>
          <w:tcPr>
            <w:tcW w:w="3263" w:type="dxa"/>
            <w:gridSpan w:val="3"/>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S4#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Merge w:val="continue"/>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p>
        </w:tc>
        <w:tc>
          <w:tcPr>
            <w:tcW w:w="1942" w:type="dxa"/>
            <w:vMerge w:val="continue"/>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0-0.5m</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0.5-1.5m</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1.5-3m</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0-0.5m</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0.5-1.5m</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1.5-3m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1</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pacing w:val="0"/>
                <w:w w:val="99"/>
                <w:kern w:val="2"/>
                <w:position w:val="0"/>
                <w:sz w:val="21"/>
                <w:szCs w:val="21"/>
              </w:rPr>
              <w:t>pH</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8.39</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8.45</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8.24</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8.50</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8.32</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2</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镉（Cd）</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0.09</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0.07</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0.12</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0.13</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0.11</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3</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汞（Hg）</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0.025</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0.026</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0.020</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0.028</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0.029</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4</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砷（As）</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3.75</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3.96</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3.87</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3.78</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3.92</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3.84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5</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铅（Pb）</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22</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20</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18</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21</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24</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6</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pacing w:val="0"/>
                <w:w w:val="99"/>
                <w:kern w:val="2"/>
                <w:position w:val="0"/>
                <w:sz w:val="21"/>
                <w:szCs w:val="21"/>
              </w:rPr>
              <w:t>铬（六价）</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7</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铜（Cu）</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21</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19</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20</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20</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14</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8</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镍（Ni）</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23</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25</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26</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24</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26</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hint="eastAsia"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9</w:t>
            </w:r>
          </w:p>
        </w:tc>
        <w:tc>
          <w:tcPr>
            <w:tcW w:w="1942" w:type="dxa"/>
            <w:vAlign w:val="center"/>
          </w:tcPr>
          <w:p>
            <w:pPr>
              <w:widowControl w:val="0"/>
              <w:adjustRightInd w:val="0"/>
              <w:snapToGrid w:val="0"/>
              <w:spacing w:line="280" w:lineRule="exact"/>
              <w:jc w:val="center"/>
              <w:rPr>
                <w:rFonts w:hint="eastAsia" w:ascii="Times New Roman" w:hAnsi="Times New Roman" w:cs="Times New Roman" w:eastAsiaTheme="minorEastAsia"/>
                <w:caps w:val="0"/>
                <w:smallCaps w:val="0"/>
                <w:spacing w:val="0"/>
                <w:w w:val="99"/>
                <w:kern w:val="2"/>
                <w:position w:val="0"/>
                <w:sz w:val="21"/>
                <w:szCs w:val="21"/>
                <w:lang w:eastAsia="zh-CN"/>
              </w:rPr>
            </w:pPr>
            <w:r>
              <w:rPr>
                <w:rFonts w:hint="eastAsia" w:ascii="Times New Roman" w:hAnsi="Times New Roman" w:cs="Times New Roman" w:eastAsiaTheme="minorEastAsia"/>
                <w:caps w:val="0"/>
                <w:smallCaps w:val="0"/>
                <w:spacing w:val="0"/>
                <w:w w:val="99"/>
                <w:kern w:val="2"/>
                <w:position w:val="0"/>
                <w:sz w:val="21"/>
                <w:szCs w:val="21"/>
                <w:lang w:eastAsia="zh-CN"/>
              </w:rPr>
              <w:t>含盐量</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1520</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1380</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1420</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1490</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1520</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1210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jc w:val="center"/>
              <w:rPr>
                <w:rFonts w:hint="default"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10</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pacing w:val="0"/>
                <w:w w:val="99"/>
                <w:kern w:val="2"/>
                <w:position w:val="0"/>
                <w:sz w:val="21"/>
                <w:szCs w:val="21"/>
              </w:rPr>
              <w:t>石油烃</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c>
          <w:tcPr>
            <w:tcW w:w="1091"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restart"/>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序号</w:t>
            </w:r>
          </w:p>
        </w:tc>
        <w:tc>
          <w:tcPr>
            <w:tcW w:w="1942" w:type="dxa"/>
            <w:vMerge w:val="restart"/>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监测项目</w:t>
            </w:r>
          </w:p>
        </w:tc>
        <w:tc>
          <w:tcPr>
            <w:tcW w:w="6538" w:type="dxa"/>
            <w:gridSpan w:val="8"/>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监测点位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p>
        </w:tc>
        <w:tc>
          <w:tcPr>
            <w:tcW w:w="1942" w:type="dxa"/>
            <w:vMerge w:val="continue"/>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p>
        </w:tc>
        <w:tc>
          <w:tcPr>
            <w:tcW w:w="3259" w:type="dxa"/>
            <w:gridSpan w:val="3"/>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S5#</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S6#</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S7#</w:t>
            </w:r>
          </w:p>
        </w:tc>
        <w:tc>
          <w:tcPr>
            <w:tcW w:w="1107" w:type="dxa"/>
            <w:gridSpan w:val="3"/>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S8#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p>
        </w:tc>
        <w:tc>
          <w:tcPr>
            <w:tcW w:w="1942" w:type="dxa"/>
            <w:vMerge w:val="continue"/>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0-0.5m</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0.5-1.5m</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1.5-3m</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0-0.2m</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0-0.2m</w:t>
            </w:r>
          </w:p>
        </w:tc>
        <w:tc>
          <w:tcPr>
            <w:tcW w:w="1107" w:type="dxa"/>
            <w:gridSpan w:val="3"/>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0-0.2m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1</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pacing w:val="0"/>
                <w:w w:val="99"/>
                <w:kern w:val="2"/>
                <w:position w:val="0"/>
                <w:sz w:val="21"/>
                <w:szCs w:val="21"/>
              </w:rPr>
              <w:t>pH</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8.50</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8.32</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8.29</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8.41</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8.51</w:t>
            </w:r>
          </w:p>
        </w:tc>
        <w:tc>
          <w:tcPr>
            <w:tcW w:w="1107" w:type="dxa"/>
            <w:gridSpan w:val="3"/>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7.6</w:t>
            </w:r>
            <w:r>
              <w:rPr>
                <w:rFonts w:hint="eastAsia" w:ascii="Times New Roman" w:hAnsi="Times New Roman" w:cs="Times New Roman" w:eastAsiaTheme="minorEastAsia"/>
                <w:caps w:val="0"/>
                <w:smallCaps w:val="0"/>
                <w:snapToGrid w:val="0"/>
                <w:spacing w:val="0"/>
                <w:w w:val="99"/>
                <w:position w:val="0"/>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2</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镉（Cd）</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0.13</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0.11</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0.08</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0.14</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0.16</w:t>
            </w:r>
          </w:p>
        </w:tc>
        <w:tc>
          <w:tcPr>
            <w:tcW w:w="1107" w:type="dxa"/>
            <w:gridSpan w:val="3"/>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3</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汞（Hg）</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0.028</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0.029</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0.021</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0.027</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0.029</w:t>
            </w:r>
          </w:p>
        </w:tc>
        <w:tc>
          <w:tcPr>
            <w:tcW w:w="1107" w:type="dxa"/>
            <w:gridSpan w:val="3"/>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4</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砷（As）</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3.78</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3.92</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3.84</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4.01</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3.88</w:t>
            </w:r>
          </w:p>
        </w:tc>
        <w:tc>
          <w:tcPr>
            <w:tcW w:w="1107" w:type="dxa"/>
            <w:gridSpan w:val="3"/>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3.72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5</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铅（Pb）</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21</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24</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19</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24</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18</w:t>
            </w:r>
          </w:p>
        </w:tc>
        <w:tc>
          <w:tcPr>
            <w:tcW w:w="1107" w:type="dxa"/>
            <w:gridSpan w:val="3"/>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6</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pacing w:val="0"/>
                <w:w w:val="99"/>
                <w:kern w:val="2"/>
                <w:position w:val="0"/>
                <w:sz w:val="21"/>
                <w:szCs w:val="21"/>
              </w:rPr>
              <w:t>铬（六价）</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未检出</w:t>
            </w:r>
          </w:p>
        </w:tc>
        <w:tc>
          <w:tcPr>
            <w:tcW w:w="1107" w:type="dxa"/>
            <w:gridSpan w:val="3"/>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7</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铜（Cu）</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20</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14</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22</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20</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16</w:t>
            </w:r>
          </w:p>
        </w:tc>
        <w:tc>
          <w:tcPr>
            <w:tcW w:w="1107" w:type="dxa"/>
            <w:gridSpan w:val="3"/>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8</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napToGrid w:val="0"/>
                <w:spacing w:val="0"/>
                <w:w w:val="99"/>
                <w:position w:val="0"/>
                <w:sz w:val="21"/>
                <w:szCs w:val="21"/>
              </w:rPr>
              <w:t>镍（Ni）</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24</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26</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21</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24</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22</w:t>
            </w:r>
          </w:p>
        </w:tc>
        <w:tc>
          <w:tcPr>
            <w:tcW w:w="1107" w:type="dxa"/>
            <w:gridSpan w:val="3"/>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9</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锌（Zn）</w:t>
            </w:r>
          </w:p>
        </w:tc>
        <w:tc>
          <w:tcPr>
            <w:tcW w:w="1086" w:type="dxa"/>
            <w:vAlign w:val="center"/>
          </w:tcPr>
          <w:p>
            <w:pPr>
              <w:widowControl w:val="0"/>
              <w:adjustRightInd w:val="0"/>
              <w:snapToGrid w:val="0"/>
              <w:spacing w:line="280" w:lineRule="exact"/>
              <w:jc w:val="center"/>
              <w:rPr>
                <w:rFonts w:hint="eastAsia"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w:t>
            </w:r>
          </w:p>
        </w:tc>
        <w:tc>
          <w:tcPr>
            <w:tcW w:w="1086" w:type="dxa"/>
            <w:vAlign w:val="center"/>
          </w:tcPr>
          <w:p>
            <w:pPr>
              <w:widowControl w:val="0"/>
              <w:adjustRightInd w:val="0"/>
              <w:snapToGrid w:val="0"/>
              <w:spacing w:line="280" w:lineRule="exact"/>
              <w:jc w:val="center"/>
              <w:rPr>
                <w:rFonts w:hint="eastAsia"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w:t>
            </w:r>
          </w:p>
        </w:tc>
        <w:tc>
          <w:tcPr>
            <w:tcW w:w="1087" w:type="dxa"/>
            <w:vAlign w:val="center"/>
          </w:tcPr>
          <w:p>
            <w:pPr>
              <w:widowControl w:val="0"/>
              <w:adjustRightInd w:val="0"/>
              <w:snapToGrid w:val="0"/>
              <w:spacing w:line="280" w:lineRule="exact"/>
              <w:jc w:val="center"/>
              <w:rPr>
                <w:rFonts w:hint="eastAsia"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w:t>
            </w:r>
          </w:p>
        </w:tc>
        <w:tc>
          <w:tcPr>
            <w:tcW w:w="1086" w:type="dxa"/>
            <w:vAlign w:val="center"/>
          </w:tcPr>
          <w:p>
            <w:pPr>
              <w:widowControl w:val="0"/>
              <w:adjustRightInd w:val="0"/>
              <w:snapToGrid w:val="0"/>
              <w:spacing w:line="280" w:lineRule="exact"/>
              <w:jc w:val="center"/>
              <w:rPr>
                <w:rFonts w:hint="eastAsia"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w:t>
            </w:r>
          </w:p>
        </w:tc>
        <w:tc>
          <w:tcPr>
            <w:tcW w:w="1086" w:type="dxa"/>
            <w:vAlign w:val="center"/>
          </w:tcPr>
          <w:p>
            <w:pPr>
              <w:widowControl w:val="0"/>
              <w:adjustRightInd w:val="0"/>
              <w:snapToGrid w:val="0"/>
              <w:spacing w:line="280" w:lineRule="exact"/>
              <w:jc w:val="center"/>
              <w:rPr>
                <w:rFonts w:hint="eastAsia"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w:t>
            </w:r>
          </w:p>
        </w:tc>
        <w:tc>
          <w:tcPr>
            <w:tcW w:w="1107" w:type="dxa"/>
            <w:gridSpan w:val="3"/>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jc w:val="center"/>
              <w:rPr>
                <w:rFonts w:hint="default"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10</w:t>
            </w:r>
          </w:p>
        </w:tc>
        <w:tc>
          <w:tcPr>
            <w:tcW w:w="1942" w:type="dxa"/>
            <w:vAlign w:val="center"/>
          </w:tcPr>
          <w:p>
            <w:pPr>
              <w:widowControl w:val="0"/>
              <w:adjustRightInd w:val="0"/>
              <w:snapToGrid w:val="0"/>
              <w:spacing w:line="280" w:lineRule="exact"/>
              <w:jc w:val="center"/>
              <w:rPr>
                <w:rFonts w:hint="eastAsia" w:ascii="Times New Roman" w:hAnsi="Times New Roman" w:cs="Times New Roman" w:eastAsiaTheme="minorEastAsia"/>
                <w:caps w:val="0"/>
                <w:smallCaps w:val="0"/>
                <w:spacing w:val="0"/>
                <w:w w:val="99"/>
                <w:kern w:val="2"/>
                <w:position w:val="0"/>
                <w:sz w:val="21"/>
                <w:szCs w:val="21"/>
                <w:lang w:eastAsia="zh-CN"/>
              </w:rPr>
            </w:pPr>
            <w:r>
              <w:rPr>
                <w:rFonts w:hint="eastAsia" w:ascii="Times New Roman" w:hAnsi="Times New Roman" w:cs="Times New Roman" w:eastAsiaTheme="minorEastAsia"/>
                <w:caps w:val="0"/>
                <w:smallCaps w:val="0"/>
                <w:spacing w:val="0"/>
                <w:w w:val="99"/>
                <w:kern w:val="2"/>
                <w:position w:val="0"/>
                <w:sz w:val="21"/>
                <w:szCs w:val="21"/>
                <w:lang w:eastAsia="zh-CN"/>
              </w:rPr>
              <w:t>含盐量</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1490</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1520</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1210</w:t>
            </w:r>
          </w:p>
        </w:tc>
        <w:tc>
          <w:tcPr>
            <w:tcW w:w="1086" w:type="dxa"/>
            <w:vAlign w:val="center"/>
          </w:tcPr>
          <w:p>
            <w:pPr>
              <w:widowControl w:val="0"/>
              <w:adjustRightInd w:val="0"/>
              <w:snapToGrid w:val="0"/>
              <w:spacing w:line="280" w:lineRule="exact"/>
              <w:jc w:val="center"/>
              <w:rPr>
                <w:rFonts w:hint="default"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1490</w:t>
            </w:r>
          </w:p>
        </w:tc>
        <w:tc>
          <w:tcPr>
            <w:tcW w:w="1086" w:type="dxa"/>
            <w:vAlign w:val="center"/>
          </w:tcPr>
          <w:p>
            <w:pPr>
              <w:widowControl w:val="0"/>
              <w:adjustRightInd w:val="0"/>
              <w:snapToGrid w:val="0"/>
              <w:spacing w:line="280" w:lineRule="exact"/>
              <w:jc w:val="center"/>
              <w:rPr>
                <w:rFonts w:hint="default"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1530</w:t>
            </w:r>
          </w:p>
        </w:tc>
        <w:tc>
          <w:tcPr>
            <w:tcW w:w="1107" w:type="dxa"/>
            <w:gridSpan w:val="3"/>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jc w:val="center"/>
              <w:rPr>
                <w:rFonts w:hint="eastAsia" w:ascii="Times New Roman" w:hAnsi="Times New Roman" w:cs="Times New Roman" w:eastAsiaTheme="minorEastAsia"/>
                <w:caps w:val="0"/>
                <w:smallCaps w:val="0"/>
                <w:snapToGrid w:val="0"/>
                <w:spacing w:val="0"/>
                <w:w w:val="99"/>
                <w:position w:val="0"/>
                <w:sz w:val="21"/>
                <w:szCs w:val="21"/>
                <w:lang w:val="en-US" w:eastAsia="zh-CN"/>
              </w:rPr>
            </w:pPr>
            <w:r>
              <w:rPr>
                <w:rFonts w:ascii="Times New Roman" w:hAnsi="Times New Roman" w:cs="Times New Roman" w:eastAsiaTheme="minorEastAsia"/>
                <w:caps w:val="0"/>
                <w:smallCaps w:val="0"/>
                <w:snapToGrid w:val="0"/>
                <w:spacing w:val="0"/>
                <w:w w:val="99"/>
                <w:position w:val="0"/>
                <w:sz w:val="21"/>
                <w:szCs w:val="21"/>
              </w:rPr>
              <w:t>1</w:t>
            </w:r>
            <w:r>
              <w:rPr>
                <w:rFonts w:hint="eastAsia" w:ascii="Times New Roman" w:hAnsi="Times New Roman" w:cs="Times New Roman" w:eastAsiaTheme="minorEastAsia"/>
                <w:caps w:val="0"/>
                <w:smallCaps w:val="0"/>
                <w:snapToGrid w:val="0"/>
                <w:spacing w:val="0"/>
                <w:w w:val="99"/>
                <w:position w:val="0"/>
                <w:sz w:val="21"/>
                <w:szCs w:val="21"/>
                <w:lang w:val="en-US" w:eastAsia="zh-CN"/>
              </w:rPr>
              <w:t>1</w:t>
            </w:r>
          </w:p>
        </w:tc>
        <w:tc>
          <w:tcPr>
            <w:tcW w:w="194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pacing w:val="0"/>
                <w:w w:val="99"/>
                <w:kern w:val="2"/>
                <w:position w:val="0"/>
                <w:sz w:val="21"/>
                <w:szCs w:val="21"/>
              </w:rPr>
            </w:pPr>
            <w:r>
              <w:rPr>
                <w:rFonts w:ascii="Times New Roman" w:hAnsi="Times New Roman" w:cs="Times New Roman" w:eastAsiaTheme="minorEastAsia"/>
                <w:caps w:val="0"/>
                <w:smallCaps w:val="0"/>
                <w:spacing w:val="0"/>
                <w:w w:val="99"/>
                <w:kern w:val="2"/>
                <w:position w:val="0"/>
                <w:sz w:val="21"/>
                <w:szCs w:val="21"/>
              </w:rPr>
              <w:t>石油烃</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c>
          <w:tcPr>
            <w:tcW w:w="1087"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c>
          <w:tcPr>
            <w:tcW w:w="1086"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c>
          <w:tcPr>
            <w:tcW w:w="1107" w:type="dxa"/>
            <w:gridSpan w:val="3"/>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r>
    </w:tbl>
    <w:p>
      <w:pPr>
        <w:spacing w:line="500" w:lineRule="exact"/>
        <w:ind w:firstLine="474" w:firstLineChars="200"/>
        <w:jc w:val="both"/>
        <w:rPr>
          <w:rFonts w:ascii="Times New Roman" w:hAnsi="Times New Roman"/>
          <w:caps w:val="0"/>
          <w:smallCaps w:val="0"/>
          <w:color w:val="000000"/>
          <w:spacing w:val="0"/>
          <w:w w:val="99"/>
          <w:kern w:val="21"/>
          <w:position w:val="0"/>
          <w:lang w:bidi="zh-CN"/>
        </w:rPr>
      </w:pPr>
      <w:r>
        <w:rPr>
          <w:rFonts w:ascii="Times New Roman" w:hAnsi="Times New Roman"/>
          <w:caps w:val="0"/>
          <w:smallCaps w:val="0"/>
          <w:color w:val="000000"/>
          <w:spacing w:val="0"/>
          <w:w w:val="99"/>
          <w:kern w:val="21"/>
          <w:position w:val="0"/>
          <w:lang w:bidi="zh-CN"/>
        </w:rPr>
        <w:t>表4.</w:t>
      </w:r>
      <w:r>
        <w:rPr>
          <w:rFonts w:hint="eastAsia" w:ascii="Times New Roman" w:hAnsi="Times New Roman"/>
          <w:caps w:val="0"/>
          <w:smallCaps w:val="0"/>
          <w:color w:val="000000"/>
          <w:spacing w:val="0"/>
          <w:w w:val="99"/>
          <w:kern w:val="21"/>
          <w:position w:val="0"/>
          <w:lang w:val="en-US" w:bidi="zh-CN"/>
        </w:rPr>
        <w:t>3-22</w:t>
      </w:r>
      <w:r>
        <w:rPr>
          <w:rFonts w:ascii="Times New Roman" w:hAnsi="Times New Roman"/>
          <w:caps w:val="0"/>
          <w:smallCaps w:val="0"/>
          <w:color w:val="000000"/>
          <w:spacing w:val="0"/>
          <w:w w:val="99"/>
          <w:kern w:val="21"/>
          <w:position w:val="0"/>
          <w:lang w:bidi="zh-CN"/>
        </w:rPr>
        <w:t xml:space="preserve">      建设用地柱状及表层样土壤监测实测值</w:t>
      </w:r>
      <w:r>
        <w:rPr>
          <w:rFonts w:hint="eastAsia" w:ascii="Times New Roman" w:hAnsi="Times New Roman"/>
          <w:caps w:val="0"/>
          <w:smallCaps w:val="0"/>
          <w:color w:val="000000"/>
          <w:spacing w:val="0"/>
          <w:w w:val="99"/>
          <w:kern w:val="21"/>
          <w:position w:val="0"/>
          <w:lang w:bidi="zh-CN"/>
        </w:rPr>
        <w:t xml:space="preserve">    </w:t>
      </w:r>
      <w:r>
        <w:rPr>
          <w:rFonts w:ascii="Times New Roman" w:hAnsi="Times New Roman"/>
          <w:caps w:val="0"/>
          <w:smallCaps w:val="0"/>
          <w:color w:val="000000"/>
          <w:spacing w:val="0"/>
          <w:w w:val="99"/>
          <w:kern w:val="21"/>
          <w:position w:val="0"/>
          <w:lang w:bidi="zh-CN"/>
        </w:rPr>
        <w:t>单位：mg/kg（pH除外）</w:t>
      </w:r>
    </w:p>
    <w:tbl>
      <w:tblPr>
        <w:tblStyle w:val="80"/>
        <w:tblW w:w="89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914"/>
        <w:gridCol w:w="1592"/>
        <w:gridCol w:w="755"/>
        <w:gridCol w:w="2362"/>
        <w:gridCol w:w="17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Merge w:val="restar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序号</w:t>
            </w:r>
          </w:p>
        </w:tc>
        <w:tc>
          <w:tcPr>
            <w:tcW w:w="1914" w:type="dxa"/>
            <w:vMerge w:val="restar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监测项目</w:t>
            </w:r>
          </w:p>
        </w:tc>
        <w:tc>
          <w:tcPr>
            <w:tcW w:w="1592" w:type="dxa"/>
            <w:tcBorders>
              <w:top w:val="single" w:color="auto" w:sz="12" w:space="0"/>
              <w:bottom w:val="single" w:color="auto" w:sz="4" w:space="0"/>
              <w:right w:val="nil"/>
            </w:tcBorders>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监测点位</w:t>
            </w:r>
          </w:p>
        </w:tc>
        <w:tc>
          <w:tcPr>
            <w:tcW w:w="755" w:type="dxa"/>
            <w:vMerge w:val="restart"/>
            <w:tcBorders>
              <w:top w:val="single" w:color="auto" w:sz="12" w:space="0"/>
              <w:right w:val="nil"/>
            </w:tcBorders>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序号</w:t>
            </w:r>
          </w:p>
        </w:tc>
        <w:tc>
          <w:tcPr>
            <w:tcW w:w="2362" w:type="dxa"/>
            <w:vMerge w:val="restart"/>
            <w:tcBorders>
              <w:top w:val="single" w:color="auto" w:sz="12" w:space="0"/>
              <w:right w:val="nil"/>
            </w:tcBorders>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监测项目</w:t>
            </w:r>
          </w:p>
        </w:tc>
        <w:tc>
          <w:tcPr>
            <w:tcW w:w="1728" w:type="dxa"/>
            <w:tcBorders>
              <w:top w:val="single" w:color="auto" w:sz="12" w:space="0"/>
              <w:bottom w:val="single" w:color="auto" w:sz="4" w:space="0"/>
              <w:right w:val="nil"/>
            </w:tcBorders>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Merge w:val="continue"/>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p>
        </w:tc>
        <w:tc>
          <w:tcPr>
            <w:tcW w:w="1914" w:type="dxa"/>
            <w:vMerge w:val="continue"/>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p>
        </w:tc>
        <w:tc>
          <w:tcPr>
            <w:tcW w:w="1592" w:type="dxa"/>
            <w:tcBorders>
              <w:top w:val="single" w:color="auto" w:sz="4" w:space="0"/>
              <w:bottom w:val="single" w:color="auto" w:sz="4" w:space="0"/>
              <w:right w:val="nil"/>
            </w:tcBorders>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S1#～</w:t>
            </w:r>
            <w:r>
              <w:rPr>
                <w:rFonts w:hint="eastAsia" w:ascii="Times New Roman" w:hAnsi="Times New Roman" w:cs="Times New Roman"/>
                <w:caps w:val="0"/>
                <w:smallCaps w:val="0"/>
                <w:spacing w:val="0"/>
                <w:w w:val="99"/>
                <w:kern w:val="2"/>
                <w:position w:val="0"/>
                <w:sz w:val="21"/>
                <w:szCs w:val="21"/>
              </w:rPr>
              <w:t>S</w:t>
            </w:r>
            <w:r>
              <w:rPr>
                <w:rFonts w:ascii="Times New Roman" w:hAnsi="Times New Roman" w:cs="Times New Roman"/>
                <w:caps w:val="0"/>
                <w:smallCaps w:val="0"/>
                <w:spacing w:val="0"/>
                <w:w w:val="99"/>
                <w:kern w:val="2"/>
                <w:position w:val="0"/>
                <w:sz w:val="21"/>
                <w:szCs w:val="21"/>
              </w:rPr>
              <w:t>7#点</w:t>
            </w:r>
          </w:p>
        </w:tc>
        <w:tc>
          <w:tcPr>
            <w:tcW w:w="755" w:type="dxa"/>
            <w:vMerge w:val="continue"/>
            <w:tcBorders>
              <w:bottom w:val="single" w:color="auto" w:sz="4" w:space="0"/>
              <w:right w:val="nil"/>
            </w:tcBorders>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p>
        </w:tc>
        <w:tc>
          <w:tcPr>
            <w:tcW w:w="2362" w:type="dxa"/>
            <w:vMerge w:val="continue"/>
            <w:tcBorders>
              <w:bottom w:val="single" w:color="auto" w:sz="4" w:space="0"/>
              <w:right w:val="nil"/>
            </w:tcBorders>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p>
        </w:tc>
        <w:tc>
          <w:tcPr>
            <w:tcW w:w="1728" w:type="dxa"/>
            <w:tcBorders>
              <w:top w:val="single" w:color="auto" w:sz="4" w:space="0"/>
              <w:bottom w:val="single" w:color="auto" w:sz="4" w:space="0"/>
              <w:right w:val="nil"/>
            </w:tcBorders>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1#～7#点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四氯化碳</w:t>
            </w:r>
          </w:p>
        </w:tc>
        <w:tc>
          <w:tcPr>
            <w:tcW w:w="1592" w:type="dxa"/>
            <w:tcBorders>
              <w:top w:val="single" w:color="auto" w:sz="4" w:space="0"/>
            </w:tcBorders>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tcBorders>
              <w:top w:val="single" w:color="auto" w:sz="4" w:space="0"/>
            </w:tcBorders>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20</w:t>
            </w:r>
          </w:p>
        </w:tc>
        <w:tc>
          <w:tcPr>
            <w:tcW w:w="2362" w:type="dxa"/>
            <w:tcBorders>
              <w:top w:val="single" w:color="auto" w:sz="4" w:space="0"/>
            </w:tcBorders>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氯苯</w:t>
            </w:r>
          </w:p>
        </w:tc>
        <w:tc>
          <w:tcPr>
            <w:tcW w:w="1728" w:type="dxa"/>
            <w:tcBorders>
              <w:top w:val="single" w:color="auto" w:sz="4" w:space="0"/>
            </w:tcBorders>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氯仿</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21</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1,2-二氯苯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氯甲烷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22</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1,4-二氯苯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4</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1,1-二氯乙烷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23</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乙苯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5</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1,2-二氯乙烷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24</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苯乙烯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6</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1,1-二氯乙烯</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25</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甲苯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7</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顺-1,2-二氯乙烯</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26</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间，对二甲苯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8</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反-1,2-二氯乙烯</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27</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邻二甲苯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9</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二氯甲烷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28</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硝基苯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10</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1,2-二氯丙烷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29</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苯胺</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11</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1,1,1,2-四氯乙烷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30</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2-氯酚</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12</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1,1,2,2-四氯乙烷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31</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苯并[a]蒽</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13</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四氯乙烯</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32</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苯并[a]芘</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14</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1,1,1-三氯乙烷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33</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苯并[b]荧蒽</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15</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1,1,2-三氯乙烷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34</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苯并[k]荧蒽</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16</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三氯乙烯</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35</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䓛</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17</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1,2,3-三氯丙烷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36</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二苯并[a, h]蒽</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18</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氯乙烯</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37</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茚并[1,2,3-cd]芘</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19</w:t>
            </w:r>
          </w:p>
        </w:tc>
        <w:tc>
          <w:tcPr>
            <w:tcW w:w="1914"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苯</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38</w:t>
            </w:r>
          </w:p>
        </w:tc>
        <w:tc>
          <w:tcPr>
            <w:tcW w:w="236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position w:val="0"/>
                <w:sz w:val="21"/>
                <w:szCs w:val="21"/>
                <w:lang w:bidi="ar"/>
              </w:rPr>
              <w:t>萘</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position w:val="0"/>
                <w:sz w:val="21"/>
                <w:szCs w:val="21"/>
                <w:lang w:bidi="ar"/>
              </w:rPr>
              <w:t>未检出</w:t>
            </w:r>
          </w:p>
        </w:tc>
      </w:tr>
    </w:tbl>
    <w:p>
      <w:pPr>
        <w:spacing w:line="500" w:lineRule="exact"/>
        <w:ind w:firstLine="474" w:firstLineChars="200"/>
        <w:jc w:val="both"/>
        <w:rPr>
          <w:rFonts w:ascii="Times New Roman" w:hAnsi="Times New Roman"/>
          <w:caps w:val="0"/>
          <w:smallCaps w:val="0"/>
          <w:color w:val="000000"/>
          <w:spacing w:val="0"/>
          <w:w w:val="99"/>
          <w:kern w:val="21"/>
          <w:position w:val="0"/>
          <w:lang w:bidi="zh-CN"/>
        </w:rPr>
      </w:pPr>
      <w:r>
        <w:rPr>
          <w:rFonts w:ascii="Times New Roman" w:hAnsi="Times New Roman"/>
          <w:caps w:val="0"/>
          <w:smallCaps w:val="0"/>
          <w:color w:val="000000"/>
          <w:spacing w:val="0"/>
          <w:w w:val="99"/>
          <w:kern w:val="21"/>
          <w:position w:val="0"/>
          <w:lang w:bidi="zh-CN"/>
        </w:rPr>
        <w:t>表4.</w:t>
      </w:r>
      <w:r>
        <w:rPr>
          <w:rFonts w:hint="eastAsia" w:ascii="Times New Roman" w:hAnsi="Times New Roman"/>
          <w:caps w:val="0"/>
          <w:smallCaps w:val="0"/>
          <w:color w:val="000000"/>
          <w:spacing w:val="0"/>
          <w:w w:val="99"/>
          <w:kern w:val="21"/>
          <w:position w:val="0"/>
          <w:lang w:val="en-US" w:bidi="zh-CN"/>
        </w:rPr>
        <w:t>3-23</w:t>
      </w:r>
      <w:r>
        <w:rPr>
          <w:rFonts w:ascii="Times New Roman" w:hAnsi="Times New Roman"/>
          <w:caps w:val="0"/>
          <w:smallCaps w:val="0"/>
          <w:color w:val="000000"/>
          <w:spacing w:val="0"/>
          <w:w w:val="99"/>
          <w:kern w:val="21"/>
          <w:position w:val="0"/>
          <w:lang w:bidi="zh-CN"/>
        </w:rPr>
        <w:t xml:space="preserve">          农用地土壤监测实测值</w:t>
      </w:r>
      <w:r>
        <w:rPr>
          <w:rFonts w:hint="eastAsia" w:ascii="Times New Roman" w:hAnsi="Times New Roman"/>
          <w:caps w:val="0"/>
          <w:smallCaps w:val="0"/>
          <w:color w:val="000000"/>
          <w:spacing w:val="0"/>
          <w:w w:val="99"/>
          <w:kern w:val="21"/>
          <w:position w:val="0"/>
          <w:lang w:bidi="zh-CN"/>
        </w:rPr>
        <w:t xml:space="preserve">             </w:t>
      </w:r>
      <w:r>
        <w:rPr>
          <w:rFonts w:ascii="Times New Roman" w:hAnsi="Times New Roman"/>
          <w:caps w:val="0"/>
          <w:smallCaps w:val="0"/>
          <w:color w:val="000000"/>
          <w:spacing w:val="0"/>
          <w:w w:val="99"/>
          <w:kern w:val="21"/>
          <w:position w:val="0"/>
          <w:lang w:bidi="zh-CN"/>
        </w:rPr>
        <w:t>单位：mg/kg（pH除外）</w:t>
      </w:r>
    </w:p>
    <w:tbl>
      <w:tblPr>
        <w:tblStyle w:val="80"/>
        <w:tblW w:w="92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3525"/>
        <w:gridCol w:w="35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监测时间</w:t>
            </w:r>
          </w:p>
        </w:tc>
        <w:tc>
          <w:tcPr>
            <w:tcW w:w="7037" w:type="dxa"/>
            <w:gridSpan w:val="2"/>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2020.03.12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Merge w:val="restart"/>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监测项目</w:t>
            </w:r>
          </w:p>
        </w:tc>
        <w:tc>
          <w:tcPr>
            <w:tcW w:w="7037" w:type="dxa"/>
            <w:gridSpan w:val="2"/>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监测点位及监测结果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Merge w:val="continue"/>
            <w:vAlign w:val="center"/>
          </w:tcPr>
          <w:p>
            <w:pPr>
              <w:widowControl w:val="0"/>
              <w:autoSpaceDE w:val="0"/>
              <w:autoSpaceDN w:val="0"/>
              <w:adjustRightInd w:val="0"/>
              <w:jc w:val="center"/>
              <w:rPr>
                <w:rFonts w:ascii="Times New Roman" w:hAnsi="Times New Roman" w:cs="Times New Roman"/>
                <w:caps w:val="0"/>
                <w:smallCaps w:val="0"/>
                <w:spacing w:val="0"/>
                <w:w w:val="99"/>
                <w:position w:val="0"/>
                <w:sz w:val="21"/>
                <w:szCs w:val="21"/>
              </w:rPr>
            </w:pPr>
          </w:p>
        </w:tc>
        <w:tc>
          <w:tcPr>
            <w:tcW w:w="3525" w:type="dxa"/>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4"/>
                <w:position w:val="0"/>
                <w:sz w:val="21"/>
                <w:szCs w:val="21"/>
                <w:lang w:val="zh-CN"/>
              </w:rPr>
              <w:t>S9#</w:t>
            </w:r>
            <w:r>
              <w:rPr>
                <w:rFonts w:ascii="Times New Roman" w:hAnsi="Times New Roman" w:cs="Times New Roman"/>
                <w:caps w:val="0"/>
                <w:smallCaps w:val="0"/>
                <w:spacing w:val="0"/>
                <w:w w:val="99"/>
                <w:kern w:val="24"/>
                <w:position w:val="0"/>
                <w:sz w:val="21"/>
                <w:szCs w:val="21"/>
              </w:rPr>
              <w:t xml:space="preserve"> (0m-0.2m)   </w:t>
            </w:r>
          </w:p>
        </w:tc>
        <w:tc>
          <w:tcPr>
            <w:tcW w:w="3512" w:type="dxa"/>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4"/>
                <w:position w:val="0"/>
                <w:sz w:val="21"/>
                <w:szCs w:val="21"/>
              </w:rPr>
            </w:pPr>
            <w:r>
              <w:rPr>
                <w:rFonts w:ascii="Times New Roman" w:hAnsi="Times New Roman" w:cs="Times New Roman"/>
                <w:caps w:val="0"/>
                <w:smallCaps w:val="0"/>
                <w:spacing w:val="0"/>
                <w:w w:val="99"/>
                <w:kern w:val="24"/>
                <w:position w:val="0"/>
                <w:sz w:val="21"/>
                <w:szCs w:val="21"/>
                <w:lang w:val="zh-CN"/>
              </w:rPr>
              <w:t>S10#</w:t>
            </w:r>
            <w:r>
              <w:rPr>
                <w:rFonts w:ascii="Times New Roman" w:hAnsi="Times New Roman" w:cs="Times New Roman"/>
                <w:caps w:val="0"/>
                <w:smallCaps w:val="0"/>
                <w:spacing w:val="0"/>
                <w:w w:val="99"/>
                <w:kern w:val="24"/>
                <w:position w:val="0"/>
                <w:sz w:val="21"/>
                <w:szCs w:val="21"/>
              </w:rPr>
              <w:t xml:space="preserve"> (0m-0.2m)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pH</w:t>
            </w:r>
          </w:p>
        </w:tc>
        <w:tc>
          <w:tcPr>
            <w:tcW w:w="3525"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7.5</w:t>
            </w:r>
            <w:r>
              <w:rPr>
                <w:rFonts w:hint="eastAsia" w:ascii="Times New Roman" w:hAnsi="Times New Roman" w:cs="Times New Roman" w:eastAsiaTheme="minorEastAsia"/>
                <w:caps w:val="0"/>
                <w:smallCaps w:val="0"/>
                <w:snapToGrid w:val="0"/>
                <w:spacing w:val="0"/>
                <w:w w:val="99"/>
                <w:position w:val="0"/>
                <w:sz w:val="21"/>
                <w:szCs w:val="21"/>
                <w:lang w:val="en-US" w:eastAsia="zh-CN"/>
              </w:rPr>
              <w:t>5</w:t>
            </w:r>
          </w:p>
        </w:tc>
        <w:tc>
          <w:tcPr>
            <w:tcW w:w="351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7.6</w:t>
            </w:r>
            <w:r>
              <w:rPr>
                <w:rFonts w:hint="eastAsia" w:ascii="Times New Roman" w:hAnsi="Times New Roman" w:cs="Times New Roman" w:eastAsiaTheme="minorEastAsia"/>
                <w:caps w:val="0"/>
                <w:smallCaps w:val="0"/>
                <w:snapToGrid w:val="0"/>
                <w:spacing w:val="0"/>
                <w:w w:val="99"/>
                <w:positio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镉（Cd）</w:t>
            </w:r>
          </w:p>
        </w:tc>
        <w:tc>
          <w:tcPr>
            <w:tcW w:w="3525"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0.08</w:t>
            </w:r>
          </w:p>
        </w:tc>
        <w:tc>
          <w:tcPr>
            <w:tcW w:w="351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汞（Hg）</w:t>
            </w:r>
          </w:p>
        </w:tc>
        <w:tc>
          <w:tcPr>
            <w:tcW w:w="3525"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0.017</w:t>
            </w:r>
          </w:p>
        </w:tc>
        <w:tc>
          <w:tcPr>
            <w:tcW w:w="351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砷（As）</w:t>
            </w:r>
          </w:p>
        </w:tc>
        <w:tc>
          <w:tcPr>
            <w:tcW w:w="3525"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3.69</w:t>
            </w:r>
          </w:p>
        </w:tc>
        <w:tc>
          <w:tcPr>
            <w:tcW w:w="351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3.80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铅（Pb）</w:t>
            </w:r>
          </w:p>
        </w:tc>
        <w:tc>
          <w:tcPr>
            <w:tcW w:w="3525"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15</w:t>
            </w:r>
          </w:p>
        </w:tc>
        <w:tc>
          <w:tcPr>
            <w:tcW w:w="351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pacing w:val="0"/>
                <w:w w:val="99"/>
                <w:kern w:val="2"/>
                <w:position w:val="0"/>
                <w:sz w:val="21"/>
                <w:szCs w:val="21"/>
              </w:rPr>
              <w:t>铬（Cr）</w:t>
            </w:r>
          </w:p>
        </w:tc>
        <w:tc>
          <w:tcPr>
            <w:tcW w:w="3525"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47</w:t>
            </w:r>
          </w:p>
        </w:tc>
        <w:tc>
          <w:tcPr>
            <w:tcW w:w="351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铜（Cu）</w:t>
            </w:r>
          </w:p>
        </w:tc>
        <w:tc>
          <w:tcPr>
            <w:tcW w:w="3525"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17</w:t>
            </w:r>
          </w:p>
        </w:tc>
        <w:tc>
          <w:tcPr>
            <w:tcW w:w="351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镍（Ni）</w:t>
            </w:r>
          </w:p>
        </w:tc>
        <w:tc>
          <w:tcPr>
            <w:tcW w:w="3525"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19</w:t>
            </w:r>
          </w:p>
        </w:tc>
        <w:tc>
          <w:tcPr>
            <w:tcW w:w="351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ind w:firstLine="621" w:firstLineChars="300"/>
              <w:jc w:val="both"/>
              <w:rPr>
                <w:rFonts w:ascii="Times New Roman" w:hAnsi="Times New Roman" w:cs="Times New Roman"/>
                <w:caps w:val="0"/>
                <w:smallCaps w:val="0"/>
                <w:spacing w:val="0"/>
                <w:w w:val="99"/>
                <w:kern w:val="24"/>
                <w:position w:val="0"/>
                <w:sz w:val="21"/>
                <w:szCs w:val="21"/>
              </w:rPr>
            </w:pPr>
            <w:r>
              <w:rPr>
                <w:rFonts w:ascii="Times New Roman" w:hAnsi="Times New Roman" w:cs="Times New Roman"/>
                <w:caps w:val="0"/>
                <w:smallCaps w:val="0"/>
                <w:spacing w:val="0"/>
                <w:w w:val="99"/>
                <w:kern w:val="24"/>
                <w:position w:val="0"/>
                <w:sz w:val="21"/>
                <w:szCs w:val="21"/>
              </w:rPr>
              <w:t>锌(Zn)</w:t>
            </w:r>
          </w:p>
        </w:tc>
        <w:tc>
          <w:tcPr>
            <w:tcW w:w="3525"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52</w:t>
            </w:r>
          </w:p>
        </w:tc>
        <w:tc>
          <w:tcPr>
            <w:tcW w:w="351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hint="eastAsia" w:ascii="Times New Roman" w:hAnsi="Times New Roman" w:eastAsia="宋体" w:cs="Times New Roman"/>
                <w:caps w:val="0"/>
                <w:smallCaps w:val="0"/>
                <w:spacing w:val="0"/>
                <w:w w:val="99"/>
                <w:kern w:val="24"/>
                <w:position w:val="0"/>
                <w:sz w:val="21"/>
                <w:szCs w:val="21"/>
                <w:lang w:eastAsia="zh-CN"/>
              </w:rPr>
            </w:pPr>
            <w:r>
              <w:rPr>
                <w:rFonts w:hint="eastAsia" w:ascii="Times New Roman" w:hAnsi="Times New Roman" w:cs="Times New Roman"/>
                <w:caps w:val="0"/>
                <w:smallCaps w:val="0"/>
                <w:spacing w:val="0"/>
                <w:w w:val="99"/>
                <w:kern w:val="24"/>
                <w:position w:val="0"/>
                <w:sz w:val="21"/>
                <w:szCs w:val="21"/>
                <w:lang w:eastAsia="zh-CN"/>
              </w:rPr>
              <w:t>含盐量</w:t>
            </w:r>
          </w:p>
        </w:tc>
        <w:tc>
          <w:tcPr>
            <w:tcW w:w="3525" w:type="dxa"/>
            <w:vAlign w:val="center"/>
          </w:tcPr>
          <w:p>
            <w:pPr>
              <w:widowControl w:val="0"/>
              <w:adjustRightInd w:val="0"/>
              <w:snapToGrid w:val="0"/>
              <w:spacing w:line="280" w:lineRule="exact"/>
              <w:jc w:val="center"/>
              <w:rPr>
                <w:rFonts w:hint="default"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1220</w:t>
            </w:r>
          </w:p>
        </w:tc>
        <w:tc>
          <w:tcPr>
            <w:tcW w:w="3512" w:type="dxa"/>
            <w:vAlign w:val="center"/>
          </w:tcPr>
          <w:p>
            <w:pPr>
              <w:widowControl w:val="0"/>
              <w:adjustRightInd w:val="0"/>
              <w:snapToGrid w:val="0"/>
              <w:spacing w:line="280" w:lineRule="exact"/>
              <w:jc w:val="center"/>
              <w:rPr>
                <w:rFonts w:hint="default"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4"/>
                <w:position w:val="0"/>
                <w:sz w:val="21"/>
                <w:szCs w:val="21"/>
              </w:rPr>
            </w:pPr>
            <w:r>
              <w:rPr>
                <w:rFonts w:ascii="Times New Roman" w:hAnsi="Times New Roman" w:cs="Times New Roman"/>
                <w:caps w:val="0"/>
                <w:smallCaps w:val="0"/>
                <w:spacing w:val="0"/>
                <w:w w:val="99"/>
                <w:kern w:val="24"/>
                <w:position w:val="0"/>
                <w:sz w:val="21"/>
                <w:szCs w:val="21"/>
              </w:rPr>
              <w:t>石油烃</w:t>
            </w:r>
          </w:p>
        </w:tc>
        <w:tc>
          <w:tcPr>
            <w:tcW w:w="3525"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c>
          <w:tcPr>
            <w:tcW w:w="3512" w:type="dxa"/>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Merge w:val="restart"/>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监测项目</w:t>
            </w:r>
          </w:p>
        </w:tc>
        <w:tc>
          <w:tcPr>
            <w:tcW w:w="7037" w:type="dxa"/>
            <w:gridSpan w:val="2"/>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rPr>
              <w:t>监测点位及监测结果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Merge w:val="continue"/>
            <w:vAlign w:val="center"/>
          </w:tcPr>
          <w:p>
            <w:pPr>
              <w:widowControl w:val="0"/>
              <w:autoSpaceDE w:val="0"/>
              <w:autoSpaceDN w:val="0"/>
              <w:adjustRightInd w:val="0"/>
              <w:jc w:val="center"/>
              <w:rPr>
                <w:rFonts w:ascii="Times New Roman" w:hAnsi="Times New Roman" w:cs="Times New Roman"/>
                <w:caps w:val="0"/>
                <w:smallCaps w:val="0"/>
                <w:spacing w:val="0"/>
                <w:w w:val="99"/>
                <w:position w:val="0"/>
                <w:sz w:val="21"/>
                <w:szCs w:val="21"/>
              </w:rPr>
            </w:pPr>
          </w:p>
        </w:tc>
        <w:tc>
          <w:tcPr>
            <w:tcW w:w="7037" w:type="dxa"/>
            <w:gridSpan w:val="2"/>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ascii="Times New Roman" w:hAnsi="Times New Roman" w:cs="Times New Roman" w:eastAsiaTheme="minorEastAsia"/>
                <w:caps w:val="0"/>
                <w:smallCaps w:val="0"/>
                <w:snapToGrid w:val="0"/>
                <w:spacing w:val="0"/>
                <w:w w:val="99"/>
                <w:position w:val="0"/>
                <w:sz w:val="21"/>
                <w:szCs w:val="21"/>
                <w:lang w:val="zh-CN"/>
              </w:rPr>
              <w:t>S11#</w:t>
            </w:r>
            <w:r>
              <w:rPr>
                <w:rFonts w:ascii="Times New Roman" w:hAnsi="Times New Roman" w:cs="Times New Roman" w:eastAsiaTheme="minorEastAsia"/>
                <w:caps w:val="0"/>
                <w:smallCaps w:val="0"/>
                <w:snapToGrid w:val="0"/>
                <w:spacing w:val="0"/>
                <w:w w:val="99"/>
                <w:position w:val="0"/>
                <w:sz w:val="21"/>
                <w:szCs w:val="21"/>
              </w:rPr>
              <w:t xml:space="preserve"> (0m-0.2m)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pH</w:t>
            </w:r>
          </w:p>
        </w:tc>
        <w:tc>
          <w:tcPr>
            <w:tcW w:w="7037" w:type="dxa"/>
            <w:gridSpan w:val="2"/>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7.5</w:t>
            </w:r>
            <w:r>
              <w:rPr>
                <w:rFonts w:hint="eastAsia" w:ascii="Times New Roman" w:hAnsi="Times New Roman" w:cs="Times New Roman" w:eastAsiaTheme="minorEastAsia"/>
                <w:caps w:val="0"/>
                <w:smallCaps w:val="0"/>
                <w:snapToGrid w:val="0"/>
                <w:spacing w:val="0"/>
                <w:w w:val="99"/>
                <w:position w:val="0"/>
                <w:sz w:val="21"/>
                <w:szCs w:val="21"/>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镉（Cd）</w:t>
            </w:r>
          </w:p>
        </w:tc>
        <w:tc>
          <w:tcPr>
            <w:tcW w:w="7037" w:type="dxa"/>
            <w:gridSpan w:val="2"/>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汞（Hg）</w:t>
            </w:r>
          </w:p>
        </w:tc>
        <w:tc>
          <w:tcPr>
            <w:tcW w:w="7037" w:type="dxa"/>
            <w:gridSpan w:val="2"/>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砷（As）</w:t>
            </w:r>
          </w:p>
        </w:tc>
        <w:tc>
          <w:tcPr>
            <w:tcW w:w="7037" w:type="dxa"/>
            <w:gridSpan w:val="2"/>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3.74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铅（Pb）</w:t>
            </w:r>
          </w:p>
        </w:tc>
        <w:tc>
          <w:tcPr>
            <w:tcW w:w="7037" w:type="dxa"/>
            <w:gridSpan w:val="2"/>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pacing w:val="0"/>
                <w:w w:val="99"/>
                <w:kern w:val="2"/>
                <w:position w:val="0"/>
                <w:sz w:val="21"/>
                <w:szCs w:val="21"/>
              </w:rPr>
              <w:t>铬（Cr）</w:t>
            </w:r>
          </w:p>
        </w:tc>
        <w:tc>
          <w:tcPr>
            <w:tcW w:w="7037" w:type="dxa"/>
            <w:gridSpan w:val="2"/>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铜（Cu）</w:t>
            </w:r>
          </w:p>
        </w:tc>
        <w:tc>
          <w:tcPr>
            <w:tcW w:w="7037" w:type="dxa"/>
            <w:gridSpan w:val="2"/>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镍（Ni）</w:t>
            </w:r>
          </w:p>
        </w:tc>
        <w:tc>
          <w:tcPr>
            <w:tcW w:w="7037" w:type="dxa"/>
            <w:gridSpan w:val="2"/>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ind w:firstLine="621" w:firstLineChars="300"/>
              <w:jc w:val="both"/>
              <w:rPr>
                <w:rFonts w:ascii="Times New Roman" w:hAnsi="Times New Roman" w:cs="Times New Roman"/>
                <w:caps w:val="0"/>
                <w:smallCaps w:val="0"/>
                <w:spacing w:val="0"/>
                <w:w w:val="99"/>
                <w:kern w:val="24"/>
                <w:position w:val="0"/>
                <w:sz w:val="21"/>
                <w:szCs w:val="21"/>
              </w:rPr>
            </w:pPr>
            <w:r>
              <w:rPr>
                <w:rFonts w:ascii="Times New Roman" w:hAnsi="Times New Roman" w:cs="Times New Roman"/>
                <w:caps w:val="0"/>
                <w:smallCaps w:val="0"/>
                <w:spacing w:val="0"/>
                <w:w w:val="99"/>
                <w:kern w:val="24"/>
                <w:position w:val="0"/>
                <w:sz w:val="21"/>
                <w:szCs w:val="21"/>
              </w:rPr>
              <w:t>锌(Zn)</w:t>
            </w:r>
          </w:p>
        </w:tc>
        <w:tc>
          <w:tcPr>
            <w:tcW w:w="7037" w:type="dxa"/>
            <w:gridSpan w:val="2"/>
            <w:vAlign w:val="center"/>
          </w:tcPr>
          <w:p>
            <w:pPr>
              <w:widowControl w:val="0"/>
              <w:adjustRightInd w:val="0"/>
              <w:snapToGrid w:val="0"/>
              <w:spacing w:line="280" w:lineRule="exact"/>
              <w:jc w:val="center"/>
              <w:rPr>
                <w:rFonts w:ascii="Times New Roman" w:hAnsi="Times New Roman" w:cs="Times New Roman" w:eastAsiaTheme="minorEastAsia"/>
                <w:caps w:val="0"/>
                <w:smallCaps w:val="0"/>
                <w:snapToGrid w:val="0"/>
                <w:spacing w:val="0"/>
                <w:w w:val="99"/>
                <w:position w:val="0"/>
                <w:sz w:val="21"/>
                <w:szCs w:val="21"/>
              </w:rPr>
            </w:pPr>
            <w:r>
              <w:rPr>
                <w:rFonts w:hint="eastAsia" w:ascii="Times New Roman" w:hAnsi="Times New Roman" w:cs="Times New Roman" w:eastAsiaTheme="minorEastAsia"/>
                <w:caps w:val="0"/>
                <w:smallCaps w:val="0"/>
                <w:snapToGrid w:val="0"/>
                <w:spacing w:val="0"/>
                <w:w w:val="99"/>
                <w:position w:val="0"/>
                <w:sz w:val="21"/>
                <w:szCs w:val="21"/>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ind w:firstLine="621" w:firstLineChars="300"/>
              <w:jc w:val="both"/>
              <w:rPr>
                <w:rFonts w:hint="eastAsia" w:ascii="Times New Roman" w:hAnsi="Times New Roman" w:eastAsia="宋体" w:cs="Times New Roman"/>
                <w:caps w:val="0"/>
                <w:smallCaps w:val="0"/>
                <w:spacing w:val="0"/>
                <w:w w:val="99"/>
                <w:kern w:val="24"/>
                <w:position w:val="0"/>
                <w:sz w:val="21"/>
                <w:szCs w:val="21"/>
                <w:lang w:eastAsia="zh-CN"/>
              </w:rPr>
            </w:pPr>
            <w:r>
              <w:rPr>
                <w:rFonts w:hint="eastAsia" w:ascii="Times New Roman" w:hAnsi="Times New Roman" w:cs="Times New Roman"/>
                <w:caps w:val="0"/>
                <w:smallCaps w:val="0"/>
                <w:spacing w:val="0"/>
                <w:w w:val="99"/>
                <w:kern w:val="24"/>
                <w:position w:val="0"/>
                <w:sz w:val="21"/>
                <w:szCs w:val="21"/>
                <w:lang w:eastAsia="zh-CN"/>
              </w:rPr>
              <w:t>含盐量</w:t>
            </w:r>
          </w:p>
        </w:tc>
        <w:tc>
          <w:tcPr>
            <w:tcW w:w="7037" w:type="dxa"/>
            <w:gridSpan w:val="2"/>
            <w:vAlign w:val="center"/>
          </w:tcPr>
          <w:p>
            <w:pPr>
              <w:widowControl w:val="0"/>
              <w:adjustRightInd w:val="0"/>
              <w:snapToGrid w:val="0"/>
              <w:spacing w:line="280" w:lineRule="exact"/>
              <w:jc w:val="center"/>
              <w:rPr>
                <w:rFonts w:hint="default" w:ascii="Times New Roman" w:hAnsi="Times New Roman" w:cs="Times New Roman" w:eastAsiaTheme="minorEastAsia"/>
                <w:caps w:val="0"/>
                <w:smallCaps w:val="0"/>
                <w:snapToGrid w:val="0"/>
                <w:spacing w:val="0"/>
                <w:w w:val="99"/>
                <w:position w:val="0"/>
                <w:sz w:val="21"/>
                <w:szCs w:val="21"/>
                <w:lang w:val="en-US" w:eastAsia="zh-CN"/>
              </w:rPr>
            </w:pPr>
            <w:r>
              <w:rPr>
                <w:rFonts w:hint="eastAsia" w:ascii="Times New Roman" w:hAnsi="Times New Roman" w:cs="Times New Roman" w:eastAsiaTheme="minorEastAsia"/>
                <w:caps w:val="0"/>
                <w:smallCaps w:val="0"/>
                <w:snapToGrid w:val="0"/>
                <w:spacing w:val="0"/>
                <w:w w:val="99"/>
                <w:position w:val="0"/>
                <w:sz w:val="21"/>
                <w:szCs w:val="21"/>
                <w:lang w:val="en-US" w:eastAsia="zh-CN"/>
              </w:rPr>
              <w:t>1090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4"/>
                <w:position w:val="0"/>
                <w:sz w:val="21"/>
                <w:szCs w:val="21"/>
              </w:rPr>
            </w:pPr>
            <w:r>
              <w:rPr>
                <w:rFonts w:ascii="Times New Roman" w:hAnsi="Times New Roman" w:cs="Times New Roman"/>
                <w:caps w:val="0"/>
                <w:smallCaps w:val="0"/>
                <w:spacing w:val="0"/>
                <w:w w:val="99"/>
                <w:kern w:val="24"/>
                <w:position w:val="0"/>
                <w:sz w:val="21"/>
                <w:szCs w:val="21"/>
              </w:rPr>
              <w:t>石油烃</w:t>
            </w:r>
          </w:p>
        </w:tc>
        <w:tc>
          <w:tcPr>
            <w:tcW w:w="7037" w:type="dxa"/>
            <w:gridSpan w:val="2"/>
            <w:vAlign w:val="center"/>
          </w:tcPr>
          <w:p>
            <w:pPr>
              <w:widowControl w:val="0"/>
              <w:adjustRightInd w:val="0"/>
              <w:snapToGrid w:val="0"/>
              <w:spacing w:line="28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r>
    </w:tbl>
    <w:p>
      <w:pPr>
        <w:pStyle w:val="41"/>
        <w:spacing w:line="500" w:lineRule="exact"/>
        <w:rPr>
          <w:rFonts w:ascii="Times New Roman" w:hAnsi="Times New Roman" w:eastAsia="黑体"/>
          <w:caps w:val="0"/>
          <w:smallCaps w:val="0"/>
          <w:spacing w:val="0"/>
          <w:w w:val="99"/>
          <w:position w:val="0"/>
          <w:sz w:val="24"/>
          <w:szCs w:val="24"/>
        </w:rPr>
      </w:pPr>
      <w:r>
        <w:rPr>
          <w:rFonts w:ascii="Times New Roman" w:hAnsi="Times New Roman" w:eastAsia="黑体"/>
          <w:caps w:val="0"/>
          <w:smallCaps w:val="0"/>
          <w:spacing w:val="0"/>
          <w:w w:val="99"/>
          <w:position w:val="0"/>
          <w:sz w:val="24"/>
          <w:szCs w:val="24"/>
        </w:rPr>
        <w:t>4.</w:t>
      </w:r>
      <w:r>
        <w:rPr>
          <w:rFonts w:hint="eastAsia" w:ascii="Times New Roman" w:hAnsi="Times New Roman" w:eastAsia="黑体"/>
          <w:caps w:val="0"/>
          <w:smallCaps w:val="0"/>
          <w:spacing w:val="0"/>
          <w:w w:val="99"/>
          <w:position w:val="0"/>
          <w:sz w:val="24"/>
          <w:szCs w:val="24"/>
          <w:lang w:val="en-US" w:eastAsia="zh-CN"/>
        </w:rPr>
        <w:t>3</w:t>
      </w:r>
      <w:r>
        <w:rPr>
          <w:rFonts w:ascii="Times New Roman" w:hAnsi="Times New Roman" w:eastAsia="黑体"/>
          <w:caps w:val="0"/>
          <w:smallCaps w:val="0"/>
          <w:spacing w:val="0"/>
          <w:w w:val="99"/>
          <w:position w:val="0"/>
          <w:sz w:val="24"/>
          <w:szCs w:val="24"/>
        </w:rPr>
        <w:t>.5.3土壤环境质量现状评价</w:t>
      </w:r>
    </w:p>
    <w:p>
      <w:pPr>
        <w:spacing w:line="500" w:lineRule="exact"/>
        <w:ind w:firstLine="474" w:firstLineChars="200"/>
        <w:jc w:val="both"/>
        <w:rPr>
          <w:rFonts w:ascii="Times New Roman" w:hAnsi="Times New Roman"/>
          <w:caps w:val="0"/>
          <w:smallCaps w:val="0"/>
          <w:color w:val="000000"/>
          <w:spacing w:val="0"/>
          <w:w w:val="99"/>
          <w:kern w:val="21"/>
          <w:position w:val="0"/>
        </w:rPr>
      </w:pPr>
      <w:r>
        <w:rPr>
          <w:caps w:val="0"/>
          <w:smallCaps w:val="0"/>
          <w:color w:val="000000"/>
          <w:spacing w:val="0"/>
          <w:w w:val="99"/>
          <w:kern w:val="21"/>
          <w:position w:val="0"/>
        </w:rPr>
        <w:t>1</w:t>
      </w:r>
      <w:r>
        <w:rPr>
          <w:rFonts w:hint="eastAsia"/>
          <w:caps w:val="0"/>
          <w:smallCaps w:val="0"/>
          <w:color w:val="000000"/>
          <w:spacing w:val="0"/>
          <w:w w:val="99"/>
          <w:kern w:val="21"/>
          <w:position w:val="0"/>
        </w:rPr>
        <w:t>、</w:t>
      </w:r>
      <w:r>
        <w:rPr>
          <w:rFonts w:ascii="Times New Roman" w:hAnsi="Times New Roman"/>
          <w:caps w:val="0"/>
          <w:smallCaps w:val="0"/>
          <w:color w:val="000000"/>
          <w:spacing w:val="0"/>
          <w:w w:val="99"/>
          <w:kern w:val="21"/>
          <w:position w:val="0"/>
        </w:rPr>
        <w:t>评价方法</w:t>
      </w:r>
    </w:p>
    <w:p>
      <w:pPr>
        <w:spacing w:line="500" w:lineRule="exact"/>
        <w:ind w:firstLine="474" w:firstLineChars="200"/>
        <w:jc w:val="both"/>
        <w:rPr>
          <w:rFonts w:ascii="Times New Roman" w:hAnsi="Times New Roman"/>
          <w:caps w:val="0"/>
          <w:smallCaps w:val="0"/>
          <w:color w:val="000000"/>
          <w:spacing w:val="0"/>
          <w:w w:val="99"/>
          <w:kern w:val="21"/>
          <w:position w:val="0"/>
        </w:rPr>
      </w:pPr>
      <w:r>
        <w:rPr>
          <w:rFonts w:ascii="Times New Roman" w:hAnsi="Times New Roman" w:cs="Times New Roman"/>
          <w:caps w:val="0"/>
          <w:smallCaps w:val="0"/>
          <w:spacing w:val="0"/>
          <w:w w:val="99"/>
          <w:position w:val="0"/>
        </w:rPr>
        <w:t>土壤环境背景值评价采用单因子污染指数法</w:t>
      </w:r>
      <w:r>
        <w:rPr>
          <w:rFonts w:hint="eastAsia" w:ascii="Times New Roman" w:hAnsi="Times New Roman"/>
          <w:caps w:val="0"/>
          <w:smallCaps w:val="0"/>
          <w:color w:val="000000"/>
          <w:spacing w:val="0"/>
          <w:w w:val="99"/>
          <w:kern w:val="21"/>
          <w:position w:val="0"/>
        </w:rPr>
        <w:t>，</w:t>
      </w:r>
      <w:r>
        <w:rPr>
          <w:rFonts w:ascii="Times New Roman" w:hAnsi="Times New Roman"/>
          <w:caps w:val="0"/>
          <w:smallCaps w:val="0"/>
          <w:color w:val="000000"/>
          <w:spacing w:val="0"/>
          <w:w w:val="99"/>
          <w:kern w:val="21"/>
          <w:position w:val="0"/>
        </w:rPr>
        <w:t>评价公式如下：</w:t>
      </w:r>
    </w:p>
    <w:p>
      <w:pPr>
        <w:jc w:val="center"/>
        <w:rPr>
          <w:rFonts w:ascii="Times New Roman" w:hAnsi="Times New Roman"/>
          <w:caps w:val="0"/>
          <w:smallCaps w:val="0"/>
          <w:color w:val="000000"/>
          <w:spacing w:val="0"/>
          <w:w w:val="99"/>
          <w:kern w:val="21"/>
          <w:position w:val="0"/>
        </w:rPr>
      </w:pPr>
      <w:r>
        <w:rPr>
          <w:rFonts w:ascii="Times New Roman" w:hAnsi="Times New Roman"/>
          <w:caps w:val="0"/>
          <w:smallCaps w:val="0"/>
          <w:color w:val="000000"/>
          <w:spacing w:val="0"/>
          <w:w w:val="99"/>
          <w:kern w:val="21"/>
          <w:position w:val="0"/>
        </w:rPr>
        <w:drawing>
          <wp:inline distT="0" distB="0" distL="0" distR="0">
            <wp:extent cx="526415" cy="387985"/>
            <wp:effectExtent l="0" t="0" r="698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6415" cy="387985"/>
                    </a:xfrm>
                    <a:prstGeom prst="rect">
                      <a:avLst/>
                    </a:prstGeom>
                    <a:noFill/>
                    <a:ln>
                      <a:noFill/>
                    </a:ln>
                    <a:effectLst/>
                  </pic:spPr>
                </pic:pic>
              </a:graphicData>
            </a:graphic>
          </wp:inline>
        </w:drawing>
      </w:r>
    </w:p>
    <w:p>
      <w:pPr>
        <w:spacing w:line="500" w:lineRule="exact"/>
        <w:ind w:firstLine="474" w:firstLineChars="200"/>
        <w:jc w:val="both"/>
        <w:rPr>
          <w:rFonts w:ascii="Times New Roman" w:hAnsi="Times New Roman"/>
          <w:caps w:val="0"/>
          <w:smallCaps w:val="0"/>
          <w:color w:val="000000"/>
          <w:spacing w:val="0"/>
          <w:w w:val="99"/>
          <w:kern w:val="21"/>
          <w:position w:val="0"/>
        </w:rPr>
      </w:pPr>
      <w:r>
        <w:rPr>
          <w:rFonts w:ascii="Times New Roman" w:hAnsi="Times New Roman"/>
          <w:caps w:val="0"/>
          <w:smallCaps w:val="0"/>
          <w:color w:val="000000"/>
          <w:spacing w:val="0"/>
          <w:w w:val="99"/>
          <w:kern w:val="21"/>
          <w:position w:val="0"/>
        </w:rPr>
        <w:t>式中：Pi-土壤中i种污染物污染指数；</w:t>
      </w:r>
    </w:p>
    <w:p>
      <w:pPr>
        <w:spacing w:line="500" w:lineRule="exact"/>
        <w:ind w:firstLine="1185" w:firstLineChars="500"/>
        <w:jc w:val="both"/>
        <w:rPr>
          <w:rFonts w:ascii="Times New Roman" w:hAnsi="Times New Roman"/>
          <w:caps w:val="0"/>
          <w:smallCaps w:val="0"/>
          <w:color w:val="000000"/>
          <w:spacing w:val="0"/>
          <w:w w:val="99"/>
          <w:kern w:val="21"/>
          <w:position w:val="0"/>
        </w:rPr>
      </w:pPr>
      <w:r>
        <w:rPr>
          <w:rFonts w:ascii="Times New Roman" w:hAnsi="Times New Roman"/>
          <w:caps w:val="0"/>
          <w:smallCaps w:val="0"/>
          <w:color w:val="000000"/>
          <w:spacing w:val="0"/>
          <w:w w:val="99"/>
          <w:kern w:val="21"/>
          <w:position w:val="0"/>
        </w:rPr>
        <w:t>Ci-土壤中i种污染物污染实测值（mg/kg）；</w:t>
      </w:r>
    </w:p>
    <w:p>
      <w:pPr>
        <w:spacing w:line="500" w:lineRule="exact"/>
        <w:ind w:firstLine="1185" w:firstLineChars="500"/>
        <w:jc w:val="both"/>
        <w:rPr>
          <w:rFonts w:ascii="Times New Roman" w:hAnsi="Times New Roman"/>
          <w:caps w:val="0"/>
          <w:smallCaps w:val="0"/>
          <w:color w:val="000000"/>
          <w:spacing w:val="0"/>
          <w:w w:val="99"/>
          <w:kern w:val="21"/>
          <w:position w:val="0"/>
        </w:rPr>
      </w:pPr>
      <w:r>
        <w:rPr>
          <w:rFonts w:ascii="Times New Roman" w:hAnsi="Times New Roman"/>
          <w:caps w:val="0"/>
          <w:smallCaps w:val="0"/>
          <w:color w:val="000000"/>
          <w:spacing w:val="0"/>
          <w:w w:val="99"/>
          <w:kern w:val="21"/>
          <w:position w:val="0"/>
        </w:rPr>
        <w:t>Si-土壤中i种污染物污染物评价标准（mg/kg）。</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P</w:t>
      </w:r>
      <w:r>
        <w:rPr>
          <w:rFonts w:ascii="Times New Roman" w:hAnsi="Times New Roman" w:cs="Times New Roman"/>
          <w:caps w:val="0"/>
          <w:smallCaps w:val="0"/>
          <w:spacing w:val="0"/>
          <w:w w:val="99"/>
          <w:position w:val="0"/>
          <w:vertAlign w:val="subscript"/>
        </w:rPr>
        <w:t>i</w:t>
      </w:r>
      <w:r>
        <w:rPr>
          <w:rFonts w:ascii="Times New Roman" w:hAnsi="Times New Roman" w:cs="Times New Roman"/>
          <w:caps w:val="0"/>
          <w:smallCaps w:val="0"/>
          <w:spacing w:val="0"/>
          <w:w w:val="99"/>
          <w:position w:val="0"/>
        </w:rPr>
        <w:t>≤1表明污染物未超标；P</w:t>
      </w:r>
      <w:r>
        <w:rPr>
          <w:rFonts w:ascii="Times New Roman" w:hAnsi="Times New Roman" w:cs="Times New Roman"/>
          <w:caps w:val="0"/>
          <w:smallCaps w:val="0"/>
          <w:spacing w:val="0"/>
          <w:w w:val="99"/>
          <w:position w:val="0"/>
          <w:vertAlign w:val="subscript"/>
        </w:rPr>
        <w:t>i</w:t>
      </w:r>
      <w:r>
        <w:rPr>
          <w:rFonts w:ascii="Times New Roman" w:hAnsi="Times New Roman" w:cs="Times New Roman"/>
          <w:caps w:val="0"/>
          <w:smallCaps w:val="0"/>
          <w:spacing w:val="0"/>
          <w:w w:val="99"/>
          <w:position w:val="0"/>
        </w:rPr>
        <w:t>＞1表明污染物超标，且P</w:t>
      </w:r>
      <w:r>
        <w:rPr>
          <w:rFonts w:ascii="Times New Roman" w:hAnsi="Times New Roman" w:cs="Times New Roman"/>
          <w:caps w:val="0"/>
          <w:smallCaps w:val="0"/>
          <w:spacing w:val="0"/>
          <w:w w:val="99"/>
          <w:position w:val="0"/>
          <w:vertAlign w:val="subscript"/>
        </w:rPr>
        <w:t>i</w:t>
      </w:r>
      <w:r>
        <w:rPr>
          <w:rFonts w:ascii="Times New Roman" w:hAnsi="Times New Roman" w:cs="Times New Roman"/>
          <w:caps w:val="0"/>
          <w:smallCaps w:val="0"/>
          <w:spacing w:val="0"/>
          <w:w w:val="99"/>
          <w:position w:val="0"/>
        </w:rPr>
        <w:t>值越大，表明污染越严重。</w:t>
      </w:r>
    </w:p>
    <w:p>
      <w:pPr>
        <w:spacing w:line="500" w:lineRule="exact"/>
        <w:ind w:firstLine="474" w:firstLineChars="200"/>
        <w:jc w:val="both"/>
        <w:rPr>
          <w:rFonts w:ascii="Times New Roman" w:hAnsi="Times New Roman"/>
          <w:caps w:val="0"/>
          <w:smallCaps w:val="0"/>
          <w:color w:val="000000"/>
          <w:spacing w:val="0"/>
          <w:w w:val="99"/>
          <w:kern w:val="21"/>
          <w:position w:val="0"/>
        </w:rPr>
      </w:pPr>
      <w:r>
        <w:rPr>
          <w:caps w:val="0"/>
          <w:smallCaps w:val="0"/>
          <w:color w:val="000000"/>
          <w:spacing w:val="0"/>
          <w:w w:val="99"/>
          <w:kern w:val="21"/>
          <w:position w:val="0"/>
        </w:rPr>
        <w:t>2</w:t>
      </w:r>
      <w:r>
        <w:rPr>
          <w:rFonts w:hint="eastAsia"/>
          <w:caps w:val="0"/>
          <w:smallCaps w:val="0"/>
          <w:color w:val="000000"/>
          <w:spacing w:val="0"/>
          <w:w w:val="99"/>
          <w:kern w:val="21"/>
          <w:position w:val="0"/>
        </w:rPr>
        <w:t>、</w:t>
      </w:r>
      <w:r>
        <w:rPr>
          <w:rFonts w:ascii="Times New Roman" w:hAnsi="Times New Roman"/>
          <w:caps w:val="0"/>
          <w:smallCaps w:val="0"/>
          <w:color w:val="000000"/>
          <w:spacing w:val="0"/>
          <w:w w:val="99"/>
          <w:kern w:val="21"/>
          <w:position w:val="0"/>
        </w:rPr>
        <w:t>评价标准</w:t>
      </w:r>
    </w:p>
    <w:p>
      <w:pPr>
        <w:spacing w:line="500" w:lineRule="exact"/>
        <w:ind w:firstLine="474" w:firstLineChars="200"/>
        <w:jc w:val="both"/>
        <w:rPr>
          <w:rFonts w:ascii="Times New Roman" w:hAnsi="Times New Roman"/>
          <w:caps w:val="0"/>
          <w:smallCaps w:val="0"/>
          <w:color w:val="000000"/>
          <w:spacing w:val="0"/>
          <w:w w:val="99"/>
          <w:kern w:val="21"/>
          <w:position w:val="0"/>
        </w:rPr>
      </w:pPr>
      <w:r>
        <w:rPr>
          <w:rFonts w:ascii="Times New Roman" w:hAnsi="Times New Roman"/>
          <w:caps w:val="0"/>
          <w:smallCaps w:val="0"/>
          <w:color w:val="000000"/>
          <w:spacing w:val="0"/>
          <w:w w:val="99"/>
          <w:kern w:val="21"/>
          <w:position w:val="0"/>
        </w:rPr>
        <w:t>1#~7#监测点位土壤</w:t>
      </w:r>
      <w:r>
        <w:rPr>
          <w:rFonts w:hint="eastAsia" w:ascii="Times New Roman" w:hAnsi="Times New Roman"/>
          <w:caps w:val="0"/>
          <w:smallCaps w:val="0"/>
          <w:color w:val="000000"/>
          <w:spacing w:val="0"/>
          <w:w w:val="99"/>
          <w:kern w:val="21"/>
          <w:position w:val="0"/>
        </w:rPr>
        <w:t>执行</w:t>
      </w:r>
      <w:r>
        <w:rPr>
          <w:rFonts w:ascii="Times New Roman" w:hAnsi="Times New Roman"/>
          <w:caps w:val="0"/>
          <w:smallCaps w:val="0"/>
          <w:color w:val="000000"/>
          <w:spacing w:val="0"/>
          <w:w w:val="99"/>
          <w:kern w:val="21"/>
          <w:position w:val="0"/>
        </w:rPr>
        <w:t>《土壤环境质量 建设用地土壤污染风险管控标准（试行）》（GB36600-2018）中表1建设用地土壤污染风险筛选值（基本项目）中第二类用地筛选值标准，以及表2（其他项目）中第二类用地筛选值标准</w:t>
      </w:r>
      <w:r>
        <w:rPr>
          <w:rFonts w:hint="eastAsia" w:ascii="Times New Roman" w:hAnsi="Times New Roman"/>
          <w:caps w:val="0"/>
          <w:smallCaps w:val="0"/>
          <w:color w:val="000000"/>
          <w:spacing w:val="0"/>
          <w:w w:val="99"/>
          <w:kern w:val="21"/>
          <w:position w:val="0"/>
        </w:rPr>
        <w:t>；8</w:t>
      </w:r>
      <w:r>
        <w:rPr>
          <w:rFonts w:ascii="Times New Roman" w:hAnsi="Times New Roman"/>
          <w:caps w:val="0"/>
          <w:smallCaps w:val="0"/>
          <w:color w:val="000000"/>
          <w:spacing w:val="0"/>
          <w:w w:val="99"/>
          <w:kern w:val="21"/>
          <w:position w:val="0"/>
        </w:rPr>
        <w:t>#监测点位土壤执行《土壤环境质量 建设用地土壤污染风险管控标准（试行）》（GB36600-2018）中表1建设用地土壤污染风险筛选值（基本项目）中第</w:t>
      </w:r>
      <w:r>
        <w:rPr>
          <w:rFonts w:hint="eastAsia" w:ascii="Times New Roman" w:hAnsi="Times New Roman"/>
          <w:caps w:val="0"/>
          <w:smallCaps w:val="0"/>
          <w:color w:val="000000"/>
          <w:spacing w:val="0"/>
          <w:w w:val="99"/>
          <w:kern w:val="21"/>
          <w:position w:val="0"/>
        </w:rPr>
        <w:t>一</w:t>
      </w:r>
      <w:r>
        <w:rPr>
          <w:rFonts w:ascii="Times New Roman" w:hAnsi="Times New Roman"/>
          <w:caps w:val="0"/>
          <w:smallCaps w:val="0"/>
          <w:color w:val="000000"/>
          <w:spacing w:val="0"/>
          <w:w w:val="99"/>
          <w:kern w:val="21"/>
          <w:position w:val="0"/>
        </w:rPr>
        <w:t>类用地筛选值标准，以及表2（其他项目）中第</w:t>
      </w:r>
      <w:r>
        <w:rPr>
          <w:rFonts w:hint="eastAsia" w:ascii="Times New Roman" w:hAnsi="Times New Roman"/>
          <w:caps w:val="0"/>
          <w:smallCaps w:val="0"/>
          <w:color w:val="000000"/>
          <w:spacing w:val="0"/>
          <w:w w:val="99"/>
          <w:kern w:val="21"/>
          <w:position w:val="0"/>
        </w:rPr>
        <w:t>一</w:t>
      </w:r>
      <w:r>
        <w:rPr>
          <w:rFonts w:ascii="Times New Roman" w:hAnsi="Times New Roman"/>
          <w:caps w:val="0"/>
          <w:smallCaps w:val="0"/>
          <w:color w:val="000000"/>
          <w:spacing w:val="0"/>
          <w:w w:val="99"/>
          <w:kern w:val="21"/>
          <w:position w:val="0"/>
        </w:rPr>
        <w:t>类用地筛选值标准</w:t>
      </w:r>
      <w:r>
        <w:rPr>
          <w:rFonts w:hint="eastAsia" w:ascii="Times New Roman" w:hAnsi="Times New Roman"/>
          <w:caps w:val="0"/>
          <w:smallCaps w:val="0"/>
          <w:color w:val="000000"/>
          <w:spacing w:val="0"/>
          <w:w w:val="99"/>
          <w:kern w:val="21"/>
          <w:position w:val="0"/>
        </w:rPr>
        <w:t>；9</w:t>
      </w:r>
      <w:r>
        <w:rPr>
          <w:rFonts w:ascii="Times New Roman" w:hAnsi="Times New Roman"/>
          <w:caps w:val="0"/>
          <w:smallCaps w:val="0"/>
          <w:color w:val="000000"/>
          <w:spacing w:val="0"/>
          <w:w w:val="99"/>
          <w:kern w:val="21"/>
          <w:position w:val="0"/>
        </w:rPr>
        <w:t>#~11#监测点位土壤</w:t>
      </w:r>
      <w:r>
        <w:rPr>
          <w:rFonts w:hint="eastAsia" w:ascii="Times New Roman" w:hAnsi="Times New Roman"/>
          <w:caps w:val="0"/>
          <w:smallCaps w:val="0"/>
          <w:color w:val="000000"/>
          <w:spacing w:val="0"/>
          <w:w w:val="99"/>
          <w:kern w:val="21"/>
          <w:position w:val="0"/>
        </w:rPr>
        <w:t>执行</w:t>
      </w:r>
      <w:r>
        <w:rPr>
          <w:rFonts w:ascii="Times New Roman" w:hAnsi="Times New Roman"/>
          <w:caps w:val="0"/>
          <w:smallCaps w:val="0"/>
          <w:color w:val="000000"/>
          <w:spacing w:val="0"/>
          <w:w w:val="99"/>
          <w:kern w:val="21"/>
          <w:position w:val="0"/>
        </w:rPr>
        <w:t>《土壤环境质量 农用地土壤污染风险管控标准（试行）》（GB15618-2018）表1农用地土壤风险筛选值（基本项目）中标准。</w:t>
      </w:r>
    </w:p>
    <w:p>
      <w:pPr>
        <w:spacing w:line="500" w:lineRule="exact"/>
        <w:ind w:firstLine="474" w:firstLineChars="200"/>
        <w:rPr>
          <w:rFonts w:ascii="Times New Roman" w:hAnsi="Times New Roman" w:cs="Times New Roman"/>
          <w:caps w:val="0"/>
          <w:smallCaps w:val="0"/>
          <w:spacing w:val="0"/>
          <w:w w:val="99"/>
          <w:position w:val="0"/>
        </w:rPr>
      </w:pPr>
      <w:r>
        <w:rPr>
          <w:rFonts w:hint="eastAsia" w:ascii="Times New Roman" w:hAnsi="Times New Roman" w:cs="Times New Roman"/>
          <w:caps w:val="0"/>
          <w:smallCaps w:val="0"/>
          <w:spacing w:val="0"/>
          <w:w w:val="99"/>
          <w:position w:val="0"/>
        </w:rPr>
        <w:t>3、</w:t>
      </w:r>
      <w:r>
        <w:rPr>
          <w:rFonts w:ascii="Times New Roman" w:hAnsi="Times New Roman" w:cs="Times New Roman"/>
          <w:caps w:val="0"/>
          <w:smallCaps w:val="0"/>
          <w:spacing w:val="0"/>
          <w:w w:val="99"/>
          <w:position w:val="0"/>
        </w:rPr>
        <w:t>评价结果</w:t>
      </w:r>
    </w:p>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建设用地土壤环境质量现状</w:t>
      </w:r>
      <w:r>
        <w:rPr>
          <w:rFonts w:hint="eastAsia" w:ascii="Times New Roman" w:hAnsi="Times New Roman" w:cs="Times New Roman"/>
          <w:caps w:val="0"/>
          <w:smallCaps w:val="0"/>
          <w:spacing w:val="0"/>
          <w:w w:val="99"/>
          <w:position w:val="0"/>
        </w:rPr>
        <w:t>评价</w:t>
      </w:r>
      <w:r>
        <w:rPr>
          <w:rFonts w:ascii="Times New Roman" w:hAnsi="Times New Roman" w:cs="Times New Roman"/>
          <w:caps w:val="0"/>
          <w:smallCaps w:val="0"/>
          <w:spacing w:val="0"/>
          <w:w w:val="99"/>
          <w:position w:val="0"/>
        </w:rPr>
        <w:t>结果见表4.</w:t>
      </w:r>
      <w:r>
        <w:rPr>
          <w:rFonts w:hint="eastAsia" w:ascii="Times New Roman" w:hAnsi="Times New Roman" w:cs="Times New Roman"/>
          <w:caps w:val="0"/>
          <w:smallCaps w:val="0"/>
          <w:spacing w:val="0"/>
          <w:w w:val="99"/>
          <w:position w:val="0"/>
          <w:lang w:val="en-US" w:eastAsia="zh-CN"/>
        </w:rPr>
        <w:t>3-24</w:t>
      </w:r>
      <w:r>
        <w:rPr>
          <w:rFonts w:hint="eastAsia" w:ascii="Times New Roman" w:hAnsi="Times New Roman" w:cs="Times New Roman"/>
          <w:caps w:val="0"/>
          <w:smallCaps w:val="0"/>
          <w:spacing w:val="0"/>
          <w:w w:val="99"/>
          <w:position w:val="0"/>
        </w:rPr>
        <w:t>和</w:t>
      </w:r>
      <w:r>
        <w:rPr>
          <w:rFonts w:ascii="Times New Roman" w:hAnsi="Times New Roman" w:cs="Times New Roman"/>
          <w:caps w:val="0"/>
          <w:smallCaps w:val="0"/>
          <w:spacing w:val="0"/>
          <w:w w:val="99"/>
          <w:position w:val="0"/>
        </w:rPr>
        <w:t>表</w:t>
      </w:r>
      <w:r>
        <w:rPr>
          <w:rFonts w:hint="eastAsia" w:ascii="Times New Roman" w:hAnsi="Times New Roman" w:cs="Times New Roman"/>
          <w:caps w:val="0"/>
          <w:smallCaps w:val="0"/>
          <w:spacing w:val="0"/>
          <w:w w:val="99"/>
          <w:position w:val="0"/>
        </w:rPr>
        <w:t>4.</w:t>
      </w:r>
      <w:r>
        <w:rPr>
          <w:rFonts w:hint="eastAsia" w:ascii="Times New Roman" w:hAnsi="Times New Roman" w:cs="Times New Roman"/>
          <w:caps w:val="0"/>
          <w:smallCaps w:val="0"/>
          <w:spacing w:val="0"/>
          <w:w w:val="99"/>
          <w:position w:val="0"/>
          <w:lang w:val="en-US" w:eastAsia="zh-CN"/>
        </w:rPr>
        <w:t>3-25</w:t>
      </w:r>
      <w:r>
        <w:rPr>
          <w:rFonts w:ascii="Times New Roman" w:hAnsi="Times New Roman" w:cs="Times New Roman"/>
          <w:caps w:val="0"/>
          <w:smallCaps w:val="0"/>
          <w:spacing w:val="0"/>
          <w:w w:val="99"/>
          <w:position w:val="0"/>
        </w:rPr>
        <w:t>。</w:t>
      </w:r>
      <w:r>
        <w:rPr>
          <w:rFonts w:ascii="Times New Roman" w:hAnsi="Times New Roman"/>
          <w:caps w:val="0"/>
          <w:smallCaps w:val="0"/>
          <w:color w:val="000000"/>
          <w:spacing w:val="0"/>
          <w:w w:val="99"/>
          <w:kern w:val="21"/>
          <w:position w:val="0"/>
        </w:rPr>
        <w:t>农用地土壤环境质量现状</w:t>
      </w:r>
      <w:r>
        <w:rPr>
          <w:rFonts w:hint="eastAsia" w:ascii="Times New Roman" w:hAnsi="Times New Roman"/>
          <w:caps w:val="0"/>
          <w:smallCaps w:val="0"/>
          <w:color w:val="000000"/>
          <w:spacing w:val="0"/>
          <w:w w:val="99"/>
          <w:kern w:val="21"/>
          <w:position w:val="0"/>
        </w:rPr>
        <w:t>评价</w:t>
      </w:r>
      <w:r>
        <w:rPr>
          <w:rFonts w:ascii="Times New Roman" w:hAnsi="Times New Roman"/>
          <w:caps w:val="0"/>
          <w:smallCaps w:val="0"/>
          <w:color w:val="000000"/>
          <w:spacing w:val="0"/>
          <w:w w:val="99"/>
          <w:kern w:val="21"/>
          <w:position w:val="0"/>
        </w:rPr>
        <w:t>结果</w:t>
      </w:r>
      <w:r>
        <w:rPr>
          <w:rFonts w:hint="eastAsia" w:ascii="Times New Roman" w:hAnsi="Times New Roman"/>
          <w:caps w:val="0"/>
          <w:smallCaps w:val="0"/>
          <w:color w:val="000000"/>
          <w:spacing w:val="0"/>
          <w:w w:val="99"/>
          <w:kern w:val="21"/>
          <w:position w:val="0"/>
        </w:rPr>
        <w:t>见</w:t>
      </w:r>
      <w:r>
        <w:rPr>
          <w:rFonts w:ascii="Times New Roman" w:hAnsi="Times New Roman"/>
          <w:caps w:val="0"/>
          <w:smallCaps w:val="0"/>
          <w:color w:val="000000"/>
          <w:spacing w:val="0"/>
          <w:w w:val="99"/>
          <w:kern w:val="21"/>
          <w:position w:val="0"/>
        </w:rPr>
        <w:t>表</w:t>
      </w:r>
      <w:r>
        <w:rPr>
          <w:rFonts w:ascii="Times New Roman" w:hAnsi="Times New Roman" w:cs="Times New Roman"/>
          <w:caps w:val="0"/>
          <w:smallCaps w:val="0"/>
          <w:spacing w:val="0"/>
          <w:w w:val="99"/>
          <w:position w:val="0"/>
        </w:rPr>
        <w:t>4.</w:t>
      </w:r>
      <w:r>
        <w:rPr>
          <w:rFonts w:hint="eastAsia" w:ascii="Times New Roman" w:hAnsi="Times New Roman" w:cs="Times New Roman"/>
          <w:caps w:val="0"/>
          <w:smallCaps w:val="0"/>
          <w:spacing w:val="0"/>
          <w:w w:val="99"/>
          <w:position w:val="0"/>
          <w:lang w:val="en-US" w:eastAsia="zh-CN"/>
        </w:rPr>
        <w:t>3-26</w:t>
      </w:r>
      <w:r>
        <w:rPr>
          <w:rFonts w:hint="eastAsia" w:ascii="Times New Roman" w:hAnsi="Times New Roman" w:cs="Times New Roman"/>
          <w:caps w:val="0"/>
          <w:smallCaps w:val="0"/>
          <w:spacing w:val="0"/>
          <w:w w:val="99"/>
          <w:position w:val="0"/>
        </w:rPr>
        <w:t>。</w:t>
      </w:r>
    </w:p>
    <w:p>
      <w:pPr>
        <w:widowControl w:val="0"/>
        <w:adjustRightInd w:val="0"/>
        <w:snapToGrid w:val="0"/>
        <w:ind w:firstLine="711" w:firstLineChars="300"/>
        <w:rPr>
          <w:rFonts w:ascii="Times New Roman" w:hAnsi="Times New Roman"/>
          <w:caps w:val="0"/>
          <w:smallCaps w:val="0"/>
          <w:color w:val="000000"/>
          <w:spacing w:val="0"/>
          <w:w w:val="99"/>
          <w:kern w:val="21"/>
          <w:position w:val="0"/>
          <w:lang w:bidi="zh-CN"/>
        </w:rPr>
      </w:pPr>
      <w:r>
        <w:rPr>
          <w:rFonts w:ascii="Times New Roman" w:hAnsi="Times New Roman"/>
          <w:caps w:val="0"/>
          <w:smallCaps w:val="0"/>
          <w:color w:val="000000"/>
          <w:spacing w:val="0"/>
          <w:w w:val="99"/>
          <w:kern w:val="21"/>
          <w:position w:val="0"/>
          <w:lang w:bidi="zh-CN"/>
        </w:rPr>
        <w:t>表4</w:t>
      </w:r>
      <w:r>
        <w:rPr>
          <w:rFonts w:hint="eastAsia" w:ascii="Times New Roman" w:hAnsi="Times New Roman"/>
          <w:caps w:val="0"/>
          <w:smallCaps w:val="0"/>
          <w:color w:val="000000"/>
          <w:spacing w:val="0"/>
          <w:w w:val="99"/>
          <w:kern w:val="21"/>
          <w:position w:val="0"/>
          <w:lang w:val="en-US" w:bidi="zh-CN"/>
        </w:rPr>
        <w:t>3-23</w:t>
      </w:r>
      <w:r>
        <w:rPr>
          <w:rFonts w:ascii="Times New Roman" w:hAnsi="Times New Roman"/>
          <w:caps w:val="0"/>
          <w:smallCaps w:val="0"/>
          <w:color w:val="000000"/>
          <w:spacing w:val="0"/>
          <w:w w:val="99"/>
          <w:kern w:val="21"/>
          <w:position w:val="0"/>
          <w:lang w:bidi="zh-CN"/>
        </w:rPr>
        <w:t xml:space="preserve">          建设用地土壤环境质量现状评价结果</w:t>
      </w:r>
    </w:p>
    <w:tbl>
      <w:tblPr>
        <w:tblStyle w:val="8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942"/>
        <w:gridCol w:w="1086"/>
        <w:gridCol w:w="1086"/>
        <w:gridCol w:w="1087"/>
        <w:gridCol w:w="1086"/>
        <w:gridCol w:w="1086"/>
        <w:gridCol w:w="1091"/>
        <w:gridCol w:w="7"/>
        <w:gridCol w:w="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40" w:hRule="atLeast"/>
          <w:jc w:val="center"/>
        </w:trPr>
        <w:tc>
          <w:tcPr>
            <w:tcW w:w="462" w:type="dxa"/>
            <w:vMerge w:val="restart"/>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序号</w:t>
            </w:r>
          </w:p>
        </w:tc>
        <w:tc>
          <w:tcPr>
            <w:tcW w:w="1942" w:type="dxa"/>
            <w:vMerge w:val="restart"/>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监测项目</w:t>
            </w:r>
          </w:p>
        </w:tc>
        <w:tc>
          <w:tcPr>
            <w:tcW w:w="6529" w:type="dxa"/>
            <w:gridSpan w:val="7"/>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监测点位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Merge w:val="continue"/>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p>
        </w:tc>
        <w:tc>
          <w:tcPr>
            <w:tcW w:w="1942" w:type="dxa"/>
            <w:vMerge w:val="continue"/>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p>
        </w:tc>
        <w:tc>
          <w:tcPr>
            <w:tcW w:w="3259" w:type="dxa"/>
            <w:gridSpan w:val="3"/>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S1#</w:t>
            </w:r>
          </w:p>
        </w:tc>
        <w:tc>
          <w:tcPr>
            <w:tcW w:w="3263" w:type="dxa"/>
            <w:gridSpan w:val="3"/>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S2#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Merge w:val="continue"/>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p>
        </w:tc>
        <w:tc>
          <w:tcPr>
            <w:tcW w:w="1942" w:type="dxa"/>
            <w:vMerge w:val="continue"/>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p>
        </w:tc>
        <w:tc>
          <w:tcPr>
            <w:tcW w:w="1086"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0-0.5m</w:t>
            </w:r>
          </w:p>
        </w:tc>
        <w:tc>
          <w:tcPr>
            <w:tcW w:w="1086"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0.5-1.5m</w:t>
            </w:r>
          </w:p>
        </w:tc>
        <w:tc>
          <w:tcPr>
            <w:tcW w:w="1087"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1.5-3m</w:t>
            </w:r>
          </w:p>
        </w:tc>
        <w:tc>
          <w:tcPr>
            <w:tcW w:w="1086"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0-0.5m</w:t>
            </w:r>
          </w:p>
        </w:tc>
        <w:tc>
          <w:tcPr>
            <w:tcW w:w="1086"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0.5-1.5m</w:t>
            </w:r>
          </w:p>
        </w:tc>
        <w:tc>
          <w:tcPr>
            <w:tcW w:w="1091"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1.5-3m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pH</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c>
          <w:tcPr>
            <w:tcW w:w="1087"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c>
          <w:tcPr>
            <w:tcW w:w="1091"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2</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镉（Cd）</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0.002</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0.002</w:t>
            </w:r>
          </w:p>
        </w:tc>
        <w:tc>
          <w:tcPr>
            <w:tcW w:w="1087"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0.002</w:t>
            </w:r>
          </w:p>
        </w:tc>
        <w:tc>
          <w:tcPr>
            <w:tcW w:w="1086" w:type="dxa"/>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0.002</w:t>
            </w:r>
          </w:p>
        </w:tc>
        <w:tc>
          <w:tcPr>
            <w:tcW w:w="1091" w:type="dxa"/>
            <w:vAlign w:val="center"/>
          </w:tcPr>
          <w:p>
            <w:pPr>
              <w:spacing w:line="360" w:lineRule="exact"/>
              <w:jc w:val="center"/>
              <w:rPr>
                <w:rFonts w:hint="eastAsia" w:ascii="Times New Roman" w:hAnsi="Times New Roman" w:eastAsia="宋体" w:cs="Times New Roman"/>
                <w:caps w:val="0"/>
                <w:smallCaps w:val="0"/>
                <w:spacing w:val="0"/>
                <w:w w:val="99"/>
                <w:position w:val="0"/>
                <w:sz w:val="21"/>
                <w:szCs w:val="21"/>
                <w:lang w:val="en-US" w:eastAsia="zh-CN"/>
              </w:rPr>
            </w:pPr>
            <w:r>
              <w:rPr>
                <w:rFonts w:ascii="Times New Roman" w:hAnsi="Times New Roman" w:cs="Times New Roman"/>
                <w:caps w:val="0"/>
                <w:smallCaps w:val="0"/>
                <w:color w:val="000000"/>
                <w:spacing w:val="0"/>
                <w:w w:val="99"/>
                <w:position w:val="0"/>
                <w:sz w:val="21"/>
                <w:szCs w:val="21"/>
              </w:rPr>
              <w:t>0.00</w:t>
            </w:r>
            <w:r>
              <w:rPr>
                <w:rFonts w:hint="eastAsia" w:ascii="Times New Roman" w:hAnsi="Times New Roman" w:cs="Times New Roman"/>
                <w:caps w:val="0"/>
                <w:smallCaps w:val="0"/>
                <w:color w:val="000000"/>
                <w:spacing w:val="0"/>
                <w:w w:val="99"/>
                <w:position w:val="0"/>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3</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汞（Hg）</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widowControl w:val="0"/>
              <w:spacing w:line="360" w:lineRule="exact"/>
              <w:jc w:val="center"/>
              <w:rPr>
                <w:rFonts w:hint="eastAsia" w:ascii="Times New Roman" w:hAnsi="Times New Roman" w:eastAsia="宋体" w:cs="Times New Roman"/>
                <w:caps w:val="0"/>
                <w:smallCaps w:val="0"/>
                <w:spacing w:val="0"/>
                <w:w w:val="99"/>
                <w:kern w:val="2"/>
                <w:position w:val="0"/>
                <w:sz w:val="21"/>
                <w:szCs w:val="21"/>
                <w:lang w:eastAsia="zh-CN"/>
              </w:rPr>
            </w:pPr>
            <w:r>
              <w:rPr>
                <w:rFonts w:ascii="Times New Roman" w:hAnsi="Times New Roman" w:cs="Times New Roman"/>
                <w:caps w:val="0"/>
                <w:smallCaps w:val="0"/>
                <w:color w:val="000000"/>
                <w:spacing w:val="0"/>
                <w:w w:val="99"/>
                <w:position w:val="0"/>
                <w:sz w:val="21"/>
                <w:szCs w:val="21"/>
              </w:rPr>
              <w:t>0.00</w:t>
            </w:r>
            <w:r>
              <w:rPr>
                <w:rFonts w:hint="eastAsia" w:ascii="Times New Roman" w:hAnsi="Times New Roman" w:cs="Times New Roman"/>
                <w:caps w:val="0"/>
                <w:smallCaps w:val="0"/>
                <w:color w:val="000000"/>
                <w:spacing w:val="0"/>
                <w:w w:val="99"/>
                <w:position w:val="0"/>
                <w:sz w:val="21"/>
                <w:szCs w:val="21"/>
                <w:lang w:val="en-US" w:eastAsia="zh-CN"/>
              </w:rPr>
              <w:t>1</w:t>
            </w:r>
          </w:p>
        </w:tc>
        <w:tc>
          <w:tcPr>
            <w:tcW w:w="1087" w:type="dxa"/>
            <w:vAlign w:val="center"/>
          </w:tcPr>
          <w:p>
            <w:pPr>
              <w:widowControl w:val="0"/>
              <w:spacing w:line="360" w:lineRule="exact"/>
              <w:jc w:val="center"/>
              <w:rPr>
                <w:rFonts w:hint="eastAsia" w:ascii="Times New Roman" w:hAnsi="Times New Roman" w:eastAsia="宋体" w:cs="Times New Roman"/>
                <w:caps w:val="0"/>
                <w:smallCaps w:val="0"/>
                <w:spacing w:val="0"/>
                <w:w w:val="99"/>
                <w:kern w:val="2"/>
                <w:position w:val="0"/>
                <w:sz w:val="21"/>
                <w:szCs w:val="21"/>
                <w:lang w:val="en-US" w:eastAsia="zh-CN"/>
              </w:rPr>
            </w:pPr>
            <w:r>
              <w:rPr>
                <w:rFonts w:ascii="Times New Roman" w:hAnsi="Times New Roman" w:cs="Times New Roman"/>
                <w:caps w:val="0"/>
                <w:smallCaps w:val="0"/>
                <w:color w:val="000000"/>
                <w:spacing w:val="0"/>
                <w:w w:val="99"/>
                <w:position w:val="0"/>
                <w:sz w:val="21"/>
                <w:szCs w:val="21"/>
              </w:rPr>
              <w:t>0.00</w:t>
            </w:r>
            <w:r>
              <w:rPr>
                <w:rFonts w:hint="eastAsia" w:ascii="Times New Roman" w:hAnsi="Times New Roman" w:cs="Times New Roman"/>
                <w:caps w:val="0"/>
                <w:smallCaps w:val="0"/>
                <w:color w:val="000000"/>
                <w:spacing w:val="0"/>
                <w:w w:val="99"/>
                <w:position w:val="0"/>
                <w:sz w:val="21"/>
                <w:szCs w:val="21"/>
                <w:lang w:val="en-US" w:eastAsia="zh-CN"/>
              </w:rPr>
              <w:t>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91" w:type="dxa"/>
            <w:vAlign w:val="center"/>
          </w:tcPr>
          <w:p>
            <w:pPr>
              <w:widowControl w:val="0"/>
              <w:spacing w:line="360" w:lineRule="exact"/>
              <w:jc w:val="center"/>
              <w:rPr>
                <w:rFonts w:hint="eastAsia" w:ascii="Times New Roman" w:hAnsi="Times New Roman" w:eastAsia="宋体" w:cs="Times New Roman"/>
                <w:caps w:val="0"/>
                <w:smallCaps w:val="0"/>
                <w:spacing w:val="0"/>
                <w:w w:val="99"/>
                <w:kern w:val="2"/>
                <w:position w:val="0"/>
                <w:sz w:val="21"/>
                <w:szCs w:val="21"/>
                <w:lang w:val="en-US" w:eastAsia="zh-CN"/>
              </w:rPr>
            </w:pPr>
            <w:r>
              <w:rPr>
                <w:rFonts w:ascii="Times New Roman" w:hAnsi="Times New Roman" w:cs="Times New Roman"/>
                <w:caps w:val="0"/>
                <w:smallCaps w:val="0"/>
                <w:color w:val="000000"/>
                <w:spacing w:val="0"/>
                <w:w w:val="99"/>
                <w:position w:val="0"/>
                <w:sz w:val="21"/>
                <w:szCs w:val="21"/>
              </w:rPr>
              <w:t>0.00</w:t>
            </w:r>
            <w:r>
              <w:rPr>
                <w:rFonts w:hint="eastAsia" w:ascii="Times New Roman" w:hAnsi="Times New Roman" w:cs="Times New Roman"/>
                <w:caps w:val="0"/>
                <w:smallCaps w:val="0"/>
                <w:color w:val="000000"/>
                <w:spacing w:val="0"/>
                <w:w w:val="99"/>
                <w:positio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4</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砷（As）</w:t>
            </w:r>
          </w:p>
        </w:tc>
        <w:tc>
          <w:tcPr>
            <w:tcW w:w="1086" w:type="dxa"/>
            <w:vAlign w:val="center"/>
          </w:tcPr>
          <w:p>
            <w:pPr>
              <w:widowControl w:val="0"/>
              <w:adjustRightInd w:val="0"/>
              <w:snapToGri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0.064</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0.067</w:t>
            </w:r>
          </w:p>
        </w:tc>
        <w:tc>
          <w:tcPr>
            <w:tcW w:w="1087"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0.066</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0.066</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0.064</w:t>
            </w:r>
          </w:p>
        </w:tc>
        <w:tc>
          <w:tcPr>
            <w:tcW w:w="1091"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5</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铅（Pb）</w:t>
            </w:r>
          </w:p>
        </w:tc>
        <w:tc>
          <w:tcPr>
            <w:tcW w:w="1086" w:type="dxa"/>
            <w:vAlign w:val="center"/>
          </w:tcPr>
          <w:p>
            <w:pPr>
              <w:widowControl w:val="0"/>
              <w:adjustRightInd w:val="0"/>
              <w:snapToGri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0.026</w:t>
            </w:r>
          </w:p>
        </w:tc>
        <w:tc>
          <w:tcPr>
            <w:tcW w:w="1086" w:type="dxa"/>
            <w:vAlign w:val="center"/>
          </w:tcPr>
          <w:p>
            <w:pPr>
              <w:widowControl w:val="0"/>
              <w:adjustRightInd w:val="0"/>
              <w:snapToGri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0.028</w:t>
            </w:r>
          </w:p>
        </w:tc>
        <w:tc>
          <w:tcPr>
            <w:tcW w:w="1087" w:type="dxa"/>
            <w:vAlign w:val="center"/>
          </w:tcPr>
          <w:p>
            <w:pPr>
              <w:widowControl w:val="0"/>
              <w:tabs>
                <w:tab w:val="left" w:pos="267"/>
              </w:tabs>
              <w:adjustRightInd w:val="0"/>
              <w:snapToGri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0.03</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0.028</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0.03</w:t>
            </w:r>
          </w:p>
        </w:tc>
        <w:tc>
          <w:tcPr>
            <w:tcW w:w="1091"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6</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铬（六价）</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7"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91"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7</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铜（Cu）</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7"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9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8</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镍（Ni）</w:t>
            </w:r>
          </w:p>
        </w:tc>
        <w:tc>
          <w:tcPr>
            <w:tcW w:w="1086" w:type="dxa"/>
            <w:vAlign w:val="center"/>
          </w:tcPr>
          <w:p>
            <w:pPr>
              <w:widowControl w:val="0"/>
              <w:adjustRightInd w:val="0"/>
              <w:snapToGri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0.029</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0.023</w:t>
            </w:r>
          </w:p>
        </w:tc>
        <w:tc>
          <w:tcPr>
            <w:tcW w:w="1087"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0..027</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0.027</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0.028</w:t>
            </w:r>
          </w:p>
        </w:tc>
        <w:tc>
          <w:tcPr>
            <w:tcW w:w="1091"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9</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石油烃</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7"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91"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Merge w:val="restart"/>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序号</w:t>
            </w:r>
          </w:p>
        </w:tc>
        <w:tc>
          <w:tcPr>
            <w:tcW w:w="1942" w:type="dxa"/>
            <w:vMerge w:val="restart"/>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监测项目</w:t>
            </w:r>
          </w:p>
        </w:tc>
        <w:tc>
          <w:tcPr>
            <w:tcW w:w="6522" w:type="dxa"/>
            <w:gridSpan w:val="6"/>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监测点位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Merge w:val="continue"/>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p>
        </w:tc>
        <w:tc>
          <w:tcPr>
            <w:tcW w:w="1942" w:type="dxa"/>
            <w:vMerge w:val="continue"/>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p>
        </w:tc>
        <w:tc>
          <w:tcPr>
            <w:tcW w:w="3259" w:type="dxa"/>
            <w:gridSpan w:val="3"/>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S3#</w:t>
            </w:r>
          </w:p>
        </w:tc>
        <w:tc>
          <w:tcPr>
            <w:tcW w:w="3263" w:type="dxa"/>
            <w:gridSpan w:val="3"/>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S4#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Merge w:val="continue"/>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p>
        </w:tc>
        <w:tc>
          <w:tcPr>
            <w:tcW w:w="1942" w:type="dxa"/>
            <w:vMerge w:val="continue"/>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p>
        </w:tc>
        <w:tc>
          <w:tcPr>
            <w:tcW w:w="1086"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0-0.5m</w:t>
            </w:r>
          </w:p>
        </w:tc>
        <w:tc>
          <w:tcPr>
            <w:tcW w:w="1086"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0.5-1.5m</w:t>
            </w:r>
          </w:p>
        </w:tc>
        <w:tc>
          <w:tcPr>
            <w:tcW w:w="1087"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1.5-3m</w:t>
            </w:r>
          </w:p>
        </w:tc>
        <w:tc>
          <w:tcPr>
            <w:tcW w:w="1086"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0-0.5m</w:t>
            </w:r>
          </w:p>
        </w:tc>
        <w:tc>
          <w:tcPr>
            <w:tcW w:w="1086"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0.5-1.5m</w:t>
            </w:r>
          </w:p>
        </w:tc>
        <w:tc>
          <w:tcPr>
            <w:tcW w:w="1091"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1.5-3m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pH</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c>
          <w:tcPr>
            <w:tcW w:w="1087"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c>
          <w:tcPr>
            <w:tcW w:w="1091"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2</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镉（Cd）</w:t>
            </w:r>
          </w:p>
        </w:tc>
        <w:tc>
          <w:tcPr>
            <w:tcW w:w="1086" w:type="dxa"/>
            <w:vAlign w:val="center"/>
          </w:tcPr>
          <w:p>
            <w:pPr>
              <w:spacing w:line="360" w:lineRule="exact"/>
              <w:jc w:val="center"/>
              <w:rPr>
                <w:rFonts w:hint="eastAsia" w:ascii="Times New Roman" w:hAnsi="Times New Roman" w:eastAsia="宋体" w:cs="Times New Roman"/>
                <w:caps w:val="0"/>
                <w:smallCaps w:val="0"/>
                <w:spacing w:val="0"/>
                <w:w w:val="99"/>
                <w:position w:val="0"/>
                <w:sz w:val="21"/>
                <w:szCs w:val="21"/>
                <w:lang w:eastAsia="zh-CN"/>
              </w:rPr>
            </w:pPr>
            <w:r>
              <w:rPr>
                <w:rFonts w:ascii="Times New Roman" w:hAnsi="Times New Roman" w:cs="Times New Roman"/>
                <w:caps w:val="0"/>
                <w:smallCaps w:val="0"/>
                <w:color w:val="000000"/>
                <w:spacing w:val="0"/>
                <w:w w:val="99"/>
                <w:position w:val="0"/>
                <w:sz w:val="21"/>
                <w:szCs w:val="21"/>
              </w:rPr>
              <w:t>0.00</w:t>
            </w:r>
            <w:r>
              <w:rPr>
                <w:rFonts w:hint="eastAsia" w:ascii="Times New Roman" w:hAnsi="Times New Roman" w:cs="Times New Roman"/>
                <w:caps w:val="0"/>
                <w:smallCaps w:val="0"/>
                <w:color w:val="000000"/>
                <w:spacing w:val="0"/>
                <w:w w:val="99"/>
                <w:position w:val="0"/>
                <w:sz w:val="21"/>
                <w:szCs w:val="21"/>
                <w:lang w:val="en-US" w:eastAsia="zh-CN"/>
              </w:rPr>
              <w:t>1</w:t>
            </w:r>
          </w:p>
        </w:tc>
        <w:tc>
          <w:tcPr>
            <w:tcW w:w="1086" w:type="dxa"/>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7" w:type="dxa"/>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0.002</w:t>
            </w:r>
          </w:p>
        </w:tc>
        <w:tc>
          <w:tcPr>
            <w:tcW w:w="1086" w:type="dxa"/>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0.002</w:t>
            </w:r>
          </w:p>
        </w:tc>
        <w:tc>
          <w:tcPr>
            <w:tcW w:w="1086" w:type="dxa"/>
            <w:vAlign w:val="center"/>
          </w:tcPr>
          <w:p>
            <w:pPr>
              <w:spacing w:line="360" w:lineRule="exact"/>
              <w:jc w:val="center"/>
              <w:rPr>
                <w:rFonts w:hint="eastAsia" w:ascii="Times New Roman" w:hAnsi="Times New Roman" w:eastAsia="宋体" w:cs="Times New Roman"/>
                <w:caps w:val="0"/>
                <w:smallCaps w:val="0"/>
                <w:spacing w:val="0"/>
                <w:w w:val="99"/>
                <w:position w:val="0"/>
                <w:sz w:val="21"/>
                <w:szCs w:val="21"/>
                <w:lang w:val="en-US" w:eastAsia="zh-CN"/>
              </w:rPr>
            </w:pPr>
            <w:r>
              <w:rPr>
                <w:rFonts w:ascii="Times New Roman" w:hAnsi="Times New Roman" w:cs="Times New Roman"/>
                <w:caps w:val="0"/>
                <w:smallCaps w:val="0"/>
                <w:color w:val="000000"/>
                <w:spacing w:val="0"/>
                <w:w w:val="99"/>
                <w:position w:val="0"/>
                <w:sz w:val="21"/>
                <w:szCs w:val="21"/>
              </w:rPr>
              <w:t>0.00</w:t>
            </w:r>
            <w:r>
              <w:rPr>
                <w:rFonts w:hint="eastAsia" w:ascii="Times New Roman" w:hAnsi="Times New Roman" w:cs="Times New Roman"/>
                <w:caps w:val="0"/>
                <w:smallCaps w:val="0"/>
                <w:color w:val="000000"/>
                <w:spacing w:val="0"/>
                <w:w w:val="99"/>
                <w:position w:val="0"/>
                <w:sz w:val="21"/>
                <w:szCs w:val="21"/>
                <w:lang w:val="en-US" w:eastAsia="zh-CN"/>
              </w:rPr>
              <w:t>2</w:t>
            </w:r>
          </w:p>
        </w:tc>
        <w:tc>
          <w:tcPr>
            <w:tcW w:w="1091" w:type="dxa"/>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3</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汞（Hg）</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7" w:type="dxa"/>
            <w:vAlign w:val="center"/>
          </w:tcPr>
          <w:p>
            <w:pPr>
              <w:widowControl w:val="0"/>
              <w:spacing w:line="360" w:lineRule="exact"/>
              <w:jc w:val="center"/>
              <w:rPr>
                <w:rFonts w:hint="eastAsia" w:ascii="Times New Roman" w:hAnsi="Times New Roman" w:eastAsia="宋体" w:cs="Times New Roman"/>
                <w:caps w:val="0"/>
                <w:smallCaps w:val="0"/>
                <w:spacing w:val="0"/>
                <w:w w:val="99"/>
                <w:kern w:val="2"/>
                <w:position w:val="0"/>
                <w:sz w:val="21"/>
                <w:szCs w:val="21"/>
                <w:lang w:eastAsia="zh-CN"/>
              </w:rPr>
            </w:pPr>
            <w:r>
              <w:rPr>
                <w:rFonts w:ascii="Times New Roman" w:hAnsi="Times New Roman" w:cs="Times New Roman"/>
                <w:caps w:val="0"/>
                <w:smallCaps w:val="0"/>
                <w:color w:val="000000"/>
                <w:spacing w:val="0"/>
                <w:w w:val="99"/>
                <w:position w:val="0"/>
                <w:sz w:val="21"/>
                <w:szCs w:val="21"/>
              </w:rPr>
              <w:t>0.00</w:t>
            </w:r>
            <w:r>
              <w:rPr>
                <w:rFonts w:hint="eastAsia" w:ascii="Times New Roman" w:hAnsi="Times New Roman" w:cs="Times New Roman"/>
                <w:caps w:val="0"/>
                <w:smallCaps w:val="0"/>
                <w:color w:val="000000"/>
                <w:spacing w:val="0"/>
                <w:w w:val="99"/>
                <w:position w:val="0"/>
                <w:sz w:val="21"/>
                <w:szCs w:val="21"/>
                <w:lang w:val="en-US" w:eastAsia="zh-CN"/>
              </w:rPr>
              <w:t>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91" w:type="dxa"/>
            <w:vAlign w:val="center"/>
          </w:tcPr>
          <w:p>
            <w:pPr>
              <w:widowControl w:val="0"/>
              <w:spacing w:line="360" w:lineRule="exact"/>
              <w:jc w:val="center"/>
              <w:rPr>
                <w:rFonts w:hint="eastAsia" w:ascii="Times New Roman" w:hAnsi="Times New Roman" w:eastAsia="宋体" w:cs="Times New Roman"/>
                <w:caps w:val="0"/>
                <w:smallCaps w:val="0"/>
                <w:spacing w:val="0"/>
                <w:w w:val="99"/>
                <w:kern w:val="2"/>
                <w:position w:val="0"/>
                <w:sz w:val="21"/>
                <w:szCs w:val="21"/>
                <w:lang w:eastAsia="zh-CN"/>
              </w:rPr>
            </w:pPr>
            <w:r>
              <w:rPr>
                <w:rFonts w:ascii="Times New Roman" w:hAnsi="Times New Roman" w:cs="Times New Roman"/>
                <w:caps w:val="0"/>
                <w:smallCaps w:val="0"/>
                <w:color w:val="000000"/>
                <w:spacing w:val="0"/>
                <w:w w:val="99"/>
                <w:position w:val="0"/>
                <w:sz w:val="21"/>
                <w:szCs w:val="21"/>
              </w:rPr>
              <w:t>0.00</w:t>
            </w:r>
            <w:r>
              <w:rPr>
                <w:rFonts w:hint="eastAsia" w:ascii="Times New Roman" w:hAnsi="Times New Roman" w:cs="Times New Roman"/>
                <w:caps w:val="0"/>
                <w:smallCaps w:val="0"/>
                <w:color w:val="000000"/>
                <w:spacing w:val="0"/>
                <w:w w:val="99"/>
                <w:positio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4</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砷（As）</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0.063</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0.066</w:t>
            </w:r>
          </w:p>
        </w:tc>
        <w:tc>
          <w:tcPr>
            <w:tcW w:w="1087"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0.065</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0.063</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w:t>
            </w:r>
          </w:p>
        </w:tc>
        <w:tc>
          <w:tcPr>
            <w:tcW w:w="1091"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5</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铅（Pb）</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0.028</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0.025</w:t>
            </w:r>
          </w:p>
        </w:tc>
        <w:tc>
          <w:tcPr>
            <w:tcW w:w="1087"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0.023</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0.027</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0.03</w:t>
            </w:r>
          </w:p>
        </w:tc>
        <w:tc>
          <w:tcPr>
            <w:tcW w:w="1091"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6</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铬（六价）</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7"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91"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7</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铜（Cu）</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7"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9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8</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镍（Ni）</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0.026</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0.028</w:t>
            </w:r>
          </w:p>
        </w:tc>
        <w:tc>
          <w:tcPr>
            <w:tcW w:w="1087"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0.029</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0.027</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0.029</w:t>
            </w:r>
          </w:p>
        </w:tc>
        <w:tc>
          <w:tcPr>
            <w:tcW w:w="1091"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16" w:type="dxa"/>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9</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石油烃</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7"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91"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restart"/>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序号</w:t>
            </w:r>
          </w:p>
        </w:tc>
        <w:tc>
          <w:tcPr>
            <w:tcW w:w="1942" w:type="dxa"/>
            <w:vMerge w:val="restart"/>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监测项目</w:t>
            </w:r>
          </w:p>
        </w:tc>
        <w:tc>
          <w:tcPr>
            <w:tcW w:w="6538" w:type="dxa"/>
            <w:gridSpan w:val="8"/>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监测点位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p>
        </w:tc>
        <w:tc>
          <w:tcPr>
            <w:tcW w:w="1942" w:type="dxa"/>
            <w:vMerge w:val="continue"/>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p>
        </w:tc>
        <w:tc>
          <w:tcPr>
            <w:tcW w:w="3259" w:type="dxa"/>
            <w:gridSpan w:val="3"/>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S5#</w:t>
            </w:r>
          </w:p>
        </w:tc>
        <w:tc>
          <w:tcPr>
            <w:tcW w:w="1086"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pacing w:val="0"/>
                <w:w w:val="99"/>
                <w:kern w:val="2"/>
                <w:position w:val="0"/>
                <w:sz w:val="21"/>
                <w:szCs w:val="21"/>
              </w:rPr>
              <w:t>S6#</w:t>
            </w:r>
          </w:p>
        </w:tc>
        <w:tc>
          <w:tcPr>
            <w:tcW w:w="1086"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pacing w:val="0"/>
                <w:w w:val="99"/>
                <w:kern w:val="2"/>
                <w:position w:val="0"/>
                <w:sz w:val="21"/>
                <w:szCs w:val="21"/>
              </w:rPr>
              <w:t>S7#</w:t>
            </w:r>
          </w:p>
        </w:tc>
        <w:tc>
          <w:tcPr>
            <w:tcW w:w="1107" w:type="dxa"/>
            <w:gridSpan w:val="3"/>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S8#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p>
        </w:tc>
        <w:tc>
          <w:tcPr>
            <w:tcW w:w="1942" w:type="dxa"/>
            <w:vMerge w:val="continue"/>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p>
        </w:tc>
        <w:tc>
          <w:tcPr>
            <w:tcW w:w="1086"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0-0.5m</w:t>
            </w:r>
          </w:p>
        </w:tc>
        <w:tc>
          <w:tcPr>
            <w:tcW w:w="1086"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0.5-1.5m</w:t>
            </w:r>
          </w:p>
        </w:tc>
        <w:tc>
          <w:tcPr>
            <w:tcW w:w="1087"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1.5-3m</w:t>
            </w:r>
          </w:p>
        </w:tc>
        <w:tc>
          <w:tcPr>
            <w:tcW w:w="1086"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0-0.2m</w:t>
            </w:r>
          </w:p>
        </w:tc>
        <w:tc>
          <w:tcPr>
            <w:tcW w:w="1086"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0-0.2m</w:t>
            </w:r>
          </w:p>
        </w:tc>
        <w:tc>
          <w:tcPr>
            <w:tcW w:w="1107" w:type="dxa"/>
            <w:gridSpan w:val="3"/>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0-0.2m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1</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pH</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c>
          <w:tcPr>
            <w:tcW w:w="1087"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c>
          <w:tcPr>
            <w:tcW w:w="1107" w:type="dxa"/>
            <w:gridSpan w:val="3"/>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2</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镉（Cd）</w:t>
            </w:r>
          </w:p>
        </w:tc>
        <w:tc>
          <w:tcPr>
            <w:tcW w:w="1086" w:type="dxa"/>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0.002</w:t>
            </w:r>
          </w:p>
        </w:tc>
        <w:tc>
          <w:tcPr>
            <w:tcW w:w="1086" w:type="dxa"/>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0.002</w:t>
            </w:r>
          </w:p>
        </w:tc>
        <w:tc>
          <w:tcPr>
            <w:tcW w:w="1087" w:type="dxa"/>
            <w:vAlign w:val="center"/>
          </w:tcPr>
          <w:p>
            <w:pPr>
              <w:spacing w:line="360" w:lineRule="exact"/>
              <w:jc w:val="center"/>
              <w:rPr>
                <w:rFonts w:ascii="Times New Roman" w:hAnsi="Times New Roman" w:cs="Times New Roman"/>
                <w:caps w:val="0"/>
                <w:smallCaps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0.002</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0.002</w:t>
            </w:r>
          </w:p>
        </w:tc>
        <w:tc>
          <w:tcPr>
            <w:tcW w:w="1107" w:type="dxa"/>
            <w:gridSpan w:val="3"/>
            <w:vAlign w:val="center"/>
          </w:tcPr>
          <w:p>
            <w:pPr>
              <w:spacing w:line="360" w:lineRule="exact"/>
              <w:jc w:val="center"/>
              <w:textAlignment w:val="center"/>
              <w:rPr>
                <w:rFonts w:hint="eastAsia" w:ascii="Times New Roman" w:hAnsi="Times New Roman" w:eastAsia="宋体" w:cs="Times New Roman"/>
                <w:caps w:val="0"/>
                <w:smallCaps w:val="0"/>
                <w:snapToGrid w:val="0"/>
                <w:spacing w:val="0"/>
                <w:w w:val="99"/>
                <w:position w:val="0"/>
                <w:sz w:val="21"/>
                <w:szCs w:val="21"/>
                <w:lang w:eastAsia="zh-CN"/>
              </w:rPr>
            </w:pPr>
            <w:r>
              <w:rPr>
                <w:rFonts w:ascii="Times New Roman" w:hAnsi="Times New Roman" w:cs="Times New Roman"/>
                <w:caps w:val="0"/>
                <w:smallCaps w:val="0"/>
                <w:color w:val="000000"/>
                <w:spacing w:val="0"/>
                <w:w w:val="99"/>
                <w:position w:val="0"/>
                <w:sz w:val="21"/>
                <w:szCs w:val="21"/>
              </w:rPr>
              <w:t>0.00</w:t>
            </w:r>
            <w:r>
              <w:rPr>
                <w:rFonts w:hint="eastAsia" w:ascii="Times New Roman" w:hAnsi="Times New Roman" w:cs="Times New Roman"/>
                <w:caps w:val="0"/>
                <w:smallCaps w:val="0"/>
                <w:color w:val="000000"/>
                <w:spacing w:val="0"/>
                <w:w w:val="99"/>
                <w:position w:val="0"/>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3</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汞（Hg）</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7" w:type="dxa"/>
            <w:vAlign w:val="center"/>
          </w:tcPr>
          <w:p>
            <w:pPr>
              <w:widowControl w:val="0"/>
              <w:spacing w:line="360" w:lineRule="exact"/>
              <w:jc w:val="center"/>
              <w:rPr>
                <w:rFonts w:hint="eastAsia" w:ascii="Times New Roman" w:hAnsi="Times New Roman" w:eastAsia="宋体" w:cs="Times New Roman"/>
                <w:caps w:val="0"/>
                <w:smallCaps w:val="0"/>
                <w:spacing w:val="0"/>
                <w:w w:val="99"/>
                <w:kern w:val="2"/>
                <w:position w:val="0"/>
                <w:sz w:val="21"/>
                <w:szCs w:val="21"/>
                <w:lang w:val="en-US" w:eastAsia="zh-CN"/>
              </w:rPr>
            </w:pPr>
            <w:r>
              <w:rPr>
                <w:rFonts w:ascii="Times New Roman" w:hAnsi="Times New Roman" w:cs="Times New Roman"/>
                <w:caps w:val="0"/>
                <w:smallCaps w:val="0"/>
                <w:color w:val="000000"/>
                <w:spacing w:val="0"/>
                <w:w w:val="99"/>
                <w:position w:val="0"/>
                <w:sz w:val="21"/>
                <w:szCs w:val="21"/>
              </w:rPr>
              <w:t>0.00</w:t>
            </w:r>
            <w:r>
              <w:rPr>
                <w:rFonts w:hint="eastAsia" w:ascii="Times New Roman" w:hAnsi="Times New Roman" w:cs="Times New Roman"/>
                <w:caps w:val="0"/>
                <w:smallCaps w:val="0"/>
                <w:color w:val="000000"/>
                <w:spacing w:val="0"/>
                <w:w w:val="99"/>
                <w:position w:val="0"/>
                <w:sz w:val="21"/>
                <w:szCs w:val="21"/>
                <w:lang w:val="en-US" w:eastAsia="zh-CN"/>
              </w:rPr>
              <w:t>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107" w:type="dxa"/>
            <w:gridSpan w:val="3"/>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4</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砷（As）</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0.063</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0.065</w:t>
            </w:r>
          </w:p>
        </w:tc>
        <w:tc>
          <w:tcPr>
            <w:tcW w:w="1087"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0.64</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0.067</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0.065</w:t>
            </w:r>
          </w:p>
        </w:tc>
        <w:tc>
          <w:tcPr>
            <w:tcW w:w="1107" w:type="dxa"/>
            <w:gridSpan w:val="3"/>
            <w:vAlign w:val="center"/>
          </w:tcPr>
          <w:p>
            <w:pPr>
              <w:widowControl w:val="0"/>
              <w:snapToGri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0.186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5</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铅（Pb）</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0.026</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0.03</w:t>
            </w:r>
          </w:p>
        </w:tc>
        <w:tc>
          <w:tcPr>
            <w:tcW w:w="1087"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0.024</w:t>
            </w:r>
          </w:p>
        </w:tc>
        <w:tc>
          <w:tcPr>
            <w:tcW w:w="1086" w:type="dxa"/>
            <w:vAlign w:val="center"/>
          </w:tcPr>
          <w:p>
            <w:pPr>
              <w:widowControl w:val="0"/>
              <w:adjustRightInd w:val="0"/>
              <w:snapToGri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0.03</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0.023</w:t>
            </w:r>
          </w:p>
        </w:tc>
        <w:tc>
          <w:tcPr>
            <w:tcW w:w="1107" w:type="dxa"/>
            <w:gridSpan w:val="3"/>
            <w:vAlign w:val="center"/>
          </w:tcPr>
          <w:p>
            <w:pPr>
              <w:widowControl w:val="0"/>
              <w:snapToGri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6</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铬（六价）</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7"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107" w:type="dxa"/>
            <w:gridSpan w:val="3"/>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color w:val="000000"/>
                <w:spacing w:val="0"/>
                <w:w w:val="99"/>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7</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铜（Cu）</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7"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086"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color w:val="000000"/>
                <w:spacing w:val="0"/>
                <w:w w:val="99"/>
                <w:position w:val="0"/>
                <w:sz w:val="21"/>
                <w:szCs w:val="21"/>
              </w:rPr>
              <w:t>0.001</w:t>
            </w:r>
          </w:p>
        </w:tc>
        <w:tc>
          <w:tcPr>
            <w:tcW w:w="1107" w:type="dxa"/>
            <w:gridSpan w:val="3"/>
            <w:vAlign w:val="center"/>
          </w:tcPr>
          <w:p>
            <w:pPr>
              <w:widowControl w:val="0"/>
              <w:snapToGrid w:val="0"/>
              <w:spacing w:line="360" w:lineRule="exact"/>
              <w:jc w:val="center"/>
              <w:rPr>
                <w:rFonts w:hint="eastAsia" w:ascii="Times New Roman" w:hAnsi="Times New Roman" w:eastAsia="宋体" w:cs="Times New Roman"/>
                <w:caps w:val="0"/>
                <w:smallCaps w:val="0"/>
                <w:spacing w:val="0"/>
                <w:w w:val="99"/>
                <w:kern w:val="2"/>
                <w:position w:val="0"/>
                <w:sz w:val="21"/>
                <w:szCs w:val="21"/>
                <w:lang w:eastAsia="zh-CN"/>
              </w:rPr>
            </w:pPr>
            <w:r>
              <w:rPr>
                <w:rFonts w:ascii="Times New Roman" w:hAnsi="Times New Roman" w:cs="Times New Roman"/>
                <w:caps w:val="0"/>
                <w:smallCaps w:val="0"/>
                <w:color w:val="000000"/>
                <w:spacing w:val="0"/>
                <w:w w:val="99"/>
                <w:position w:val="0"/>
                <w:sz w:val="21"/>
                <w:szCs w:val="21"/>
              </w:rPr>
              <w:t>0.00</w:t>
            </w:r>
            <w:r>
              <w:rPr>
                <w:rFonts w:hint="eastAsia" w:ascii="Times New Roman" w:hAnsi="Times New Roman" w:cs="Times New Roman"/>
                <w:caps w:val="0"/>
                <w:smallCaps w:val="0"/>
                <w:color w:val="000000"/>
                <w:spacing w:val="0"/>
                <w:w w:val="99"/>
                <w:position w:val="0"/>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8</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镍（Ni）</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0.027</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0.029</w:t>
            </w:r>
          </w:p>
        </w:tc>
        <w:tc>
          <w:tcPr>
            <w:tcW w:w="1087"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0.023</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0.027</w:t>
            </w:r>
          </w:p>
        </w:tc>
        <w:tc>
          <w:tcPr>
            <w:tcW w:w="1086" w:type="dxa"/>
            <w:vAlign w:val="center"/>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0.024</w:t>
            </w:r>
          </w:p>
        </w:tc>
        <w:tc>
          <w:tcPr>
            <w:tcW w:w="1107" w:type="dxa"/>
            <w:gridSpan w:val="3"/>
            <w:vAlign w:val="center"/>
          </w:tcPr>
          <w:p>
            <w:pPr>
              <w:widowControl w:val="0"/>
              <w:snapToGrid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widowControl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9</w:t>
            </w:r>
          </w:p>
        </w:tc>
        <w:tc>
          <w:tcPr>
            <w:tcW w:w="194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石油烃</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7"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086"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1107" w:type="dxa"/>
            <w:gridSpan w:val="3"/>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r>
    </w:tbl>
    <w:p>
      <w:pPr>
        <w:widowControl w:val="0"/>
        <w:adjustRightInd w:val="0"/>
        <w:snapToGrid w:val="0"/>
        <w:spacing w:line="500" w:lineRule="exact"/>
        <w:ind w:firstLine="711" w:firstLineChars="300"/>
        <w:rPr>
          <w:rFonts w:ascii="Times New Roman" w:hAnsi="Times New Roman"/>
          <w:caps w:val="0"/>
          <w:smallCaps w:val="0"/>
          <w:color w:val="000000"/>
          <w:spacing w:val="0"/>
          <w:w w:val="99"/>
          <w:kern w:val="21"/>
          <w:position w:val="0"/>
          <w:lang w:bidi="zh-CN"/>
        </w:rPr>
      </w:pPr>
      <w:r>
        <w:rPr>
          <w:rFonts w:ascii="Times New Roman" w:hAnsi="Times New Roman"/>
          <w:caps w:val="0"/>
          <w:smallCaps w:val="0"/>
          <w:color w:val="000000"/>
          <w:spacing w:val="0"/>
          <w:w w:val="99"/>
          <w:kern w:val="21"/>
          <w:position w:val="0"/>
          <w:lang w:bidi="zh-CN"/>
        </w:rPr>
        <w:t>表4</w:t>
      </w:r>
      <w:r>
        <w:rPr>
          <w:rFonts w:hint="eastAsia" w:ascii="Times New Roman" w:hAnsi="Times New Roman"/>
          <w:caps w:val="0"/>
          <w:smallCaps w:val="0"/>
          <w:color w:val="000000"/>
          <w:spacing w:val="0"/>
          <w:w w:val="99"/>
          <w:kern w:val="21"/>
          <w:position w:val="0"/>
          <w:lang w:val="en-US" w:bidi="zh-CN"/>
        </w:rPr>
        <w:t>.3-24</w:t>
      </w:r>
      <w:r>
        <w:rPr>
          <w:rFonts w:ascii="Times New Roman" w:hAnsi="Times New Roman"/>
          <w:caps w:val="0"/>
          <w:smallCaps w:val="0"/>
          <w:color w:val="000000"/>
          <w:spacing w:val="0"/>
          <w:w w:val="99"/>
          <w:kern w:val="21"/>
          <w:position w:val="0"/>
          <w:lang w:bidi="zh-CN"/>
        </w:rPr>
        <w:t xml:space="preserve">  建设用地土壤环境质量挥发性及半挥发性有机物现状评价结果</w:t>
      </w:r>
    </w:p>
    <w:tbl>
      <w:tblPr>
        <w:tblStyle w:val="80"/>
        <w:tblW w:w="89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914"/>
        <w:gridCol w:w="1592"/>
        <w:gridCol w:w="755"/>
        <w:gridCol w:w="2361"/>
        <w:gridCol w:w="17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Merge w:val="restar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序号</w:t>
            </w:r>
          </w:p>
        </w:tc>
        <w:tc>
          <w:tcPr>
            <w:tcW w:w="1914" w:type="dxa"/>
            <w:vMerge w:val="restar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监测项目</w:t>
            </w:r>
          </w:p>
        </w:tc>
        <w:tc>
          <w:tcPr>
            <w:tcW w:w="1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监测点位</w:t>
            </w:r>
          </w:p>
        </w:tc>
        <w:tc>
          <w:tcPr>
            <w:tcW w:w="755" w:type="dxa"/>
            <w:vMerge w:val="restar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序号</w:t>
            </w:r>
          </w:p>
        </w:tc>
        <w:tc>
          <w:tcPr>
            <w:tcW w:w="2361" w:type="dxa"/>
            <w:vMerge w:val="restart"/>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监测项目</w:t>
            </w:r>
          </w:p>
        </w:tc>
        <w:tc>
          <w:tcPr>
            <w:tcW w:w="1728"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Merge w:val="continue"/>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p>
        </w:tc>
        <w:tc>
          <w:tcPr>
            <w:tcW w:w="1914" w:type="dxa"/>
            <w:vMerge w:val="continue"/>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p>
        </w:tc>
        <w:tc>
          <w:tcPr>
            <w:tcW w:w="1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S1#~S7#点</w:t>
            </w:r>
          </w:p>
        </w:tc>
        <w:tc>
          <w:tcPr>
            <w:tcW w:w="755" w:type="dxa"/>
            <w:vMerge w:val="continue"/>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p>
        </w:tc>
        <w:tc>
          <w:tcPr>
            <w:tcW w:w="2361" w:type="dxa"/>
            <w:vMerge w:val="continue"/>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p>
        </w:tc>
        <w:tc>
          <w:tcPr>
            <w:tcW w:w="1728"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S1#~S7#点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四氯化碳</w:t>
            </w:r>
          </w:p>
        </w:tc>
        <w:tc>
          <w:tcPr>
            <w:tcW w:w="1592" w:type="dxa"/>
            <w:vAlign w:val="center"/>
          </w:tcPr>
          <w:p>
            <w:pPr>
              <w:spacing w:line="360" w:lineRule="exact"/>
              <w:jc w:val="center"/>
              <w:textAlignment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20</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氯苯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氯仿</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21</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1,2-二氯苯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氯甲烷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22</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1,4-二氯苯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4</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1,1-二氯乙烷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23</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乙苯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5</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1,2-二氯乙烷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24</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苯乙烯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6</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1,1-二氯乙烯</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25</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甲苯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7</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顺-1,2-二氯乙烯</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26</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间二甲苯+对二甲苯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8</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反-1,2-二氯乙烯</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27</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邻二甲苯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9</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二氯甲烷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28</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硝基苯</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10</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1,2-二氯丙烷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29</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苯胺</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11</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1,1,1,2-四氯乙烷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30</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2-氯酚</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12</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1,1,2,2-四氯乙烷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31</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苯并[a]蒽</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13</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四氯乙烯</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32</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苯并[a]芘</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14</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1,1,1-三氯乙烷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33</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苯并[b]荧蒽</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15</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1,1,2-三氯乙烷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34</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苯并[k]荧蒽</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16</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三氯乙烯</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35</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䓛</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17</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1,2,3-三氯丙烷</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36</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二苯并[a, h]蒽</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18</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氯乙烯</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37</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茚并[1,2,3-cd]芘</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19</w:t>
            </w:r>
          </w:p>
        </w:tc>
        <w:tc>
          <w:tcPr>
            <w:tcW w:w="1914"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苯</w:t>
            </w:r>
          </w:p>
        </w:tc>
        <w:tc>
          <w:tcPr>
            <w:tcW w:w="1592"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c>
          <w:tcPr>
            <w:tcW w:w="755" w:type="dxa"/>
            <w:vAlign w:val="center"/>
          </w:tcPr>
          <w:p>
            <w:pPr>
              <w:widowControl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38</w:t>
            </w:r>
          </w:p>
        </w:tc>
        <w:tc>
          <w:tcPr>
            <w:tcW w:w="2361" w:type="dxa"/>
            <w:vAlign w:val="center"/>
          </w:tcPr>
          <w:p>
            <w:pPr>
              <w:widowControl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萘</w:t>
            </w:r>
          </w:p>
        </w:tc>
        <w:tc>
          <w:tcPr>
            <w:tcW w:w="1728" w:type="dxa"/>
          </w:tcPr>
          <w:p>
            <w:pPr>
              <w:widowControl w:val="0"/>
              <w:spacing w:line="360" w:lineRule="exact"/>
              <w:jc w:val="center"/>
              <w:rPr>
                <w:rFonts w:ascii="Times New Roman" w:hAnsi="Times New Roman" w:cs="Times New Roman"/>
                <w:caps w:val="0"/>
                <w:smallCaps w:val="0"/>
                <w:spacing w:val="0"/>
                <w:w w:val="99"/>
                <w:kern w:val="2"/>
                <w:position w:val="0"/>
                <w:sz w:val="21"/>
              </w:rPr>
            </w:pPr>
            <w:r>
              <w:rPr>
                <w:rFonts w:ascii="Times New Roman" w:hAnsi="Times New Roman" w:cs="Times New Roman"/>
                <w:caps w:val="0"/>
                <w:smallCaps w:val="0"/>
                <w:spacing w:val="0"/>
                <w:w w:val="99"/>
                <w:kern w:val="2"/>
                <w:position w:val="0"/>
                <w:sz w:val="21"/>
                <w:szCs w:val="21"/>
              </w:rPr>
              <w:t>/</w:t>
            </w:r>
          </w:p>
        </w:tc>
      </w:tr>
    </w:tbl>
    <w:p>
      <w:pPr>
        <w:widowControl w:val="0"/>
        <w:adjustRightInd w:val="0"/>
        <w:snapToGrid w:val="0"/>
        <w:spacing w:line="500" w:lineRule="exact"/>
        <w:ind w:firstLine="711" w:firstLineChars="300"/>
        <w:rPr>
          <w:rFonts w:ascii="Times New Roman" w:hAnsi="Times New Roman"/>
          <w:caps w:val="0"/>
          <w:smallCaps w:val="0"/>
          <w:color w:val="000000"/>
          <w:spacing w:val="0"/>
          <w:w w:val="99"/>
          <w:kern w:val="21"/>
          <w:position w:val="0"/>
          <w:lang w:bidi="zh-CN"/>
        </w:rPr>
      </w:pPr>
      <w:r>
        <w:rPr>
          <w:rFonts w:ascii="Times New Roman" w:hAnsi="Times New Roman"/>
          <w:caps w:val="0"/>
          <w:smallCaps w:val="0"/>
          <w:color w:val="000000"/>
          <w:spacing w:val="0"/>
          <w:w w:val="99"/>
          <w:kern w:val="21"/>
          <w:position w:val="0"/>
          <w:lang w:bidi="zh-CN"/>
        </w:rPr>
        <w:t>表4</w:t>
      </w:r>
      <w:r>
        <w:rPr>
          <w:rFonts w:hint="eastAsia" w:ascii="Times New Roman" w:hAnsi="Times New Roman"/>
          <w:caps w:val="0"/>
          <w:smallCaps w:val="0"/>
          <w:color w:val="000000"/>
          <w:spacing w:val="0"/>
          <w:w w:val="99"/>
          <w:kern w:val="21"/>
          <w:position w:val="0"/>
          <w:lang w:val="en-US" w:bidi="zh-CN"/>
        </w:rPr>
        <w:t>.3-25</w:t>
      </w:r>
      <w:r>
        <w:rPr>
          <w:rFonts w:ascii="Times New Roman" w:hAnsi="Times New Roman"/>
          <w:caps w:val="0"/>
          <w:smallCaps w:val="0"/>
          <w:color w:val="000000"/>
          <w:spacing w:val="0"/>
          <w:w w:val="99"/>
          <w:kern w:val="21"/>
          <w:position w:val="0"/>
          <w:lang w:bidi="zh-CN"/>
        </w:rPr>
        <w:t xml:space="preserve">            农用地土壤环境质量现状评价结果</w:t>
      </w:r>
    </w:p>
    <w:tbl>
      <w:tblPr>
        <w:tblStyle w:val="80"/>
        <w:tblW w:w="92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3525"/>
        <w:gridCol w:w="35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Merge w:val="restart"/>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监测项目</w:t>
            </w:r>
          </w:p>
        </w:tc>
        <w:tc>
          <w:tcPr>
            <w:tcW w:w="7037" w:type="dxa"/>
            <w:gridSpan w:val="2"/>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Merge w:val="continue"/>
            <w:vAlign w:val="center"/>
          </w:tcPr>
          <w:p>
            <w:pPr>
              <w:widowControl w:val="0"/>
              <w:autoSpaceDE w:val="0"/>
              <w:autoSpaceDN w:val="0"/>
              <w:adjustRightInd w:val="0"/>
              <w:spacing w:line="360" w:lineRule="exact"/>
              <w:jc w:val="center"/>
              <w:rPr>
                <w:rFonts w:ascii="Times New Roman" w:hAnsi="Times New Roman" w:cs="Times New Roman"/>
                <w:caps w:val="0"/>
                <w:smallCaps w:val="0"/>
                <w:spacing w:val="0"/>
                <w:w w:val="99"/>
                <w:position w:val="0"/>
                <w:sz w:val="21"/>
                <w:szCs w:val="21"/>
              </w:rPr>
            </w:pPr>
          </w:p>
        </w:tc>
        <w:tc>
          <w:tcPr>
            <w:tcW w:w="3525"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4"/>
                <w:position w:val="0"/>
                <w:sz w:val="21"/>
                <w:szCs w:val="21"/>
                <w:lang w:val="zh-CN"/>
              </w:rPr>
              <w:t>S9#</w:t>
            </w:r>
            <w:r>
              <w:rPr>
                <w:rFonts w:ascii="Times New Roman" w:hAnsi="Times New Roman" w:cs="Times New Roman"/>
                <w:caps w:val="0"/>
                <w:smallCaps w:val="0"/>
                <w:spacing w:val="0"/>
                <w:w w:val="99"/>
                <w:kern w:val="24"/>
                <w:position w:val="0"/>
                <w:sz w:val="21"/>
                <w:szCs w:val="21"/>
              </w:rPr>
              <w:t xml:space="preserve"> (0m-0.2m)</w:t>
            </w:r>
          </w:p>
        </w:tc>
        <w:tc>
          <w:tcPr>
            <w:tcW w:w="351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4"/>
                <w:position w:val="0"/>
                <w:sz w:val="21"/>
                <w:szCs w:val="21"/>
              </w:rPr>
            </w:pPr>
            <w:r>
              <w:rPr>
                <w:rFonts w:ascii="Times New Roman" w:hAnsi="Times New Roman" w:cs="Times New Roman"/>
                <w:caps w:val="0"/>
                <w:smallCaps w:val="0"/>
                <w:spacing w:val="0"/>
                <w:w w:val="99"/>
                <w:kern w:val="24"/>
                <w:position w:val="0"/>
                <w:sz w:val="21"/>
                <w:szCs w:val="21"/>
                <w:lang w:val="zh-CN"/>
              </w:rPr>
              <w:t>S10#</w:t>
            </w:r>
            <w:r>
              <w:rPr>
                <w:rFonts w:ascii="Times New Roman" w:hAnsi="Times New Roman" w:cs="Times New Roman"/>
                <w:caps w:val="0"/>
                <w:smallCaps w:val="0"/>
                <w:spacing w:val="0"/>
                <w:w w:val="99"/>
                <w:kern w:val="24"/>
                <w:position w:val="0"/>
                <w:sz w:val="21"/>
                <w:szCs w:val="21"/>
              </w:rPr>
              <w:t xml:space="preserve"> (0m-0.2m)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镉（Cd）</w:t>
            </w:r>
          </w:p>
        </w:tc>
        <w:tc>
          <w:tcPr>
            <w:tcW w:w="3525" w:type="dxa"/>
            <w:vAlign w:val="bottom"/>
          </w:tcPr>
          <w:p>
            <w:pPr>
              <w:spacing w:line="360" w:lineRule="exact"/>
              <w:jc w:val="center"/>
              <w:rPr>
                <w:rFonts w:hint="default" w:ascii="Times New Roman" w:hAnsi="Times New Roman" w:eastAsia="宋体"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0.5</w:t>
            </w:r>
          </w:p>
        </w:tc>
        <w:tc>
          <w:tcPr>
            <w:tcW w:w="3512" w:type="dxa"/>
            <w:vAlign w:val="bottom"/>
          </w:tcPr>
          <w:p>
            <w:pPr>
              <w:spacing w:line="360" w:lineRule="exact"/>
              <w:jc w:val="center"/>
              <w:rPr>
                <w:rFonts w:hint="default" w:ascii="Times New Roman" w:hAnsi="Times New Roman" w:eastAsia="宋体"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0.383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汞（Hg）</w:t>
            </w:r>
          </w:p>
        </w:tc>
        <w:tc>
          <w:tcPr>
            <w:tcW w:w="3525" w:type="dxa"/>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0.003</w:t>
            </w:r>
          </w:p>
        </w:tc>
        <w:tc>
          <w:tcPr>
            <w:tcW w:w="3512" w:type="dxa"/>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砷（As）</w:t>
            </w:r>
          </w:p>
        </w:tc>
        <w:tc>
          <w:tcPr>
            <w:tcW w:w="3525" w:type="dxa"/>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0.005</w:t>
            </w:r>
          </w:p>
        </w:tc>
        <w:tc>
          <w:tcPr>
            <w:tcW w:w="3512" w:type="dxa"/>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铅（Pb）</w:t>
            </w:r>
          </w:p>
        </w:tc>
        <w:tc>
          <w:tcPr>
            <w:tcW w:w="3525" w:type="dxa"/>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0.001</w:t>
            </w:r>
          </w:p>
        </w:tc>
        <w:tc>
          <w:tcPr>
            <w:tcW w:w="3512" w:type="dxa"/>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pacing w:val="0"/>
                <w:w w:val="99"/>
                <w:kern w:val="2"/>
                <w:position w:val="0"/>
                <w:sz w:val="21"/>
                <w:szCs w:val="21"/>
              </w:rPr>
              <w:t>铬（Cr）</w:t>
            </w:r>
          </w:p>
        </w:tc>
        <w:tc>
          <w:tcPr>
            <w:tcW w:w="3525" w:type="dxa"/>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0.001</w:t>
            </w:r>
          </w:p>
        </w:tc>
        <w:tc>
          <w:tcPr>
            <w:tcW w:w="3512" w:type="dxa"/>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铜（Cu）</w:t>
            </w:r>
          </w:p>
        </w:tc>
        <w:tc>
          <w:tcPr>
            <w:tcW w:w="3525" w:type="dxa"/>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0.002</w:t>
            </w:r>
          </w:p>
        </w:tc>
        <w:tc>
          <w:tcPr>
            <w:tcW w:w="3512" w:type="dxa"/>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镍（Ni）</w:t>
            </w:r>
          </w:p>
        </w:tc>
        <w:tc>
          <w:tcPr>
            <w:tcW w:w="3525" w:type="dxa"/>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0.001</w:t>
            </w:r>
          </w:p>
        </w:tc>
        <w:tc>
          <w:tcPr>
            <w:tcW w:w="3512" w:type="dxa"/>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4"/>
                <w:position w:val="0"/>
                <w:sz w:val="21"/>
                <w:szCs w:val="21"/>
              </w:rPr>
            </w:pPr>
            <w:r>
              <w:rPr>
                <w:rFonts w:ascii="Times New Roman" w:hAnsi="Times New Roman" w:cs="Times New Roman"/>
                <w:caps w:val="0"/>
                <w:smallCaps w:val="0"/>
                <w:spacing w:val="0"/>
                <w:w w:val="99"/>
                <w:kern w:val="24"/>
                <w:position w:val="0"/>
                <w:sz w:val="21"/>
                <w:szCs w:val="21"/>
              </w:rPr>
              <w:t>锌(Zn)</w:t>
            </w:r>
          </w:p>
        </w:tc>
        <w:tc>
          <w:tcPr>
            <w:tcW w:w="3525" w:type="dxa"/>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0.001</w:t>
            </w:r>
          </w:p>
        </w:tc>
        <w:tc>
          <w:tcPr>
            <w:tcW w:w="3512" w:type="dxa"/>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4"/>
                <w:position w:val="0"/>
                <w:sz w:val="21"/>
                <w:szCs w:val="21"/>
              </w:rPr>
            </w:pPr>
            <w:r>
              <w:rPr>
                <w:rFonts w:ascii="Times New Roman" w:hAnsi="Times New Roman" w:cs="Times New Roman"/>
                <w:caps w:val="0"/>
                <w:smallCaps w:val="0"/>
                <w:spacing w:val="0"/>
                <w:w w:val="99"/>
                <w:kern w:val="24"/>
                <w:position w:val="0"/>
                <w:sz w:val="21"/>
                <w:szCs w:val="21"/>
              </w:rPr>
              <w:t>石油烃</w:t>
            </w:r>
          </w:p>
        </w:tc>
        <w:tc>
          <w:tcPr>
            <w:tcW w:w="3525"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c>
          <w:tcPr>
            <w:tcW w:w="3512"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Merge w:val="restart"/>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监测项目</w:t>
            </w:r>
          </w:p>
        </w:tc>
        <w:tc>
          <w:tcPr>
            <w:tcW w:w="7037" w:type="dxa"/>
            <w:gridSpan w:val="2"/>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Merge w:val="continue"/>
            <w:vAlign w:val="center"/>
          </w:tcPr>
          <w:p>
            <w:pPr>
              <w:widowControl w:val="0"/>
              <w:autoSpaceDE w:val="0"/>
              <w:autoSpaceDN w:val="0"/>
              <w:adjustRightInd w:val="0"/>
              <w:spacing w:line="360" w:lineRule="exact"/>
              <w:jc w:val="center"/>
              <w:rPr>
                <w:rFonts w:ascii="Times New Roman" w:hAnsi="Times New Roman" w:cs="Times New Roman"/>
                <w:caps w:val="0"/>
                <w:smallCaps w:val="0"/>
                <w:spacing w:val="0"/>
                <w:w w:val="99"/>
                <w:position w:val="0"/>
                <w:sz w:val="21"/>
                <w:szCs w:val="21"/>
              </w:rPr>
            </w:pPr>
          </w:p>
        </w:tc>
        <w:tc>
          <w:tcPr>
            <w:tcW w:w="7037" w:type="dxa"/>
            <w:gridSpan w:val="2"/>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4"/>
                <w:position w:val="0"/>
                <w:sz w:val="21"/>
                <w:szCs w:val="21"/>
              </w:rPr>
            </w:pPr>
            <w:r>
              <w:rPr>
                <w:rFonts w:ascii="Times New Roman" w:hAnsi="Times New Roman" w:cs="Times New Roman"/>
                <w:caps w:val="0"/>
                <w:smallCaps w:val="0"/>
                <w:spacing w:val="0"/>
                <w:w w:val="99"/>
                <w:kern w:val="24"/>
                <w:position w:val="0"/>
                <w:sz w:val="21"/>
                <w:szCs w:val="21"/>
                <w:lang w:val="zh-CN"/>
              </w:rPr>
              <w:t>S11#</w:t>
            </w:r>
            <w:r>
              <w:rPr>
                <w:rFonts w:ascii="Times New Roman" w:hAnsi="Times New Roman" w:cs="Times New Roman"/>
                <w:caps w:val="0"/>
                <w:smallCaps w:val="0"/>
                <w:spacing w:val="0"/>
                <w:w w:val="99"/>
                <w:kern w:val="24"/>
                <w:position w:val="0"/>
                <w:sz w:val="21"/>
                <w:szCs w:val="21"/>
              </w:rPr>
              <w:t xml:space="preserve"> (0m-0.2m)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镉（Cd）</w:t>
            </w:r>
          </w:p>
        </w:tc>
        <w:tc>
          <w:tcPr>
            <w:tcW w:w="7037" w:type="dxa"/>
            <w:gridSpan w:val="2"/>
            <w:vAlign w:val="bottom"/>
          </w:tcPr>
          <w:p>
            <w:pPr>
              <w:spacing w:line="360" w:lineRule="exact"/>
              <w:jc w:val="center"/>
              <w:rPr>
                <w:rFonts w:hint="default" w:ascii="Times New Roman" w:hAnsi="Times New Roman" w:eastAsia="宋体" w:cs="Times New Roman"/>
                <w:caps w:val="0"/>
                <w:smallCaps w:val="0"/>
                <w:spacing w:val="0"/>
                <w:w w:val="99"/>
                <w:position w:val="0"/>
                <w:sz w:val="21"/>
                <w:szCs w:val="21"/>
                <w:lang w:val="en-US" w:eastAsia="zh-CN"/>
              </w:rPr>
            </w:pPr>
            <w:r>
              <w:rPr>
                <w:rFonts w:hint="eastAsia" w:ascii="Times New Roman" w:hAnsi="Times New Roman" w:cs="Times New Roman"/>
                <w:caps w:val="0"/>
                <w:smallCaps w:val="0"/>
                <w:spacing w:val="0"/>
                <w:w w:val="99"/>
                <w:position w:val="0"/>
                <w:sz w:val="21"/>
                <w:szCs w:val="21"/>
                <w:lang w:val="en-US" w:eastAsia="zh-CN"/>
              </w:rPr>
              <w:t>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汞（Hg）</w:t>
            </w:r>
          </w:p>
        </w:tc>
        <w:tc>
          <w:tcPr>
            <w:tcW w:w="7037" w:type="dxa"/>
            <w:gridSpan w:val="2"/>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砷（As）</w:t>
            </w:r>
          </w:p>
        </w:tc>
        <w:tc>
          <w:tcPr>
            <w:tcW w:w="7037" w:type="dxa"/>
            <w:gridSpan w:val="2"/>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napToGrid w:val="0"/>
                <w:spacing w:val="0"/>
                <w:w w:val="99"/>
                <w:position w:val="0"/>
                <w:sz w:val="21"/>
                <w:szCs w:val="21"/>
              </w:rPr>
              <w:t>铅（Pb）</w:t>
            </w:r>
          </w:p>
        </w:tc>
        <w:tc>
          <w:tcPr>
            <w:tcW w:w="7037" w:type="dxa"/>
            <w:gridSpan w:val="2"/>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jc w:val="center"/>
              <w:rPr>
                <w:rFonts w:ascii="Times New Roman" w:hAnsi="Times New Roman" w:cs="Times New Roman"/>
                <w:caps w:val="0"/>
                <w:smallCaps w:val="0"/>
                <w:snapToGrid w:val="0"/>
                <w:spacing w:val="0"/>
                <w:w w:val="99"/>
                <w:position w:val="0"/>
                <w:sz w:val="21"/>
                <w:szCs w:val="21"/>
              </w:rPr>
            </w:pPr>
            <w:r>
              <w:rPr>
                <w:rFonts w:ascii="Times New Roman" w:hAnsi="Times New Roman" w:cs="Times New Roman"/>
                <w:caps w:val="0"/>
                <w:smallCaps w:val="0"/>
                <w:spacing w:val="0"/>
                <w:w w:val="99"/>
                <w:kern w:val="2"/>
                <w:position w:val="0"/>
                <w:sz w:val="21"/>
                <w:szCs w:val="21"/>
              </w:rPr>
              <w:t>铬（Cr）</w:t>
            </w:r>
          </w:p>
        </w:tc>
        <w:tc>
          <w:tcPr>
            <w:tcW w:w="7037" w:type="dxa"/>
            <w:gridSpan w:val="2"/>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铜（Cu）</w:t>
            </w:r>
          </w:p>
        </w:tc>
        <w:tc>
          <w:tcPr>
            <w:tcW w:w="7037" w:type="dxa"/>
            <w:gridSpan w:val="2"/>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napToGrid w:val="0"/>
                <w:spacing w:val="0"/>
                <w:w w:val="99"/>
                <w:position w:val="0"/>
                <w:sz w:val="21"/>
                <w:szCs w:val="21"/>
              </w:rPr>
              <w:t>镍（Ni）</w:t>
            </w:r>
          </w:p>
        </w:tc>
        <w:tc>
          <w:tcPr>
            <w:tcW w:w="7037" w:type="dxa"/>
            <w:gridSpan w:val="2"/>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ind w:firstLine="2" w:firstLineChars="1"/>
              <w:jc w:val="center"/>
              <w:rPr>
                <w:rFonts w:ascii="Times New Roman" w:hAnsi="Times New Roman" w:cs="Times New Roman"/>
                <w:caps w:val="0"/>
                <w:smallCaps w:val="0"/>
                <w:spacing w:val="0"/>
                <w:w w:val="99"/>
                <w:kern w:val="24"/>
                <w:position w:val="0"/>
                <w:sz w:val="21"/>
                <w:szCs w:val="21"/>
              </w:rPr>
            </w:pPr>
            <w:r>
              <w:rPr>
                <w:rFonts w:ascii="Times New Roman" w:hAnsi="Times New Roman" w:cs="Times New Roman"/>
                <w:caps w:val="0"/>
                <w:smallCaps w:val="0"/>
                <w:spacing w:val="0"/>
                <w:w w:val="99"/>
                <w:kern w:val="24"/>
                <w:position w:val="0"/>
                <w:sz w:val="21"/>
                <w:szCs w:val="21"/>
              </w:rPr>
              <w:t>锌(Zn)</w:t>
            </w:r>
          </w:p>
        </w:tc>
        <w:tc>
          <w:tcPr>
            <w:tcW w:w="7037" w:type="dxa"/>
            <w:gridSpan w:val="2"/>
            <w:vAlign w:val="bottom"/>
          </w:tcPr>
          <w:p>
            <w:pPr>
              <w:widowControl w:val="0"/>
              <w:spacing w:line="360" w:lineRule="exact"/>
              <w:jc w:val="center"/>
              <w:rPr>
                <w:rFonts w:hint="default" w:ascii="Times New Roman" w:hAnsi="Times New Roman" w:eastAsia="宋体" w:cs="Times New Roman"/>
                <w:caps w:val="0"/>
                <w:smallCaps w:val="0"/>
                <w:spacing w:val="0"/>
                <w:w w:val="99"/>
                <w:kern w:val="2"/>
                <w:position w:val="0"/>
                <w:sz w:val="21"/>
                <w:szCs w:val="21"/>
                <w:lang w:val="en-US" w:eastAsia="zh-CN"/>
              </w:rPr>
            </w:pPr>
            <w:r>
              <w:rPr>
                <w:rFonts w:hint="eastAsia" w:ascii="Times New Roman" w:hAnsi="Times New Roman" w:cs="Times New Roman"/>
                <w:caps w:val="0"/>
                <w:smallCaps w:val="0"/>
                <w:spacing w:val="0"/>
                <w:w w:val="99"/>
                <w:kern w:val="2"/>
                <w:position w:val="0"/>
                <w:sz w:val="21"/>
                <w:szCs w:val="21"/>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00" w:type="dxa"/>
            <w:vAlign w:val="center"/>
          </w:tcPr>
          <w:p>
            <w:pPr>
              <w:widowControl w:val="0"/>
              <w:adjustRightInd w:val="0"/>
              <w:snapToGrid w:val="0"/>
              <w:spacing w:line="360" w:lineRule="exact"/>
              <w:ind w:firstLine="2" w:firstLineChars="1"/>
              <w:jc w:val="center"/>
              <w:rPr>
                <w:rFonts w:ascii="Times New Roman" w:hAnsi="Times New Roman" w:cs="Times New Roman"/>
                <w:caps w:val="0"/>
                <w:smallCaps w:val="0"/>
                <w:spacing w:val="0"/>
                <w:w w:val="99"/>
                <w:kern w:val="24"/>
                <w:position w:val="0"/>
                <w:sz w:val="21"/>
                <w:szCs w:val="21"/>
              </w:rPr>
            </w:pPr>
            <w:r>
              <w:rPr>
                <w:rFonts w:ascii="Times New Roman" w:hAnsi="Times New Roman" w:cs="Times New Roman"/>
                <w:caps w:val="0"/>
                <w:smallCaps w:val="0"/>
                <w:spacing w:val="0"/>
                <w:w w:val="99"/>
                <w:kern w:val="24"/>
                <w:position w:val="0"/>
                <w:sz w:val="21"/>
                <w:szCs w:val="21"/>
              </w:rPr>
              <w:t>石油烃</w:t>
            </w:r>
          </w:p>
        </w:tc>
        <w:tc>
          <w:tcPr>
            <w:tcW w:w="7037" w:type="dxa"/>
            <w:gridSpan w:val="2"/>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未检出</w:t>
            </w:r>
          </w:p>
        </w:tc>
      </w:tr>
    </w:tbl>
    <w:p>
      <w:pPr>
        <w:spacing w:line="500" w:lineRule="exact"/>
        <w:ind w:firstLine="474" w:firstLineChars="200"/>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4、评价结论</w:t>
      </w:r>
    </w:p>
    <w:p>
      <w:pPr>
        <w:pStyle w:val="109"/>
        <w:widowControl w:val="0"/>
        <w:spacing w:line="500" w:lineRule="exact"/>
        <w:ind w:firstLine="473"/>
        <w:rPr>
          <w:rFonts w:ascii="Times New Roman" w:hAnsi="Times New Roman" w:cs="Times New Roman"/>
          <w:caps w:val="0"/>
          <w:smallCaps w:val="0"/>
          <w:spacing w:val="0"/>
          <w:w w:val="99"/>
          <w:position w:val="0"/>
        </w:rPr>
      </w:pPr>
      <w:r>
        <w:rPr>
          <w:rFonts w:ascii="Times New Roman" w:hAnsi="Times New Roman" w:cs="Times New Roman"/>
          <w:caps w:val="0"/>
          <w:smallCaps w:val="0"/>
          <w:spacing w:val="0"/>
          <w:w w:val="99"/>
          <w:position w:val="0"/>
        </w:rPr>
        <w:t>从表中可以看出，评价区域内土壤环境质量较好，没有出现超标情况。</w:t>
      </w:r>
      <w:r>
        <w:rPr>
          <w:rFonts w:hint="eastAsia" w:ascii="Times New Roman" w:hAnsi="Times New Roman" w:cs="Times New Roman"/>
          <w:caps w:val="0"/>
          <w:smallCaps w:val="0"/>
          <w:spacing w:val="0"/>
          <w:w w:val="99"/>
          <w:position w:val="0"/>
        </w:rPr>
        <w:t>本项目永久</w:t>
      </w:r>
      <w:r>
        <w:rPr>
          <w:rFonts w:ascii="Times New Roman" w:hAnsi="Times New Roman" w:cs="Times New Roman"/>
          <w:caps w:val="0"/>
          <w:smallCaps w:val="0"/>
          <w:spacing w:val="0"/>
          <w:w w:val="99"/>
          <w:position w:val="0"/>
        </w:rPr>
        <w:t>占地内土壤满足《土壤环境质量 建设用地土壤污染风险管控标准（试行）》（GB36600-2018）中表1建设用地土壤污染风险筛选值（基本项目）中第二类用地筛选值标准，以及表2（其他项目）中第二类用地筛选值标准</w:t>
      </w:r>
      <w:r>
        <w:rPr>
          <w:rFonts w:hint="eastAsia" w:ascii="Times New Roman" w:hAnsi="Times New Roman" w:cs="Times New Roman"/>
          <w:caps w:val="0"/>
          <w:smallCaps w:val="0"/>
          <w:spacing w:val="0"/>
          <w:w w:val="99"/>
          <w:position w:val="0"/>
        </w:rPr>
        <w:t>；评价</w:t>
      </w:r>
      <w:r>
        <w:rPr>
          <w:rFonts w:ascii="Times New Roman" w:hAnsi="Times New Roman" w:cs="Times New Roman"/>
          <w:caps w:val="0"/>
          <w:smallCaps w:val="0"/>
          <w:spacing w:val="0"/>
          <w:w w:val="99"/>
          <w:position w:val="0"/>
        </w:rPr>
        <w:t>范围内村屯土壤</w:t>
      </w:r>
      <w:r>
        <w:rPr>
          <w:rFonts w:hint="eastAsia" w:ascii="Times New Roman" w:hAnsi="Times New Roman" w:cs="Times New Roman"/>
          <w:caps w:val="0"/>
          <w:smallCaps w:val="0"/>
          <w:spacing w:val="0"/>
          <w:w w:val="99"/>
          <w:position w:val="0"/>
        </w:rPr>
        <w:t>满足</w:t>
      </w:r>
      <w:r>
        <w:rPr>
          <w:rFonts w:ascii="Times New Roman" w:hAnsi="Times New Roman" w:cs="Times New Roman"/>
          <w:caps w:val="0"/>
          <w:smallCaps w:val="0"/>
          <w:spacing w:val="0"/>
          <w:w w:val="99"/>
          <w:position w:val="0"/>
        </w:rPr>
        <w:t>《土壤环境质量 建设用地土壤污染风险管控标准（试行）》（GB36600-2018）中表1建设用地土壤污染风险筛选值（基本项目）中第</w:t>
      </w:r>
      <w:r>
        <w:rPr>
          <w:rFonts w:hint="eastAsia" w:ascii="Times New Roman" w:hAnsi="Times New Roman" w:cs="Times New Roman"/>
          <w:caps w:val="0"/>
          <w:smallCaps w:val="0"/>
          <w:spacing w:val="0"/>
          <w:w w:val="99"/>
          <w:position w:val="0"/>
        </w:rPr>
        <w:t>一</w:t>
      </w:r>
      <w:r>
        <w:rPr>
          <w:rFonts w:ascii="Times New Roman" w:hAnsi="Times New Roman" w:cs="Times New Roman"/>
          <w:caps w:val="0"/>
          <w:smallCaps w:val="0"/>
          <w:spacing w:val="0"/>
          <w:w w:val="99"/>
          <w:position w:val="0"/>
        </w:rPr>
        <w:t>类用地筛选值标准</w:t>
      </w:r>
      <w:r>
        <w:rPr>
          <w:rFonts w:hint="eastAsia" w:ascii="Times New Roman" w:hAnsi="Times New Roman" w:cs="Times New Roman"/>
          <w:caps w:val="0"/>
          <w:smallCaps w:val="0"/>
          <w:spacing w:val="0"/>
          <w:w w:val="99"/>
          <w:position w:val="0"/>
        </w:rPr>
        <w:t>，</w:t>
      </w:r>
      <w:r>
        <w:rPr>
          <w:rFonts w:ascii="Times New Roman" w:hAnsi="Times New Roman" w:cs="Times New Roman"/>
          <w:caps w:val="0"/>
          <w:smallCaps w:val="0"/>
          <w:spacing w:val="0"/>
          <w:w w:val="99"/>
          <w:position w:val="0"/>
        </w:rPr>
        <w:t>以及表2（其他项目）中第</w:t>
      </w:r>
      <w:r>
        <w:rPr>
          <w:rFonts w:hint="eastAsia" w:ascii="Times New Roman" w:hAnsi="Times New Roman" w:cs="Times New Roman"/>
          <w:caps w:val="0"/>
          <w:smallCaps w:val="0"/>
          <w:spacing w:val="0"/>
          <w:w w:val="99"/>
          <w:position w:val="0"/>
        </w:rPr>
        <w:t>一</w:t>
      </w:r>
      <w:r>
        <w:rPr>
          <w:rFonts w:ascii="Times New Roman" w:hAnsi="Times New Roman" w:cs="Times New Roman"/>
          <w:caps w:val="0"/>
          <w:smallCaps w:val="0"/>
          <w:spacing w:val="0"/>
          <w:w w:val="99"/>
          <w:position w:val="0"/>
        </w:rPr>
        <w:t>类用地筛选值标准</w:t>
      </w:r>
      <w:r>
        <w:rPr>
          <w:rFonts w:hint="eastAsia" w:ascii="Times New Roman" w:hAnsi="Times New Roman" w:cs="Times New Roman"/>
          <w:caps w:val="0"/>
          <w:smallCaps w:val="0"/>
          <w:spacing w:val="0"/>
          <w:w w:val="99"/>
          <w:position w:val="0"/>
        </w:rPr>
        <w:t>；评价</w:t>
      </w:r>
      <w:r>
        <w:rPr>
          <w:rFonts w:ascii="Times New Roman" w:hAnsi="Times New Roman" w:cs="Times New Roman"/>
          <w:caps w:val="0"/>
          <w:smallCaps w:val="0"/>
          <w:spacing w:val="0"/>
          <w:w w:val="99"/>
          <w:position w:val="0"/>
        </w:rPr>
        <w:t>范围内土壤满足《土壤环境质量 农用地土壤污染风险管控标准（试行）》（GB15618-2018）表1农用地土壤风险筛选值（基本项目）中标准。</w:t>
      </w:r>
    </w:p>
    <w:bookmarkEnd w:id="265"/>
    <w:bookmarkEnd w:id="266"/>
    <w:bookmarkEnd w:id="267"/>
    <w:bookmarkEnd w:id="268"/>
    <w:bookmarkEnd w:id="269"/>
    <w:bookmarkEnd w:id="270"/>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bookmarkStart w:id="359" w:name="_Toc508022098"/>
      <w:bookmarkStart w:id="360" w:name="_Toc12972"/>
      <w:bookmarkStart w:id="361" w:name="_Toc17898212"/>
      <w:bookmarkStart w:id="362" w:name="_Toc57203289"/>
      <w:bookmarkStart w:id="363" w:name="_Toc57707959"/>
      <w:bookmarkStart w:id="364" w:name="_Toc57976711"/>
      <w:bookmarkStart w:id="365" w:name="_Toc502736497"/>
      <w:bookmarkStart w:id="366" w:name="_Toc45678581"/>
      <w:bookmarkStart w:id="367" w:name="_Toc415146701"/>
      <w:bookmarkStart w:id="368" w:name="_Toc75075806"/>
      <w:bookmarkStart w:id="369" w:name="_Toc480447669"/>
      <w:bookmarkStart w:id="370" w:name="_Toc75075744"/>
      <w:bookmarkStart w:id="371" w:name="_Toc371751574"/>
      <w:r>
        <w:rPr>
          <w:rFonts w:hint="eastAsia" w:ascii="Times New Roman" w:hAnsi="Times New Roman" w:eastAsia="黑体" w:cs="Times New Roman"/>
          <w:lang w:val="en-US"/>
        </w:rPr>
        <w:t>4.</w:t>
      </w:r>
      <w:r>
        <w:rPr>
          <w:rFonts w:hint="eastAsia" w:ascii="Times New Roman" w:hAnsi="Times New Roman" w:eastAsia="黑体" w:cs="Times New Roman"/>
          <w:lang w:val="en-US" w:eastAsia="zh-CN"/>
        </w:rPr>
        <w:t>3</w:t>
      </w:r>
      <w:r>
        <w:rPr>
          <w:rFonts w:hint="eastAsia" w:ascii="Times New Roman" w:hAnsi="Times New Roman" w:eastAsia="黑体" w:cs="Times New Roman"/>
          <w:lang w:val="en-US"/>
        </w:rPr>
        <w:t>.6生态环境现状</w:t>
      </w:r>
      <w:bookmarkEnd w:id="359"/>
      <w:bookmarkEnd w:id="360"/>
      <w:bookmarkEnd w:id="361"/>
      <w:r>
        <w:rPr>
          <w:rFonts w:hint="eastAsia" w:ascii="Times New Roman" w:hAnsi="Times New Roman" w:eastAsia="黑体" w:cs="Times New Roman"/>
          <w:lang w:val="en-US"/>
        </w:rPr>
        <w:t>评价</w:t>
      </w:r>
      <w:bookmarkEnd w:id="362"/>
      <w:bookmarkEnd w:id="363"/>
      <w:bookmarkEnd w:id="364"/>
    </w:p>
    <w:p>
      <w:pPr>
        <w:spacing w:line="500" w:lineRule="exact"/>
        <w:jc w:val="both"/>
        <w:rPr>
          <w:rFonts w:hint="default" w:ascii="Times New Roman" w:hAnsi="Times New Roman" w:cs="Times New Roman"/>
          <w:caps w:val="0"/>
          <w:smallCaps w:val="0"/>
          <w:color w:val="000000"/>
          <w:spacing w:val="0"/>
          <w:w w:val="99"/>
          <w:kern w:val="2"/>
          <w:position w:val="0"/>
          <w:szCs w:val="28"/>
          <w:lang w:val="en-US" w:eastAsia="zh-CN"/>
        </w:rPr>
      </w:pPr>
      <w:bookmarkStart w:id="372" w:name="_Toc30114"/>
      <w:r>
        <w:rPr>
          <w:rFonts w:hint="eastAsia" w:ascii="Times New Roman" w:hAnsi="Times New Roman" w:cs="Times New Roman"/>
          <w:caps w:val="0"/>
          <w:smallCaps w:val="0"/>
          <w:color w:val="000000"/>
          <w:spacing w:val="0"/>
          <w:w w:val="99"/>
          <w:kern w:val="2"/>
          <w:position w:val="0"/>
          <w:szCs w:val="28"/>
          <w:lang w:val="en-US" w:eastAsia="zh-CN"/>
        </w:rPr>
        <w:t>4.3.6.1土地利用现状</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hint="eastAsia" w:ascii="Times New Roman" w:hAnsi="Times New Roman" w:cs="Times New Roman"/>
          <w:caps w:val="0"/>
          <w:smallCaps w:val="0"/>
          <w:color w:val="000000"/>
          <w:spacing w:val="0"/>
          <w:w w:val="99"/>
          <w:kern w:val="2"/>
          <w:position w:val="0"/>
          <w:szCs w:val="28"/>
          <w:lang w:val="en-US" w:eastAsia="zh-CN"/>
        </w:rPr>
        <w:t>本次评价的范围内以耕地和草地为主。由于工程所在区域为已开发区，人类活动频繁，野生动物较少，不存在珍稀濒危野生动物。</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hint="eastAsia" w:ascii="Times New Roman" w:hAnsi="Times New Roman" w:cs="Times New Roman"/>
          <w:caps w:val="0"/>
          <w:smallCaps w:val="0"/>
          <w:color w:val="000000"/>
          <w:spacing w:val="0"/>
          <w:w w:val="99"/>
          <w:kern w:val="2"/>
          <w:position w:val="0"/>
          <w:szCs w:val="28"/>
          <w:lang w:val="en-US" w:eastAsia="zh-CN"/>
        </w:rPr>
        <w:t>土地利用类型图见附图9。</w:t>
      </w:r>
    </w:p>
    <w:p>
      <w:pPr>
        <w:widowControl w:val="0"/>
        <w:spacing w:line="500" w:lineRule="exact"/>
        <w:jc w:val="both"/>
        <w:rPr>
          <w:rFonts w:ascii="Times New Roman" w:hAnsi="Times New Roman" w:eastAsia="黑体" w:cs="Times New Roman"/>
          <w:caps w:val="0"/>
          <w:smallCaps w:val="0"/>
          <w:color w:val="000000"/>
          <w:spacing w:val="0"/>
          <w:w w:val="99"/>
          <w:kern w:val="2"/>
          <w:position w:val="0"/>
          <w:szCs w:val="20"/>
        </w:rPr>
      </w:pPr>
      <w:r>
        <w:rPr>
          <w:rFonts w:ascii="Times New Roman" w:hAnsi="Times New Roman" w:eastAsia="黑体" w:cs="Times New Roman"/>
          <w:caps w:val="0"/>
          <w:smallCaps w:val="0"/>
          <w:color w:val="000000"/>
          <w:spacing w:val="0"/>
          <w:w w:val="99"/>
          <w:kern w:val="2"/>
          <w:position w:val="0"/>
          <w:szCs w:val="20"/>
        </w:rPr>
        <w:t>4.</w:t>
      </w:r>
      <w:r>
        <w:rPr>
          <w:rFonts w:hint="eastAsia" w:ascii="Times New Roman" w:hAnsi="Times New Roman" w:eastAsia="黑体" w:cs="Times New Roman"/>
          <w:caps w:val="0"/>
          <w:smallCaps w:val="0"/>
          <w:color w:val="000000"/>
          <w:spacing w:val="0"/>
          <w:w w:val="99"/>
          <w:kern w:val="2"/>
          <w:position w:val="0"/>
          <w:szCs w:val="20"/>
          <w:lang w:val="en-US" w:eastAsia="zh-CN"/>
        </w:rPr>
        <w:t>3</w:t>
      </w:r>
      <w:r>
        <w:rPr>
          <w:rFonts w:ascii="Times New Roman" w:hAnsi="Times New Roman" w:eastAsia="黑体" w:cs="Times New Roman"/>
          <w:caps w:val="0"/>
          <w:smallCaps w:val="0"/>
          <w:color w:val="000000"/>
          <w:spacing w:val="0"/>
          <w:w w:val="99"/>
          <w:kern w:val="2"/>
          <w:position w:val="0"/>
          <w:szCs w:val="20"/>
        </w:rPr>
        <w:t>.6.</w:t>
      </w:r>
      <w:r>
        <w:rPr>
          <w:rFonts w:hint="eastAsia" w:ascii="Times New Roman" w:hAnsi="Times New Roman" w:eastAsia="黑体" w:cs="Times New Roman"/>
          <w:caps w:val="0"/>
          <w:smallCaps w:val="0"/>
          <w:color w:val="000000"/>
          <w:spacing w:val="0"/>
          <w:w w:val="99"/>
          <w:kern w:val="2"/>
          <w:position w:val="0"/>
          <w:szCs w:val="20"/>
          <w:lang w:val="en-US" w:eastAsia="zh-CN"/>
        </w:rPr>
        <w:t>2</w:t>
      </w:r>
      <w:r>
        <w:rPr>
          <w:rFonts w:ascii="Times New Roman" w:hAnsi="Times New Roman" w:eastAsia="黑体" w:cs="Times New Roman"/>
          <w:caps w:val="0"/>
          <w:smallCaps w:val="0"/>
          <w:color w:val="000000"/>
          <w:spacing w:val="0"/>
          <w:w w:val="99"/>
          <w:kern w:val="2"/>
          <w:position w:val="0"/>
          <w:szCs w:val="20"/>
        </w:rPr>
        <w:t xml:space="preserve">植物区系特征 </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hint="eastAsia" w:ascii="Times New Roman" w:hAnsi="Times New Roman" w:cs="Times New Roman"/>
          <w:caps w:val="0"/>
          <w:smallCaps w:val="0"/>
          <w:color w:val="000000"/>
          <w:spacing w:val="0"/>
          <w:w w:val="99"/>
          <w:kern w:val="2"/>
          <w:position w:val="0"/>
          <w:szCs w:val="28"/>
          <w:lang w:val="en-US" w:eastAsia="zh-CN"/>
        </w:rPr>
        <w:t xml:space="preserve">本区植物区系成分主要包括长白植物区系、蒙古植物区系、华北植物区系和大兴 </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hint="eastAsia" w:ascii="Times New Roman" w:hAnsi="Times New Roman" w:cs="Times New Roman"/>
          <w:caps w:val="0"/>
          <w:smallCaps w:val="0"/>
          <w:color w:val="000000"/>
          <w:spacing w:val="0"/>
          <w:w w:val="99"/>
          <w:kern w:val="2"/>
          <w:position w:val="0"/>
          <w:szCs w:val="28"/>
          <w:lang w:val="en-US" w:eastAsia="zh-CN"/>
        </w:rPr>
        <w:t>安岭植物区系。以蒙古草原植物区系成分占优势，常见的优势种和伴生种多属蒙古植物区系成分，如羊草</w:t>
      </w:r>
      <w:r>
        <w:rPr>
          <w:rFonts w:hint="default" w:ascii="Times New Roman" w:hAnsi="Times New Roman" w:cs="Times New Roman"/>
          <w:caps w:val="0"/>
          <w:smallCaps w:val="0"/>
          <w:color w:val="000000"/>
          <w:spacing w:val="0"/>
          <w:w w:val="99"/>
          <w:kern w:val="2"/>
          <w:position w:val="0"/>
          <w:szCs w:val="28"/>
          <w:lang w:val="en-US" w:eastAsia="zh-CN"/>
        </w:rPr>
        <w:t>(Aneurolepidium chinense)</w:t>
      </w:r>
      <w:r>
        <w:rPr>
          <w:rFonts w:hint="eastAsia" w:ascii="Times New Roman" w:hAnsi="Times New Roman" w:cs="Times New Roman"/>
          <w:caps w:val="0"/>
          <w:smallCaps w:val="0"/>
          <w:color w:val="000000"/>
          <w:spacing w:val="0"/>
          <w:w w:val="99"/>
          <w:kern w:val="2"/>
          <w:position w:val="0"/>
          <w:szCs w:val="28"/>
          <w:lang w:val="en-US" w:eastAsia="zh-CN"/>
        </w:rPr>
        <w:t>、贝加尔针茅</w:t>
      </w:r>
      <w:r>
        <w:rPr>
          <w:rFonts w:hint="default" w:ascii="Times New Roman" w:hAnsi="Times New Roman" w:cs="Times New Roman"/>
          <w:caps w:val="0"/>
          <w:smallCaps w:val="0"/>
          <w:color w:val="000000"/>
          <w:spacing w:val="0"/>
          <w:w w:val="99"/>
          <w:kern w:val="2"/>
          <w:position w:val="0"/>
          <w:szCs w:val="28"/>
          <w:lang w:val="en-US" w:eastAsia="zh-CN"/>
        </w:rPr>
        <w:t>(Stipa baicalensis)</w:t>
      </w:r>
      <w:r>
        <w:rPr>
          <w:rFonts w:hint="eastAsia" w:ascii="Times New Roman" w:hAnsi="Times New Roman" w:cs="Times New Roman"/>
          <w:caps w:val="0"/>
          <w:smallCaps w:val="0"/>
          <w:color w:val="000000"/>
          <w:spacing w:val="0"/>
          <w:w w:val="99"/>
          <w:kern w:val="2"/>
          <w:position w:val="0"/>
          <w:szCs w:val="28"/>
          <w:lang w:val="en-US" w:eastAsia="zh-CN"/>
        </w:rPr>
        <w:t>、大针茅（</w:t>
      </w:r>
      <w:r>
        <w:rPr>
          <w:rFonts w:hint="default" w:ascii="Times New Roman" w:hAnsi="Times New Roman" w:cs="Times New Roman"/>
          <w:caps w:val="0"/>
          <w:smallCaps w:val="0"/>
          <w:color w:val="000000"/>
          <w:spacing w:val="0"/>
          <w:w w:val="99"/>
          <w:kern w:val="2"/>
          <w:position w:val="0"/>
          <w:szCs w:val="28"/>
          <w:lang w:val="en-US" w:eastAsia="zh-CN"/>
        </w:rPr>
        <w:t>S. grandis</w:t>
      </w:r>
      <w:r>
        <w:rPr>
          <w:rFonts w:hint="eastAsia" w:ascii="Times New Roman" w:hAnsi="Times New Roman" w:cs="Times New Roman"/>
          <w:caps w:val="0"/>
          <w:smallCaps w:val="0"/>
          <w:color w:val="000000"/>
          <w:spacing w:val="0"/>
          <w:w w:val="99"/>
          <w:kern w:val="2"/>
          <w:position w:val="0"/>
          <w:szCs w:val="28"/>
          <w:lang w:val="en-US" w:eastAsia="zh-CN"/>
        </w:rPr>
        <w:t>）、线叶菊（</w:t>
      </w:r>
      <w:r>
        <w:rPr>
          <w:rFonts w:hint="default" w:ascii="Times New Roman" w:hAnsi="Times New Roman" w:cs="Times New Roman"/>
          <w:caps w:val="0"/>
          <w:smallCaps w:val="0"/>
          <w:color w:val="000000"/>
          <w:spacing w:val="0"/>
          <w:w w:val="99"/>
          <w:kern w:val="2"/>
          <w:position w:val="0"/>
          <w:szCs w:val="28"/>
          <w:lang w:val="en-US" w:eastAsia="zh-CN"/>
        </w:rPr>
        <w:t>Filifolium sibiricum</w:t>
      </w:r>
      <w:r>
        <w:rPr>
          <w:rFonts w:hint="eastAsia" w:ascii="Times New Roman" w:hAnsi="Times New Roman" w:cs="Times New Roman"/>
          <w:caps w:val="0"/>
          <w:smallCaps w:val="0"/>
          <w:color w:val="000000"/>
          <w:spacing w:val="0"/>
          <w:w w:val="99"/>
          <w:kern w:val="2"/>
          <w:position w:val="0"/>
          <w:szCs w:val="28"/>
          <w:lang w:val="en-US" w:eastAsia="zh-CN"/>
        </w:rPr>
        <w:t>）、星星草（</w:t>
      </w:r>
      <w:r>
        <w:rPr>
          <w:rFonts w:hint="default" w:ascii="Times New Roman" w:hAnsi="Times New Roman" w:cs="Times New Roman"/>
          <w:caps w:val="0"/>
          <w:smallCaps w:val="0"/>
          <w:color w:val="000000"/>
          <w:spacing w:val="0"/>
          <w:w w:val="99"/>
          <w:kern w:val="2"/>
          <w:position w:val="0"/>
          <w:szCs w:val="28"/>
          <w:lang w:val="en-US" w:eastAsia="zh-CN"/>
        </w:rPr>
        <w:t>Puccinellia tenuifolia</w:t>
      </w:r>
      <w:r>
        <w:rPr>
          <w:rFonts w:hint="eastAsia" w:ascii="Times New Roman" w:hAnsi="Times New Roman" w:cs="Times New Roman"/>
          <w:caps w:val="0"/>
          <w:smallCaps w:val="0"/>
          <w:color w:val="000000"/>
          <w:spacing w:val="0"/>
          <w:w w:val="99"/>
          <w:kern w:val="2"/>
          <w:position w:val="0"/>
          <w:szCs w:val="28"/>
          <w:lang w:val="en-US" w:eastAsia="zh-CN"/>
        </w:rPr>
        <w:t>）等。长白植物区系，也称满洲植物区系，在本区分布的种数仅次于蒙古植物区系，如木贼（</w:t>
      </w:r>
      <w:r>
        <w:rPr>
          <w:rFonts w:hint="default" w:ascii="Times New Roman" w:hAnsi="Times New Roman" w:cs="Times New Roman"/>
          <w:caps w:val="0"/>
          <w:smallCaps w:val="0"/>
          <w:color w:val="000000"/>
          <w:spacing w:val="0"/>
          <w:w w:val="99"/>
          <w:kern w:val="2"/>
          <w:position w:val="0"/>
          <w:szCs w:val="28"/>
          <w:lang w:val="en-US" w:eastAsia="zh-CN"/>
        </w:rPr>
        <w:t>Equisetum</w:t>
      </w:r>
      <w:r>
        <w:rPr>
          <w:rFonts w:hint="eastAsia" w:ascii="Times New Roman" w:hAnsi="Times New Roman" w:cs="Times New Roman"/>
          <w:caps w:val="0"/>
          <w:smallCaps w:val="0"/>
          <w:color w:val="000000"/>
          <w:spacing w:val="0"/>
          <w:w w:val="99"/>
          <w:kern w:val="2"/>
          <w:position w:val="0"/>
          <w:szCs w:val="28"/>
          <w:lang w:val="en-US" w:eastAsia="zh-CN"/>
        </w:rPr>
        <w:t xml:space="preserve"> </w:t>
      </w:r>
      <w:r>
        <w:rPr>
          <w:rFonts w:hint="default" w:ascii="Times New Roman" w:hAnsi="Times New Roman" w:cs="Times New Roman"/>
          <w:caps w:val="0"/>
          <w:smallCaps w:val="0"/>
          <w:color w:val="000000"/>
          <w:spacing w:val="0"/>
          <w:w w:val="99"/>
          <w:kern w:val="2"/>
          <w:position w:val="0"/>
          <w:szCs w:val="28"/>
          <w:lang w:val="en-US" w:eastAsia="zh-CN"/>
        </w:rPr>
        <w:t>hyemale</w:t>
      </w:r>
      <w:r>
        <w:rPr>
          <w:rFonts w:hint="eastAsia" w:ascii="Times New Roman" w:hAnsi="Times New Roman" w:cs="Times New Roman"/>
          <w:caps w:val="0"/>
          <w:smallCaps w:val="0"/>
          <w:color w:val="000000"/>
          <w:spacing w:val="0"/>
          <w:w w:val="99"/>
          <w:kern w:val="2"/>
          <w:position w:val="0"/>
          <w:szCs w:val="28"/>
          <w:lang w:val="en-US" w:eastAsia="zh-CN"/>
        </w:rPr>
        <w:t>）、普通蓼（</w:t>
      </w:r>
      <w:r>
        <w:rPr>
          <w:rFonts w:hint="default" w:ascii="Times New Roman" w:hAnsi="Times New Roman" w:cs="Times New Roman"/>
          <w:caps w:val="0"/>
          <w:smallCaps w:val="0"/>
          <w:color w:val="000000"/>
          <w:spacing w:val="0"/>
          <w:w w:val="99"/>
          <w:kern w:val="2"/>
          <w:position w:val="0"/>
          <w:szCs w:val="28"/>
          <w:lang w:val="en-US" w:eastAsia="zh-CN"/>
        </w:rPr>
        <w:t>Polygoeum manshuricum</w:t>
      </w:r>
      <w:r>
        <w:rPr>
          <w:rFonts w:hint="eastAsia" w:ascii="Times New Roman" w:hAnsi="Times New Roman" w:cs="Times New Roman"/>
          <w:caps w:val="0"/>
          <w:smallCaps w:val="0"/>
          <w:color w:val="000000"/>
          <w:spacing w:val="0"/>
          <w:w w:val="99"/>
          <w:kern w:val="2"/>
          <w:position w:val="0"/>
          <w:szCs w:val="28"/>
          <w:lang w:val="en-US" w:eastAsia="zh-CN"/>
        </w:rPr>
        <w:t>）、野大豆（</w:t>
      </w:r>
      <w:r>
        <w:rPr>
          <w:rFonts w:hint="default" w:ascii="Times New Roman" w:hAnsi="Times New Roman" w:cs="Times New Roman"/>
          <w:caps w:val="0"/>
          <w:smallCaps w:val="0"/>
          <w:color w:val="000000"/>
          <w:spacing w:val="0"/>
          <w:w w:val="99"/>
          <w:kern w:val="2"/>
          <w:position w:val="0"/>
          <w:szCs w:val="28"/>
          <w:lang w:val="en-US" w:eastAsia="zh-CN"/>
        </w:rPr>
        <w:t>Glycine soja</w:t>
      </w:r>
      <w:r>
        <w:rPr>
          <w:rFonts w:hint="eastAsia" w:ascii="Times New Roman" w:hAnsi="Times New Roman" w:cs="Times New Roman"/>
          <w:caps w:val="0"/>
          <w:smallCaps w:val="0"/>
          <w:color w:val="000000"/>
          <w:spacing w:val="0"/>
          <w:w w:val="99"/>
          <w:kern w:val="2"/>
          <w:position w:val="0"/>
          <w:szCs w:val="28"/>
          <w:lang w:val="en-US" w:eastAsia="zh-CN"/>
        </w:rPr>
        <w:t>）、水车前（</w:t>
      </w:r>
      <w:r>
        <w:rPr>
          <w:rFonts w:hint="default" w:ascii="Times New Roman" w:hAnsi="Times New Roman" w:cs="Times New Roman"/>
          <w:caps w:val="0"/>
          <w:smallCaps w:val="0"/>
          <w:color w:val="000000"/>
          <w:spacing w:val="0"/>
          <w:w w:val="99"/>
          <w:kern w:val="2"/>
          <w:position w:val="0"/>
          <w:szCs w:val="28"/>
          <w:lang w:val="en-US" w:eastAsia="zh-CN"/>
        </w:rPr>
        <w:t>Ottelia alimoides</w:t>
      </w:r>
      <w:r>
        <w:rPr>
          <w:rFonts w:hint="eastAsia" w:ascii="Times New Roman" w:hAnsi="Times New Roman" w:cs="Times New Roman"/>
          <w:caps w:val="0"/>
          <w:smallCaps w:val="0"/>
          <w:color w:val="000000"/>
          <w:spacing w:val="0"/>
          <w:w w:val="99"/>
          <w:kern w:val="2"/>
          <w:position w:val="0"/>
          <w:szCs w:val="28"/>
          <w:lang w:val="en-US" w:eastAsia="zh-CN"/>
        </w:rPr>
        <w:t>）、狼爪瓦松（</w:t>
      </w:r>
      <w:r>
        <w:rPr>
          <w:rFonts w:hint="default" w:ascii="Times New Roman" w:hAnsi="Times New Roman" w:cs="Times New Roman"/>
          <w:caps w:val="0"/>
          <w:smallCaps w:val="0"/>
          <w:color w:val="000000"/>
          <w:spacing w:val="0"/>
          <w:w w:val="99"/>
          <w:kern w:val="2"/>
          <w:position w:val="0"/>
          <w:szCs w:val="28"/>
          <w:lang w:val="en-US" w:eastAsia="zh-CN"/>
        </w:rPr>
        <w:t>Orostachys cartilaginous</w:t>
      </w:r>
      <w:r>
        <w:rPr>
          <w:rFonts w:hint="eastAsia" w:ascii="Times New Roman" w:hAnsi="Times New Roman" w:cs="Times New Roman"/>
          <w:caps w:val="0"/>
          <w:smallCaps w:val="0"/>
          <w:color w:val="000000"/>
          <w:spacing w:val="0"/>
          <w:w w:val="99"/>
          <w:kern w:val="2"/>
          <w:position w:val="0"/>
          <w:szCs w:val="28"/>
          <w:lang w:val="en-US" w:eastAsia="zh-CN"/>
        </w:rPr>
        <w:t xml:space="preserve">）等。华北植物区系成分所占比例不大，主要有细叶地榆 （ </w:t>
      </w:r>
      <w:r>
        <w:rPr>
          <w:rFonts w:hint="default" w:ascii="Times New Roman" w:hAnsi="Times New Roman" w:cs="Times New Roman"/>
          <w:caps w:val="0"/>
          <w:smallCaps w:val="0"/>
          <w:color w:val="000000"/>
          <w:spacing w:val="0"/>
          <w:w w:val="99"/>
          <w:kern w:val="2"/>
          <w:position w:val="0"/>
          <w:szCs w:val="28"/>
          <w:lang w:val="en-US" w:eastAsia="zh-CN"/>
        </w:rPr>
        <w:t xml:space="preserve">Samguisorba tenuifolia </w:t>
      </w:r>
      <w:r>
        <w:rPr>
          <w:rFonts w:hint="eastAsia" w:ascii="Times New Roman" w:hAnsi="Times New Roman" w:cs="Times New Roman"/>
          <w:caps w:val="0"/>
          <w:smallCaps w:val="0"/>
          <w:color w:val="000000"/>
          <w:spacing w:val="0"/>
          <w:w w:val="99"/>
          <w:kern w:val="2"/>
          <w:position w:val="0"/>
          <w:szCs w:val="28"/>
          <w:lang w:val="en-US" w:eastAsia="zh-CN"/>
        </w:rPr>
        <w:t>）、柴胡（</w:t>
      </w:r>
      <w:r>
        <w:rPr>
          <w:rFonts w:hint="default" w:ascii="Times New Roman" w:hAnsi="Times New Roman" w:cs="Times New Roman"/>
          <w:caps w:val="0"/>
          <w:smallCaps w:val="0"/>
          <w:color w:val="000000"/>
          <w:spacing w:val="0"/>
          <w:w w:val="99"/>
          <w:kern w:val="2"/>
          <w:position w:val="0"/>
          <w:szCs w:val="28"/>
          <w:lang w:val="en-US" w:eastAsia="zh-CN"/>
        </w:rPr>
        <w:t>Bupleurum scorzonerifolium</w:t>
      </w:r>
      <w:r>
        <w:rPr>
          <w:rFonts w:hint="eastAsia" w:ascii="Times New Roman" w:hAnsi="Times New Roman" w:cs="Times New Roman"/>
          <w:caps w:val="0"/>
          <w:smallCaps w:val="0"/>
          <w:color w:val="000000"/>
          <w:spacing w:val="0"/>
          <w:w w:val="99"/>
          <w:kern w:val="2"/>
          <w:position w:val="0"/>
          <w:szCs w:val="28"/>
          <w:lang w:val="en-US" w:eastAsia="zh-CN"/>
        </w:rPr>
        <w:t>）、糙隐子草</w:t>
      </w:r>
      <w:r>
        <w:rPr>
          <w:rFonts w:hint="default" w:ascii="Times New Roman" w:hAnsi="Times New Roman" w:cs="Times New Roman"/>
          <w:caps w:val="0"/>
          <w:smallCaps w:val="0"/>
          <w:color w:val="000000"/>
          <w:spacing w:val="0"/>
          <w:w w:val="99"/>
          <w:kern w:val="2"/>
          <w:position w:val="0"/>
          <w:szCs w:val="28"/>
          <w:lang w:val="en-US" w:eastAsia="zh-CN"/>
        </w:rPr>
        <w:t>(C. squarrosa)</w:t>
      </w:r>
      <w:r>
        <w:rPr>
          <w:rFonts w:hint="eastAsia" w:ascii="Times New Roman" w:hAnsi="Times New Roman" w:cs="Times New Roman"/>
          <w:caps w:val="0"/>
          <w:smallCaps w:val="0"/>
          <w:color w:val="000000"/>
          <w:spacing w:val="0"/>
          <w:w w:val="99"/>
          <w:kern w:val="2"/>
          <w:position w:val="0"/>
          <w:szCs w:val="28"/>
          <w:lang w:val="en-US" w:eastAsia="zh-CN"/>
        </w:rPr>
        <w:t>等</w:t>
      </w:r>
      <w:r>
        <w:rPr>
          <w:rFonts w:ascii="Times New Roman" w:hAnsi="Times New Roman" w:cs="Times New Roman"/>
          <w:caps w:val="0"/>
          <w:smallCaps w:val="0"/>
          <w:color w:val="000000"/>
          <w:spacing w:val="0"/>
          <w:w w:val="99"/>
          <w:kern w:val="2"/>
          <w:position w:val="0"/>
          <w:szCs w:val="28"/>
        </w:rPr>
        <w:t>。</w:t>
      </w:r>
    </w:p>
    <w:p>
      <w:pPr>
        <w:widowControl w:val="0"/>
        <w:spacing w:line="500" w:lineRule="exact"/>
        <w:jc w:val="both"/>
        <w:rPr>
          <w:rFonts w:ascii="Times New Roman" w:hAnsi="Times New Roman" w:eastAsia="黑体" w:cs="Times New Roman"/>
          <w:caps w:val="0"/>
          <w:smallCaps w:val="0"/>
          <w:color w:val="000000"/>
          <w:spacing w:val="0"/>
          <w:w w:val="99"/>
          <w:kern w:val="2"/>
          <w:position w:val="0"/>
          <w:szCs w:val="20"/>
        </w:rPr>
      </w:pPr>
      <w:r>
        <w:rPr>
          <w:rFonts w:ascii="Times New Roman" w:hAnsi="Times New Roman" w:eastAsia="黑体" w:cs="Times New Roman"/>
          <w:caps w:val="0"/>
          <w:smallCaps w:val="0"/>
          <w:color w:val="000000"/>
          <w:spacing w:val="0"/>
          <w:w w:val="99"/>
          <w:kern w:val="2"/>
          <w:position w:val="0"/>
          <w:szCs w:val="20"/>
        </w:rPr>
        <w:t>4</w:t>
      </w:r>
      <w:r>
        <w:rPr>
          <w:rFonts w:hint="eastAsia" w:ascii="Times New Roman" w:hAnsi="Times New Roman" w:eastAsia="黑体" w:cs="Times New Roman"/>
          <w:caps w:val="0"/>
          <w:smallCaps w:val="0"/>
          <w:color w:val="000000"/>
          <w:spacing w:val="0"/>
          <w:w w:val="99"/>
          <w:kern w:val="2"/>
          <w:position w:val="0"/>
          <w:szCs w:val="20"/>
          <w:lang w:val="en-US" w:eastAsia="zh-CN"/>
        </w:rPr>
        <w:t>.3</w:t>
      </w:r>
      <w:r>
        <w:rPr>
          <w:rFonts w:ascii="Times New Roman" w:hAnsi="Times New Roman" w:eastAsia="黑体" w:cs="Times New Roman"/>
          <w:caps w:val="0"/>
          <w:smallCaps w:val="0"/>
          <w:color w:val="000000"/>
          <w:spacing w:val="0"/>
          <w:w w:val="99"/>
          <w:kern w:val="2"/>
          <w:position w:val="0"/>
          <w:szCs w:val="20"/>
        </w:rPr>
        <w:t>.6.</w:t>
      </w:r>
      <w:r>
        <w:rPr>
          <w:rFonts w:hint="eastAsia" w:ascii="Times New Roman" w:hAnsi="Times New Roman" w:eastAsia="黑体" w:cs="Times New Roman"/>
          <w:caps w:val="0"/>
          <w:smallCaps w:val="0"/>
          <w:color w:val="000000"/>
          <w:spacing w:val="0"/>
          <w:w w:val="99"/>
          <w:kern w:val="2"/>
          <w:position w:val="0"/>
          <w:szCs w:val="20"/>
          <w:lang w:val="en-US" w:eastAsia="zh-CN"/>
        </w:rPr>
        <w:t>3</w:t>
      </w:r>
      <w:r>
        <w:rPr>
          <w:rFonts w:ascii="Times New Roman" w:hAnsi="Times New Roman" w:eastAsia="黑体" w:cs="Times New Roman"/>
          <w:caps w:val="0"/>
          <w:smallCaps w:val="0"/>
          <w:color w:val="000000"/>
          <w:spacing w:val="0"/>
          <w:w w:val="99"/>
          <w:kern w:val="2"/>
          <w:position w:val="0"/>
          <w:szCs w:val="20"/>
        </w:rPr>
        <w:t xml:space="preserve">主要植被类型 </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hint="eastAsia" w:ascii="Times New Roman" w:hAnsi="Times New Roman" w:cs="Times New Roman"/>
          <w:caps w:val="0"/>
          <w:smallCaps w:val="0"/>
          <w:color w:val="000000"/>
          <w:spacing w:val="0"/>
          <w:w w:val="99"/>
          <w:kern w:val="2"/>
          <w:position w:val="0"/>
          <w:szCs w:val="28"/>
          <w:lang w:val="en-US" w:eastAsia="zh-CN"/>
        </w:rPr>
        <w:t>评价区域内植被类型以草甸、农田为主</w:t>
      </w:r>
      <w:r>
        <w:rPr>
          <w:rFonts w:ascii="Times New Roman" w:hAnsi="Times New Roman" w:cs="Times New Roman"/>
          <w:caps w:val="0"/>
          <w:smallCaps w:val="0"/>
          <w:color w:val="000000"/>
          <w:spacing w:val="0"/>
          <w:w w:val="99"/>
          <w:kern w:val="2"/>
          <w:position w:val="0"/>
          <w:szCs w:val="28"/>
        </w:rPr>
        <w:t xml:space="preserve">。 </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ascii="Times New Roman" w:hAnsi="Times New Roman" w:cs="Times New Roman"/>
          <w:caps w:val="0"/>
          <w:smallCaps w:val="0"/>
          <w:color w:val="000000"/>
          <w:spacing w:val="0"/>
          <w:w w:val="99"/>
          <w:kern w:val="2"/>
          <w:position w:val="0"/>
          <w:szCs w:val="28"/>
        </w:rPr>
        <w:t xml:space="preserve">（1）草甸植被 </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ascii="Times New Roman" w:hAnsi="Times New Roman" w:cs="Times New Roman"/>
          <w:caps w:val="0"/>
          <w:smallCaps w:val="0"/>
          <w:color w:val="000000"/>
          <w:spacing w:val="0"/>
          <w:w w:val="99"/>
          <w:kern w:val="2"/>
          <w:position w:val="0"/>
          <w:szCs w:val="28"/>
        </w:rPr>
        <w:t xml:space="preserve">评价区域内草甸主要包括草甸草原植被和盐生草甸植被。 </w:t>
      </w:r>
    </w:p>
    <w:p>
      <w:pPr>
        <w:widowControl w:val="0"/>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hint="eastAsia"/>
          <w:caps w:val="0"/>
          <w:smallCaps w:val="0"/>
          <w:color w:val="000000"/>
          <w:spacing w:val="0"/>
          <w:w w:val="99"/>
          <w:kern w:val="2"/>
          <w:position w:val="0"/>
          <w:szCs w:val="28"/>
        </w:rPr>
        <w:t>①</w:t>
      </w:r>
      <w:r>
        <w:rPr>
          <w:rFonts w:ascii="Times New Roman" w:hAnsi="Times New Roman" w:cs="Times New Roman"/>
          <w:caps w:val="0"/>
          <w:smallCaps w:val="0"/>
          <w:color w:val="000000"/>
          <w:spacing w:val="0"/>
          <w:w w:val="99"/>
          <w:kern w:val="2"/>
          <w:position w:val="0"/>
          <w:szCs w:val="28"/>
        </w:rPr>
        <w:t xml:space="preserve">草甸草原植被 </w:t>
      </w:r>
    </w:p>
    <w:p>
      <w:pPr>
        <w:widowControl w:val="0"/>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ascii="Times New Roman" w:hAnsi="Times New Roman" w:cs="Times New Roman"/>
          <w:caps w:val="0"/>
          <w:smallCaps w:val="0"/>
          <w:color w:val="000000"/>
          <w:spacing w:val="0"/>
          <w:w w:val="99"/>
          <w:kern w:val="2"/>
          <w:position w:val="0"/>
          <w:szCs w:val="28"/>
        </w:rPr>
        <w:t>羊草草甸草原</w:t>
      </w:r>
      <w:r>
        <w:rPr>
          <w:rFonts w:ascii="Times New Roman" w:hAnsi="Times New Roman" w:cs="Times New Roman"/>
          <w:i/>
          <w:iCs/>
          <w:caps w:val="0"/>
          <w:smallCaps w:val="0"/>
          <w:color w:val="000000"/>
          <w:spacing w:val="0"/>
          <w:w w:val="99"/>
          <w:kern w:val="2"/>
          <w:position w:val="0"/>
          <w:szCs w:val="28"/>
        </w:rPr>
        <w:t>（Form. Leymus chinensis）</w:t>
      </w:r>
      <w:r>
        <w:rPr>
          <w:rFonts w:ascii="Times New Roman" w:hAnsi="Times New Roman" w:cs="Times New Roman"/>
          <w:caps w:val="0"/>
          <w:smallCaps w:val="0"/>
          <w:color w:val="000000"/>
          <w:spacing w:val="0"/>
          <w:w w:val="99"/>
          <w:kern w:val="2"/>
          <w:position w:val="0"/>
          <w:szCs w:val="28"/>
        </w:rPr>
        <w:t>。羊草草甸草原是欧亚大陆草原区东部一种特有和优势的草原类型，也是本市主要的草甸草原类型。由于羊草具有强烈的根茎繁殖能力，排挤其它植物侵入，故种类组成比较单纯，在群落中羊草占绝对优势，是稳定的建群成分。但由于小生境，尤其是土壤类型和土壤盐碱含量的变化，群落组成结构有明显差异，可以区分若干群丛。如羊草-野古草群丛</w:t>
      </w:r>
      <w:r>
        <w:rPr>
          <w:rFonts w:ascii="Times New Roman" w:hAnsi="Times New Roman" w:cs="Times New Roman"/>
          <w:i/>
          <w:iCs/>
          <w:caps w:val="0"/>
          <w:smallCaps w:val="0"/>
          <w:color w:val="000000"/>
          <w:spacing w:val="0"/>
          <w:w w:val="99"/>
          <w:kern w:val="2"/>
          <w:position w:val="0"/>
          <w:szCs w:val="28"/>
        </w:rPr>
        <w:t>（Leymus chinensis-Spodipogon sibiticus）</w:t>
      </w:r>
      <w:r>
        <w:rPr>
          <w:rFonts w:ascii="Times New Roman" w:hAnsi="Times New Roman" w:cs="Times New Roman"/>
          <w:caps w:val="0"/>
          <w:smallCaps w:val="0"/>
          <w:color w:val="000000"/>
          <w:spacing w:val="0"/>
          <w:w w:val="99"/>
          <w:kern w:val="2"/>
          <w:position w:val="0"/>
          <w:szCs w:val="28"/>
        </w:rPr>
        <w:t>、 羊草-箭头唐松草群丛</w:t>
      </w:r>
      <w:r>
        <w:rPr>
          <w:rFonts w:ascii="Times New Roman" w:hAnsi="Times New Roman" w:cs="Times New Roman"/>
          <w:i/>
          <w:iCs/>
          <w:caps w:val="0"/>
          <w:smallCaps w:val="0"/>
          <w:color w:val="000000"/>
          <w:spacing w:val="0"/>
          <w:w w:val="99"/>
          <w:kern w:val="2"/>
          <w:position w:val="0"/>
          <w:szCs w:val="28"/>
        </w:rPr>
        <w:t>（Leymuschinensis-Thalictretum simplex）</w:t>
      </w:r>
      <w:r>
        <w:rPr>
          <w:rFonts w:ascii="Times New Roman" w:hAnsi="Times New Roman" w:cs="Times New Roman"/>
          <w:caps w:val="0"/>
          <w:smallCaps w:val="0"/>
          <w:color w:val="000000"/>
          <w:spacing w:val="0"/>
          <w:w w:val="99"/>
          <w:kern w:val="2"/>
          <w:position w:val="0"/>
          <w:szCs w:val="28"/>
        </w:rPr>
        <w:t>、羊草-拂子茅群丛</w:t>
      </w:r>
      <w:r>
        <w:rPr>
          <w:rFonts w:ascii="Times New Roman" w:hAnsi="Times New Roman" w:cs="Times New Roman"/>
          <w:i/>
          <w:iCs/>
          <w:caps w:val="0"/>
          <w:smallCaps w:val="0"/>
          <w:color w:val="000000"/>
          <w:spacing w:val="0"/>
          <w:w w:val="99"/>
          <w:kern w:val="2"/>
          <w:position w:val="0"/>
          <w:szCs w:val="28"/>
        </w:rPr>
        <w:t>（LeymusChinensis-Calamagrostis epigejos）</w:t>
      </w:r>
      <w:r>
        <w:rPr>
          <w:rFonts w:ascii="Times New Roman" w:hAnsi="Times New Roman" w:cs="Times New Roman"/>
          <w:caps w:val="0"/>
          <w:smallCaps w:val="0"/>
          <w:color w:val="000000"/>
          <w:spacing w:val="0"/>
          <w:w w:val="99"/>
          <w:kern w:val="2"/>
          <w:position w:val="0"/>
          <w:szCs w:val="28"/>
        </w:rPr>
        <w:t xml:space="preserve">、羊草-糙隐子草群丛 </w:t>
      </w:r>
      <w:r>
        <w:rPr>
          <w:rFonts w:ascii="Times New Roman" w:hAnsi="Times New Roman" w:cs="Times New Roman"/>
          <w:i/>
          <w:iCs/>
          <w:caps w:val="0"/>
          <w:smallCaps w:val="0"/>
          <w:color w:val="000000"/>
          <w:spacing w:val="0"/>
          <w:w w:val="99"/>
          <w:kern w:val="2"/>
          <w:position w:val="0"/>
          <w:szCs w:val="28"/>
        </w:rPr>
        <w:t>（LeymusChinensis-Cleistogenes</w:t>
      </w:r>
      <w:r>
        <w:rPr>
          <w:rFonts w:ascii="Times New Roman" w:hAnsi="Times New Roman" w:cs="Times New Roman"/>
          <w:caps w:val="0"/>
          <w:smallCaps w:val="0"/>
          <w:color w:val="000000"/>
          <w:spacing w:val="0"/>
          <w:w w:val="99"/>
          <w:kern w:val="2"/>
          <w:position w:val="0"/>
          <w:szCs w:val="28"/>
        </w:rPr>
        <w:t>）、羊草-野大麦群丛</w:t>
      </w:r>
      <w:r>
        <w:rPr>
          <w:rFonts w:ascii="Times New Roman" w:hAnsi="Times New Roman" w:cs="Times New Roman"/>
          <w:i/>
          <w:iCs/>
          <w:caps w:val="0"/>
          <w:smallCaps w:val="0"/>
          <w:color w:val="000000"/>
          <w:spacing w:val="0"/>
          <w:w w:val="99"/>
          <w:kern w:val="2"/>
          <w:position w:val="0"/>
          <w:szCs w:val="28"/>
        </w:rPr>
        <w:t>（LeymusChinensis-Hordetum）</w:t>
      </w:r>
      <w:r>
        <w:rPr>
          <w:rFonts w:ascii="Times New Roman" w:hAnsi="Times New Roman" w:cs="Times New Roman"/>
          <w:caps w:val="0"/>
          <w:smallCaps w:val="0"/>
          <w:color w:val="000000"/>
          <w:spacing w:val="0"/>
          <w:w w:val="99"/>
          <w:kern w:val="2"/>
          <w:position w:val="0"/>
          <w:szCs w:val="28"/>
        </w:rPr>
        <w:t>、羊草-虎尾草群丛</w:t>
      </w:r>
      <w:r>
        <w:rPr>
          <w:rFonts w:ascii="Times New Roman" w:hAnsi="Times New Roman" w:cs="Times New Roman"/>
          <w:i/>
          <w:iCs/>
          <w:caps w:val="0"/>
          <w:smallCaps w:val="0"/>
          <w:color w:val="000000"/>
          <w:spacing w:val="0"/>
          <w:w w:val="99"/>
          <w:kern w:val="2"/>
          <w:position w:val="0"/>
          <w:szCs w:val="28"/>
        </w:rPr>
        <w:t>（Leymus Chinensis-Chiorisvigata）</w:t>
      </w:r>
      <w:r>
        <w:rPr>
          <w:rFonts w:ascii="Times New Roman" w:hAnsi="Times New Roman" w:cs="Times New Roman"/>
          <w:caps w:val="0"/>
          <w:smallCaps w:val="0"/>
          <w:color w:val="000000"/>
          <w:spacing w:val="0"/>
          <w:w w:val="99"/>
          <w:kern w:val="2"/>
          <w:position w:val="0"/>
          <w:szCs w:val="28"/>
        </w:rPr>
        <w:t>、羊草-碱蒿群丛</w:t>
      </w:r>
      <w:r>
        <w:rPr>
          <w:rFonts w:ascii="Times New Roman" w:hAnsi="Times New Roman" w:cs="Times New Roman"/>
          <w:i/>
          <w:iCs/>
          <w:caps w:val="0"/>
          <w:smallCaps w:val="0"/>
          <w:color w:val="000000"/>
          <w:spacing w:val="0"/>
          <w:w w:val="99"/>
          <w:kern w:val="2"/>
          <w:position w:val="0"/>
          <w:szCs w:val="28"/>
        </w:rPr>
        <w:t>（Leymus Chinensis-Artemisetum）</w:t>
      </w:r>
      <w:r>
        <w:rPr>
          <w:rFonts w:ascii="Times New Roman" w:hAnsi="Times New Roman" w:cs="Times New Roman"/>
          <w:caps w:val="0"/>
          <w:smallCaps w:val="0"/>
          <w:color w:val="000000"/>
          <w:spacing w:val="0"/>
          <w:w w:val="99"/>
          <w:kern w:val="2"/>
          <w:position w:val="0"/>
          <w:szCs w:val="28"/>
        </w:rPr>
        <w:t xml:space="preserve">等。羊草草甸草原是草原植被中经济价值最高的类型。由于羊草营养价值在整个生长季都很高，适口性强，适于调制干草，是最重要的自然割草场和放牧场。但目前因过度放牧和碱化，草场退化严重。 </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hint="eastAsia"/>
          <w:caps w:val="0"/>
          <w:smallCaps w:val="0"/>
          <w:color w:val="000000"/>
          <w:spacing w:val="0"/>
          <w:w w:val="99"/>
          <w:kern w:val="2"/>
          <w:position w:val="0"/>
          <w:szCs w:val="28"/>
        </w:rPr>
        <w:t>②</w:t>
      </w:r>
      <w:r>
        <w:rPr>
          <w:rFonts w:ascii="Times New Roman" w:hAnsi="Times New Roman" w:cs="Times New Roman"/>
          <w:caps w:val="0"/>
          <w:smallCaps w:val="0"/>
          <w:color w:val="000000"/>
          <w:spacing w:val="0"/>
          <w:w w:val="99"/>
          <w:kern w:val="2"/>
          <w:position w:val="0"/>
          <w:szCs w:val="28"/>
        </w:rPr>
        <w:t xml:space="preserve">盐生草甸植被 </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ascii="Times New Roman" w:hAnsi="Times New Roman" w:cs="Times New Roman"/>
          <w:caps w:val="0"/>
          <w:smallCaps w:val="0"/>
          <w:color w:val="000000"/>
          <w:spacing w:val="0"/>
          <w:w w:val="99"/>
          <w:kern w:val="2"/>
          <w:position w:val="0"/>
          <w:szCs w:val="28"/>
        </w:rPr>
        <w:t>星星草草甸（</w:t>
      </w:r>
      <w:r>
        <w:rPr>
          <w:rFonts w:ascii="Times New Roman" w:hAnsi="Times New Roman" w:cs="Times New Roman"/>
          <w:i/>
          <w:caps w:val="0"/>
          <w:smallCaps w:val="0"/>
          <w:color w:val="000000"/>
          <w:spacing w:val="0"/>
          <w:w w:val="99"/>
          <w:kern w:val="2"/>
          <w:position w:val="0"/>
          <w:szCs w:val="28"/>
        </w:rPr>
        <w:t>Form.Puccinellia tenuiflora</w:t>
      </w:r>
      <w:r>
        <w:rPr>
          <w:rFonts w:ascii="Times New Roman" w:hAnsi="Times New Roman" w:cs="Times New Roman"/>
          <w:caps w:val="0"/>
          <w:smallCaps w:val="0"/>
          <w:color w:val="000000"/>
          <w:spacing w:val="0"/>
          <w:w w:val="99"/>
          <w:kern w:val="2"/>
          <w:position w:val="0"/>
          <w:szCs w:val="28"/>
        </w:rPr>
        <w:t>）。广泛分布在退化草地的碱斑和盐碱化湖泡周围，但面积较小，生境较低湿，常有短期积水。此类草甸盖度变化很大，40%～80%。由于生境条件严酷，常以星星草为单优势，甚至无伴生种，可混有少量羊草、野大麦</w:t>
      </w:r>
      <w:r>
        <w:rPr>
          <w:rFonts w:ascii="Times New Roman" w:hAnsi="Times New Roman" w:cs="Times New Roman"/>
          <w:i/>
          <w:iCs/>
          <w:caps w:val="0"/>
          <w:smallCaps w:val="0"/>
          <w:color w:val="000000"/>
          <w:spacing w:val="0"/>
          <w:w w:val="99"/>
          <w:kern w:val="2"/>
          <w:position w:val="0"/>
          <w:szCs w:val="28"/>
        </w:rPr>
        <w:t>（Hordeum brevisublatum）</w:t>
      </w:r>
      <w:r>
        <w:rPr>
          <w:rFonts w:ascii="Times New Roman" w:hAnsi="Times New Roman" w:cs="Times New Roman"/>
          <w:caps w:val="0"/>
          <w:smallCaps w:val="0"/>
          <w:color w:val="000000"/>
          <w:spacing w:val="0"/>
          <w:w w:val="99"/>
          <w:kern w:val="2"/>
          <w:position w:val="0"/>
          <w:szCs w:val="28"/>
        </w:rPr>
        <w:t>、朝鲜碱茅</w:t>
      </w:r>
      <w:r>
        <w:rPr>
          <w:rFonts w:ascii="Times New Roman" w:hAnsi="Times New Roman" w:cs="Times New Roman"/>
          <w:i/>
          <w:iCs/>
          <w:caps w:val="0"/>
          <w:smallCaps w:val="0"/>
          <w:color w:val="000000"/>
          <w:spacing w:val="0"/>
          <w:w w:val="99"/>
          <w:kern w:val="2"/>
          <w:position w:val="0"/>
          <w:szCs w:val="28"/>
        </w:rPr>
        <w:t>（Puccinelliachinampoensis）</w:t>
      </w:r>
      <w:r>
        <w:rPr>
          <w:rFonts w:ascii="Times New Roman" w:hAnsi="Times New Roman" w:cs="Times New Roman"/>
          <w:caps w:val="0"/>
          <w:smallCaps w:val="0"/>
          <w:color w:val="000000"/>
          <w:spacing w:val="0"/>
          <w:w w:val="99"/>
          <w:kern w:val="2"/>
          <w:position w:val="0"/>
          <w:szCs w:val="28"/>
        </w:rPr>
        <w:t>、碱地风毛菊（Saussurea runcinata）、碱地肤</w:t>
      </w:r>
      <w:r>
        <w:rPr>
          <w:rFonts w:ascii="Times New Roman" w:hAnsi="Times New Roman" w:cs="Times New Roman"/>
          <w:i/>
          <w:iCs/>
          <w:caps w:val="0"/>
          <w:smallCaps w:val="0"/>
          <w:color w:val="000000"/>
          <w:spacing w:val="0"/>
          <w:w w:val="99"/>
          <w:kern w:val="2"/>
          <w:position w:val="0"/>
          <w:szCs w:val="28"/>
        </w:rPr>
        <w:t>（Kochia sieversianavar. suaedaefolia）</w:t>
      </w:r>
      <w:r>
        <w:rPr>
          <w:rFonts w:ascii="Times New Roman" w:hAnsi="Times New Roman" w:cs="Times New Roman"/>
          <w:caps w:val="0"/>
          <w:smallCaps w:val="0"/>
          <w:color w:val="000000"/>
          <w:spacing w:val="0"/>
          <w:w w:val="99"/>
          <w:kern w:val="2"/>
          <w:position w:val="0"/>
          <w:szCs w:val="28"/>
        </w:rPr>
        <w:t>、碱蒿</w:t>
      </w:r>
      <w:r>
        <w:rPr>
          <w:rFonts w:ascii="Times New Roman" w:hAnsi="Times New Roman" w:cs="Times New Roman"/>
          <w:i/>
          <w:iCs/>
          <w:caps w:val="0"/>
          <w:smallCaps w:val="0"/>
          <w:color w:val="000000"/>
          <w:spacing w:val="0"/>
          <w:w w:val="99"/>
          <w:kern w:val="2"/>
          <w:position w:val="0"/>
          <w:szCs w:val="28"/>
        </w:rPr>
        <w:t>（Artemisia anethifolia）</w:t>
      </w:r>
      <w:r>
        <w:rPr>
          <w:rFonts w:ascii="Times New Roman" w:hAnsi="Times New Roman" w:cs="Times New Roman"/>
          <w:caps w:val="0"/>
          <w:smallCaps w:val="0"/>
          <w:color w:val="000000"/>
          <w:spacing w:val="0"/>
          <w:w w:val="99"/>
          <w:kern w:val="2"/>
          <w:position w:val="0"/>
          <w:szCs w:val="28"/>
        </w:rPr>
        <w:t>，以及常混有少量一年生的碱蓬</w:t>
      </w:r>
      <w:r>
        <w:rPr>
          <w:rFonts w:ascii="Times New Roman" w:hAnsi="Times New Roman" w:cs="Times New Roman"/>
          <w:i/>
          <w:iCs/>
          <w:caps w:val="0"/>
          <w:smallCaps w:val="0"/>
          <w:color w:val="000000"/>
          <w:spacing w:val="0"/>
          <w:w w:val="99"/>
          <w:kern w:val="2"/>
          <w:position w:val="0"/>
          <w:szCs w:val="28"/>
        </w:rPr>
        <w:t>（Suaeda glauca）</w:t>
      </w:r>
      <w:r>
        <w:rPr>
          <w:rFonts w:ascii="Times New Roman" w:hAnsi="Times New Roman" w:cs="Times New Roman"/>
          <w:caps w:val="0"/>
          <w:smallCaps w:val="0"/>
          <w:color w:val="000000"/>
          <w:spacing w:val="0"/>
          <w:w w:val="99"/>
          <w:kern w:val="2"/>
          <w:position w:val="0"/>
          <w:szCs w:val="28"/>
        </w:rPr>
        <w:t>和角碱蓬</w:t>
      </w:r>
      <w:r>
        <w:rPr>
          <w:rFonts w:ascii="Times New Roman" w:hAnsi="Times New Roman" w:cs="Times New Roman"/>
          <w:i/>
          <w:iCs/>
          <w:caps w:val="0"/>
          <w:smallCaps w:val="0"/>
          <w:color w:val="000000"/>
          <w:spacing w:val="0"/>
          <w:w w:val="99"/>
          <w:kern w:val="2"/>
          <w:position w:val="0"/>
          <w:szCs w:val="28"/>
        </w:rPr>
        <w:t>（S.corniculata）</w:t>
      </w:r>
      <w:r>
        <w:rPr>
          <w:rFonts w:ascii="Times New Roman" w:hAnsi="Times New Roman" w:cs="Times New Roman"/>
          <w:caps w:val="0"/>
          <w:smallCaps w:val="0"/>
          <w:color w:val="000000"/>
          <w:spacing w:val="0"/>
          <w:w w:val="99"/>
          <w:kern w:val="2"/>
          <w:position w:val="0"/>
          <w:szCs w:val="28"/>
        </w:rPr>
        <w:t xml:space="preserve">等。 </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ascii="Times New Roman" w:hAnsi="Times New Roman" w:cs="Times New Roman"/>
          <w:caps w:val="0"/>
          <w:smallCaps w:val="0"/>
          <w:color w:val="000000"/>
          <w:spacing w:val="0"/>
          <w:w w:val="99"/>
          <w:kern w:val="2"/>
          <w:position w:val="0"/>
          <w:szCs w:val="28"/>
        </w:rPr>
        <w:t>马蔺草甸</w:t>
      </w:r>
      <w:r>
        <w:rPr>
          <w:rFonts w:ascii="Times New Roman" w:hAnsi="Times New Roman" w:cs="Times New Roman"/>
          <w:i/>
          <w:iCs/>
          <w:caps w:val="0"/>
          <w:smallCaps w:val="0"/>
          <w:color w:val="000000"/>
          <w:spacing w:val="0"/>
          <w:w w:val="99"/>
          <w:kern w:val="2"/>
          <w:position w:val="0"/>
          <w:szCs w:val="28"/>
        </w:rPr>
        <w:t>（Form. Iris ensata）</w:t>
      </w:r>
      <w:r>
        <w:rPr>
          <w:rFonts w:ascii="Times New Roman" w:hAnsi="Times New Roman" w:cs="Times New Roman"/>
          <w:caps w:val="0"/>
          <w:smallCaps w:val="0"/>
          <w:color w:val="000000"/>
          <w:spacing w:val="0"/>
          <w:w w:val="99"/>
          <w:kern w:val="2"/>
          <w:position w:val="0"/>
          <w:szCs w:val="28"/>
        </w:rPr>
        <w:t>。主要分布在严重退化草地的碱斑周围。组成以马蔺为优势，伴生种随着小生境土壤的盐分、湿润度的不同而有变化，主要有无脉苔草</w:t>
      </w:r>
      <w:r>
        <w:rPr>
          <w:rFonts w:ascii="Times New Roman" w:hAnsi="Times New Roman" w:cs="Times New Roman"/>
          <w:i/>
          <w:iCs/>
          <w:caps w:val="0"/>
          <w:smallCaps w:val="0"/>
          <w:color w:val="000000"/>
          <w:spacing w:val="0"/>
          <w:w w:val="99"/>
          <w:kern w:val="2"/>
          <w:position w:val="0"/>
          <w:szCs w:val="28"/>
        </w:rPr>
        <w:t>（Carex enervis）</w:t>
      </w:r>
      <w:r>
        <w:rPr>
          <w:rFonts w:ascii="Times New Roman" w:hAnsi="Times New Roman" w:cs="Times New Roman"/>
          <w:caps w:val="0"/>
          <w:smallCaps w:val="0"/>
          <w:color w:val="000000"/>
          <w:spacing w:val="0"/>
          <w:w w:val="99"/>
          <w:kern w:val="2"/>
          <w:position w:val="0"/>
          <w:szCs w:val="28"/>
        </w:rPr>
        <w:t>、走茎苔草</w:t>
      </w:r>
      <w:r>
        <w:rPr>
          <w:rFonts w:ascii="Times New Roman" w:hAnsi="Times New Roman" w:cs="Times New Roman"/>
          <w:i/>
          <w:iCs/>
          <w:caps w:val="0"/>
          <w:smallCaps w:val="0"/>
          <w:color w:val="000000"/>
          <w:spacing w:val="0"/>
          <w:w w:val="99"/>
          <w:kern w:val="2"/>
          <w:position w:val="0"/>
          <w:szCs w:val="28"/>
        </w:rPr>
        <w:t>（C. reptabunda）</w:t>
      </w:r>
      <w:r>
        <w:rPr>
          <w:rFonts w:ascii="Times New Roman" w:hAnsi="Times New Roman" w:cs="Times New Roman"/>
          <w:caps w:val="0"/>
          <w:smallCaps w:val="0"/>
          <w:color w:val="000000"/>
          <w:spacing w:val="0"/>
          <w:w w:val="99"/>
          <w:kern w:val="2"/>
          <w:position w:val="0"/>
          <w:szCs w:val="28"/>
        </w:rPr>
        <w:t>、寸草、羊草、赖草及芨芨草</w:t>
      </w:r>
      <w:r>
        <w:rPr>
          <w:rFonts w:ascii="Times New Roman" w:hAnsi="Times New Roman" w:cs="Times New Roman"/>
          <w:i/>
          <w:iCs/>
          <w:caps w:val="0"/>
          <w:smallCaps w:val="0"/>
          <w:color w:val="000000"/>
          <w:spacing w:val="0"/>
          <w:w w:val="99"/>
          <w:kern w:val="2"/>
          <w:position w:val="0"/>
          <w:szCs w:val="28"/>
        </w:rPr>
        <w:t>（Achnatherum splendens）</w:t>
      </w:r>
      <w:r>
        <w:rPr>
          <w:rFonts w:ascii="Times New Roman" w:hAnsi="Times New Roman" w:cs="Times New Roman"/>
          <w:caps w:val="0"/>
          <w:smallCaps w:val="0"/>
          <w:color w:val="000000"/>
          <w:spacing w:val="0"/>
          <w:w w:val="99"/>
          <w:kern w:val="2"/>
          <w:position w:val="0"/>
          <w:szCs w:val="28"/>
        </w:rPr>
        <w:t xml:space="preserve">，其次间或混有少量的各类杂类草。 </w:t>
      </w:r>
    </w:p>
    <w:p>
      <w:pPr>
        <w:widowControl w:val="0"/>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ascii="Times New Roman" w:hAnsi="Times New Roman" w:cs="Times New Roman"/>
          <w:caps w:val="0"/>
          <w:smallCaps w:val="0"/>
          <w:color w:val="000000"/>
          <w:spacing w:val="0"/>
          <w:w w:val="99"/>
          <w:kern w:val="2"/>
          <w:position w:val="0"/>
          <w:szCs w:val="28"/>
        </w:rPr>
        <w:t>碱蓬草甸</w:t>
      </w:r>
      <w:r>
        <w:rPr>
          <w:rFonts w:ascii="Times New Roman" w:hAnsi="Times New Roman" w:cs="Times New Roman"/>
          <w:i/>
          <w:iCs/>
          <w:caps w:val="0"/>
          <w:smallCaps w:val="0"/>
          <w:color w:val="000000"/>
          <w:spacing w:val="0"/>
          <w:w w:val="99"/>
          <w:kern w:val="2"/>
          <w:position w:val="0"/>
          <w:szCs w:val="28"/>
        </w:rPr>
        <w:t>（Form. Suaedion glancae）</w:t>
      </w:r>
      <w:r>
        <w:rPr>
          <w:rFonts w:ascii="Times New Roman" w:hAnsi="Times New Roman" w:cs="Times New Roman"/>
          <w:caps w:val="0"/>
          <w:smallCaps w:val="0"/>
          <w:color w:val="000000"/>
          <w:spacing w:val="0"/>
          <w:w w:val="99"/>
          <w:kern w:val="2"/>
          <w:position w:val="0"/>
          <w:szCs w:val="28"/>
        </w:rPr>
        <w:t xml:space="preserve">。广泛分布在碱湖周围的碱土和严重退化草地的碱斑上，是草地土壤严重碱化的标志之一，在土壤碱化度达到50%以上的地段仍能正常生长。它包括原生和次生的群落，一般面积较小，但在村庄附近、放牧点、饮水点、极度放牧的地方也可连成大片。组成群落的种类简单，多为盐生植物，碱蓬和碱蒿在群落中占主要地位，虎尾草在某些地段也可有较多数量。该群落只在夏季雨水充足的情况才有很好的发育，否则植物稀疏。 </w:t>
      </w:r>
    </w:p>
    <w:p>
      <w:pPr>
        <w:widowControl w:val="0"/>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ascii="Times New Roman" w:hAnsi="Times New Roman" w:cs="Times New Roman"/>
          <w:caps w:val="0"/>
          <w:smallCaps w:val="0"/>
          <w:color w:val="000000"/>
          <w:spacing w:val="0"/>
          <w:w w:val="99"/>
          <w:kern w:val="2"/>
          <w:position w:val="0"/>
          <w:szCs w:val="28"/>
        </w:rPr>
        <w:t>角碱蓬草甸</w:t>
      </w:r>
      <w:r>
        <w:rPr>
          <w:rFonts w:ascii="Times New Roman" w:hAnsi="Times New Roman" w:cs="Times New Roman"/>
          <w:i/>
          <w:iCs/>
          <w:caps w:val="0"/>
          <w:smallCaps w:val="0"/>
          <w:color w:val="000000"/>
          <w:spacing w:val="0"/>
          <w:w w:val="99"/>
          <w:kern w:val="2"/>
          <w:position w:val="0"/>
          <w:szCs w:val="28"/>
        </w:rPr>
        <w:t>（From. Suaedetum corniculatae）</w:t>
      </w:r>
      <w:r>
        <w:rPr>
          <w:rFonts w:ascii="Times New Roman" w:hAnsi="Times New Roman" w:cs="Times New Roman"/>
          <w:caps w:val="0"/>
          <w:smallCaps w:val="0"/>
          <w:color w:val="000000"/>
          <w:spacing w:val="0"/>
          <w:w w:val="99"/>
          <w:kern w:val="2"/>
          <w:position w:val="0"/>
          <w:szCs w:val="28"/>
        </w:rPr>
        <w:t xml:space="preserve">。角碱蓬的生境与碱蓬相似，常与其形成复合分布，也包括原生和次生群落，种类组成较单纯，角碱蓬占绝对优势。 </w:t>
      </w:r>
    </w:p>
    <w:p>
      <w:pPr>
        <w:widowControl w:val="0"/>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ascii="Times New Roman" w:hAnsi="Times New Roman" w:cs="Times New Roman"/>
          <w:caps w:val="0"/>
          <w:smallCaps w:val="0"/>
          <w:color w:val="000000"/>
          <w:spacing w:val="0"/>
          <w:w w:val="99"/>
          <w:kern w:val="2"/>
          <w:position w:val="0"/>
          <w:szCs w:val="28"/>
        </w:rPr>
        <w:t xml:space="preserve">（2）农田植被 </w:t>
      </w:r>
    </w:p>
    <w:p>
      <w:pPr>
        <w:widowControl w:val="0"/>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hint="eastAsia" w:ascii="Times New Roman" w:hAnsi="Times New Roman" w:cs="Times New Roman"/>
          <w:caps w:val="0"/>
          <w:smallCaps w:val="0"/>
          <w:color w:val="000000"/>
          <w:spacing w:val="0"/>
          <w:w w:val="99"/>
          <w:kern w:val="2"/>
          <w:position w:val="0"/>
          <w:szCs w:val="28"/>
          <w:lang w:val="en-US" w:eastAsia="zh-CN"/>
        </w:rPr>
        <w:t xml:space="preserve">评价区属于松嫩平原区，粮食耕作历史悠久，栽培植被是最重要的植被类型，但 </w:t>
      </w:r>
    </w:p>
    <w:p>
      <w:pPr>
        <w:widowControl w:val="0"/>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hint="eastAsia" w:ascii="Times New Roman" w:hAnsi="Times New Roman" w:cs="Times New Roman"/>
          <w:caps w:val="0"/>
          <w:smallCaps w:val="0"/>
          <w:color w:val="000000"/>
          <w:spacing w:val="0"/>
          <w:w w:val="99"/>
          <w:kern w:val="2"/>
          <w:position w:val="0"/>
          <w:szCs w:val="28"/>
          <w:lang w:val="en-US" w:eastAsia="zh-CN"/>
        </w:rPr>
        <w:t xml:space="preserve">是目前由于旱涝、盐碱、风沙等因素，区域内的农田多属于中、低产农田。粮食作物主要为玉米，经济作物以花生为主。 </w:t>
      </w:r>
    </w:p>
    <w:p>
      <w:pPr>
        <w:widowControl w:val="0"/>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hint="eastAsia" w:ascii="Times New Roman" w:hAnsi="Times New Roman" w:cs="Times New Roman"/>
          <w:caps w:val="0"/>
          <w:smallCaps w:val="0"/>
          <w:color w:val="000000"/>
          <w:spacing w:val="0"/>
          <w:w w:val="99"/>
          <w:kern w:val="2"/>
          <w:position w:val="0"/>
          <w:szCs w:val="28"/>
          <w:lang w:val="en-US" w:eastAsia="zh-CN"/>
        </w:rPr>
        <w:t>本次生态评价范围内为耕地（基本农田和非基本农田）、牧草地，由于工程所在区域为已开发区域，人类活动频繁，野生动物较少。评价区土地利用类型主要为耕地（基本农田和非基本农田）、牧草地等。</w:t>
      </w:r>
    </w:p>
    <w:p>
      <w:pPr>
        <w:spacing w:line="500" w:lineRule="exact"/>
        <w:jc w:val="both"/>
        <w:rPr>
          <w:rFonts w:hint="eastAsia" w:ascii="Times New Roman" w:hAnsi="Times New Roman" w:eastAsia="黑体" w:cs="Times New Roman"/>
          <w:caps w:val="0"/>
          <w:smallCaps w:val="0"/>
          <w:color w:val="000000"/>
          <w:spacing w:val="0"/>
          <w:w w:val="99"/>
          <w:kern w:val="2"/>
          <w:position w:val="0"/>
          <w:szCs w:val="20"/>
          <w:lang w:val="en-US" w:eastAsia="zh-CN"/>
        </w:rPr>
      </w:pPr>
      <w:r>
        <w:rPr>
          <w:rFonts w:hint="eastAsia" w:ascii="Times New Roman" w:hAnsi="Times New Roman" w:eastAsia="黑体" w:cs="Times New Roman"/>
          <w:caps w:val="0"/>
          <w:smallCaps w:val="0"/>
          <w:color w:val="000000"/>
          <w:spacing w:val="0"/>
          <w:w w:val="99"/>
          <w:kern w:val="2"/>
          <w:position w:val="0"/>
          <w:szCs w:val="20"/>
          <w:lang w:val="en-US" w:eastAsia="zh-CN"/>
        </w:rPr>
        <w:t xml:space="preserve">4.2.6.3野生动物现状调查与分析 </w:t>
      </w:r>
    </w:p>
    <w:p>
      <w:pPr>
        <w:widowControl w:val="0"/>
        <w:spacing w:line="500" w:lineRule="exact"/>
        <w:ind w:firstLine="474" w:firstLineChars="200"/>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 xml:space="preserve">草甸草原生境中的动物群包括两栖类的中华大蟾蜍，花背蟾蜍和无斑雨蛙，爬行 </w:t>
      </w:r>
    </w:p>
    <w:p>
      <w:pPr>
        <w:widowControl w:val="0"/>
        <w:spacing w:line="500" w:lineRule="exact"/>
        <w:ind w:firstLine="474" w:firstLineChars="200"/>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类的白条锦蛇及红点锦蛇；鸟类有环颈雉（P. colchicus karpowi Rothschild）、蒙古百灵（Melanocorypha mongolica）、小沙百灵（Calandrella cheleensis cheleensis）、云雀（ Alauda arvensis intermedia ）、白鹡鸰（ Motacilla alba ）、灰鹡鸰（ Motacilla cinerea）、角百灵（Eremophila alpestris）、家燕（Hirundo rustica）等、兽类有普通刺猬（Erinaceus europaeus rinnaens）、蒙古兔（Repus capensis rinnaeus）、草原黄鼠（Citellus dauricus Rranolt）、五趾跳鼠（Allactaga sibirica Forsten）、黑线仓鼠、布氏田鼠、草原鼢鼠、巢鼠，以及狐（Vulpus vulpus rinnaeus）、艾鼬（Mustela eversmanni lesson）等</w:t>
      </w:r>
    </w:p>
    <w:p>
      <w:pPr>
        <w:spacing w:line="500" w:lineRule="exact"/>
        <w:jc w:val="both"/>
        <w:rPr>
          <w:rFonts w:ascii="Times New Roman" w:hAnsi="Times New Roman" w:eastAsia="黑体" w:cs="Times New Roman"/>
          <w:caps w:val="0"/>
          <w:smallCaps w:val="0"/>
          <w:color w:val="000000"/>
          <w:spacing w:val="0"/>
          <w:w w:val="99"/>
          <w:kern w:val="2"/>
          <w:position w:val="0"/>
          <w:szCs w:val="28"/>
        </w:rPr>
      </w:pPr>
      <w:r>
        <w:rPr>
          <w:rFonts w:ascii="Times New Roman" w:hAnsi="Times New Roman" w:eastAsia="黑体" w:cs="Times New Roman"/>
          <w:caps w:val="0"/>
          <w:smallCaps w:val="0"/>
          <w:color w:val="000000"/>
          <w:spacing w:val="0"/>
          <w:w w:val="99"/>
          <w:kern w:val="2"/>
          <w:position w:val="0"/>
          <w:szCs w:val="20"/>
        </w:rPr>
        <w:t>4.</w:t>
      </w:r>
      <w:r>
        <w:rPr>
          <w:rFonts w:hint="eastAsia" w:ascii="Times New Roman" w:hAnsi="Times New Roman" w:eastAsia="黑体" w:cs="Times New Roman"/>
          <w:caps w:val="0"/>
          <w:smallCaps w:val="0"/>
          <w:color w:val="000000"/>
          <w:spacing w:val="0"/>
          <w:w w:val="99"/>
          <w:kern w:val="2"/>
          <w:position w:val="0"/>
          <w:szCs w:val="20"/>
          <w:lang w:val="en-US" w:eastAsia="zh-CN"/>
        </w:rPr>
        <w:t>3.</w:t>
      </w:r>
      <w:r>
        <w:rPr>
          <w:rFonts w:ascii="Times New Roman" w:hAnsi="Times New Roman" w:eastAsia="黑体" w:cs="Times New Roman"/>
          <w:caps w:val="0"/>
          <w:smallCaps w:val="0"/>
          <w:color w:val="000000"/>
          <w:spacing w:val="0"/>
          <w:w w:val="99"/>
          <w:kern w:val="2"/>
          <w:position w:val="0"/>
          <w:szCs w:val="20"/>
        </w:rPr>
        <w:t>6.</w:t>
      </w:r>
      <w:r>
        <w:rPr>
          <w:rFonts w:hint="eastAsia" w:ascii="Times New Roman" w:hAnsi="Times New Roman" w:eastAsia="黑体" w:cs="Times New Roman"/>
          <w:caps w:val="0"/>
          <w:smallCaps w:val="0"/>
          <w:color w:val="000000"/>
          <w:spacing w:val="0"/>
          <w:w w:val="99"/>
          <w:kern w:val="2"/>
          <w:position w:val="0"/>
          <w:szCs w:val="20"/>
          <w:lang w:val="en-US" w:eastAsia="zh-CN"/>
        </w:rPr>
        <w:t>4</w:t>
      </w:r>
      <w:r>
        <w:rPr>
          <w:rFonts w:ascii="Times New Roman" w:hAnsi="Times New Roman" w:eastAsia="黑体" w:cs="Times New Roman"/>
          <w:caps w:val="0"/>
          <w:smallCaps w:val="0"/>
          <w:color w:val="000000"/>
          <w:spacing w:val="0"/>
          <w:w w:val="99"/>
          <w:kern w:val="2"/>
          <w:position w:val="0"/>
          <w:szCs w:val="28"/>
        </w:rPr>
        <w:t xml:space="preserve">植物群落 </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ascii="Times New Roman" w:hAnsi="Times New Roman" w:cs="Times New Roman"/>
          <w:caps w:val="0"/>
          <w:smallCaps w:val="0"/>
          <w:color w:val="000000"/>
          <w:spacing w:val="0"/>
          <w:w w:val="99"/>
          <w:kern w:val="2"/>
          <w:position w:val="0"/>
          <w:szCs w:val="28"/>
        </w:rPr>
        <w:t xml:space="preserve">项目所在地区草地土壤为含盐量很高的苏达碱化草甸盐土，主要生长一些盐生植物群落，如碱蓬、星星草、碱蒿等群落。由于气候干旱及油田开发影响，油田道路和管线的建设改变了原来的地貌，地表高低不平，原生植被受到一定的影响，道路两侧季节性低洼积水处长有盖度较高的芦苇群落。 </w:t>
      </w:r>
    </w:p>
    <w:p>
      <w:pPr>
        <w:spacing w:line="500" w:lineRule="exact"/>
        <w:jc w:val="both"/>
        <w:rPr>
          <w:rFonts w:ascii="Times New Roman" w:hAnsi="Times New Roman" w:eastAsia="黑体" w:cs="Times New Roman"/>
          <w:caps w:val="0"/>
          <w:smallCaps w:val="0"/>
          <w:color w:val="000000"/>
          <w:spacing w:val="0"/>
          <w:w w:val="99"/>
          <w:kern w:val="2"/>
          <w:position w:val="0"/>
          <w:szCs w:val="28"/>
        </w:rPr>
      </w:pPr>
      <w:r>
        <w:rPr>
          <w:rFonts w:ascii="Times New Roman" w:hAnsi="Times New Roman" w:eastAsia="黑体" w:cs="Times New Roman"/>
          <w:caps w:val="0"/>
          <w:smallCaps w:val="0"/>
          <w:color w:val="000000"/>
          <w:spacing w:val="0"/>
          <w:w w:val="99"/>
          <w:kern w:val="2"/>
          <w:position w:val="0"/>
          <w:szCs w:val="20"/>
        </w:rPr>
        <w:t>4.</w:t>
      </w:r>
      <w:r>
        <w:rPr>
          <w:rFonts w:hint="eastAsia" w:ascii="Times New Roman" w:hAnsi="Times New Roman" w:eastAsia="黑体" w:cs="Times New Roman"/>
          <w:caps w:val="0"/>
          <w:smallCaps w:val="0"/>
          <w:color w:val="000000"/>
          <w:spacing w:val="0"/>
          <w:w w:val="99"/>
          <w:kern w:val="2"/>
          <w:position w:val="0"/>
          <w:szCs w:val="20"/>
          <w:lang w:val="en-US" w:eastAsia="zh-CN"/>
        </w:rPr>
        <w:t>3.6.5</w:t>
      </w:r>
      <w:r>
        <w:rPr>
          <w:rFonts w:ascii="Times New Roman" w:hAnsi="Times New Roman" w:eastAsia="黑体" w:cs="Times New Roman"/>
          <w:caps w:val="0"/>
          <w:smallCaps w:val="0"/>
          <w:color w:val="000000"/>
          <w:spacing w:val="0"/>
          <w:w w:val="99"/>
          <w:kern w:val="2"/>
          <w:position w:val="0"/>
          <w:szCs w:val="28"/>
        </w:rPr>
        <w:t xml:space="preserve">生态环境质量现状分析 </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ascii="Times New Roman" w:hAnsi="Times New Roman" w:cs="Times New Roman"/>
          <w:caps w:val="0"/>
          <w:smallCaps w:val="0"/>
          <w:color w:val="000000"/>
          <w:spacing w:val="0"/>
          <w:w w:val="99"/>
          <w:kern w:val="2"/>
          <w:position w:val="0"/>
          <w:szCs w:val="28"/>
        </w:rPr>
        <w:t>该区原生生态系统为多年生草本植物群落，现部分转变为人工种植的作物群体，使区域内的生态环境发生了变化。</w:t>
      </w:r>
    </w:p>
    <w:p>
      <w:pPr>
        <w:spacing w:line="500" w:lineRule="exact"/>
        <w:ind w:firstLine="474" w:firstLineChars="200"/>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1、农田生态系统</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hint="eastAsia" w:ascii="Times New Roman" w:hAnsi="Times New Roman" w:cs="Times New Roman"/>
          <w:caps w:val="0"/>
          <w:smallCaps w:val="0"/>
          <w:color w:val="000000"/>
          <w:spacing w:val="0"/>
          <w:w w:val="99"/>
          <w:kern w:val="2"/>
          <w:position w:val="0"/>
          <w:szCs w:val="28"/>
          <w:lang w:val="en-US" w:eastAsia="zh-CN"/>
        </w:rPr>
        <w:t>农田生态系统是人工生态系统，植被是人工栽培的各种农作物，本项目区域农田为基本农田和非基本农田。农作</w:t>
      </w:r>
      <w:r>
        <w:rPr>
          <w:rFonts w:hint="eastAsia" w:ascii="Times New Roman" w:hAnsi="Times New Roman" w:cs="Times New Roman"/>
          <w:caps w:val="0"/>
          <w:smallCaps w:val="0"/>
          <w:color w:val="000000"/>
          <w:spacing w:val="0"/>
          <w:w w:val="99"/>
          <w:kern w:val="2"/>
          <w:position w:val="0"/>
          <w:szCs w:val="28"/>
          <w:highlight w:val="none"/>
          <w:lang w:val="en-US" w:eastAsia="zh-CN"/>
        </w:rPr>
        <w:t>物中主要以玉米、为主，还有少量高梁、大豆。玉米、高粱等均为喜温高产作物，在该地一般年份均可正常成熟，产量约为7500kg/hm</w:t>
      </w:r>
      <w:r>
        <w:rPr>
          <w:rFonts w:hint="eastAsia" w:ascii="Times New Roman" w:hAnsi="Times New Roman" w:cs="Times New Roman"/>
          <w:caps w:val="0"/>
          <w:smallCaps w:val="0"/>
          <w:color w:val="000000"/>
          <w:spacing w:val="0"/>
          <w:w w:val="99"/>
          <w:kern w:val="2"/>
          <w:position w:val="0"/>
          <w:szCs w:val="28"/>
          <w:highlight w:val="none"/>
          <w:vertAlign w:val="superscript"/>
          <w:lang w:val="en-US" w:eastAsia="zh-CN"/>
        </w:rPr>
        <w:t>2</w:t>
      </w:r>
      <w:r>
        <w:rPr>
          <w:rFonts w:hint="eastAsia" w:ascii="Times New Roman" w:hAnsi="Times New Roman" w:cs="Times New Roman"/>
          <w:caps w:val="0"/>
          <w:smallCaps w:val="0"/>
          <w:color w:val="000000"/>
          <w:spacing w:val="0"/>
          <w:w w:val="99"/>
          <w:kern w:val="2"/>
          <w:position w:val="0"/>
          <w:szCs w:val="28"/>
          <w:highlight w:val="none"/>
          <w:lang w:val="en-US" w:eastAsia="zh-CN"/>
        </w:rPr>
        <w:t>。经济作物主要有花生、甜菜、芝麻、向日葵等；蔬菜类主要有茄子、豆角和白菜等。</w:t>
      </w:r>
    </w:p>
    <w:p>
      <w:pPr>
        <w:spacing w:line="500" w:lineRule="exact"/>
        <w:ind w:firstLine="474" w:firstLineChars="200"/>
        <w:jc w:val="both"/>
        <w:rPr>
          <w:rFonts w:hint="eastAsia" w:ascii="Times New Roman" w:hAnsi="Times New Roman" w:eastAsia="宋体"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2、草原生态系统</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hint="eastAsia" w:ascii="Times New Roman" w:hAnsi="Times New Roman" w:cs="Times New Roman"/>
          <w:caps w:val="0"/>
          <w:smallCaps w:val="0"/>
          <w:color w:val="000000"/>
          <w:spacing w:val="0"/>
          <w:w w:val="99"/>
          <w:kern w:val="2"/>
          <w:position w:val="0"/>
          <w:szCs w:val="28"/>
          <w:lang w:val="en-US" w:eastAsia="zh-CN"/>
        </w:rPr>
        <w:t>区内羊草</w:t>
      </w:r>
      <w:r>
        <w:rPr>
          <w:rFonts w:hint="default" w:ascii="Times New Roman" w:hAnsi="Times New Roman" w:cs="Times New Roman"/>
          <w:caps w:val="0"/>
          <w:smallCaps w:val="0"/>
          <w:color w:val="000000"/>
          <w:spacing w:val="0"/>
          <w:w w:val="99"/>
          <w:kern w:val="2"/>
          <w:position w:val="0"/>
          <w:szCs w:val="28"/>
          <w:lang w:val="en-US" w:eastAsia="zh-CN"/>
        </w:rPr>
        <w:t>—</w:t>
      </w:r>
      <w:r>
        <w:rPr>
          <w:rFonts w:hint="eastAsia" w:ascii="Times New Roman" w:hAnsi="Times New Roman" w:cs="Times New Roman"/>
          <w:caps w:val="0"/>
          <w:smallCaps w:val="0"/>
          <w:color w:val="000000"/>
          <w:spacing w:val="0"/>
          <w:w w:val="99"/>
          <w:kern w:val="2"/>
          <w:position w:val="0"/>
          <w:szCs w:val="28"/>
          <w:lang w:val="en-US" w:eastAsia="zh-CN"/>
        </w:rPr>
        <w:t>杂类草草原由于气候和人为等原因，破坏比较严重，盐碱化程度较高，虽然近年进行了生态恢复治理，使已退化的草地植被逐渐有所恢复，但与六、七十年代相比其草原质量也仅是原来的</w:t>
      </w:r>
      <w:r>
        <w:rPr>
          <w:rFonts w:hint="default" w:ascii="Times New Roman" w:hAnsi="Times New Roman" w:cs="Times New Roman"/>
          <w:caps w:val="0"/>
          <w:smallCaps w:val="0"/>
          <w:color w:val="000000"/>
          <w:spacing w:val="0"/>
          <w:w w:val="99"/>
          <w:kern w:val="2"/>
          <w:position w:val="0"/>
          <w:szCs w:val="28"/>
          <w:lang w:val="en-US" w:eastAsia="zh-CN"/>
        </w:rPr>
        <w:t>50-60%</w:t>
      </w:r>
      <w:r>
        <w:rPr>
          <w:rFonts w:hint="eastAsia" w:ascii="Times New Roman" w:hAnsi="Times New Roman" w:cs="Times New Roman"/>
          <w:caps w:val="0"/>
          <w:smallCaps w:val="0"/>
          <w:color w:val="000000"/>
          <w:spacing w:val="0"/>
          <w:w w:val="99"/>
          <w:kern w:val="2"/>
          <w:position w:val="0"/>
          <w:szCs w:val="28"/>
          <w:lang w:val="en-US" w:eastAsia="zh-CN"/>
        </w:rPr>
        <w:t>。整个草地盖度在</w:t>
      </w:r>
      <w:r>
        <w:rPr>
          <w:rFonts w:hint="default" w:ascii="Times New Roman" w:hAnsi="Times New Roman" w:cs="Times New Roman"/>
          <w:caps w:val="0"/>
          <w:smallCaps w:val="0"/>
          <w:color w:val="000000"/>
          <w:spacing w:val="0"/>
          <w:w w:val="99"/>
          <w:kern w:val="2"/>
          <w:position w:val="0"/>
          <w:szCs w:val="28"/>
          <w:lang w:val="en-US" w:eastAsia="zh-CN"/>
        </w:rPr>
        <w:t>40-60%</w:t>
      </w:r>
      <w:r>
        <w:rPr>
          <w:rFonts w:hint="eastAsia" w:ascii="Times New Roman" w:hAnsi="Times New Roman" w:cs="Times New Roman"/>
          <w:caps w:val="0"/>
          <w:smallCaps w:val="0"/>
          <w:color w:val="000000"/>
          <w:spacing w:val="0"/>
          <w:w w:val="99"/>
          <w:kern w:val="2"/>
          <w:position w:val="0"/>
          <w:szCs w:val="28"/>
          <w:lang w:val="en-US" w:eastAsia="zh-CN"/>
        </w:rPr>
        <w:t>左右，平均株高</w:t>
      </w:r>
      <w:r>
        <w:rPr>
          <w:rFonts w:hint="default" w:ascii="Times New Roman" w:hAnsi="Times New Roman" w:cs="Times New Roman"/>
          <w:caps w:val="0"/>
          <w:smallCaps w:val="0"/>
          <w:color w:val="000000"/>
          <w:spacing w:val="0"/>
          <w:w w:val="99"/>
          <w:kern w:val="2"/>
          <w:position w:val="0"/>
          <w:szCs w:val="28"/>
          <w:lang w:val="en-US" w:eastAsia="zh-CN"/>
        </w:rPr>
        <w:t>44-55cm</w:t>
      </w:r>
      <w:r>
        <w:rPr>
          <w:rFonts w:hint="eastAsia" w:ascii="Times New Roman" w:hAnsi="Times New Roman" w:cs="Times New Roman"/>
          <w:caps w:val="0"/>
          <w:smallCaps w:val="0"/>
          <w:color w:val="000000"/>
          <w:spacing w:val="0"/>
          <w:w w:val="99"/>
          <w:kern w:val="2"/>
          <w:position w:val="0"/>
          <w:szCs w:val="28"/>
          <w:lang w:val="en-US" w:eastAsia="zh-CN"/>
        </w:rPr>
        <w:t>。杂类草较多，优质牧草比例较低，除羊草外还大量生长着虎耳草、拂子茅、针茅、糙隐子草、飞燕草、角蒿、碱篷、碱蒿等。据样方调查，草地生物量为</w:t>
      </w:r>
      <w:r>
        <w:rPr>
          <w:rFonts w:hint="default" w:ascii="Times New Roman" w:hAnsi="Times New Roman" w:cs="Times New Roman"/>
          <w:caps w:val="0"/>
          <w:smallCaps w:val="0"/>
          <w:color w:val="000000"/>
          <w:spacing w:val="0"/>
          <w:w w:val="99"/>
          <w:kern w:val="2"/>
          <w:position w:val="0"/>
          <w:szCs w:val="28"/>
          <w:lang w:val="en-US" w:eastAsia="zh-CN"/>
        </w:rPr>
        <w:t>0.65-0.85 t/hm</w:t>
      </w:r>
      <w:r>
        <w:rPr>
          <w:rFonts w:hint="default" w:ascii="Times New Roman" w:hAnsi="Times New Roman" w:cs="Times New Roman"/>
          <w:caps w:val="0"/>
          <w:smallCaps w:val="0"/>
          <w:color w:val="000000"/>
          <w:spacing w:val="0"/>
          <w:w w:val="99"/>
          <w:kern w:val="2"/>
          <w:position w:val="0"/>
          <w:szCs w:val="28"/>
          <w:vertAlign w:val="superscript"/>
          <w:lang w:val="en-US" w:eastAsia="zh-CN"/>
        </w:rPr>
        <w:t>2</w:t>
      </w:r>
      <w:r>
        <w:rPr>
          <w:rFonts w:hint="eastAsia" w:ascii="Times New Roman" w:hAnsi="Times New Roman" w:cs="Times New Roman"/>
          <w:caps w:val="0"/>
          <w:smallCaps w:val="0"/>
          <w:color w:val="000000"/>
          <w:spacing w:val="0"/>
          <w:w w:val="99"/>
          <w:kern w:val="2"/>
          <w:position w:val="0"/>
          <w:szCs w:val="28"/>
          <w:lang w:val="en-US" w:eastAsia="zh-CN"/>
        </w:rPr>
        <w:t>（地面以上部分的风干重），平均在</w:t>
      </w:r>
      <w:r>
        <w:rPr>
          <w:rFonts w:hint="default" w:ascii="Times New Roman" w:hAnsi="Times New Roman" w:cs="Times New Roman"/>
          <w:caps w:val="0"/>
          <w:smallCaps w:val="0"/>
          <w:color w:val="000000"/>
          <w:spacing w:val="0"/>
          <w:w w:val="99"/>
          <w:kern w:val="2"/>
          <w:position w:val="0"/>
          <w:szCs w:val="28"/>
          <w:lang w:val="en-US" w:eastAsia="zh-CN"/>
        </w:rPr>
        <w:t>0.75t/hm</w:t>
      </w:r>
      <w:r>
        <w:rPr>
          <w:rFonts w:hint="default" w:ascii="Times New Roman" w:hAnsi="Times New Roman" w:cs="Times New Roman"/>
          <w:caps w:val="0"/>
          <w:smallCaps w:val="0"/>
          <w:color w:val="000000"/>
          <w:spacing w:val="0"/>
          <w:w w:val="99"/>
          <w:kern w:val="2"/>
          <w:position w:val="0"/>
          <w:szCs w:val="28"/>
          <w:vertAlign w:val="superscript"/>
          <w:lang w:val="en-US" w:eastAsia="zh-CN"/>
        </w:rPr>
        <w:t>2</w:t>
      </w:r>
      <w:r>
        <w:rPr>
          <w:rFonts w:hint="eastAsia" w:ascii="Times New Roman" w:hAnsi="Times New Roman" w:cs="Times New Roman"/>
          <w:caps w:val="0"/>
          <w:smallCaps w:val="0"/>
          <w:color w:val="000000"/>
          <w:spacing w:val="0"/>
          <w:w w:val="99"/>
          <w:kern w:val="2"/>
          <w:position w:val="0"/>
          <w:szCs w:val="28"/>
          <w:lang w:val="en-US" w:eastAsia="zh-CN"/>
        </w:rPr>
        <w:t>左右。</w:t>
      </w:r>
    </w:p>
    <w:p>
      <w:pPr>
        <w:spacing w:line="500" w:lineRule="exact"/>
        <w:ind w:firstLine="474" w:firstLineChars="200"/>
        <w:jc w:val="both"/>
        <w:rPr>
          <w:rFonts w:hint="default" w:ascii="Times New Roman" w:hAnsi="Times New Roman" w:cs="Times New Roman"/>
          <w:caps w:val="0"/>
          <w:smallCaps w:val="0"/>
          <w:color w:val="000000"/>
          <w:spacing w:val="0"/>
          <w:w w:val="99"/>
          <w:kern w:val="2"/>
          <w:position w:val="0"/>
          <w:szCs w:val="28"/>
        </w:rPr>
      </w:pPr>
      <w:r>
        <w:rPr>
          <w:rFonts w:hint="eastAsia" w:ascii="Times New Roman" w:hAnsi="Times New Roman" w:cs="Times New Roman"/>
          <w:caps w:val="0"/>
          <w:smallCaps w:val="0"/>
          <w:color w:val="000000"/>
          <w:spacing w:val="0"/>
          <w:w w:val="99"/>
          <w:kern w:val="2"/>
          <w:position w:val="0"/>
          <w:szCs w:val="28"/>
          <w:lang w:val="en-US" w:eastAsia="zh-CN"/>
        </w:rPr>
        <w:t>3、</w:t>
      </w:r>
      <w:r>
        <w:rPr>
          <w:rFonts w:hint="default" w:ascii="Times New Roman" w:hAnsi="Times New Roman" w:cs="Times New Roman"/>
          <w:caps w:val="0"/>
          <w:smallCaps w:val="0"/>
          <w:color w:val="000000"/>
          <w:spacing w:val="0"/>
          <w:w w:val="99"/>
          <w:kern w:val="2"/>
          <w:position w:val="0"/>
          <w:szCs w:val="28"/>
        </w:rPr>
        <w:t>低洼</w:t>
      </w:r>
      <w:r>
        <w:rPr>
          <w:rFonts w:hint="eastAsia" w:ascii="Times New Roman" w:hAnsi="Times New Roman" w:cs="Times New Roman"/>
          <w:caps w:val="0"/>
          <w:smallCaps w:val="0"/>
          <w:color w:val="000000"/>
          <w:spacing w:val="0"/>
          <w:w w:val="99"/>
          <w:kern w:val="2"/>
          <w:position w:val="0"/>
          <w:szCs w:val="28"/>
          <w:lang w:eastAsia="zh-CN"/>
        </w:rPr>
        <w:t>草</w:t>
      </w:r>
      <w:r>
        <w:rPr>
          <w:rFonts w:hint="default" w:ascii="Times New Roman" w:hAnsi="Times New Roman" w:cs="Times New Roman"/>
          <w:caps w:val="0"/>
          <w:smallCaps w:val="0"/>
          <w:color w:val="000000"/>
          <w:spacing w:val="0"/>
          <w:w w:val="99"/>
          <w:kern w:val="2"/>
          <w:position w:val="0"/>
          <w:szCs w:val="28"/>
        </w:rPr>
        <w:t>地和水泡</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hint="default" w:ascii="Times New Roman" w:hAnsi="Times New Roman" w:cs="Times New Roman"/>
          <w:caps w:val="0"/>
          <w:smallCaps w:val="0"/>
          <w:color w:val="000000"/>
          <w:spacing w:val="0"/>
          <w:w w:val="99"/>
          <w:kern w:val="2"/>
          <w:position w:val="0"/>
          <w:szCs w:val="28"/>
        </w:rPr>
        <w:t>本工程</w:t>
      </w:r>
      <w:r>
        <w:rPr>
          <w:rFonts w:hint="eastAsia" w:ascii="Times New Roman" w:hAnsi="Times New Roman" w:cs="Times New Roman"/>
          <w:caps w:val="0"/>
          <w:smallCaps w:val="0"/>
          <w:color w:val="000000"/>
          <w:spacing w:val="0"/>
          <w:w w:val="99"/>
          <w:kern w:val="2"/>
          <w:position w:val="0"/>
          <w:szCs w:val="28"/>
          <w:lang w:eastAsia="zh-CN"/>
        </w:rPr>
        <w:t>基建油水井部分位于低洼草地和水泡子内</w:t>
      </w:r>
      <w:r>
        <w:rPr>
          <w:rFonts w:hint="default" w:ascii="Times New Roman" w:hAnsi="Times New Roman" w:cs="Times New Roman"/>
          <w:caps w:val="0"/>
          <w:smallCaps w:val="0"/>
          <w:color w:val="000000"/>
          <w:spacing w:val="0"/>
          <w:w w:val="99"/>
          <w:kern w:val="2"/>
          <w:position w:val="0"/>
          <w:szCs w:val="28"/>
        </w:rPr>
        <w:t>，本项目评价区域位于油田已开发区域，油田工程永久占地在原来连续分布的生态环境中形成生态斑块，产生地表温度、水分等物理异常，以及干扰地面植被，影响生态环境的类型和结构。占用低</w:t>
      </w:r>
      <w:r>
        <w:rPr>
          <w:rFonts w:hint="eastAsia" w:ascii="Times New Roman" w:hAnsi="Times New Roman" w:cs="Times New Roman"/>
          <w:caps w:val="0"/>
          <w:smallCaps w:val="0"/>
          <w:color w:val="000000"/>
          <w:spacing w:val="0"/>
          <w:w w:val="99"/>
          <w:kern w:val="2"/>
          <w:position w:val="0"/>
          <w:szCs w:val="28"/>
          <w:lang w:eastAsia="zh-CN"/>
        </w:rPr>
        <w:t>草地</w:t>
      </w:r>
      <w:r>
        <w:rPr>
          <w:rFonts w:hint="default" w:ascii="Times New Roman" w:hAnsi="Times New Roman" w:cs="Times New Roman"/>
          <w:caps w:val="0"/>
          <w:smallCaps w:val="0"/>
          <w:color w:val="000000"/>
          <w:spacing w:val="0"/>
          <w:w w:val="99"/>
          <w:kern w:val="2"/>
          <w:position w:val="0"/>
          <w:szCs w:val="28"/>
        </w:rPr>
        <w:t>和水泡改变原有状态，但本工程永久占地量较小</w:t>
      </w:r>
      <w:r>
        <w:rPr>
          <w:rFonts w:hint="eastAsia" w:ascii="Times New Roman" w:hAnsi="Times New Roman" w:cs="Times New Roman"/>
          <w:caps w:val="0"/>
          <w:smallCaps w:val="0"/>
          <w:color w:val="000000"/>
          <w:spacing w:val="0"/>
          <w:w w:val="99"/>
          <w:kern w:val="2"/>
          <w:position w:val="0"/>
          <w:szCs w:val="28"/>
          <w:lang w:eastAsia="zh-CN"/>
        </w:rPr>
        <w:t>，</w:t>
      </w:r>
      <w:r>
        <w:rPr>
          <w:rFonts w:hint="default" w:ascii="Times New Roman" w:hAnsi="Times New Roman" w:cs="Times New Roman"/>
          <w:caps w:val="0"/>
          <w:smallCaps w:val="0"/>
          <w:color w:val="000000"/>
          <w:spacing w:val="0"/>
          <w:w w:val="99"/>
          <w:kern w:val="2"/>
          <w:position w:val="0"/>
          <w:szCs w:val="28"/>
        </w:rPr>
        <w:t>对生态环境影响较小</w:t>
      </w:r>
      <w:r>
        <w:rPr>
          <w:rFonts w:ascii="Times New Roman" w:hAnsi="Times New Roman" w:cs="Times New Roman"/>
          <w:caps w:val="0"/>
          <w:smallCaps w:val="0"/>
          <w:color w:val="000000"/>
          <w:spacing w:val="0"/>
          <w:w w:val="99"/>
          <w:kern w:val="2"/>
          <w:position w:val="0"/>
          <w:szCs w:val="28"/>
        </w:rPr>
        <w:t>。</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hint="eastAsia" w:ascii="Times New Roman" w:hAnsi="Times New Roman" w:cs="Times New Roman"/>
          <w:caps w:val="0"/>
          <w:smallCaps w:val="0"/>
          <w:color w:val="000000"/>
          <w:spacing w:val="0"/>
          <w:w w:val="99"/>
          <w:kern w:val="2"/>
          <w:position w:val="0"/>
          <w:szCs w:val="28"/>
          <w:lang w:val="en-US" w:eastAsia="zh-CN"/>
        </w:rPr>
        <w:t>4、</w:t>
      </w:r>
      <w:r>
        <w:rPr>
          <w:rFonts w:ascii="Times New Roman" w:hAnsi="Times New Roman" w:cs="Times New Roman"/>
          <w:caps w:val="0"/>
          <w:smallCaps w:val="0"/>
          <w:color w:val="000000"/>
          <w:spacing w:val="0"/>
          <w:w w:val="99"/>
          <w:kern w:val="2"/>
          <w:position w:val="0"/>
          <w:szCs w:val="28"/>
        </w:rPr>
        <w:t xml:space="preserve">农田防护林体系 </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ascii="Times New Roman" w:hAnsi="Times New Roman" w:cs="Times New Roman"/>
          <w:caps w:val="0"/>
          <w:smallCaps w:val="0"/>
          <w:color w:val="000000"/>
          <w:spacing w:val="0"/>
          <w:w w:val="99"/>
          <w:kern w:val="2"/>
          <w:position w:val="0"/>
          <w:szCs w:val="28"/>
        </w:rPr>
        <w:t xml:space="preserve">人工防护林是本区耕地生态系统的重要组成部分。本区的耕地防护林属于“三北”防护林体系，经过多年建设，在评价区内已经形成林网体系。耕地防护林树种均为杨树，已有30几年的树龄，胸径20～30cm，树高10～15m，多为成树林和近熟林。区内无天然林分布。耕地防护林对于防风、改善耕地小气候等发挥着重要的生态功能。 </w:t>
      </w:r>
    </w:p>
    <w:p>
      <w:pPr>
        <w:spacing w:line="500" w:lineRule="exact"/>
        <w:ind w:firstLine="474" w:firstLineChars="200"/>
        <w:jc w:val="both"/>
        <w:rPr>
          <w:rFonts w:ascii="Times New Roman" w:hAnsi="Times New Roman" w:cs="Times New Roman"/>
          <w:caps w:val="0"/>
          <w:smallCaps w:val="0"/>
          <w:color w:val="000000"/>
          <w:spacing w:val="0"/>
          <w:w w:val="99"/>
          <w:kern w:val="2"/>
          <w:position w:val="0"/>
          <w:szCs w:val="28"/>
        </w:rPr>
      </w:pPr>
      <w:r>
        <w:rPr>
          <w:rFonts w:hint="eastAsia" w:ascii="Times New Roman" w:hAnsi="Times New Roman" w:cs="Times New Roman"/>
          <w:caps w:val="0"/>
          <w:smallCaps w:val="0"/>
          <w:color w:val="000000"/>
          <w:spacing w:val="0"/>
          <w:w w:val="99"/>
          <w:kern w:val="2"/>
          <w:position w:val="0"/>
          <w:szCs w:val="28"/>
          <w:lang w:val="en-US" w:eastAsia="zh-CN"/>
        </w:rPr>
        <w:t>5、一般湿地</w:t>
      </w:r>
      <w:r>
        <w:rPr>
          <w:rFonts w:ascii="Times New Roman" w:hAnsi="Times New Roman" w:cs="Times New Roman"/>
          <w:caps w:val="0"/>
          <w:smallCaps w:val="0"/>
          <w:color w:val="000000"/>
          <w:spacing w:val="0"/>
          <w:w w:val="99"/>
          <w:kern w:val="2"/>
          <w:position w:val="0"/>
          <w:szCs w:val="28"/>
        </w:rPr>
        <w:t>。</w:t>
      </w:r>
    </w:p>
    <w:p>
      <w:pPr>
        <w:pStyle w:val="109"/>
        <w:spacing w:line="500" w:lineRule="exact"/>
        <w:ind w:firstLine="473"/>
        <w:jc w:val="both"/>
        <w:rPr>
          <w:rFonts w:hint="eastAsia" w:ascii="Times New Roman" w:hAnsi="Times New Roman" w:cs="Times New Roman"/>
          <w:caps w:val="0"/>
          <w:smallCaps w:val="0"/>
          <w:spacing w:val="0"/>
          <w:w w:val="99"/>
          <w:position w:val="0"/>
          <w:lang w:eastAsia="zh-CN"/>
        </w:rPr>
      </w:pPr>
      <w:r>
        <w:rPr>
          <w:rFonts w:hint="eastAsia" w:ascii="Times New Roman" w:hAnsi="Times New Roman" w:cs="Times New Roman"/>
          <w:caps w:val="0"/>
          <w:smallCaps w:val="0"/>
          <w:spacing w:val="0"/>
          <w:w w:val="99"/>
          <w:position w:val="0"/>
          <w:lang w:eastAsia="zh-CN"/>
        </w:rPr>
        <w:t>本项目主要涉及一般湿地为石宝珍屯北湿地、梁大草房湿地、三广村湿地、新立屯北湿地、车家窝堡西湿地、车家窝堡北1湿地、车家窝堡北3湿地、七才泡湿地、卫星牧场二分场泡子（计家店泡）。</w:t>
      </w:r>
    </w:p>
    <w:p>
      <w:pPr>
        <w:widowControl w:val="0"/>
        <w:adjustRightInd w:val="0"/>
        <w:snapToGrid w:val="0"/>
        <w:spacing w:line="500" w:lineRule="exact"/>
        <w:ind w:firstLine="711" w:firstLineChars="300"/>
        <w:rPr>
          <w:rFonts w:ascii="Times New Roman" w:hAnsi="Times New Roman" w:cs="Times New Roman"/>
          <w:caps w:val="0"/>
          <w:smallCaps w:val="0"/>
          <w:color w:val="000000"/>
          <w:spacing w:val="0"/>
          <w:w w:val="99"/>
          <w:kern w:val="21"/>
          <w:position w:val="0"/>
          <w:szCs w:val="22"/>
          <w:lang w:val="zh-CN" w:bidi="zh-CN"/>
        </w:rPr>
      </w:pPr>
      <w:r>
        <w:rPr>
          <w:rFonts w:hint="eastAsia" w:ascii="Times New Roman" w:hAnsi="Times New Roman" w:cs="Times New Roman"/>
          <w:caps w:val="0"/>
          <w:smallCaps w:val="0"/>
          <w:color w:val="000000"/>
          <w:spacing w:val="0"/>
          <w:w w:val="99"/>
          <w:kern w:val="21"/>
          <w:position w:val="0"/>
          <w:szCs w:val="22"/>
          <w:lang w:val="zh-CN" w:bidi="zh-CN"/>
        </w:rPr>
        <w:t>表</w:t>
      </w:r>
      <w:r>
        <w:rPr>
          <w:rFonts w:hint="eastAsia" w:ascii="Times New Roman" w:hAnsi="Times New Roman" w:cs="Times New Roman"/>
          <w:caps w:val="0"/>
          <w:smallCaps w:val="0"/>
          <w:color w:val="000000"/>
          <w:spacing w:val="0"/>
          <w:w w:val="99"/>
          <w:kern w:val="21"/>
          <w:position w:val="0"/>
          <w:szCs w:val="22"/>
          <w:lang w:val="en-US" w:bidi="zh-CN"/>
        </w:rPr>
        <w:t>4.3-26</w:t>
      </w:r>
      <w:r>
        <w:rPr>
          <w:rFonts w:ascii="Times New Roman" w:hAnsi="Times New Roman" w:cs="Times New Roman"/>
          <w:caps w:val="0"/>
          <w:smallCaps w:val="0"/>
          <w:color w:val="000000"/>
          <w:spacing w:val="0"/>
          <w:w w:val="99"/>
          <w:kern w:val="21"/>
          <w:position w:val="0"/>
          <w:szCs w:val="22"/>
          <w:lang w:val="zh-CN" w:bidi="zh-CN"/>
        </w:rPr>
        <w:t xml:space="preserve">      </w:t>
      </w:r>
      <w:r>
        <w:rPr>
          <w:rFonts w:hint="eastAsia" w:ascii="Times New Roman" w:hAnsi="Times New Roman" w:cs="Times New Roman"/>
          <w:caps w:val="0"/>
          <w:smallCaps w:val="0"/>
          <w:color w:val="000000"/>
          <w:spacing w:val="0"/>
          <w:w w:val="99"/>
          <w:kern w:val="21"/>
          <w:position w:val="0"/>
          <w:szCs w:val="22"/>
          <w:lang w:val="en-US" w:bidi="zh-CN"/>
        </w:rPr>
        <w:t xml:space="preserve"> </w:t>
      </w:r>
      <w:r>
        <w:rPr>
          <w:rFonts w:ascii="Times New Roman" w:hAnsi="Times New Roman" w:cs="Times New Roman"/>
          <w:caps w:val="0"/>
          <w:smallCaps w:val="0"/>
          <w:color w:val="000000"/>
          <w:spacing w:val="0"/>
          <w:w w:val="99"/>
          <w:kern w:val="21"/>
          <w:position w:val="0"/>
          <w:szCs w:val="22"/>
          <w:lang w:val="zh-CN" w:bidi="zh-CN"/>
        </w:rPr>
        <w:t xml:space="preserve">      本项目</w:t>
      </w:r>
      <w:r>
        <w:rPr>
          <w:rFonts w:hint="eastAsia" w:ascii="Times New Roman" w:hAnsi="Times New Roman" w:cs="Times New Roman"/>
          <w:caps w:val="0"/>
          <w:smallCaps w:val="0"/>
          <w:color w:val="000000"/>
          <w:spacing w:val="0"/>
          <w:w w:val="99"/>
          <w:kern w:val="21"/>
          <w:position w:val="0"/>
          <w:szCs w:val="22"/>
          <w:lang w:val="zh-CN" w:bidi="zh-CN"/>
        </w:rPr>
        <w:t>占用</w:t>
      </w:r>
      <w:r>
        <w:rPr>
          <w:rFonts w:ascii="Times New Roman" w:hAnsi="Times New Roman" w:cs="Times New Roman"/>
          <w:caps w:val="0"/>
          <w:smallCaps w:val="0"/>
          <w:color w:val="000000"/>
          <w:spacing w:val="0"/>
          <w:w w:val="99"/>
          <w:kern w:val="21"/>
          <w:position w:val="0"/>
          <w:szCs w:val="22"/>
          <w:lang w:val="zh-CN" w:bidi="zh-CN"/>
        </w:rPr>
        <w:t>湿地</w:t>
      </w:r>
      <w:r>
        <w:rPr>
          <w:rFonts w:hint="eastAsia" w:ascii="Times New Roman" w:hAnsi="Times New Roman" w:cs="Times New Roman"/>
          <w:caps w:val="0"/>
          <w:smallCaps w:val="0"/>
          <w:color w:val="000000"/>
          <w:spacing w:val="0"/>
          <w:w w:val="99"/>
          <w:kern w:val="21"/>
          <w:position w:val="0"/>
          <w:szCs w:val="22"/>
          <w:lang w:val="zh-CN" w:bidi="zh-CN"/>
        </w:rPr>
        <w:t>情况</w:t>
      </w:r>
      <w:r>
        <w:rPr>
          <w:rFonts w:ascii="Times New Roman" w:hAnsi="Times New Roman" w:cs="Times New Roman"/>
          <w:caps w:val="0"/>
          <w:smallCaps w:val="0"/>
          <w:color w:val="000000"/>
          <w:spacing w:val="0"/>
          <w:w w:val="99"/>
          <w:kern w:val="21"/>
          <w:position w:val="0"/>
          <w:szCs w:val="22"/>
          <w:lang w:val="zh-CN" w:bidi="zh-CN"/>
        </w:rPr>
        <w:t>统计表</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62"/>
        <w:gridCol w:w="1650"/>
        <w:gridCol w:w="1351"/>
        <w:gridCol w:w="1581"/>
        <w:gridCol w:w="26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0" w:type="pct"/>
            <w:tcBorders>
              <w:tl2br w:val="nil"/>
              <w:tr2bl w:val="nil"/>
            </w:tcBorders>
            <w:shd w:val="clear" w:color="auto" w:fill="auto"/>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湿地斑块名称</w:t>
            </w:r>
          </w:p>
        </w:tc>
        <w:tc>
          <w:tcPr>
            <w:tcW w:w="888" w:type="pct"/>
            <w:tcBorders>
              <w:tl2br w:val="nil"/>
              <w:tr2bl w:val="nil"/>
            </w:tcBorders>
            <w:shd w:val="clear" w:color="auto" w:fill="auto"/>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湿地类型</w:t>
            </w:r>
          </w:p>
        </w:tc>
        <w:tc>
          <w:tcPr>
            <w:tcW w:w="727" w:type="pct"/>
            <w:tcBorders>
              <w:tl2br w:val="nil"/>
              <w:tr2bl w:val="nil"/>
            </w:tcBorders>
            <w:shd w:val="clear" w:color="auto" w:fill="auto"/>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保护级别</w:t>
            </w:r>
          </w:p>
        </w:tc>
        <w:tc>
          <w:tcPr>
            <w:tcW w:w="851" w:type="pct"/>
            <w:tcBorders>
              <w:tl2br w:val="nil"/>
              <w:tr2bl w:val="nil"/>
            </w:tcBorders>
            <w:shd w:val="clear" w:color="auto" w:fill="auto"/>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面积（hm</w:t>
            </w:r>
            <w:r>
              <w:rPr>
                <w:rFonts w:ascii="Times New Roman" w:hAnsi="Times New Roman" w:cs="Times New Roman"/>
                <w:caps w:val="0"/>
                <w:smallCaps w:val="0"/>
                <w:spacing w:val="0"/>
                <w:w w:val="99"/>
                <w:kern w:val="2"/>
                <w:position w:val="0"/>
                <w:sz w:val="21"/>
                <w:szCs w:val="21"/>
                <w:vertAlign w:val="superscript"/>
              </w:rPr>
              <w:t>2</w:t>
            </w:r>
            <w:r>
              <w:rPr>
                <w:rFonts w:ascii="Times New Roman" w:hAnsi="Times New Roman" w:cs="Times New Roman"/>
                <w:caps w:val="0"/>
                <w:smallCaps w:val="0"/>
                <w:spacing w:val="0"/>
                <w:w w:val="99"/>
                <w:kern w:val="2"/>
                <w:position w:val="0"/>
                <w:sz w:val="21"/>
                <w:szCs w:val="21"/>
              </w:rPr>
              <w:t>）</w:t>
            </w:r>
          </w:p>
        </w:tc>
        <w:tc>
          <w:tcPr>
            <w:tcW w:w="1422" w:type="pct"/>
            <w:tcBorders>
              <w:tl2br w:val="nil"/>
              <w:tr2bl w:val="nil"/>
            </w:tcBorders>
            <w:shd w:val="clear" w:color="auto" w:fill="auto"/>
            <w:vAlign w:val="center"/>
          </w:tcPr>
          <w:p>
            <w:pPr>
              <w:widowControl w:val="0"/>
              <w:adjustRightInd w:val="0"/>
              <w:snapToGrid w:val="0"/>
              <w:spacing w:line="360" w:lineRule="exac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与项目位置关系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bCs/>
                <w:caps w:val="0"/>
                <w:smallCaps w:val="0"/>
                <w:spacing w:val="0"/>
                <w:w w:val="99"/>
                <w:position w:val="0"/>
                <w:sz w:val="21"/>
                <w:szCs w:val="21"/>
                <w:lang w:val="en-US" w:eastAsia="zh-CN" w:bidi="zh-CN"/>
              </w:rPr>
              <w:t>石宝珍屯北湿地</w:t>
            </w:r>
          </w:p>
        </w:tc>
        <w:tc>
          <w:tcPr>
            <w:tcW w:w="888" w:type="pct"/>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沼泽化草甸</w:t>
            </w:r>
          </w:p>
        </w:tc>
        <w:tc>
          <w:tcPr>
            <w:tcW w:w="7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一般</w:t>
            </w:r>
          </w:p>
        </w:tc>
        <w:tc>
          <w:tcPr>
            <w:tcW w:w="8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default" w:ascii="Times New Roman" w:hAnsi="Times New Roman" w:eastAsia="宋体" w:cs="Times New Roman"/>
                <w:caps w:val="0"/>
                <w:smallCaps w:val="0"/>
                <w:spacing w:val="0"/>
                <w:w w:val="99"/>
                <w:kern w:val="2"/>
                <w:position w:val="0"/>
                <w:sz w:val="21"/>
                <w:szCs w:val="21"/>
                <w:lang w:val="en-US" w:eastAsia="zh-CN"/>
              </w:rPr>
              <w:t>544.54</w:t>
            </w:r>
          </w:p>
        </w:tc>
        <w:tc>
          <w:tcPr>
            <w:tcW w:w="14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color w:val="000000" w:themeColor="text1"/>
                <w:spacing w:val="0"/>
                <w:w w:val="99"/>
                <w:kern w:val="2"/>
                <w:position w:val="0"/>
                <w:sz w:val="21"/>
                <w:szCs w:val="21"/>
                <w:lang w:val="en-US" w:eastAsia="zh-CN"/>
                <w14:textFill>
                  <w14:solidFill>
                    <w14:schemeClr w14:val="tx1"/>
                  </w14:solidFill>
                </w14:textFill>
              </w:rPr>
              <w:t>卫1-29-斜5井场占用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bCs/>
                <w:caps w:val="0"/>
                <w:smallCaps w:val="0"/>
                <w:spacing w:val="0"/>
                <w:w w:val="99"/>
                <w:position w:val="0"/>
                <w:sz w:val="21"/>
                <w:szCs w:val="21"/>
                <w:lang w:val="en-US" w:eastAsia="zh-CN" w:bidi="zh-CN"/>
              </w:rPr>
              <w:t>梁大草房湿地</w:t>
            </w:r>
          </w:p>
        </w:tc>
        <w:tc>
          <w:tcPr>
            <w:tcW w:w="888" w:type="pct"/>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沼泽化草甸</w:t>
            </w:r>
          </w:p>
        </w:tc>
        <w:tc>
          <w:tcPr>
            <w:tcW w:w="7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一般</w:t>
            </w:r>
          </w:p>
        </w:tc>
        <w:tc>
          <w:tcPr>
            <w:tcW w:w="8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default" w:ascii="Times New Roman" w:hAnsi="Times New Roman" w:eastAsia="宋体" w:cs="Times New Roman"/>
                <w:caps w:val="0"/>
                <w:smallCaps w:val="0"/>
                <w:spacing w:val="0"/>
                <w:w w:val="99"/>
                <w:kern w:val="2"/>
                <w:position w:val="0"/>
                <w:sz w:val="21"/>
                <w:szCs w:val="21"/>
                <w:lang w:val="en-US" w:eastAsia="zh-CN"/>
              </w:rPr>
              <w:t>846.3</w:t>
            </w:r>
          </w:p>
        </w:tc>
        <w:tc>
          <w:tcPr>
            <w:tcW w:w="14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color w:val="000000" w:themeColor="text1"/>
                <w:spacing w:val="0"/>
                <w:w w:val="99"/>
                <w:kern w:val="2"/>
                <w:position w:val="0"/>
                <w:sz w:val="21"/>
                <w:szCs w:val="21"/>
                <w:lang w:val="en-US" w:eastAsia="zh-CN"/>
                <w14:textFill>
                  <w14:solidFill>
                    <w14:schemeClr w14:val="tx1"/>
                  </w14:solidFill>
                </w14:textFill>
              </w:rPr>
              <w:t>卫2-37-20井场占用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新立屯北湿地</w:t>
            </w:r>
          </w:p>
        </w:tc>
        <w:tc>
          <w:tcPr>
            <w:tcW w:w="8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沼泽化草甸</w:t>
            </w:r>
          </w:p>
        </w:tc>
        <w:tc>
          <w:tcPr>
            <w:tcW w:w="7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一般</w:t>
            </w:r>
          </w:p>
        </w:tc>
        <w:tc>
          <w:tcPr>
            <w:tcW w:w="8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default" w:ascii="Times New Roman" w:hAnsi="Times New Roman" w:eastAsia="宋体" w:cs="Times New Roman"/>
                <w:caps w:val="0"/>
                <w:smallCaps w:val="0"/>
                <w:spacing w:val="0"/>
                <w:w w:val="99"/>
                <w:kern w:val="2"/>
                <w:position w:val="0"/>
                <w:sz w:val="21"/>
                <w:szCs w:val="21"/>
                <w:lang w:val="en-US" w:eastAsia="zh-CN"/>
              </w:rPr>
              <w:t>787.42</w:t>
            </w:r>
          </w:p>
        </w:tc>
        <w:tc>
          <w:tcPr>
            <w:tcW w:w="14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color w:val="000000" w:themeColor="text1"/>
                <w:spacing w:val="0"/>
                <w:w w:val="99"/>
                <w:kern w:val="2"/>
                <w:position w:val="0"/>
                <w:sz w:val="21"/>
                <w:szCs w:val="21"/>
                <w:lang w:val="en-US" w:eastAsia="zh-CN"/>
                <w14:textFill>
                  <w14:solidFill>
                    <w14:schemeClr w14:val="tx1"/>
                  </w14:solidFill>
                </w14:textFill>
              </w:rPr>
              <w:t>2#平台、3#平台占用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360" w:lineRule="exact"/>
              <w:jc w:val="center"/>
              <w:textAlignment w:val="auto"/>
              <w:rPr>
                <w:rFonts w:hint="default" w:ascii="Times New Roman" w:hAnsi="Times New Roman" w:eastAsia="宋体" w:cs="Times New Roman"/>
                <w:caps w:val="0"/>
                <w:smallCaps w:val="0"/>
                <w:spacing w:val="0"/>
                <w:w w:val="99"/>
                <w:position w:val="0"/>
                <w:sz w:val="21"/>
                <w:szCs w:val="21"/>
              </w:rPr>
            </w:pPr>
            <w:r>
              <w:rPr>
                <w:rFonts w:hint="default" w:ascii="Times New Roman" w:hAnsi="Times New Roman" w:eastAsia="宋体" w:cs="Times New Roman"/>
                <w:caps w:val="0"/>
                <w:smallCaps w:val="0"/>
                <w:spacing w:val="0"/>
                <w:w w:val="99"/>
                <w:kern w:val="2"/>
                <w:position w:val="0"/>
                <w:sz w:val="21"/>
                <w:szCs w:val="21"/>
                <w:lang w:val="en-US" w:eastAsia="zh-CN"/>
              </w:rPr>
              <w:t>车家窝堡西湿地</w:t>
            </w:r>
          </w:p>
        </w:tc>
        <w:tc>
          <w:tcPr>
            <w:tcW w:w="8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沼泽化草甸</w:t>
            </w:r>
          </w:p>
        </w:tc>
        <w:tc>
          <w:tcPr>
            <w:tcW w:w="7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一般</w:t>
            </w:r>
          </w:p>
        </w:tc>
        <w:tc>
          <w:tcPr>
            <w:tcW w:w="8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lang w:val="en-US" w:eastAsia="zh-CN"/>
              </w:rPr>
            </w:pPr>
            <w:r>
              <w:rPr>
                <w:rFonts w:hint="default" w:ascii="Times New Roman" w:hAnsi="Times New Roman" w:eastAsia="宋体" w:cs="Times New Roman"/>
                <w:caps w:val="0"/>
                <w:smallCaps w:val="0"/>
                <w:spacing w:val="0"/>
                <w:w w:val="99"/>
                <w:kern w:val="2"/>
                <w:position w:val="0"/>
                <w:sz w:val="21"/>
                <w:szCs w:val="21"/>
                <w:lang w:val="en-US" w:eastAsia="zh-CN"/>
              </w:rPr>
              <w:t>275.84</w:t>
            </w:r>
          </w:p>
        </w:tc>
        <w:tc>
          <w:tcPr>
            <w:tcW w:w="14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color w:val="000000" w:themeColor="text1"/>
                <w:spacing w:val="0"/>
                <w:w w:val="99"/>
                <w:kern w:val="2"/>
                <w:position w:val="0"/>
                <w:sz w:val="21"/>
                <w:szCs w:val="21"/>
                <w14:textFill>
                  <w14:solidFill>
                    <w14:schemeClr w14:val="tx1"/>
                  </w14:solidFill>
                </w14:textFill>
              </w:rPr>
              <w:t>卫2-15-11占用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360" w:lineRule="exact"/>
              <w:jc w:val="center"/>
              <w:textAlignment w:val="auto"/>
              <w:rPr>
                <w:rFonts w:hint="default" w:ascii="Times New Roman" w:hAnsi="Times New Roman" w:eastAsia="宋体" w:cs="Times New Roman"/>
                <w:caps w:val="0"/>
                <w:smallCaps w:val="0"/>
                <w:color w:val="000000" w:themeColor="text1"/>
                <w:spacing w:val="0"/>
                <w:w w:val="99"/>
                <w:kern w:val="2"/>
                <w:position w:val="0"/>
                <w:sz w:val="21"/>
                <w:szCs w:val="21"/>
                <w14:textFill>
                  <w14:solidFill>
                    <w14:schemeClr w14:val="tx1"/>
                  </w14:solidFill>
                </w14:textFill>
              </w:rPr>
            </w:pPr>
            <w:r>
              <w:rPr>
                <w:rFonts w:hint="default" w:ascii="Times New Roman" w:hAnsi="Times New Roman" w:eastAsia="宋体" w:cs="Times New Roman"/>
                <w:caps w:val="0"/>
                <w:smallCaps w:val="0"/>
                <w:color w:val="000000" w:themeColor="text1"/>
                <w:spacing w:val="0"/>
                <w:w w:val="99"/>
                <w:kern w:val="2"/>
                <w:position w:val="0"/>
                <w:sz w:val="21"/>
                <w:szCs w:val="21"/>
                <w14:textFill>
                  <w14:solidFill>
                    <w14:schemeClr w14:val="tx1"/>
                  </w14:solidFill>
                </w14:textFill>
              </w:rPr>
              <w:t>卫星牧场二分场泡子（计家店泡）</w:t>
            </w:r>
          </w:p>
        </w:tc>
        <w:tc>
          <w:tcPr>
            <w:tcW w:w="8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沼泽化草甸</w:t>
            </w:r>
          </w:p>
        </w:tc>
        <w:tc>
          <w:tcPr>
            <w:tcW w:w="7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spacing w:val="0"/>
                <w:w w:val="99"/>
                <w:kern w:val="2"/>
                <w:position w:val="0"/>
                <w:sz w:val="21"/>
                <w:szCs w:val="21"/>
              </w:rPr>
            </w:pPr>
            <w:r>
              <w:rPr>
                <w:rFonts w:hint="default" w:ascii="Times New Roman" w:hAnsi="Times New Roman" w:eastAsia="宋体" w:cs="Times New Roman"/>
                <w:caps w:val="0"/>
                <w:smallCaps w:val="0"/>
                <w:spacing w:val="0"/>
                <w:w w:val="99"/>
                <w:kern w:val="2"/>
                <w:position w:val="0"/>
                <w:sz w:val="21"/>
                <w:szCs w:val="21"/>
              </w:rPr>
              <w:t>一般</w:t>
            </w:r>
          </w:p>
        </w:tc>
        <w:tc>
          <w:tcPr>
            <w:tcW w:w="8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color w:val="000000" w:themeColor="text1"/>
                <w:spacing w:val="0"/>
                <w:w w:val="99"/>
                <w:kern w:val="2"/>
                <w:position w:val="0"/>
                <w:sz w:val="21"/>
                <w:szCs w:val="21"/>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w w:val="99"/>
                <w:kern w:val="2"/>
                <w:position w:val="0"/>
                <w:sz w:val="21"/>
                <w:szCs w:val="21"/>
                <w:lang w:val="en-US" w:eastAsia="zh-CN"/>
                <w14:textFill>
                  <w14:solidFill>
                    <w14:schemeClr w14:val="tx1"/>
                  </w14:solidFill>
                </w14:textFill>
              </w:rPr>
              <w:t>387.64</w:t>
            </w:r>
          </w:p>
        </w:tc>
        <w:tc>
          <w:tcPr>
            <w:tcW w:w="14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aps w:val="0"/>
                <w:smallCaps w:val="0"/>
                <w:color w:val="000000" w:themeColor="text1"/>
                <w:spacing w:val="0"/>
                <w:w w:val="99"/>
                <w:kern w:val="2"/>
                <w:position w:val="0"/>
                <w:sz w:val="21"/>
                <w:szCs w:val="21"/>
                <w14:textFill>
                  <w14:solidFill>
                    <w14:schemeClr w14:val="tx1"/>
                  </w14:solidFill>
                </w14:textFill>
              </w:rPr>
            </w:pPr>
            <w:r>
              <w:rPr>
                <w:rFonts w:hint="default" w:ascii="Times New Roman" w:hAnsi="Times New Roman" w:eastAsia="宋体" w:cs="Times New Roman"/>
                <w:caps w:val="0"/>
                <w:smallCaps w:val="0"/>
                <w:color w:val="000000" w:themeColor="text1"/>
                <w:spacing w:val="0"/>
                <w:w w:val="99"/>
                <w:kern w:val="2"/>
                <w:position w:val="0"/>
                <w:sz w:val="21"/>
                <w:szCs w:val="21"/>
                <w14:textFill>
                  <w14:solidFill>
                    <w14:schemeClr w14:val="tx1"/>
                  </w14:solidFill>
                </w14:textFill>
              </w:rPr>
              <w:t>6#平台井场占用</w:t>
            </w:r>
          </w:p>
        </w:tc>
      </w:tr>
    </w:tbl>
    <w:p>
      <w:pPr>
        <w:spacing w:line="500" w:lineRule="exact"/>
        <w:ind w:firstLine="474" w:firstLineChars="200"/>
        <w:jc w:val="both"/>
        <w:rPr>
          <w:rFonts w:ascii="Times New Roman" w:hAnsi="Times New Roman" w:eastAsia="黑体" w:cs="Times New Roman"/>
          <w:caps w:val="0"/>
          <w:smallCaps w:val="0"/>
          <w:color w:val="000000"/>
          <w:spacing w:val="0"/>
          <w:w w:val="99"/>
          <w:kern w:val="2"/>
          <w:position w:val="0"/>
          <w:szCs w:val="28"/>
        </w:rPr>
      </w:pPr>
      <w:r>
        <w:rPr>
          <w:rFonts w:ascii="Times New Roman" w:hAnsi="Times New Roman" w:eastAsia="黑体" w:cs="Times New Roman"/>
          <w:caps w:val="0"/>
          <w:smallCaps w:val="0"/>
          <w:color w:val="000000"/>
          <w:spacing w:val="0"/>
          <w:w w:val="99"/>
          <w:kern w:val="2"/>
          <w:position w:val="0"/>
          <w:szCs w:val="20"/>
        </w:rPr>
        <w:t>4.</w:t>
      </w:r>
      <w:r>
        <w:rPr>
          <w:rFonts w:hint="eastAsia" w:ascii="Times New Roman" w:hAnsi="Times New Roman" w:eastAsia="黑体" w:cs="Times New Roman"/>
          <w:caps w:val="0"/>
          <w:smallCaps w:val="0"/>
          <w:color w:val="000000"/>
          <w:spacing w:val="0"/>
          <w:w w:val="99"/>
          <w:kern w:val="2"/>
          <w:position w:val="0"/>
          <w:szCs w:val="20"/>
          <w:lang w:val="en-US" w:eastAsia="zh-CN"/>
        </w:rPr>
        <w:t>3</w:t>
      </w:r>
      <w:r>
        <w:rPr>
          <w:rFonts w:ascii="Times New Roman" w:hAnsi="Times New Roman" w:eastAsia="黑体" w:cs="Times New Roman"/>
          <w:caps w:val="0"/>
          <w:smallCaps w:val="0"/>
          <w:color w:val="000000"/>
          <w:spacing w:val="0"/>
          <w:w w:val="99"/>
          <w:kern w:val="2"/>
          <w:position w:val="0"/>
          <w:szCs w:val="20"/>
        </w:rPr>
        <w:t>.6.</w:t>
      </w:r>
      <w:r>
        <w:rPr>
          <w:rFonts w:hint="eastAsia" w:ascii="Times New Roman" w:hAnsi="Times New Roman" w:eastAsia="黑体" w:cs="Times New Roman"/>
          <w:caps w:val="0"/>
          <w:smallCaps w:val="0"/>
          <w:color w:val="000000"/>
          <w:spacing w:val="0"/>
          <w:w w:val="99"/>
          <w:kern w:val="2"/>
          <w:position w:val="0"/>
          <w:szCs w:val="20"/>
          <w:lang w:val="en-US" w:eastAsia="zh-CN"/>
        </w:rPr>
        <w:t>6</w:t>
      </w:r>
      <w:r>
        <w:rPr>
          <w:rFonts w:ascii="Times New Roman" w:hAnsi="Times New Roman" w:eastAsia="黑体" w:cs="Times New Roman"/>
          <w:caps w:val="0"/>
          <w:smallCaps w:val="0"/>
          <w:color w:val="000000"/>
          <w:spacing w:val="0"/>
          <w:w w:val="99"/>
          <w:kern w:val="2"/>
          <w:position w:val="0"/>
          <w:szCs w:val="28"/>
        </w:rPr>
        <w:t xml:space="preserve">生态环境现状评价结论 </w:t>
      </w:r>
    </w:p>
    <w:p>
      <w:pPr>
        <w:pStyle w:val="105"/>
        <w:widowControl w:val="0"/>
        <w:ind w:firstLine="473"/>
        <w:rPr>
          <w:rFonts w:ascii="Times New Roman" w:hAnsi="Times New Roman"/>
          <w:caps w:val="0"/>
          <w:smallCaps w:val="0"/>
          <w:spacing w:val="0"/>
          <w:w w:val="99"/>
          <w:position w:val="0"/>
        </w:rPr>
      </w:pPr>
      <w:r>
        <w:rPr>
          <w:rFonts w:hint="eastAsia" w:ascii="Times New Roman" w:hAnsi="Times New Roman"/>
          <w:caps w:val="0"/>
          <w:smallCaps w:val="0"/>
          <w:color w:val="000000"/>
          <w:spacing w:val="0"/>
          <w:w w:val="99"/>
          <w:kern w:val="2"/>
          <w:position w:val="0"/>
          <w:szCs w:val="28"/>
          <w:lang w:val="en-US" w:eastAsia="zh-CN"/>
        </w:rPr>
        <w:t>本项目区块位于绥化市安达市，评价范围内生态系统类型包括草地生态系统和农田生态系统。本项目评价范围内土地利用类型以荒草地和耕地为主，工程所在区域内主要土壤类型以黑钙土、草甸土、盐碱土为主，评价区域内土壤中油田开发特征污染物石油烃及其它污染因子的监测值均满足相关标准限值要求，区域土壤未受到现有油田开发的污染影响。工程所在区域人类活动频繁，野生动物较少。项目区域生态环境总体质量较好</w:t>
      </w:r>
      <w:r>
        <w:rPr>
          <w:rFonts w:ascii="Times New Roman" w:hAnsi="Times New Roman"/>
          <w:caps w:val="0"/>
          <w:smallCaps w:val="0"/>
          <w:color w:val="000000"/>
          <w:spacing w:val="0"/>
          <w:w w:val="99"/>
          <w:kern w:val="2"/>
          <w:position w:val="0"/>
          <w:szCs w:val="28"/>
        </w:rPr>
        <w:t>。</w:t>
      </w:r>
      <w:bookmarkEnd w:id="372"/>
    </w:p>
    <w:p>
      <w:pPr>
        <w:pStyle w:val="2"/>
        <w:rPr>
          <w:caps w:val="0"/>
          <w:smallCaps w:val="0"/>
          <w:spacing w:val="0"/>
          <w:w w:val="99"/>
          <w:position w:val="0"/>
        </w:rPr>
        <w:sectPr>
          <w:headerReference r:id="rId12" w:type="first"/>
          <w:footerReference r:id="rId15" w:type="first"/>
          <w:headerReference r:id="rId10" w:type="default"/>
          <w:footerReference r:id="rId13" w:type="default"/>
          <w:headerReference r:id="rId11" w:type="even"/>
          <w:footerReference r:id="rId14" w:type="even"/>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26" w:charSpace="0"/>
        </w:sectPr>
      </w:pPr>
    </w:p>
    <w:bookmarkEnd w:id="365"/>
    <w:bookmarkEnd w:id="366"/>
    <w:bookmarkEnd w:id="367"/>
    <w:bookmarkEnd w:id="368"/>
    <w:bookmarkEnd w:id="369"/>
    <w:bookmarkEnd w:id="370"/>
    <w:bookmarkEnd w:id="371"/>
    <w:p>
      <w:pPr>
        <w:pStyle w:val="3"/>
        <w:widowControl w:val="0"/>
        <w:spacing w:line="600" w:lineRule="exact"/>
        <w:rPr>
          <w:rFonts w:ascii="Times New Roman" w:hAnsi="Times New Roman"/>
          <w:caps w:val="0"/>
          <w:smallCaps w:val="0"/>
          <w:snapToGrid w:val="0"/>
          <w:spacing w:val="0"/>
          <w:w w:val="99"/>
          <w:position w:val="0"/>
        </w:rPr>
      </w:pPr>
      <w:bookmarkStart w:id="373" w:name="_Toc9021"/>
      <w:bookmarkStart w:id="374" w:name="_Toc480447673"/>
      <w:bookmarkStart w:id="375" w:name="_Toc502736513"/>
      <w:r>
        <w:rPr>
          <w:rFonts w:ascii="Times New Roman" w:hAnsi="Times New Roman"/>
          <w:caps w:val="0"/>
          <w:smallCaps w:val="0"/>
          <w:snapToGrid w:val="0"/>
          <w:spacing w:val="0"/>
          <w:w w:val="99"/>
          <w:position w:val="0"/>
        </w:rPr>
        <w:t>5环境影响预测与评价</w:t>
      </w:r>
      <w:bookmarkEnd w:id="373"/>
    </w:p>
    <w:p>
      <w:pPr>
        <w:pStyle w:val="4"/>
        <w:keepNext w:val="0"/>
        <w:keepLines w:val="0"/>
        <w:widowControl w:val="0"/>
        <w:jc w:val="both"/>
        <w:rPr>
          <w:rFonts w:ascii="Times New Roman" w:hAnsi="Times New Roman"/>
          <w:caps w:val="0"/>
          <w:smallCaps w:val="0"/>
          <w:spacing w:val="0"/>
          <w:w w:val="99"/>
          <w:position w:val="0"/>
        </w:rPr>
      </w:pPr>
      <w:bookmarkStart w:id="376" w:name="_Toc17898220"/>
      <w:bookmarkStart w:id="377" w:name="_Toc16624"/>
      <w:bookmarkStart w:id="378" w:name="_Toc9760"/>
      <w:bookmarkStart w:id="379" w:name="_Toc502736499"/>
      <w:bookmarkStart w:id="380" w:name="_Toc57976719"/>
      <w:bookmarkStart w:id="381" w:name="_Toc57203297"/>
      <w:bookmarkStart w:id="382" w:name="_Toc57707967"/>
      <w:r>
        <w:rPr>
          <w:rFonts w:ascii="Times New Roman" w:hAnsi="Times New Roman"/>
          <w:caps w:val="0"/>
          <w:smallCaps w:val="0"/>
          <w:spacing w:val="0"/>
          <w:w w:val="99"/>
          <w:position w:val="0"/>
        </w:rPr>
        <w:t>5.1</w:t>
      </w:r>
      <w:r>
        <w:rPr>
          <w:rFonts w:hint="eastAsia" w:ascii="Times New Roman" w:hAnsi="Times New Roman"/>
          <w:caps w:val="0"/>
          <w:smallCaps w:val="0"/>
          <w:spacing w:val="0"/>
          <w:w w:val="99"/>
          <w:position w:val="0"/>
        </w:rPr>
        <w:t>大气环境</w:t>
      </w:r>
      <w:r>
        <w:rPr>
          <w:rFonts w:ascii="Times New Roman" w:hAnsi="Times New Roman"/>
          <w:caps w:val="0"/>
          <w:smallCaps w:val="0"/>
          <w:spacing w:val="0"/>
          <w:w w:val="99"/>
          <w:position w:val="0"/>
        </w:rPr>
        <w:t>影响</w:t>
      </w:r>
      <w:r>
        <w:rPr>
          <w:rFonts w:hint="eastAsia" w:ascii="Times New Roman" w:hAnsi="Times New Roman"/>
          <w:caps w:val="0"/>
          <w:smallCaps w:val="0"/>
          <w:spacing w:val="0"/>
          <w:w w:val="99"/>
          <w:position w:val="0"/>
        </w:rPr>
        <w:t>预测</w:t>
      </w:r>
      <w:r>
        <w:rPr>
          <w:rFonts w:ascii="Times New Roman" w:hAnsi="Times New Roman"/>
          <w:caps w:val="0"/>
          <w:smallCaps w:val="0"/>
          <w:spacing w:val="0"/>
          <w:w w:val="99"/>
          <w:position w:val="0"/>
        </w:rPr>
        <w:t>分析</w:t>
      </w:r>
      <w:bookmarkEnd w:id="376"/>
      <w:bookmarkEnd w:id="377"/>
      <w:bookmarkEnd w:id="378"/>
      <w:bookmarkEnd w:id="379"/>
      <w:bookmarkEnd w:id="380"/>
      <w:bookmarkEnd w:id="381"/>
      <w:bookmarkEnd w:id="382"/>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bookmarkStart w:id="383" w:name="_Toc11047899"/>
      <w:r>
        <w:rPr>
          <w:rFonts w:hint="eastAsia" w:ascii="Times New Roman" w:hAnsi="Times New Roman" w:eastAsia="黑体" w:cs="Times New Roman"/>
          <w:lang w:val="en-US"/>
        </w:rPr>
        <w:t>5.1.1</w:t>
      </w:r>
      <w:r>
        <w:rPr>
          <w:rFonts w:hint="eastAsia" w:ascii="Times New Roman" w:hAnsi="Times New Roman" w:eastAsia="黑体" w:cs="Times New Roman"/>
          <w:lang w:val="en-US" w:eastAsia="zh-CN"/>
        </w:rPr>
        <w:t>气候概况</w:t>
      </w:r>
    </w:p>
    <w:p>
      <w:pPr>
        <w:spacing w:line="500" w:lineRule="atLeast"/>
        <w:ind w:firstLine="474" w:firstLineChars="200"/>
        <w:jc w:val="both"/>
        <w:rPr>
          <w:rFonts w:ascii="Times New Roman" w:hAnsi="Times New Roman" w:cs="Times New Roman"/>
          <w:caps w:val="0"/>
          <w:smallCaps w:val="0"/>
          <w:color w:val="000000"/>
          <w:spacing w:val="0"/>
          <w:w w:val="99"/>
          <w:kern w:val="21"/>
          <w:position w:val="0"/>
        </w:rPr>
      </w:pPr>
      <w:r>
        <w:rPr>
          <w:rFonts w:hint="eastAsia" w:ascii="Times New Roman" w:hAnsi="Times New Roman" w:cs="Times New Roman"/>
          <w:caps w:val="0"/>
          <w:smallCaps w:val="0"/>
          <w:color w:val="000000"/>
          <w:spacing w:val="0"/>
          <w:w w:val="99"/>
          <w:kern w:val="21"/>
          <w:position w:val="0"/>
          <w:lang w:val="en-US" w:eastAsia="zh-CN"/>
        </w:rPr>
        <w:t>本地区属温带湿润</w:t>
      </w:r>
      <w:r>
        <w:rPr>
          <w:rFonts w:hint="default" w:ascii="Times New Roman" w:hAnsi="Times New Roman" w:cs="Times New Roman"/>
          <w:caps w:val="0"/>
          <w:smallCaps w:val="0"/>
          <w:color w:val="000000"/>
          <w:spacing w:val="0"/>
          <w:w w:val="99"/>
          <w:kern w:val="21"/>
          <w:position w:val="0"/>
          <w:lang w:val="en-US" w:eastAsia="zh-CN"/>
        </w:rPr>
        <w:t>-</w:t>
      </w:r>
      <w:r>
        <w:rPr>
          <w:rFonts w:hint="eastAsia" w:ascii="Times New Roman" w:hAnsi="Times New Roman" w:cs="Times New Roman"/>
          <w:caps w:val="0"/>
          <w:smallCaps w:val="0"/>
          <w:color w:val="000000"/>
          <w:spacing w:val="0"/>
          <w:w w:val="99"/>
          <w:kern w:val="21"/>
          <w:position w:val="0"/>
          <w:lang w:val="en-US" w:eastAsia="zh-CN"/>
        </w:rPr>
        <w:t>半湿润大陆性季风气候。冬长夏短，四季气温变化悬殊。春季多风少雨；夏季潮热湿润，雨量充沛；秋季降温急剧，常有早霜；冬季严寒干燥。年平均气温</w:t>
      </w:r>
      <w:r>
        <w:rPr>
          <w:rFonts w:hint="default" w:ascii="Times New Roman" w:hAnsi="Times New Roman" w:cs="Times New Roman"/>
          <w:caps w:val="0"/>
          <w:smallCaps w:val="0"/>
          <w:color w:val="000000"/>
          <w:spacing w:val="0"/>
          <w:w w:val="99"/>
          <w:kern w:val="21"/>
          <w:position w:val="0"/>
          <w:lang w:val="en-US" w:eastAsia="zh-CN"/>
        </w:rPr>
        <w:t>5.3℃</w:t>
      </w:r>
      <w:r>
        <w:rPr>
          <w:rFonts w:hint="eastAsia" w:ascii="Times New Roman" w:hAnsi="Times New Roman" w:cs="Times New Roman"/>
          <w:caps w:val="0"/>
          <w:smallCaps w:val="0"/>
          <w:color w:val="000000"/>
          <w:spacing w:val="0"/>
          <w:w w:val="99"/>
          <w:kern w:val="21"/>
          <w:position w:val="0"/>
          <w:lang w:val="en-US" w:eastAsia="zh-CN"/>
        </w:rPr>
        <w:t>；年平均风速</w:t>
      </w:r>
      <w:r>
        <w:rPr>
          <w:rFonts w:hint="default" w:ascii="Times New Roman" w:hAnsi="Times New Roman" w:cs="Times New Roman"/>
          <w:caps w:val="0"/>
          <w:smallCaps w:val="0"/>
          <w:color w:val="000000"/>
          <w:spacing w:val="0"/>
          <w:w w:val="99"/>
          <w:kern w:val="21"/>
          <w:position w:val="0"/>
          <w:lang w:val="en-US" w:eastAsia="zh-CN"/>
        </w:rPr>
        <w:t>2.5m/s</w:t>
      </w:r>
      <w:r>
        <w:rPr>
          <w:rFonts w:hint="eastAsia" w:ascii="Times New Roman" w:hAnsi="Times New Roman" w:cs="Times New Roman"/>
          <w:caps w:val="0"/>
          <w:smallCaps w:val="0"/>
          <w:color w:val="000000"/>
          <w:spacing w:val="0"/>
          <w:w w:val="99"/>
          <w:kern w:val="21"/>
          <w:position w:val="0"/>
          <w:lang w:val="en-US" w:eastAsia="zh-CN"/>
        </w:rPr>
        <w:t>，最大风速</w:t>
      </w:r>
      <w:r>
        <w:rPr>
          <w:rFonts w:hint="default" w:ascii="Times New Roman" w:hAnsi="Times New Roman" w:cs="Times New Roman"/>
          <w:caps w:val="0"/>
          <w:smallCaps w:val="0"/>
          <w:color w:val="000000"/>
          <w:spacing w:val="0"/>
          <w:w w:val="99"/>
          <w:kern w:val="21"/>
          <w:position w:val="0"/>
          <w:lang w:val="en-US" w:eastAsia="zh-CN"/>
        </w:rPr>
        <w:t>31.3m/s</w:t>
      </w:r>
      <w:r>
        <w:rPr>
          <w:rFonts w:hint="eastAsia" w:ascii="Times New Roman" w:hAnsi="Times New Roman" w:cs="Times New Roman"/>
          <w:caps w:val="0"/>
          <w:smallCaps w:val="0"/>
          <w:color w:val="000000"/>
          <w:spacing w:val="0"/>
          <w:w w:val="99"/>
          <w:kern w:val="21"/>
          <w:position w:val="0"/>
          <w:lang w:val="en-US" w:eastAsia="zh-CN"/>
        </w:rPr>
        <w:t>；年平均降水量</w:t>
      </w:r>
      <w:r>
        <w:rPr>
          <w:rFonts w:hint="default" w:ascii="Times New Roman" w:hAnsi="Times New Roman" w:cs="Times New Roman"/>
          <w:caps w:val="0"/>
          <w:smallCaps w:val="0"/>
          <w:color w:val="000000"/>
          <w:spacing w:val="0"/>
          <w:w w:val="99"/>
          <w:kern w:val="21"/>
          <w:position w:val="0"/>
          <w:lang w:val="en-US" w:eastAsia="zh-CN"/>
        </w:rPr>
        <w:t>514.5mm</w:t>
      </w:r>
      <w:r>
        <w:rPr>
          <w:rFonts w:hint="eastAsia" w:ascii="Times New Roman" w:hAnsi="Times New Roman" w:cs="Times New Roman"/>
          <w:caps w:val="0"/>
          <w:smallCaps w:val="0"/>
          <w:color w:val="000000"/>
          <w:spacing w:val="0"/>
          <w:w w:val="99"/>
          <w:kern w:val="21"/>
          <w:position w:val="0"/>
          <w:lang w:val="en-US" w:eastAsia="zh-CN"/>
        </w:rPr>
        <w:t>左右；年平均蒸发量</w:t>
      </w:r>
      <w:r>
        <w:rPr>
          <w:rFonts w:hint="default" w:ascii="Times New Roman" w:hAnsi="Times New Roman" w:cs="Times New Roman"/>
          <w:caps w:val="0"/>
          <w:smallCaps w:val="0"/>
          <w:color w:val="000000"/>
          <w:spacing w:val="0"/>
          <w:w w:val="99"/>
          <w:kern w:val="21"/>
          <w:position w:val="0"/>
          <w:lang w:val="en-US" w:eastAsia="zh-CN"/>
        </w:rPr>
        <w:t>1491.6mm</w:t>
      </w:r>
      <w:r>
        <w:rPr>
          <w:rFonts w:hint="eastAsia" w:ascii="Times New Roman" w:hAnsi="Times New Roman" w:cs="Times New Roman"/>
          <w:caps w:val="0"/>
          <w:smallCaps w:val="0"/>
          <w:color w:val="000000"/>
          <w:spacing w:val="0"/>
          <w:w w:val="99"/>
          <w:kern w:val="21"/>
          <w:position w:val="0"/>
          <w:lang w:val="en-US" w:eastAsia="zh-CN"/>
        </w:rPr>
        <w:t>；年平均相对湿度约</w:t>
      </w:r>
      <w:r>
        <w:rPr>
          <w:rFonts w:hint="default" w:ascii="Times New Roman" w:hAnsi="Times New Roman" w:cs="Times New Roman"/>
          <w:caps w:val="0"/>
          <w:smallCaps w:val="0"/>
          <w:color w:val="000000"/>
          <w:spacing w:val="0"/>
          <w:w w:val="99"/>
          <w:kern w:val="21"/>
          <w:position w:val="0"/>
          <w:lang w:val="en-US" w:eastAsia="zh-CN"/>
        </w:rPr>
        <w:t>65</w:t>
      </w:r>
      <w:r>
        <w:rPr>
          <w:rFonts w:hint="eastAsia" w:ascii="Times New Roman" w:hAnsi="Times New Roman" w:cs="Times New Roman"/>
          <w:caps w:val="0"/>
          <w:smallCaps w:val="0"/>
          <w:color w:val="000000"/>
          <w:spacing w:val="0"/>
          <w:w w:val="99"/>
          <w:kern w:val="21"/>
          <w:position w:val="0"/>
          <w:lang w:val="en-US" w:eastAsia="zh-CN"/>
        </w:rPr>
        <w:t>％；全年主导风向为西南风（</w:t>
      </w:r>
      <w:r>
        <w:rPr>
          <w:rFonts w:hint="default" w:ascii="Times New Roman" w:hAnsi="Times New Roman" w:cs="Times New Roman"/>
          <w:caps w:val="0"/>
          <w:smallCaps w:val="0"/>
          <w:color w:val="000000"/>
          <w:spacing w:val="0"/>
          <w:w w:val="99"/>
          <w:kern w:val="21"/>
          <w:position w:val="0"/>
          <w:lang w:val="en-US" w:eastAsia="zh-CN"/>
        </w:rPr>
        <w:t>SW</w:t>
      </w:r>
      <w:r>
        <w:rPr>
          <w:rFonts w:hint="eastAsia" w:ascii="Times New Roman" w:hAnsi="Times New Roman" w:cs="Times New Roman"/>
          <w:caps w:val="0"/>
          <w:smallCaps w:val="0"/>
          <w:color w:val="000000"/>
          <w:spacing w:val="0"/>
          <w:w w:val="99"/>
          <w:kern w:val="21"/>
          <w:position w:val="0"/>
          <w:lang w:val="en-US" w:eastAsia="zh-CN"/>
        </w:rPr>
        <w:t>），冬季主导风向西南风（</w:t>
      </w:r>
      <w:r>
        <w:rPr>
          <w:rFonts w:hint="default" w:ascii="Times New Roman" w:hAnsi="Times New Roman" w:cs="Times New Roman"/>
          <w:caps w:val="0"/>
          <w:smallCaps w:val="0"/>
          <w:color w:val="000000"/>
          <w:spacing w:val="0"/>
          <w:w w:val="99"/>
          <w:kern w:val="21"/>
          <w:position w:val="0"/>
          <w:lang w:val="en-US" w:eastAsia="zh-CN"/>
        </w:rPr>
        <w:t>SW</w:t>
      </w:r>
      <w:r>
        <w:rPr>
          <w:rFonts w:hint="eastAsia" w:ascii="Times New Roman" w:hAnsi="Times New Roman" w:cs="Times New Roman"/>
          <w:caps w:val="0"/>
          <w:smallCaps w:val="0"/>
          <w:color w:val="000000"/>
          <w:spacing w:val="0"/>
          <w:w w:val="99"/>
          <w:kern w:val="21"/>
          <w:position w:val="0"/>
          <w:lang w:val="en-US" w:eastAsia="zh-CN"/>
        </w:rPr>
        <w:t>）。风向频率玫瑰图见图</w:t>
      </w:r>
      <w:r>
        <w:rPr>
          <w:rFonts w:hint="default" w:ascii="Times New Roman" w:hAnsi="Times New Roman" w:cs="Times New Roman"/>
          <w:caps w:val="0"/>
          <w:smallCaps w:val="0"/>
          <w:color w:val="000000"/>
          <w:spacing w:val="0"/>
          <w:w w:val="99"/>
          <w:kern w:val="21"/>
          <w:position w:val="0"/>
          <w:lang w:val="en-US" w:eastAsia="zh-CN"/>
        </w:rPr>
        <w:t>5.</w:t>
      </w:r>
      <w:r>
        <w:rPr>
          <w:rFonts w:hint="eastAsia" w:ascii="Times New Roman" w:hAnsi="Times New Roman" w:cs="Times New Roman"/>
          <w:caps w:val="0"/>
          <w:smallCaps w:val="0"/>
          <w:color w:val="000000"/>
          <w:spacing w:val="0"/>
          <w:w w:val="99"/>
          <w:kern w:val="21"/>
          <w:position w:val="0"/>
          <w:lang w:val="en-US" w:eastAsia="zh-CN"/>
        </w:rPr>
        <w:t>1</w:t>
      </w:r>
      <w:r>
        <w:rPr>
          <w:rFonts w:hint="default" w:ascii="Times New Roman" w:hAnsi="Times New Roman" w:cs="Times New Roman"/>
          <w:caps w:val="0"/>
          <w:smallCaps w:val="0"/>
          <w:color w:val="000000"/>
          <w:spacing w:val="0"/>
          <w:w w:val="99"/>
          <w:kern w:val="21"/>
          <w:position w:val="0"/>
          <w:lang w:val="en-US" w:eastAsia="zh-CN"/>
        </w:rPr>
        <w:t>-1</w:t>
      </w:r>
      <w:r>
        <w:rPr>
          <w:rFonts w:ascii="Times New Roman" w:hAnsi="Times New Roman" w:cs="Times New Roman"/>
          <w:caps w:val="0"/>
          <w:smallCaps w:val="0"/>
          <w:color w:val="000000"/>
          <w:spacing w:val="0"/>
          <w:w w:val="99"/>
          <w:kern w:val="21"/>
          <w:position w:val="0"/>
        </w:rPr>
        <w:t>。</w:t>
      </w:r>
      <w:bookmarkEnd w:id="383"/>
    </w:p>
    <w:p>
      <w:pPr>
        <w:spacing w:line="500" w:lineRule="atLeast"/>
        <w:jc w:val="center"/>
        <w:rPr>
          <w:rFonts w:ascii="Times New Roman" w:hAnsi="Times New Roman" w:cs="Times New Roman"/>
          <w:caps w:val="0"/>
          <w:smallCaps w:val="0"/>
          <w:color w:val="000000"/>
          <w:spacing w:val="0"/>
          <w:w w:val="99"/>
          <w:kern w:val="21"/>
          <w:position w:val="0"/>
        </w:rPr>
      </w:pPr>
      <w:r>
        <w:rPr>
          <w:rFonts w:ascii="Times New Roman" w:hAnsi="Times New Roman" w:cs="Times New Roman"/>
          <w:caps w:val="0"/>
          <w:smallCaps w:val="0"/>
          <w:color w:val="000000"/>
          <w:spacing w:val="0"/>
          <w:w w:val="99"/>
          <w:kern w:val="21"/>
          <w:position w:val="0"/>
        </w:rPr>
        <w:drawing>
          <wp:inline distT="0" distB="0" distL="114300" distR="114300">
            <wp:extent cx="5247005" cy="3282315"/>
            <wp:effectExtent l="0" t="0" r="10795" b="1333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8"/>
                    <a:stretch>
                      <a:fillRect/>
                    </a:stretch>
                  </pic:blipFill>
                  <pic:spPr>
                    <a:xfrm>
                      <a:off x="0" y="0"/>
                      <a:ext cx="5247005" cy="32823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atLeast"/>
        <w:ind w:firstLine="474" w:firstLineChars="200"/>
        <w:jc w:val="both"/>
        <w:textAlignment w:val="auto"/>
        <w:rPr>
          <w:rFonts w:ascii="Times New Roman" w:hAnsi="Times New Roman" w:cs="Times New Roman"/>
          <w:caps w:val="0"/>
          <w:smallCaps w:val="0"/>
          <w:color w:val="000000"/>
          <w:spacing w:val="0"/>
          <w:w w:val="99"/>
          <w:kern w:val="21"/>
          <w:position w:val="0"/>
        </w:rPr>
      </w:pPr>
      <w:r>
        <w:rPr>
          <w:rFonts w:hint="eastAsia" w:ascii="Times New Roman" w:hAnsi="Times New Roman" w:cs="Times New Roman"/>
          <w:caps w:val="0"/>
          <w:smallCaps w:val="0"/>
          <w:color w:val="000000"/>
          <w:spacing w:val="0"/>
          <w:w w:val="99"/>
          <w:kern w:val="21"/>
          <w:position w:val="0"/>
          <w:lang w:val="en-US" w:eastAsia="zh-CN"/>
        </w:rPr>
        <w:t>图5.1-1                         全年风向玫瑰图</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5.1.</w:t>
      </w:r>
      <w:r>
        <w:rPr>
          <w:rFonts w:hint="eastAsia" w:ascii="Times New Roman" w:hAnsi="Times New Roman" w:eastAsia="黑体" w:cs="Times New Roman"/>
          <w:lang w:val="en-US" w:eastAsia="zh-CN"/>
        </w:rPr>
        <w:t>2环境空气影响预测分析与评价</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5.1.2.1施工期大气环境</w:t>
      </w:r>
    </w:p>
    <w:p>
      <w:pPr>
        <w:widowControl w:val="0"/>
        <w:spacing w:line="500" w:lineRule="atLeast"/>
        <w:ind w:firstLine="480"/>
        <w:jc w:val="both"/>
        <w:rPr>
          <w:rFonts w:hint="eastAsia" w:ascii="Times New Roman" w:hAnsi="Times New Roman" w:cs="Times New Roman"/>
          <w:caps w:val="0"/>
          <w:smallCaps w:val="0"/>
          <w:color w:val="000000"/>
          <w:spacing w:val="0"/>
          <w:w w:val="99"/>
          <w:kern w:val="2"/>
          <w:position w:val="0"/>
          <w:szCs w:val="20"/>
          <w:lang w:val="en-US" w:eastAsia="zh-CN"/>
        </w:rPr>
      </w:pPr>
      <w:r>
        <w:rPr>
          <w:rFonts w:hint="eastAsia" w:ascii="Times New Roman" w:hAnsi="Times New Roman" w:cs="Times New Roman"/>
          <w:caps w:val="0"/>
          <w:smallCaps w:val="0"/>
          <w:color w:val="000000"/>
          <w:spacing w:val="0"/>
          <w:w w:val="99"/>
          <w:kern w:val="2"/>
          <w:position w:val="0"/>
          <w:szCs w:val="20"/>
          <w:lang w:val="en-US" w:eastAsia="zh-CN"/>
        </w:rPr>
        <w:t>施工期废气主要来源于井场地面设施、管线开挖、道路建设等过程的施工扬尘及各种车辆排放的尾气等，废气中主要污染物为非甲烷总烃、NOx、SO2、TSP和CO等。</w:t>
      </w:r>
    </w:p>
    <w:p>
      <w:pPr>
        <w:widowControl w:val="0"/>
        <w:spacing w:line="500" w:lineRule="atLeast"/>
        <w:ind w:firstLine="480"/>
        <w:jc w:val="both"/>
        <w:rPr>
          <w:rFonts w:hint="eastAsia" w:ascii="Times New Roman" w:hAnsi="Times New Roman" w:cs="Times New Roman"/>
          <w:caps w:val="0"/>
          <w:smallCaps w:val="0"/>
          <w:color w:val="000000"/>
          <w:spacing w:val="0"/>
          <w:w w:val="99"/>
          <w:kern w:val="2"/>
          <w:position w:val="0"/>
          <w:szCs w:val="20"/>
          <w:lang w:val="en-US" w:eastAsia="zh-CN"/>
        </w:rPr>
      </w:pPr>
      <w:r>
        <w:rPr>
          <w:rFonts w:hint="eastAsia" w:ascii="Times New Roman" w:hAnsi="Times New Roman" w:cs="Times New Roman"/>
          <w:caps w:val="0"/>
          <w:smallCaps w:val="0"/>
          <w:color w:val="000000"/>
          <w:spacing w:val="0"/>
          <w:w w:val="99"/>
          <w:kern w:val="2"/>
          <w:position w:val="0"/>
          <w:szCs w:val="20"/>
          <w:lang w:val="en-US" w:eastAsia="zh-CN"/>
        </w:rPr>
        <w:t>（1）施工扬尘对环境空气的影响</w:t>
      </w:r>
    </w:p>
    <w:p>
      <w:pPr>
        <w:widowControl w:val="0"/>
        <w:spacing w:line="500" w:lineRule="atLeast"/>
        <w:ind w:firstLine="480"/>
        <w:jc w:val="both"/>
        <w:rPr>
          <w:rFonts w:hint="eastAsia" w:ascii="Times New Roman" w:hAnsi="Times New Roman" w:cs="Times New Roman"/>
          <w:caps w:val="0"/>
          <w:smallCaps w:val="0"/>
          <w:color w:val="000000"/>
          <w:spacing w:val="0"/>
          <w:w w:val="99"/>
          <w:kern w:val="2"/>
          <w:position w:val="0"/>
          <w:szCs w:val="20"/>
          <w:lang w:val="en-US" w:eastAsia="zh-CN"/>
        </w:rPr>
      </w:pPr>
      <w:r>
        <w:rPr>
          <w:rFonts w:hint="eastAsia" w:ascii="Times New Roman" w:hAnsi="Times New Roman" w:cs="Times New Roman"/>
          <w:caps w:val="0"/>
          <w:smallCaps w:val="0"/>
          <w:color w:val="000000"/>
          <w:spacing w:val="0"/>
          <w:w w:val="99"/>
          <w:kern w:val="2"/>
          <w:position w:val="0"/>
          <w:szCs w:val="20"/>
          <w:lang w:val="en-US" w:eastAsia="zh-CN"/>
        </w:rPr>
        <w:t>施工扬尘的产生与粉尘含水率、粉尘粒度、风向、风速、空气湿度及垃圾堆存时间等密切相关。据类比实测结果可知，在风速为4.5m/s时，施工现场下风向不同距离的扬尘浓度见表5.1-1。</w:t>
      </w:r>
    </w:p>
    <w:p>
      <w:pPr>
        <w:widowControl w:val="0"/>
        <w:spacing w:line="500" w:lineRule="atLeast"/>
        <w:ind w:firstLine="480"/>
        <w:jc w:val="both"/>
        <w:rPr>
          <w:rFonts w:hint="eastAsia" w:ascii="Times New Roman" w:hAnsi="Times New Roman" w:cs="Times New Roman"/>
          <w:caps w:val="0"/>
          <w:smallCaps w:val="0"/>
          <w:color w:val="000000"/>
          <w:spacing w:val="0"/>
          <w:w w:val="99"/>
          <w:kern w:val="2"/>
          <w:position w:val="0"/>
          <w:szCs w:val="20"/>
          <w:lang w:val="en-US" w:eastAsia="zh-CN"/>
        </w:rPr>
      </w:pPr>
      <w:r>
        <w:rPr>
          <w:rFonts w:hint="eastAsia" w:ascii="Times New Roman" w:hAnsi="Times New Roman" w:cs="Times New Roman"/>
          <w:caps w:val="0"/>
          <w:smallCaps w:val="0"/>
          <w:color w:val="000000"/>
          <w:spacing w:val="0"/>
          <w:w w:val="99"/>
          <w:kern w:val="2"/>
          <w:position w:val="0"/>
          <w:szCs w:val="20"/>
          <w:lang w:val="en-US" w:eastAsia="zh-CN"/>
        </w:rPr>
        <w:t xml:space="preserve">表5.1-1            施工现场下风向TSP浓度（风速为4.5m/s） </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1450"/>
        <w:gridCol w:w="1500"/>
        <w:gridCol w:w="1312"/>
        <w:gridCol w:w="154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tcBorders>
              <w:top w:val="single" w:color="auto" w:sz="12" w:space="0"/>
              <w:left w:val="nil"/>
            </w:tcBorders>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Times New Roman" w:hAnsi="Times New Roman" w:cs="Times New Roman"/>
                <w:caps w:val="0"/>
                <w:smallCaps w:val="0"/>
                <w:color w:val="000000"/>
                <w:spacing w:val="0"/>
                <w:w w:val="99"/>
                <w:kern w:val="2"/>
                <w:position w:val="0"/>
                <w:sz w:val="21"/>
                <w:szCs w:val="16"/>
                <w:vertAlign w:val="baseline"/>
                <w:lang w:val="en-US" w:eastAsia="zh-CN"/>
              </w:rPr>
            </w:pPr>
            <w:r>
              <w:rPr>
                <w:rFonts w:hint="eastAsia" w:ascii="Times New Roman" w:hAnsi="Times New Roman" w:cs="Times New Roman"/>
                <w:caps w:val="0"/>
                <w:smallCaps w:val="0"/>
                <w:color w:val="000000"/>
                <w:spacing w:val="0"/>
                <w:w w:val="99"/>
                <w:kern w:val="2"/>
                <w:position w:val="0"/>
                <w:sz w:val="21"/>
                <w:szCs w:val="16"/>
                <w:vertAlign w:val="baseline"/>
                <w:lang w:val="en-US" w:eastAsia="zh-CN"/>
              </w:rPr>
              <w:t>距施工现场距离</w:t>
            </w:r>
          </w:p>
        </w:tc>
        <w:tc>
          <w:tcPr>
            <w:tcW w:w="1450" w:type="dxa"/>
            <w:tcBorders>
              <w:top w:val="single" w:color="auto" w:sz="12" w:space="0"/>
            </w:tcBorders>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aps w:val="0"/>
                <w:smallCaps w:val="0"/>
                <w:color w:val="000000"/>
                <w:spacing w:val="0"/>
                <w:w w:val="99"/>
                <w:kern w:val="2"/>
                <w:position w:val="0"/>
                <w:sz w:val="21"/>
                <w:szCs w:val="16"/>
                <w:vertAlign w:val="baseline"/>
                <w:lang w:val="en-US" w:eastAsia="zh-CN"/>
              </w:rPr>
            </w:pPr>
            <w:r>
              <w:rPr>
                <w:rFonts w:hint="eastAsia" w:ascii="Times New Roman" w:hAnsi="Times New Roman" w:cs="Times New Roman"/>
                <w:caps w:val="0"/>
                <w:smallCaps w:val="0"/>
                <w:color w:val="000000"/>
                <w:spacing w:val="0"/>
                <w:w w:val="99"/>
                <w:kern w:val="2"/>
                <w:position w:val="0"/>
                <w:sz w:val="21"/>
                <w:szCs w:val="16"/>
                <w:vertAlign w:val="baseline"/>
                <w:lang w:val="en-US" w:eastAsia="zh-CN"/>
              </w:rPr>
              <w:t>1m</w:t>
            </w:r>
          </w:p>
        </w:tc>
        <w:tc>
          <w:tcPr>
            <w:tcW w:w="1500" w:type="dxa"/>
            <w:tcBorders>
              <w:top w:val="single" w:color="auto" w:sz="12" w:space="0"/>
            </w:tcBorders>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aps w:val="0"/>
                <w:smallCaps w:val="0"/>
                <w:color w:val="000000"/>
                <w:spacing w:val="0"/>
                <w:w w:val="99"/>
                <w:kern w:val="2"/>
                <w:position w:val="0"/>
                <w:sz w:val="21"/>
                <w:szCs w:val="16"/>
                <w:vertAlign w:val="baseline"/>
                <w:lang w:val="en-US" w:eastAsia="zh-CN"/>
              </w:rPr>
            </w:pPr>
            <w:r>
              <w:rPr>
                <w:rFonts w:hint="eastAsia" w:ascii="Times New Roman" w:hAnsi="Times New Roman" w:cs="Times New Roman"/>
                <w:caps w:val="0"/>
                <w:smallCaps w:val="0"/>
                <w:color w:val="000000"/>
                <w:spacing w:val="0"/>
                <w:w w:val="99"/>
                <w:kern w:val="2"/>
                <w:position w:val="0"/>
                <w:sz w:val="21"/>
                <w:szCs w:val="16"/>
                <w:vertAlign w:val="baseline"/>
                <w:lang w:val="en-US" w:eastAsia="zh-CN"/>
              </w:rPr>
              <w:t>25m</w:t>
            </w:r>
          </w:p>
        </w:tc>
        <w:tc>
          <w:tcPr>
            <w:tcW w:w="1312" w:type="dxa"/>
            <w:tcBorders>
              <w:top w:val="single" w:color="auto" w:sz="12" w:space="0"/>
            </w:tcBorders>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aps w:val="0"/>
                <w:smallCaps w:val="0"/>
                <w:color w:val="000000"/>
                <w:spacing w:val="0"/>
                <w:w w:val="99"/>
                <w:kern w:val="2"/>
                <w:position w:val="0"/>
                <w:sz w:val="21"/>
                <w:szCs w:val="16"/>
                <w:vertAlign w:val="baseline"/>
                <w:lang w:val="en-US" w:eastAsia="zh-CN"/>
              </w:rPr>
            </w:pPr>
            <w:r>
              <w:rPr>
                <w:rFonts w:hint="eastAsia" w:ascii="Times New Roman" w:hAnsi="Times New Roman" w:cs="Times New Roman"/>
                <w:caps w:val="0"/>
                <w:smallCaps w:val="0"/>
                <w:color w:val="000000"/>
                <w:spacing w:val="0"/>
                <w:w w:val="99"/>
                <w:kern w:val="2"/>
                <w:position w:val="0"/>
                <w:sz w:val="21"/>
                <w:szCs w:val="16"/>
                <w:vertAlign w:val="baseline"/>
                <w:lang w:val="en-US" w:eastAsia="zh-CN"/>
              </w:rPr>
              <w:t>50m</w:t>
            </w:r>
          </w:p>
        </w:tc>
        <w:tc>
          <w:tcPr>
            <w:tcW w:w="1548" w:type="dxa"/>
            <w:tcBorders>
              <w:top w:val="single" w:color="auto" w:sz="12" w:space="0"/>
            </w:tcBorders>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aps w:val="0"/>
                <w:smallCaps w:val="0"/>
                <w:color w:val="000000"/>
                <w:spacing w:val="0"/>
                <w:w w:val="99"/>
                <w:kern w:val="2"/>
                <w:position w:val="0"/>
                <w:sz w:val="21"/>
                <w:szCs w:val="16"/>
                <w:vertAlign w:val="baseline"/>
                <w:lang w:val="en-US" w:eastAsia="zh-CN"/>
              </w:rPr>
            </w:pPr>
            <w:r>
              <w:rPr>
                <w:rFonts w:hint="eastAsia" w:ascii="Times New Roman" w:hAnsi="Times New Roman" w:cs="Times New Roman"/>
                <w:caps w:val="0"/>
                <w:smallCaps w:val="0"/>
                <w:color w:val="000000"/>
                <w:spacing w:val="0"/>
                <w:w w:val="99"/>
                <w:kern w:val="2"/>
                <w:position w:val="0"/>
                <w:sz w:val="21"/>
                <w:szCs w:val="16"/>
                <w:vertAlign w:val="baseline"/>
                <w:lang w:val="en-US" w:eastAsia="zh-CN"/>
              </w:rPr>
              <w:t>80m</w:t>
            </w:r>
          </w:p>
        </w:tc>
        <w:tc>
          <w:tcPr>
            <w:tcW w:w="1548" w:type="dxa"/>
            <w:tcBorders>
              <w:top w:val="single" w:color="auto" w:sz="12" w:space="0"/>
              <w:right w:val="nil"/>
            </w:tcBorders>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aps w:val="0"/>
                <w:smallCaps w:val="0"/>
                <w:color w:val="000000"/>
                <w:spacing w:val="0"/>
                <w:w w:val="99"/>
                <w:kern w:val="2"/>
                <w:position w:val="0"/>
                <w:sz w:val="21"/>
                <w:szCs w:val="16"/>
                <w:vertAlign w:val="baseline"/>
                <w:lang w:val="en-US" w:eastAsia="zh-CN"/>
              </w:rPr>
            </w:pPr>
            <w:r>
              <w:rPr>
                <w:rFonts w:hint="eastAsia" w:ascii="Times New Roman" w:hAnsi="Times New Roman" w:cs="Times New Roman"/>
                <w:caps w:val="0"/>
                <w:smallCaps w:val="0"/>
                <w:color w:val="000000"/>
                <w:spacing w:val="0"/>
                <w:w w:val="99"/>
                <w:kern w:val="2"/>
                <w:position w:val="0"/>
                <w:sz w:val="21"/>
                <w:szCs w:val="16"/>
                <w:vertAlign w:val="baseline"/>
                <w:lang w:val="en-US" w:eastAsia="zh-CN"/>
              </w:rPr>
              <w:t>150m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tcBorders>
              <w:left w:val="nil"/>
              <w:bottom w:val="single" w:color="auto" w:sz="12" w:space="0"/>
            </w:tcBorders>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aps w:val="0"/>
                <w:smallCaps w:val="0"/>
                <w:color w:val="000000"/>
                <w:spacing w:val="0"/>
                <w:w w:val="99"/>
                <w:kern w:val="2"/>
                <w:position w:val="0"/>
                <w:sz w:val="21"/>
                <w:szCs w:val="16"/>
                <w:vertAlign w:val="baseline"/>
                <w:lang w:val="en-US" w:eastAsia="zh-CN"/>
              </w:rPr>
            </w:pPr>
            <w:r>
              <w:rPr>
                <w:rFonts w:hint="eastAsia" w:ascii="Times New Roman" w:hAnsi="Times New Roman" w:cs="Times New Roman"/>
                <w:caps w:val="0"/>
                <w:smallCaps w:val="0"/>
                <w:color w:val="000000"/>
                <w:spacing w:val="0"/>
                <w:w w:val="99"/>
                <w:kern w:val="2"/>
                <w:position w:val="0"/>
                <w:sz w:val="21"/>
                <w:szCs w:val="16"/>
                <w:vertAlign w:val="baseline"/>
                <w:lang w:val="en-US" w:eastAsia="zh-CN"/>
              </w:rPr>
              <w:t>TSP浓度（mg/m</w:t>
            </w:r>
            <w:r>
              <w:rPr>
                <w:rFonts w:hint="eastAsia" w:ascii="Times New Roman" w:hAnsi="Times New Roman" w:cs="Times New Roman"/>
                <w:caps w:val="0"/>
                <w:smallCaps w:val="0"/>
                <w:color w:val="000000"/>
                <w:spacing w:val="0"/>
                <w:w w:val="99"/>
                <w:kern w:val="2"/>
                <w:position w:val="0"/>
                <w:sz w:val="21"/>
                <w:szCs w:val="16"/>
                <w:vertAlign w:val="superscript"/>
                <w:lang w:val="en-US" w:eastAsia="zh-CN"/>
              </w:rPr>
              <w:t>3</w:t>
            </w:r>
            <w:r>
              <w:rPr>
                <w:rFonts w:hint="eastAsia" w:ascii="Times New Roman" w:hAnsi="Times New Roman" w:cs="Times New Roman"/>
                <w:caps w:val="0"/>
                <w:smallCaps w:val="0"/>
                <w:color w:val="000000"/>
                <w:spacing w:val="0"/>
                <w:w w:val="99"/>
                <w:kern w:val="2"/>
                <w:position w:val="0"/>
                <w:sz w:val="21"/>
                <w:szCs w:val="16"/>
                <w:vertAlign w:val="baseline"/>
                <w:lang w:val="en-US" w:eastAsia="zh-CN"/>
              </w:rPr>
              <w:t>）</w:t>
            </w:r>
          </w:p>
        </w:tc>
        <w:tc>
          <w:tcPr>
            <w:tcW w:w="1450" w:type="dxa"/>
            <w:tcBorders>
              <w:bottom w:val="single" w:color="auto" w:sz="12" w:space="0"/>
            </w:tcBorders>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aps w:val="0"/>
                <w:smallCaps w:val="0"/>
                <w:color w:val="000000"/>
                <w:spacing w:val="0"/>
                <w:w w:val="99"/>
                <w:kern w:val="2"/>
                <w:position w:val="0"/>
                <w:sz w:val="21"/>
                <w:szCs w:val="16"/>
                <w:vertAlign w:val="baseline"/>
                <w:lang w:val="en-US" w:eastAsia="zh-CN"/>
              </w:rPr>
            </w:pPr>
            <w:r>
              <w:rPr>
                <w:rFonts w:hint="eastAsia" w:ascii="Times New Roman" w:hAnsi="Times New Roman" w:cs="Times New Roman"/>
                <w:caps w:val="0"/>
                <w:smallCaps w:val="0"/>
                <w:color w:val="000000"/>
                <w:spacing w:val="0"/>
                <w:w w:val="99"/>
                <w:kern w:val="2"/>
                <w:position w:val="0"/>
                <w:sz w:val="21"/>
                <w:szCs w:val="16"/>
                <w:vertAlign w:val="baseline"/>
                <w:lang w:val="en-US" w:eastAsia="zh-CN"/>
              </w:rPr>
              <w:t>3.744</w:t>
            </w:r>
          </w:p>
        </w:tc>
        <w:tc>
          <w:tcPr>
            <w:tcW w:w="1500" w:type="dxa"/>
            <w:tcBorders>
              <w:bottom w:val="single" w:color="auto" w:sz="12" w:space="0"/>
            </w:tcBorders>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aps w:val="0"/>
                <w:smallCaps w:val="0"/>
                <w:color w:val="000000"/>
                <w:spacing w:val="0"/>
                <w:w w:val="99"/>
                <w:kern w:val="2"/>
                <w:position w:val="0"/>
                <w:sz w:val="21"/>
                <w:szCs w:val="16"/>
                <w:vertAlign w:val="baseline"/>
                <w:lang w:val="en-US" w:eastAsia="zh-CN"/>
              </w:rPr>
            </w:pPr>
            <w:r>
              <w:rPr>
                <w:rFonts w:hint="eastAsia" w:ascii="Times New Roman" w:hAnsi="Times New Roman" w:cs="Times New Roman"/>
                <w:caps w:val="0"/>
                <w:smallCaps w:val="0"/>
                <w:color w:val="000000"/>
                <w:spacing w:val="0"/>
                <w:w w:val="99"/>
                <w:kern w:val="2"/>
                <w:position w:val="0"/>
                <w:sz w:val="21"/>
                <w:szCs w:val="16"/>
                <w:vertAlign w:val="baseline"/>
                <w:lang w:val="en-US" w:eastAsia="zh-CN"/>
              </w:rPr>
              <w:t>1.630</w:t>
            </w:r>
          </w:p>
        </w:tc>
        <w:tc>
          <w:tcPr>
            <w:tcW w:w="1312" w:type="dxa"/>
            <w:tcBorders>
              <w:bottom w:val="single" w:color="auto" w:sz="12" w:space="0"/>
            </w:tcBorders>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aps w:val="0"/>
                <w:smallCaps w:val="0"/>
                <w:color w:val="000000"/>
                <w:spacing w:val="0"/>
                <w:w w:val="99"/>
                <w:kern w:val="2"/>
                <w:position w:val="0"/>
                <w:sz w:val="21"/>
                <w:szCs w:val="16"/>
                <w:vertAlign w:val="baseline"/>
                <w:lang w:val="en-US" w:eastAsia="zh-CN"/>
              </w:rPr>
            </w:pPr>
            <w:r>
              <w:rPr>
                <w:rFonts w:hint="eastAsia" w:ascii="Times New Roman" w:hAnsi="Times New Roman" w:cs="Times New Roman"/>
                <w:caps w:val="0"/>
                <w:smallCaps w:val="0"/>
                <w:color w:val="000000"/>
                <w:spacing w:val="0"/>
                <w:w w:val="99"/>
                <w:kern w:val="2"/>
                <w:position w:val="0"/>
                <w:sz w:val="21"/>
                <w:szCs w:val="16"/>
                <w:vertAlign w:val="baseline"/>
                <w:lang w:val="en-US" w:eastAsia="zh-CN"/>
              </w:rPr>
              <w:t>0.785</w:t>
            </w:r>
          </w:p>
        </w:tc>
        <w:tc>
          <w:tcPr>
            <w:tcW w:w="1548" w:type="dxa"/>
            <w:tcBorders>
              <w:bottom w:val="single" w:color="auto" w:sz="12" w:space="0"/>
            </w:tcBorders>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aps w:val="0"/>
                <w:smallCaps w:val="0"/>
                <w:color w:val="000000"/>
                <w:spacing w:val="0"/>
                <w:w w:val="99"/>
                <w:kern w:val="2"/>
                <w:position w:val="0"/>
                <w:sz w:val="21"/>
                <w:szCs w:val="16"/>
                <w:vertAlign w:val="baseline"/>
                <w:lang w:val="en-US" w:eastAsia="zh-CN"/>
              </w:rPr>
            </w:pPr>
            <w:r>
              <w:rPr>
                <w:rFonts w:hint="eastAsia" w:ascii="Times New Roman" w:hAnsi="Times New Roman" w:cs="Times New Roman"/>
                <w:caps w:val="0"/>
                <w:smallCaps w:val="0"/>
                <w:color w:val="000000"/>
                <w:spacing w:val="0"/>
                <w:w w:val="99"/>
                <w:kern w:val="2"/>
                <w:position w:val="0"/>
                <w:sz w:val="21"/>
                <w:szCs w:val="16"/>
                <w:vertAlign w:val="baseline"/>
                <w:lang w:val="en-US" w:eastAsia="zh-CN"/>
              </w:rPr>
              <w:t>0.496</w:t>
            </w:r>
          </w:p>
        </w:tc>
        <w:tc>
          <w:tcPr>
            <w:tcW w:w="1548" w:type="dxa"/>
            <w:tcBorders>
              <w:bottom w:val="single" w:color="auto" w:sz="12" w:space="0"/>
              <w:right w:val="nil"/>
            </w:tcBorders>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aps w:val="0"/>
                <w:smallCaps w:val="0"/>
                <w:color w:val="000000"/>
                <w:spacing w:val="0"/>
                <w:w w:val="99"/>
                <w:kern w:val="2"/>
                <w:position w:val="0"/>
                <w:sz w:val="21"/>
                <w:szCs w:val="16"/>
                <w:vertAlign w:val="baseline"/>
                <w:lang w:val="en-US" w:eastAsia="zh-CN"/>
              </w:rPr>
            </w:pPr>
            <w:r>
              <w:rPr>
                <w:rFonts w:hint="eastAsia" w:ascii="Times New Roman" w:hAnsi="Times New Roman" w:cs="Times New Roman"/>
                <w:caps w:val="0"/>
                <w:smallCaps w:val="0"/>
                <w:color w:val="000000"/>
                <w:spacing w:val="0"/>
                <w:w w:val="99"/>
                <w:kern w:val="2"/>
                <w:position w:val="0"/>
                <w:sz w:val="21"/>
                <w:szCs w:val="16"/>
                <w:vertAlign w:val="baseline"/>
                <w:lang w:val="en-US" w:eastAsia="zh-CN"/>
              </w:rPr>
              <w:t>0.246</w:t>
            </w:r>
          </w:p>
        </w:tc>
      </w:tr>
    </w:tbl>
    <w:p>
      <w:pPr>
        <w:widowControl w:val="0"/>
        <w:spacing w:line="500" w:lineRule="atLeast"/>
        <w:ind w:firstLine="480"/>
        <w:jc w:val="both"/>
        <w:rPr>
          <w:rFonts w:hint="eastAsia" w:ascii="Times New Roman" w:hAnsi="Times New Roman" w:cs="Times New Roman"/>
          <w:caps w:val="0"/>
          <w:smallCaps w:val="0"/>
          <w:color w:val="000000"/>
          <w:spacing w:val="0"/>
          <w:w w:val="99"/>
          <w:kern w:val="2"/>
          <w:position w:val="0"/>
          <w:szCs w:val="20"/>
          <w:lang w:val="en-US" w:eastAsia="zh-CN"/>
        </w:rPr>
      </w:pPr>
      <w:r>
        <w:rPr>
          <w:rFonts w:hint="eastAsia" w:ascii="Times New Roman" w:hAnsi="Times New Roman" w:cs="Times New Roman"/>
          <w:caps w:val="0"/>
          <w:smallCaps w:val="0"/>
          <w:color w:val="000000"/>
          <w:spacing w:val="0"/>
          <w:w w:val="99"/>
          <w:kern w:val="2"/>
          <w:position w:val="0"/>
          <w:szCs w:val="20"/>
          <w:lang w:val="en-US" w:eastAsia="zh-CN"/>
        </w:rPr>
        <w:t>从上表可以看出，在有风条件下施工扬尘影响范围较大，距施工场地近距离处，扬尘严重超标，对施工现场周围近距离区域空气质量造成不利影响。随着距离的增加，扬尘浓度迅速降低，在80m范围外，TSP浓度可达到0.496mg/m</w:t>
      </w:r>
      <w:r>
        <w:rPr>
          <w:rFonts w:hint="eastAsia" w:ascii="Times New Roman" w:hAnsi="Times New Roman" w:cs="Times New Roman"/>
          <w:caps w:val="0"/>
          <w:smallCaps w:val="0"/>
          <w:color w:val="000000"/>
          <w:spacing w:val="0"/>
          <w:w w:val="99"/>
          <w:kern w:val="2"/>
          <w:position w:val="0"/>
          <w:szCs w:val="20"/>
          <w:vertAlign w:val="superscript"/>
          <w:lang w:val="en-US" w:eastAsia="zh-CN"/>
        </w:rPr>
        <w:t>3</w:t>
      </w:r>
      <w:r>
        <w:rPr>
          <w:rFonts w:hint="eastAsia" w:ascii="Times New Roman" w:hAnsi="Times New Roman" w:cs="Times New Roman"/>
          <w:caps w:val="0"/>
          <w:smallCaps w:val="0"/>
          <w:color w:val="000000"/>
          <w:spacing w:val="0"/>
          <w:w w:val="99"/>
          <w:kern w:val="2"/>
          <w:position w:val="0"/>
          <w:szCs w:val="20"/>
          <w:lang w:val="en-US" w:eastAsia="zh-CN"/>
        </w:rPr>
        <w:t xml:space="preserve">，满足《大气污染物综合排放标准》（GB16297-1996）中的二级标准（1.0mg/m3）要求。扬尘影响主要集中在风力较大的不利天气情况下，当出现上述不利天气时，应暂停施工作业。 </w:t>
      </w:r>
    </w:p>
    <w:p>
      <w:pPr>
        <w:widowControl w:val="0"/>
        <w:spacing w:line="500" w:lineRule="atLeast"/>
        <w:ind w:firstLine="480"/>
        <w:jc w:val="both"/>
        <w:rPr>
          <w:rFonts w:hint="default" w:ascii="Times New Roman" w:hAnsi="Times New Roman" w:cs="Times New Roman"/>
          <w:caps w:val="0"/>
          <w:smallCaps w:val="0"/>
          <w:color w:val="000000"/>
          <w:spacing w:val="0"/>
          <w:w w:val="99"/>
          <w:kern w:val="2"/>
          <w:position w:val="0"/>
          <w:szCs w:val="20"/>
          <w:lang w:val="en-US" w:eastAsia="zh-CN"/>
        </w:rPr>
      </w:pPr>
      <w:r>
        <w:rPr>
          <w:rFonts w:hint="eastAsia" w:ascii="Times New Roman" w:hAnsi="Times New Roman" w:cs="Times New Roman"/>
          <w:caps w:val="0"/>
          <w:smallCaps w:val="0"/>
          <w:color w:val="000000"/>
          <w:spacing w:val="0"/>
          <w:w w:val="99"/>
          <w:kern w:val="2"/>
          <w:position w:val="0"/>
          <w:szCs w:val="20"/>
          <w:lang w:val="en-US" w:eastAsia="zh-CN"/>
        </w:rPr>
        <w:t>本项目最近的环境保护目标</w:t>
      </w:r>
      <w:r>
        <w:rPr>
          <w:rFonts w:hint="eastAsia" w:ascii="Times New Roman" w:hAnsi="Times New Roman" w:cs="Times New Roman"/>
          <w:caps w:val="0"/>
          <w:smallCaps w:val="0"/>
          <w:color w:val="auto"/>
          <w:spacing w:val="0"/>
          <w:w w:val="99"/>
          <w:kern w:val="2"/>
          <w:position w:val="0"/>
          <w:szCs w:val="20"/>
          <w:lang w:val="en-US" w:eastAsia="zh-CN"/>
        </w:rPr>
        <w:t>为3-2#间北侧210m的计家店北屯，本</w:t>
      </w:r>
      <w:r>
        <w:rPr>
          <w:rFonts w:hint="eastAsia" w:ascii="Times New Roman" w:hAnsi="Times New Roman" w:cs="Times New Roman"/>
          <w:caps w:val="0"/>
          <w:smallCaps w:val="0"/>
          <w:color w:val="000000"/>
          <w:spacing w:val="0"/>
          <w:w w:val="99"/>
          <w:kern w:val="2"/>
          <w:position w:val="0"/>
          <w:szCs w:val="20"/>
          <w:lang w:val="en-US" w:eastAsia="zh-CN"/>
        </w:rPr>
        <w:t>工程各项施工活动在采取上述大气污染防控措施后，扬尘对区域空气环境及环保目标的影响较小，且施工期的影响是暂时的，施工结束后影响即消除。</w:t>
      </w:r>
    </w:p>
    <w:p>
      <w:pPr>
        <w:widowControl w:val="0"/>
        <w:spacing w:line="500" w:lineRule="atLeast"/>
        <w:ind w:firstLine="480"/>
        <w:jc w:val="both"/>
        <w:rPr>
          <w:rFonts w:hint="eastAsia" w:ascii="Times New Roman" w:hAnsi="Times New Roman" w:cs="Times New Roman"/>
          <w:caps w:val="0"/>
          <w:smallCaps w:val="0"/>
          <w:color w:val="000000"/>
          <w:spacing w:val="0"/>
          <w:w w:val="99"/>
          <w:kern w:val="2"/>
          <w:position w:val="0"/>
          <w:szCs w:val="20"/>
          <w:lang w:val="en-US" w:eastAsia="zh-CN"/>
        </w:rPr>
      </w:pPr>
      <w:r>
        <w:rPr>
          <w:rFonts w:hint="eastAsia" w:ascii="Times New Roman" w:hAnsi="Times New Roman" w:cs="Times New Roman"/>
          <w:caps w:val="0"/>
          <w:smallCaps w:val="0"/>
          <w:color w:val="000000"/>
          <w:spacing w:val="0"/>
          <w:w w:val="99"/>
          <w:kern w:val="2"/>
          <w:position w:val="0"/>
          <w:szCs w:val="20"/>
          <w:lang w:val="en-US" w:eastAsia="zh-CN"/>
        </w:rPr>
        <w:t xml:space="preserve">（2）车辆排放的尾气对环境空气的影响 </w:t>
      </w:r>
    </w:p>
    <w:p>
      <w:pPr>
        <w:widowControl w:val="0"/>
        <w:spacing w:line="500" w:lineRule="atLeast"/>
        <w:ind w:firstLine="480"/>
        <w:jc w:val="both"/>
        <w:rPr>
          <w:rFonts w:hint="eastAsia" w:ascii="Times New Roman" w:hAnsi="Times New Roman" w:cs="Times New Roman"/>
          <w:caps w:val="0"/>
          <w:smallCaps w:val="0"/>
          <w:color w:val="000000"/>
          <w:spacing w:val="0"/>
          <w:w w:val="99"/>
          <w:kern w:val="2"/>
          <w:position w:val="0"/>
          <w:szCs w:val="20"/>
          <w:lang w:val="en-US" w:eastAsia="zh-CN"/>
        </w:rPr>
      </w:pPr>
      <w:r>
        <w:rPr>
          <w:rFonts w:hint="eastAsia" w:ascii="Times New Roman" w:hAnsi="Times New Roman" w:cs="Times New Roman"/>
          <w:caps w:val="0"/>
          <w:smallCaps w:val="0"/>
          <w:color w:val="000000"/>
          <w:spacing w:val="0"/>
          <w:w w:val="99"/>
          <w:kern w:val="2"/>
          <w:position w:val="0"/>
          <w:szCs w:val="20"/>
          <w:lang w:val="en-US" w:eastAsia="zh-CN"/>
        </w:rPr>
        <w:t>运输车辆排放的尾气会对大气环境造成一定污染。由于车辆排放的尾气为流动的线源，影响范围较大，但其污染不集中且扩散能力相对较快，因此对环境的空气的影响不是很大。</w:t>
      </w:r>
    </w:p>
    <w:p>
      <w:pPr>
        <w:widowControl w:val="0"/>
        <w:spacing w:line="500" w:lineRule="atLeast"/>
        <w:ind w:firstLine="480"/>
        <w:jc w:val="both"/>
        <w:rPr>
          <w:rFonts w:hint="eastAsia" w:ascii="Times New Roman" w:hAnsi="Times New Roman" w:cs="Times New Roman"/>
          <w:caps w:val="0"/>
          <w:smallCaps w:val="0"/>
          <w:color w:val="000000"/>
          <w:spacing w:val="0"/>
          <w:w w:val="99"/>
          <w:kern w:val="2"/>
          <w:position w:val="0"/>
          <w:szCs w:val="20"/>
          <w:lang w:val="en-US" w:eastAsia="zh-CN"/>
        </w:rPr>
      </w:pPr>
      <w:r>
        <w:rPr>
          <w:rFonts w:hint="eastAsia" w:ascii="Times New Roman" w:hAnsi="Times New Roman" w:cs="Times New Roman"/>
          <w:caps w:val="0"/>
          <w:smallCaps w:val="0"/>
          <w:color w:val="000000"/>
          <w:spacing w:val="0"/>
          <w:w w:val="99"/>
          <w:kern w:val="2"/>
          <w:position w:val="0"/>
          <w:szCs w:val="20"/>
          <w:lang w:val="en-US" w:eastAsia="zh-CN"/>
        </w:rPr>
        <w:t xml:space="preserve">通过类比调查可知，施工中产生的污染源强较大，根据本项目特点，在施工过程中应做到如下： </w:t>
      </w:r>
    </w:p>
    <w:p>
      <w:pPr>
        <w:widowControl w:val="0"/>
        <w:spacing w:line="500" w:lineRule="atLeast"/>
        <w:ind w:firstLine="480"/>
        <w:jc w:val="both"/>
        <w:rPr>
          <w:rFonts w:hint="eastAsia" w:ascii="Times New Roman" w:hAnsi="Times New Roman" w:cs="Times New Roman"/>
          <w:caps w:val="0"/>
          <w:smallCaps w:val="0"/>
          <w:color w:val="000000"/>
          <w:spacing w:val="0"/>
          <w:w w:val="99"/>
          <w:kern w:val="2"/>
          <w:position w:val="0"/>
          <w:szCs w:val="20"/>
          <w:lang w:val="en-US" w:eastAsia="zh-CN"/>
        </w:rPr>
      </w:pPr>
      <w:r>
        <w:rPr>
          <w:rFonts w:hint="eastAsia" w:ascii="Times New Roman" w:hAnsi="Times New Roman" w:cs="Times New Roman"/>
          <w:caps w:val="0"/>
          <w:smallCaps w:val="0"/>
          <w:color w:val="000000"/>
          <w:spacing w:val="0"/>
          <w:w w:val="99"/>
          <w:kern w:val="2"/>
          <w:position w:val="0"/>
          <w:szCs w:val="20"/>
          <w:lang w:val="en-US" w:eastAsia="zh-CN"/>
        </w:rPr>
        <w:t xml:space="preserve">①在施工过程中，应定时适量洒水，并在大风天加大洒水量及洒水次数，使作业面保持一定的湿度，必要时对裸露的土方遮盖苫布； </w:t>
      </w:r>
    </w:p>
    <w:p>
      <w:pPr>
        <w:widowControl w:val="0"/>
        <w:spacing w:line="500" w:lineRule="atLeast"/>
        <w:ind w:firstLine="480"/>
        <w:jc w:val="both"/>
        <w:rPr>
          <w:rFonts w:hint="eastAsia" w:ascii="Times New Roman" w:hAnsi="Times New Roman" w:cs="Times New Roman"/>
          <w:caps w:val="0"/>
          <w:smallCaps w:val="0"/>
          <w:color w:val="000000"/>
          <w:spacing w:val="0"/>
          <w:w w:val="99"/>
          <w:kern w:val="2"/>
          <w:position w:val="0"/>
          <w:szCs w:val="20"/>
          <w:lang w:val="en-US" w:eastAsia="zh-CN"/>
        </w:rPr>
      </w:pPr>
      <w:r>
        <w:rPr>
          <w:rFonts w:hint="eastAsia" w:ascii="Times New Roman" w:hAnsi="Times New Roman" w:cs="Times New Roman"/>
          <w:caps w:val="0"/>
          <w:smallCaps w:val="0"/>
          <w:color w:val="000000"/>
          <w:spacing w:val="0"/>
          <w:w w:val="99"/>
          <w:kern w:val="2"/>
          <w:position w:val="0"/>
          <w:szCs w:val="20"/>
          <w:lang w:val="en-US" w:eastAsia="zh-CN"/>
        </w:rPr>
        <w:t xml:space="preserve">②运输车辆经过新发屯、李泉店等村屯附近时应低速或限速行驶，减少扬尘； </w:t>
      </w:r>
    </w:p>
    <w:p>
      <w:pPr>
        <w:widowControl w:val="0"/>
        <w:spacing w:line="500" w:lineRule="atLeast"/>
        <w:ind w:firstLine="480"/>
        <w:jc w:val="both"/>
        <w:rPr>
          <w:rFonts w:hint="eastAsia" w:ascii="Times New Roman" w:hAnsi="Times New Roman" w:cs="Times New Roman"/>
          <w:caps w:val="0"/>
          <w:smallCaps w:val="0"/>
          <w:color w:val="000000"/>
          <w:spacing w:val="0"/>
          <w:w w:val="99"/>
          <w:kern w:val="2"/>
          <w:position w:val="0"/>
          <w:szCs w:val="20"/>
          <w:lang w:val="en-US" w:eastAsia="zh-CN"/>
        </w:rPr>
      </w:pPr>
      <w:r>
        <w:rPr>
          <w:rFonts w:hint="eastAsia" w:ascii="Times New Roman" w:hAnsi="Times New Roman" w:cs="Times New Roman"/>
          <w:caps w:val="0"/>
          <w:smallCaps w:val="0"/>
          <w:color w:val="000000"/>
          <w:spacing w:val="0"/>
          <w:w w:val="99"/>
          <w:kern w:val="2"/>
          <w:position w:val="0"/>
          <w:szCs w:val="20"/>
          <w:lang w:val="en-US" w:eastAsia="zh-CN"/>
        </w:rPr>
        <w:t>③将管线管沟开挖后的堆土遮盖苫布，堆土尽量放置在下风向。在采取了洒水抑尘、遮盖苫布等相应控制措施后，施工过程中产生的扬尘可降低约70%，扬尘浓度满足《大气污染物综合排放标准》（GB16297-1996）中无组织排放标准限值≤1.0mg/m</w:t>
      </w:r>
      <w:r>
        <w:rPr>
          <w:rFonts w:hint="eastAsia" w:ascii="Times New Roman" w:hAnsi="Times New Roman" w:cs="Times New Roman"/>
          <w:caps w:val="0"/>
          <w:smallCaps w:val="0"/>
          <w:color w:val="000000"/>
          <w:spacing w:val="0"/>
          <w:w w:val="99"/>
          <w:kern w:val="2"/>
          <w:position w:val="0"/>
          <w:szCs w:val="20"/>
          <w:vertAlign w:val="superscript"/>
          <w:lang w:val="en-US" w:eastAsia="zh-CN"/>
        </w:rPr>
        <w:t>3</w:t>
      </w:r>
      <w:r>
        <w:rPr>
          <w:rFonts w:hint="eastAsia" w:ascii="Times New Roman" w:hAnsi="Times New Roman" w:cs="Times New Roman"/>
          <w:caps w:val="0"/>
          <w:smallCaps w:val="0"/>
          <w:color w:val="000000"/>
          <w:spacing w:val="0"/>
          <w:w w:val="99"/>
          <w:kern w:val="2"/>
          <w:position w:val="0"/>
          <w:szCs w:val="20"/>
          <w:lang w:val="en-US" w:eastAsia="zh-CN"/>
        </w:rPr>
        <w:t>。项目施工结束后及时恢复施工占地的原有地表形态。施工扬尘对沿线敏感目标影响具有一定的时段性，这种影响随着施工期的结束而消失。</w:t>
      </w:r>
    </w:p>
    <w:p>
      <w:pPr>
        <w:spacing w:line="500" w:lineRule="exact"/>
        <w:jc w:val="both"/>
        <w:rPr>
          <w:rFonts w:hint="default"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5.1.2.2运营期大气环境影响分析</w:t>
      </w:r>
    </w:p>
    <w:p>
      <w:pPr>
        <w:widowControl w:val="0"/>
        <w:spacing w:line="500" w:lineRule="atLeast"/>
        <w:ind w:firstLine="480"/>
        <w:jc w:val="both"/>
        <w:rPr>
          <w:rFonts w:hint="eastAsia" w:ascii="Times New Roman" w:hAnsi="Times New Roman" w:cs="Times New Roman"/>
          <w:caps w:val="0"/>
          <w:smallCaps w:val="0"/>
          <w:color w:val="000000"/>
          <w:spacing w:val="0"/>
          <w:w w:val="99"/>
          <w:kern w:val="2"/>
          <w:position w:val="0"/>
          <w:szCs w:val="20"/>
          <w:lang w:val="en-US" w:eastAsia="zh-CN"/>
        </w:rPr>
      </w:pPr>
      <w:r>
        <w:rPr>
          <w:rFonts w:hint="eastAsia" w:ascii="Times New Roman" w:hAnsi="Times New Roman" w:cs="Times New Roman"/>
          <w:caps w:val="0"/>
          <w:smallCaps w:val="0"/>
          <w:color w:val="000000"/>
          <w:spacing w:val="0"/>
          <w:w w:val="99"/>
          <w:kern w:val="2"/>
          <w:position w:val="0"/>
          <w:szCs w:val="20"/>
          <w:lang w:val="en-US" w:eastAsia="zh-CN"/>
        </w:rPr>
        <w:t>1、污染源调查</w:t>
      </w:r>
    </w:p>
    <w:p>
      <w:pPr>
        <w:widowControl w:val="0"/>
        <w:spacing w:line="500" w:lineRule="atLeast"/>
        <w:ind w:firstLine="480"/>
        <w:jc w:val="both"/>
        <w:rPr>
          <w:rFonts w:hint="eastAsia" w:ascii="Times New Roman" w:hAnsi="Times New Roman" w:cs="Times New Roman"/>
          <w:caps w:val="0"/>
          <w:smallCaps w:val="0"/>
          <w:color w:val="000000"/>
          <w:spacing w:val="0"/>
          <w:w w:val="99"/>
          <w:kern w:val="2"/>
          <w:position w:val="0"/>
          <w:szCs w:val="20"/>
          <w:lang w:val="en-US" w:eastAsia="zh-CN"/>
        </w:rPr>
      </w:pPr>
      <w:r>
        <w:rPr>
          <w:rFonts w:hint="eastAsia" w:ascii="Times New Roman" w:hAnsi="Times New Roman" w:cs="Times New Roman"/>
          <w:caps w:val="0"/>
          <w:smallCaps w:val="0"/>
          <w:color w:val="000000"/>
          <w:spacing w:val="0"/>
          <w:w w:val="99"/>
          <w:kern w:val="2"/>
          <w:position w:val="0"/>
          <w:szCs w:val="20"/>
          <w:lang w:val="en-US" w:eastAsia="zh-CN"/>
        </w:rPr>
        <w:t>油田运行期的大气污染主要来自本工程排放的无组织挥发非甲烷总烃为面源形式排放，油气集输大部分采用密闭流程，可有效控制烃类物质的排放，根据工程分析可知整个原油集输过程中非甲烷总烃挥发量为32.23t/a。</w:t>
      </w:r>
    </w:p>
    <w:p>
      <w:pPr>
        <w:widowControl w:val="0"/>
        <w:tabs>
          <w:tab w:val="left" w:pos="1571"/>
        </w:tabs>
        <w:autoSpaceDE w:val="0"/>
        <w:autoSpaceDN w:val="0"/>
        <w:spacing w:line="500" w:lineRule="exact"/>
        <w:ind w:firstLine="474" w:firstLineChars="200"/>
        <w:jc w:val="both"/>
        <w:rPr>
          <w:rFonts w:ascii="Times New Roman" w:hAnsi="Times New Roman" w:cs="Times New Roman"/>
          <w:caps w:val="0"/>
          <w:smallCaps w:val="0"/>
          <w:spacing w:val="0"/>
          <w:w w:val="99"/>
          <w:position w:val="0"/>
          <w:lang w:bidi="zh-CN"/>
        </w:rPr>
      </w:pPr>
      <w:r>
        <w:rPr>
          <w:rFonts w:hint="eastAsia" w:ascii="Times New Roman" w:hAnsi="Times New Roman" w:cs="Times New Roman"/>
          <w:caps w:val="0"/>
          <w:smallCaps w:val="0"/>
          <w:color w:val="000000"/>
          <w:spacing w:val="0"/>
          <w:w w:val="99"/>
          <w:kern w:val="2"/>
          <w:position w:val="0"/>
          <w:szCs w:val="20"/>
          <w:lang w:val="en-US" w:eastAsia="zh-CN"/>
        </w:rPr>
        <w:t>考虑到本项目各井场分布相对集中，但项目所在区域相对比较空旷，非甲烷总烃扩散条件较好，</w:t>
      </w:r>
      <w:r>
        <w:rPr>
          <w:rFonts w:hint="eastAsia" w:ascii="Times New Roman" w:hAnsi="Times New Roman" w:cs="Times New Roman"/>
          <w:caps w:val="0"/>
          <w:smallCaps w:val="0"/>
          <w:spacing w:val="0"/>
          <w:w w:val="99"/>
          <w:position w:val="0"/>
          <w:lang w:val="en-US" w:bidi="zh-CN"/>
        </w:rPr>
        <w:t>本项目无组织挥发量最大的井场为6#平台</w:t>
      </w:r>
      <w:r>
        <w:rPr>
          <w:rFonts w:hint="eastAsia" w:ascii="Times New Roman" w:hAnsi="Times New Roman" w:cs="Times New Roman"/>
          <w:caps w:val="0"/>
          <w:smallCaps w:val="0"/>
          <w:spacing w:val="0"/>
          <w:w w:val="99"/>
          <w:position w:val="0"/>
          <w:lang w:val="en-US" w:eastAsia="zh-CN" w:bidi="zh-CN"/>
        </w:rPr>
        <w:t>及其至阀组间的管线，6#平台最大产油量为21.6t/d，根据《大气挥发性有机物源排放清单编制技术指南（试行）》中石油化工业天然原油和天然气开采，石油开采挥发性有机物产生系数1.4175g/kg原油（井场及集输管线按30%计算），考虑本项目井场分布位置以及井场至阀组间最长的管线为3600m，确定本次预测范围，长为400m，宽为300m，污染物排放速率为21.6t/d×365d×1.4175g/kg×30%÷8760h=0.38kg/h，工程污染源调查情况见表</w:t>
      </w:r>
      <w:r>
        <w:rPr>
          <w:rFonts w:hint="eastAsia" w:ascii="Times New Roman" w:hAnsi="Times New Roman" w:cs="Times New Roman"/>
          <w:caps w:val="0"/>
          <w:smallCaps w:val="0"/>
          <w:spacing w:val="0"/>
          <w:w w:val="99"/>
          <w:position w:val="0"/>
          <w:lang w:val="en-US" w:bidi="zh-CN"/>
        </w:rPr>
        <w:t>5.1-2</w:t>
      </w:r>
      <w:r>
        <w:rPr>
          <w:rFonts w:ascii="Times New Roman" w:hAnsi="Times New Roman" w:cs="Times New Roman"/>
          <w:caps w:val="0"/>
          <w:smallCaps w:val="0"/>
          <w:spacing w:val="0"/>
          <w:w w:val="99"/>
          <w:position w:val="0"/>
          <w:lang w:bidi="zh-CN"/>
        </w:rPr>
        <w:t>。</w:t>
      </w:r>
    </w:p>
    <w:p>
      <w:pPr>
        <w:widowControl w:val="0"/>
        <w:tabs>
          <w:tab w:val="left" w:pos="1571"/>
        </w:tabs>
        <w:autoSpaceDE w:val="0"/>
        <w:autoSpaceDN w:val="0"/>
        <w:spacing w:line="500" w:lineRule="exact"/>
        <w:ind w:left="480" w:leftChars="200"/>
        <w:jc w:val="both"/>
        <w:rPr>
          <w:rFonts w:ascii="Times New Roman" w:hAnsi="Times New Roman" w:cs="Times New Roman"/>
          <w:caps w:val="0"/>
          <w:smallCaps w:val="0"/>
          <w:spacing w:val="0"/>
          <w:w w:val="99"/>
          <w:position w:val="0"/>
          <w:lang w:bidi="zh-CN"/>
        </w:rPr>
      </w:pPr>
      <w:r>
        <w:rPr>
          <w:rFonts w:ascii="Times New Roman" w:hAnsi="Times New Roman" w:cs="Times New Roman"/>
          <w:caps w:val="0"/>
          <w:smallCaps w:val="0"/>
          <w:spacing w:val="0"/>
          <w:w w:val="99"/>
          <w:position w:val="0"/>
          <w:lang w:bidi="zh-CN"/>
        </w:rPr>
        <w:t>表</w:t>
      </w:r>
      <w:r>
        <w:rPr>
          <w:rFonts w:hint="eastAsia" w:ascii="Times New Roman" w:hAnsi="Times New Roman" w:cs="Times New Roman"/>
          <w:caps w:val="0"/>
          <w:smallCaps w:val="0"/>
          <w:spacing w:val="0"/>
          <w:w w:val="99"/>
          <w:position w:val="0"/>
          <w:lang w:val="en-US" w:bidi="zh-CN"/>
        </w:rPr>
        <w:t>5.1-2</w:t>
      </w:r>
      <w:r>
        <w:rPr>
          <w:rFonts w:ascii="Times New Roman" w:hAnsi="Times New Roman" w:cs="Times New Roman"/>
          <w:caps w:val="0"/>
          <w:smallCaps w:val="0"/>
          <w:spacing w:val="0"/>
          <w:w w:val="99"/>
          <w:position w:val="0"/>
          <w:lang w:bidi="zh-CN"/>
        </w:rPr>
        <w:t xml:space="preserve">             </w:t>
      </w:r>
      <w:r>
        <w:rPr>
          <w:rFonts w:hint="eastAsia" w:ascii="Times New Roman" w:hAnsi="Times New Roman" w:cs="Times New Roman"/>
          <w:caps w:val="0"/>
          <w:smallCaps w:val="0"/>
          <w:spacing w:val="0"/>
          <w:w w:val="99"/>
          <w:position w:val="0"/>
          <w:lang w:val="en-US" w:bidi="zh-CN"/>
        </w:rPr>
        <w:t xml:space="preserve">  </w:t>
      </w:r>
      <w:r>
        <w:rPr>
          <w:rFonts w:ascii="Times New Roman" w:hAnsi="Times New Roman" w:cs="Times New Roman"/>
          <w:caps w:val="0"/>
          <w:smallCaps w:val="0"/>
          <w:spacing w:val="0"/>
          <w:w w:val="99"/>
          <w:position w:val="0"/>
          <w:lang w:bidi="zh-CN"/>
        </w:rPr>
        <w:t xml:space="preserve">     污染物面源参数调查清单</w:t>
      </w:r>
    </w:p>
    <w:tbl>
      <w:tblPr>
        <w:tblStyle w:val="80"/>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03"/>
        <w:gridCol w:w="837"/>
        <w:gridCol w:w="785"/>
        <w:gridCol w:w="653"/>
        <w:gridCol w:w="712"/>
        <w:gridCol w:w="688"/>
        <w:gridCol w:w="862"/>
        <w:gridCol w:w="800"/>
        <w:gridCol w:w="859"/>
        <w:gridCol w:w="12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名称</w:t>
            </w:r>
          </w:p>
        </w:tc>
        <w:tc>
          <w:tcPr>
            <w:tcW w:w="1740" w:type="dxa"/>
            <w:gridSpan w:val="2"/>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面源起点坐标</w:t>
            </w:r>
          </w:p>
        </w:tc>
        <w:tc>
          <w:tcPr>
            <w:tcW w:w="785"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面源海拔高度/m</w:t>
            </w:r>
          </w:p>
        </w:tc>
        <w:tc>
          <w:tcPr>
            <w:tcW w:w="653"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面源长度/m</w:t>
            </w:r>
          </w:p>
        </w:tc>
        <w:tc>
          <w:tcPr>
            <w:tcW w:w="712"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面源宽度/m</w:t>
            </w:r>
          </w:p>
        </w:tc>
        <w:tc>
          <w:tcPr>
            <w:tcW w:w="688"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与正北向夹角/°</w:t>
            </w:r>
          </w:p>
        </w:tc>
        <w:tc>
          <w:tcPr>
            <w:tcW w:w="862"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面源有效排放高度/m</w:t>
            </w:r>
          </w:p>
        </w:tc>
        <w:tc>
          <w:tcPr>
            <w:tcW w:w="800"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年排放小时数/h</w:t>
            </w:r>
          </w:p>
        </w:tc>
        <w:tc>
          <w:tcPr>
            <w:tcW w:w="859"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排放工况</w:t>
            </w:r>
          </w:p>
        </w:tc>
        <w:tc>
          <w:tcPr>
            <w:tcW w:w="1263" w:type="dxa"/>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0"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1740" w:type="dxa"/>
            <w:gridSpan w:val="2"/>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785"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653"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712"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688"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862"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800"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859"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1263" w:type="dxa"/>
            <w:vMerge w:val="restart"/>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903" w:type="dxa"/>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X</w:t>
            </w:r>
          </w:p>
        </w:tc>
        <w:tc>
          <w:tcPr>
            <w:tcW w:w="837" w:type="dxa"/>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r>
              <w:rPr>
                <w:rFonts w:ascii="Times New Roman" w:hAnsi="Times New Roman" w:cs="Times New Roman"/>
                <w:caps w:val="0"/>
                <w:smallCaps w:val="0"/>
                <w:spacing w:val="0"/>
                <w:w w:val="99"/>
                <w:kern w:val="2"/>
                <w:position w:val="0"/>
                <w:sz w:val="20"/>
                <w:szCs w:val="20"/>
              </w:rPr>
              <w:t>Y</w:t>
            </w:r>
          </w:p>
        </w:tc>
        <w:tc>
          <w:tcPr>
            <w:tcW w:w="785"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653"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712"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688"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862"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800"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859"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c>
          <w:tcPr>
            <w:tcW w:w="1263" w:type="dxa"/>
            <w:vMerge w:val="continue"/>
            <w:vAlign w:val="center"/>
          </w:tcPr>
          <w:p>
            <w:pPr>
              <w:widowControl w:val="0"/>
              <w:adjustRightInd w:val="0"/>
              <w:jc w:val="center"/>
              <w:rPr>
                <w:rFonts w:ascii="Times New Roman" w:hAnsi="Times New Roman" w:cs="Times New Roman"/>
                <w:caps w:val="0"/>
                <w:smallCaps w:val="0"/>
                <w:spacing w:val="0"/>
                <w:w w:val="99"/>
                <w:kern w:val="2"/>
                <w:position w:val="0"/>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widowControl w:val="0"/>
              <w:adjustRightInd w:val="0"/>
              <w:jc w:val="center"/>
              <w:rPr>
                <w:rFonts w:ascii="Times New Roman" w:hAnsi="Times New Roman" w:cs="Times New Roman"/>
                <w:caps w:val="0"/>
                <w:smallCaps w:val="0"/>
                <w:spacing w:val="0"/>
                <w:w w:val="99"/>
                <w:kern w:val="2"/>
                <w:position w:val="0"/>
                <w:sz w:val="20"/>
                <w:szCs w:val="20"/>
                <w:highlight w:val="none"/>
              </w:rPr>
            </w:pPr>
            <w:r>
              <w:rPr>
                <w:rFonts w:hint="eastAsia" w:ascii="Times New Roman" w:hAnsi="Times New Roman" w:cs="Times New Roman"/>
                <w:caps w:val="0"/>
                <w:smallCaps w:val="0"/>
                <w:spacing w:val="0"/>
                <w:w w:val="99"/>
                <w:kern w:val="2"/>
                <w:position w:val="0"/>
                <w:sz w:val="20"/>
                <w:szCs w:val="20"/>
                <w:highlight w:val="none"/>
              </w:rPr>
              <w:t>产能</w:t>
            </w:r>
            <w:r>
              <w:rPr>
                <w:rFonts w:ascii="Times New Roman" w:hAnsi="Times New Roman" w:cs="Times New Roman"/>
                <w:caps w:val="0"/>
                <w:smallCaps w:val="0"/>
                <w:spacing w:val="0"/>
                <w:w w:val="99"/>
                <w:kern w:val="2"/>
                <w:position w:val="0"/>
                <w:sz w:val="20"/>
                <w:szCs w:val="20"/>
                <w:highlight w:val="none"/>
              </w:rPr>
              <w:t>区域</w:t>
            </w:r>
          </w:p>
        </w:tc>
        <w:tc>
          <w:tcPr>
            <w:tcW w:w="903" w:type="dxa"/>
            <w:vAlign w:val="center"/>
          </w:tcPr>
          <w:p>
            <w:pPr>
              <w:widowControl w:val="0"/>
              <w:adjustRightInd w:val="0"/>
              <w:jc w:val="center"/>
              <w:rPr>
                <w:rFonts w:ascii="Times New Roman" w:hAnsi="Times New Roman" w:cs="Times New Roman"/>
                <w:caps w:val="0"/>
                <w:smallCaps w:val="0"/>
                <w:spacing w:val="0"/>
                <w:w w:val="99"/>
                <w:kern w:val="2"/>
                <w:position w:val="0"/>
                <w:sz w:val="16"/>
                <w:szCs w:val="16"/>
                <w:highlight w:val="none"/>
              </w:rPr>
            </w:pPr>
            <w:r>
              <w:rPr>
                <w:rFonts w:hint="eastAsia" w:ascii="Times New Roman" w:hAnsi="Times New Roman" w:cs="Times New Roman"/>
                <w:caps w:val="0"/>
                <w:smallCaps w:val="0"/>
                <w:spacing w:val="0"/>
                <w:w w:val="99"/>
                <w:kern w:val="2"/>
                <w:position w:val="0"/>
                <w:sz w:val="21"/>
                <w:szCs w:val="21"/>
                <w:highlight w:val="none"/>
                <w:lang w:val="en-US" w:eastAsia="zh-CN"/>
              </w:rPr>
              <w:t>125.04921</w:t>
            </w:r>
            <w:r>
              <w:rPr>
                <w:rFonts w:ascii="Times New Roman" w:hAnsi="Times New Roman" w:cs="Times New Roman"/>
                <w:caps w:val="0"/>
                <w:smallCaps w:val="0"/>
                <w:spacing w:val="0"/>
                <w:w w:val="99"/>
                <w:kern w:val="2"/>
                <w:position w:val="0"/>
                <w:sz w:val="21"/>
                <w:szCs w:val="21"/>
                <w:highlight w:val="none"/>
              </w:rPr>
              <w:t>°</w:t>
            </w:r>
          </w:p>
        </w:tc>
        <w:tc>
          <w:tcPr>
            <w:tcW w:w="837" w:type="dxa"/>
            <w:vAlign w:val="center"/>
          </w:tcPr>
          <w:p>
            <w:pPr>
              <w:widowControl w:val="0"/>
              <w:adjustRightInd w:val="0"/>
              <w:jc w:val="center"/>
              <w:rPr>
                <w:rFonts w:ascii="Times New Roman" w:hAnsi="Times New Roman" w:cs="Times New Roman"/>
                <w:caps w:val="0"/>
                <w:smallCaps w:val="0"/>
                <w:spacing w:val="0"/>
                <w:w w:val="99"/>
                <w:kern w:val="2"/>
                <w:position w:val="0"/>
                <w:sz w:val="16"/>
                <w:szCs w:val="16"/>
                <w:highlight w:val="none"/>
              </w:rPr>
            </w:pPr>
            <w:r>
              <w:rPr>
                <w:rFonts w:ascii="Times New Roman" w:hAnsi="Times New Roman" w:cs="Times New Roman"/>
                <w:caps w:val="0"/>
                <w:smallCaps w:val="0"/>
                <w:spacing w:val="0"/>
                <w:w w:val="99"/>
                <w:kern w:val="2"/>
                <w:position w:val="0"/>
                <w:sz w:val="21"/>
                <w:szCs w:val="21"/>
                <w:highlight w:val="none"/>
              </w:rPr>
              <w:t>46</w:t>
            </w:r>
            <w:r>
              <w:rPr>
                <w:rFonts w:hint="eastAsia" w:ascii="Times New Roman" w:hAnsi="Times New Roman" w:cs="Times New Roman"/>
                <w:caps w:val="0"/>
                <w:smallCaps w:val="0"/>
                <w:spacing w:val="0"/>
                <w:w w:val="99"/>
                <w:kern w:val="2"/>
                <w:position w:val="0"/>
                <w:sz w:val="21"/>
                <w:szCs w:val="21"/>
                <w:highlight w:val="none"/>
                <w:lang w:val="en-US" w:eastAsia="zh-CN"/>
              </w:rPr>
              <w:t>.17204</w:t>
            </w:r>
            <w:r>
              <w:rPr>
                <w:rFonts w:ascii="Times New Roman" w:hAnsi="Times New Roman" w:cs="Times New Roman"/>
                <w:caps w:val="0"/>
                <w:smallCaps w:val="0"/>
                <w:spacing w:val="0"/>
                <w:w w:val="99"/>
                <w:kern w:val="2"/>
                <w:position w:val="0"/>
                <w:sz w:val="21"/>
                <w:szCs w:val="21"/>
                <w:highlight w:val="none"/>
              </w:rPr>
              <w:t>°</w:t>
            </w:r>
          </w:p>
        </w:tc>
        <w:tc>
          <w:tcPr>
            <w:tcW w:w="785" w:type="dxa"/>
            <w:vAlign w:val="center"/>
          </w:tcPr>
          <w:p>
            <w:pPr>
              <w:widowControl w:val="0"/>
              <w:adjustRightInd w:val="0"/>
              <w:jc w:val="center"/>
              <w:rPr>
                <w:rFonts w:ascii="Times New Roman" w:hAnsi="Times New Roman" w:cs="Times New Roman"/>
                <w:caps w:val="0"/>
                <w:smallCaps w:val="0"/>
                <w:spacing w:val="0"/>
                <w:w w:val="99"/>
                <w:kern w:val="2"/>
                <w:position w:val="0"/>
                <w:sz w:val="20"/>
                <w:szCs w:val="20"/>
                <w:highlight w:val="none"/>
              </w:rPr>
            </w:pPr>
            <w:r>
              <w:rPr>
                <w:rFonts w:ascii="Times New Roman" w:hAnsi="Times New Roman" w:cs="Times New Roman"/>
                <w:caps w:val="0"/>
                <w:smallCaps w:val="0"/>
                <w:spacing w:val="0"/>
                <w:w w:val="99"/>
                <w:kern w:val="2"/>
                <w:position w:val="0"/>
                <w:sz w:val="20"/>
                <w:szCs w:val="20"/>
                <w:highlight w:val="none"/>
              </w:rPr>
              <w:t>140</w:t>
            </w:r>
          </w:p>
        </w:tc>
        <w:tc>
          <w:tcPr>
            <w:tcW w:w="653" w:type="dxa"/>
            <w:vAlign w:val="center"/>
          </w:tcPr>
          <w:p>
            <w:pPr>
              <w:widowControl w:val="0"/>
              <w:adjustRightInd w:val="0"/>
              <w:jc w:val="center"/>
              <w:rPr>
                <w:rFonts w:hint="default" w:ascii="Times New Roman" w:hAnsi="Times New Roman" w:eastAsia="宋体" w:cs="Times New Roman"/>
                <w:caps w:val="0"/>
                <w:smallCaps w:val="0"/>
                <w:spacing w:val="0"/>
                <w:w w:val="99"/>
                <w:kern w:val="2"/>
                <w:position w:val="0"/>
                <w:sz w:val="20"/>
                <w:szCs w:val="20"/>
                <w:highlight w:val="none"/>
                <w:lang w:val="en-US" w:eastAsia="zh-CN"/>
              </w:rPr>
            </w:pPr>
            <w:r>
              <w:rPr>
                <w:rFonts w:hint="eastAsia" w:ascii="Times New Roman" w:hAnsi="Times New Roman" w:cs="Times New Roman"/>
                <w:caps w:val="0"/>
                <w:smallCaps w:val="0"/>
                <w:spacing w:val="0"/>
                <w:w w:val="99"/>
                <w:kern w:val="2"/>
                <w:position w:val="0"/>
                <w:sz w:val="20"/>
                <w:szCs w:val="20"/>
                <w:highlight w:val="none"/>
                <w:lang w:val="en-US" w:eastAsia="zh-CN"/>
              </w:rPr>
              <w:t>400</w:t>
            </w:r>
          </w:p>
        </w:tc>
        <w:tc>
          <w:tcPr>
            <w:tcW w:w="712" w:type="dxa"/>
            <w:vAlign w:val="center"/>
          </w:tcPr>
          <w:p>
            <w:pPr>
              <w:widowControl w:val="0"/>
              <w:adjustRightInd w:val="0"/>
              <w:jc w:val="center"/>
              <w:rPr>
                <w:rFonts w:hint="default" w:ascii="Times New Roman" w:hAnsi="Times New Roman" w:eastAsia="宋体" w:cs="Times New Roman"/>
                <w:caps w:val="0"/>
                <w:smallCaps w:val="0"/>
                <w:spacing w:val="0"/>
                <w:w w:val="99"/>
                <w:kern w:val="2"/>
                <w:position w:val="0"/>
                <w:sz w:val="20"/>
                <w:szCs w:val="20"/>
                <w:highlight w:val="none"/>
                <w:lang w:val="en-US" w:eastAsia="zh-CN"/>
              </w:rPr>
            </w:pPr>
            <w:r>
              <w:rPr>
                <w:rFonts w:hint="eastAsia" w:ascii="Times New Roman" w:hAnsi="Times New Roman" w:cs="Times New Roman"/>
                <w:caps w:val="0"/>
                <w:smallCaps w:val="0"/>
                <w:spacing w:val="0"/>
                <w:w w:val="99"/>
                <w:kern w:val="2"/>
                <w:position w:val="0"/>
                <w:sz w:val="20"/>
                <w:szCs w:val="20"/>
                <w:highlight w:val="none"/>
                <w:lang w:val="en-US" w:eastAsia="zh-CN"/>
              </w:rPr>
              <w:t>300</w:t>
            </w:r>
          </w:p>
        </w:tc>
        <w:tc>
          <w:tcPr>
            <w:tcW w:w="688" w:type="dxa"/>
            <w:vAlign w:val="center"/>
          </w:tcPr>
          <w:p>
            <w:pPr>
              <w:widowControl w:val="0"/>
              <w:adjustRightInd w:val="0"/>
              <w:jc w:val="center"/>
              <w:rPr>
                <w:rFonts w:hint="eastAsia" w:ascii="Times New Roman" w:hAnsi="Times New Roman" w:eastAsia="宋体" w:cs="Times New Roman"/>
                <w:caps w:val="0"/>
                <w:smallCaps w:val="0"/>
                <w:spacing w:val="0"/>
                <w:w w:val="99"/>
                <w:kern w:val="2"/>
                <w:position w:val="0"/>
                <w:sz w:val="20"/>
                <w:szCs w:val="20"/>
                <w:highlight w:val="none"/>
                <w:lang w:eastAsia="zh-CN"/>
              </w:rPr>
            </w:pPr>
            <w:r>
              <w:rPr>
                <w:rFonts w:hint="eastAsia" w:ascii="Times New Roman" w:hAnsi="Times New Roman" w:cs="Times New Roman"/>
                <w:caps w:val="0"/>
                <w:smallCaps w:val="0"/>
                <w:spacing w:val="0"/>
                <w:w w:val="99"/>
                <w:kern w:val="2"/>
                <w:position w:val="0"/>
                <w:sz w:val="20"/>
                <w:szCs w:val="20"/>
                <w:highlight w:val="none"/>
                <w:lang w:val="en-US" w:eastAsia="zh-CN"/>
              </w:rPr>
              <w:t>0</w:t>
            </w:r>
          </w:p>
        </w:tc>
        <w:tc>
          <w:tcPr>
            <w:tcW w:w="862" w:type="dxa"/>
            <w:vAlign w:val="center"/>
          </w:tcPr>
          <w:p>
            <w:pPr>
              <w:widowControl w:val="0"/>
              <w:adjustRightInd w:val="0"/>
              <w:jc w:val="center"/>
              <w:rPr>
                <w:rFonts w:hint="eastAsia" w:ascii="Times New Roman" w:hAnsi="Times New Roman" w:eastAsia="宋体" w:cs="Times New Roman"/>
                <w:caps w:val="0"/>
                <w:smallCaps w:val="0"/>
                <w:spacing w:val="0"/>
                <w:w w:val="99"/>
                <w:kern w:val="2"/>
                <w:position w:val="0"/>
                <w:sz w:val="20"/>
                <w:szCs w:val="20"/>
                <w:highlight w:val="none"/>
                <w:lang w:eastAsia="zh-CN"/>
              </w:rPr>
            </w:pPr>
            <w:r>
              <w:rPr>
                <w:rFonts w:hint="eastAsia" w:ascii="Times New Roman" w:hAnsi="Times New Roman" w:cs="Times New Roman"/>
                <w:caps w:val="0"/>
                <w:smallCaps w:val="0"/>
                <w:spacing w:val="0"/>
                <w:w w:val="99"/>
                <w:kern w:val="2"/>
                <w:position w:val="0"/>
                <w:sz w:val="20"/>
                <w:szCs w:val="20"/>
                <w:highlight w:val="none"/>
                <w:lang w:val="en-US" w:eastAsia="zh-CN"/>
              </w:rPr>
              <w:t>3</w:t>
            </w:r>
          </w:p>
        </w:tc>
        <w:tc>
          <w:tcPr>
            <w:tcW w:w="800" w:type="dxa"/>
            <w:vAlign w:val="center"/>
          </w:tcPr>
          <w:p>
            <w:pPr>
              <w:widowControl w:val="0"/>
              <w:adjustRightInd w:val="0"/>
              <w:jc w:val="center"/>
              <w:rPr>
                <w:rFonts w:ascii="Times New Roman" w:hAnsi="Times New Roman" w:cs="Times New Roman"/>
                <w:caps w:val="0"/>
                <w:smallCaps w:val="0"/>
                <w:spacing w:val="0"/>
                <w:w w:val="99"/>
                <w:kern w:val="2"/>
                <w:position w:val="0"/>
                <w:sz w:val="20"/>
                <w:szCs w:val="20"/>
                <w:highlight w:val="none"/>
              </w:rPr>
            </w:pPr>
            <w:r>
              <w:rPr>
                <w:rFonts w:ascii="Times New Roman" w:hAnsi="Times New Roman" w:cs="Times New Roman"/>
                <w:caps w:val="0"/>
                <w:smallCaps w:val="0"/>
                <w:spacing w:val="0"/>
                <w:w w:val="99"/>
                <w:kern w:val="2"/>
                <w:position w:val="0"/>
                <w:sz w:val="20"/>
                <w:szCs w:val="20"/>
                <w:highlight w:val="none"/>
              </w:rPr>
              <w:t>8760</w:t>
            </w:r>
          </w:p>
        </w:tc>
        <w:tc>
          <w:tcPr>
            <w:tcW w:w="859" w:type="dxa"/>
            <w:vAlign w:val="center"/>
          </w:tcPr>
          <w:p>
            <w:pPr>
              <w:widowControl w:val="0"/>
              <w:adjustRightInd w:val="0"/>
              <w:jc w:val="center"/>
              <w:rPr>
                <w:rFonts w:ascii="Times New Roman" w:hAnsi="Times New Roman" w:cs="Times New Roman"/>
                <w:caps w:val="0"/>
                <w:smallCaps w:val="0"/>
                <w:spacing w:val="0"/>
                <w:w w:val="99"/>
                <w:kern w:val="2"/>
                <w:position w:val="0"/>
                <w:sz w:val="20"/>
                <w:szCs w:val="20"/>
                <w:highlight w:val="none"/>
              </w:rPr>
            </w:pPr>
            <w:r>
              <w:rPr>
                <w:rFonts w:ascii="Times New Roman" w:hAnsi="Times New Roman" w:cs="Times New Roman"/>
                <w:caps w:val="0"/>
                <w:smallCaps w:val="0"/>
                <w:spacing w:val="0"/>
                <w:w w:val="99"/>
                <w:kern w:val="2"/>
                <w:position w:val="0"/>
                <w:sz w:val="20"/>
                <w:szCs w:val="20"/>
                <w:highlight w:val="none"/>
              </w:rPr>
              <w:t>连续</w:t>
            </w:r>
          </w:p>
        </w:tc>
        <w:tc>
          <w:tcPr>
            <w:tcW w:w="1263" w:type="dxa"/>
            <w:vAlign w:val="center"/>
          </w:tcPr>
          <w:p>
            <w:pPr>
              <w:widowControl w:val="0"/>
              <w:adjustRightInd w:val="0"/>
              <w:jc w:val="center"/>
              <w:rPr>
                <w:rFonts w:hint="default" w:ascii="Times New Roman" w:hAnsi="Times New Roman" w:eastAsia="宋体" w:cs="Times New Roman"/>
                <w:caps w:val="0"/>
                <w:smallCaps w:val="0"/>
                <w:spacing w:val="0"/>
                <w:w w:val="99"/>
                <w:kern w:val="2"/>
                <w:position w:val="0"/>
                <w:sz w:val="20"/>
                <w:szCs w:val="20"/>
                <w:highlight w:val="none"/>
                <w:lang w:val="en-US" w:eastAsia="zh-CN"/>
              </w:rPr>
            </w:pPr>
            <w:r>
              <w:rPr>
                <w:rFonts w:hint="eastAsia" w:ascii="Times New Roman" w:hAnsi="Times New Roman" w:cs="Times New Roman"/>
                <w:caps w:val="0"/>
                <w:smallCaps w:val="0"/>
                <w:spacing w:val="0"/>
                <w:w w:val="99"/>
                <w:kern w:val="2"/>
                <w:position w:val="0"/>
                <w:sz w:val="20"/>
                <w:szCs w:val="20"/>
                <w:highlight w:val="none"/>
                <w:lang w:val="en-US" w:eastAsia="zh-CN"/>
              </w:rPr>
              <w:t>0.38</w:t>
            </w:r>
          </w:p>
        </w:tc>
      </w:tr>
    </w:tbl>
    <w:p>
      <w:pPr>
        <w:widowControl w:val="0"/>
        <w:tabs>
          <w:tab w:val="left" w:pos="1571"/>
        </w:tabs>
        <w:autoSpaceDE w:val="0"/>
        <w:autoSpaceDN w:val="0"/>
        <w:spacing w:line="500" w:lineRule="exact"/>
        <w:ind w:firstLine="474" w:firstLineChars="200"/>
        <w:jc w:val="both"/>
        <w:rPr>
          <w:rFonts w:ascii="Times New Roman" w:hAnsi="Times New Roman" w:cs="Times New Roman"/>
          <w:caps w:val="0"/>
          <w:smallCaps w:val="0"/>
          <w:spacing w:val="0"/>
          <w:w w:val="99"/>
          <w:position w:val="0"/>
          <w:lang w:val="zh-CN" w:bidi="zh-CN"/>
        </w:rPr>
      </w:pPr>
      <w:r>
        <w:rPr>
          <w:rFonts w:hint="eastAsia" w:ascii="Times New Roman" w:hAnsi="Times New Roman" w:cs="Times New Roman"/>
          <w:caps w:val="0"/>
          <w:smallCaps w:val="0"/>
          <w:spacing w:val="0"/>
          <w:w w:val="99"/>
          <w:position w:val="0"/>
          <w:lang w:bidi="zh-CN"/>
        </w:rPr>
        <w:t>本工程运营期原油</w:t>
      </w:r>
      <w:r>
        <w:rPr>
          <w:rFonts w:ascii="Times New Roman" w:hAnsi="Times New Roman" w:cs="Times New Roman"/>
          <w:caps w:val="0"/>
          <w:smallCaps w:val="0"/>
          <w:spacing w:val="0"/>
          <w:w w:val="99"/>
          <w:position w:val="0"/>
          <w:lang w:bidi="zh-CN"/>
        </w:rPr>
        <w:t>集输</w:t>
      </w:r>
      <w:r>
        <w:rPr>
          <w:rFonts w:hint="eastAsia" w:ascii="Times New Roman" w:hAnsi="Times New Roman" w:cs="Times New Roman"/>
          <w:caps w:val="0"/>
          <w:smallCaps w:val="0"/>
          <w:spacing w:val="0"/>
          <w:w w:val="99"/>
          <w:position w:val="0"/>
          <w:lang w:bidi="zh-CN"/>
        </w:rPr>
        <w:t>依托卫</w:t>
      </w:r>
      <w:r>
        <w:rPr>
          <w:rFonts w:ascii="Times New Roman" w:hAnsi="Times New Roman" w:cs="Times New Roman"/>
          <w:caps w:val="0"/>
          <w:smallCaps w:val="0"/>
          <w:spacing w:val="0"/>
          <w:w w:val="99"/>
          <w:position w:val="0"/>
          <w:lang w:bidi="zh-CN"/>
        </w:rPr>
        <w:t>一转油站</w:t>
      </w:r>
      <w:r>
        <w:rPr>
          <w:rFonts w:hint="eastAsia" w:ascii="Times New Roman" w:hAnsi="Times New Roman" w:cs="Times New Roman"/>
          <w:caps w:val="0"/>
          <w:smallCaps w:val="0"/>
          <w:spacing w:val="0"/>
          <w:w w:val="99"/>
          <w:position w:val="0"/>
          <w:lang w:bidi="zh-CN"/>
        </w:rPr>
        <w:t>和</w:t>
      </w:r>
      <w:r>
        <w:rPr>
          <w:rFonts w:ascii="Times New Roman" w:hAnsi="Times New Roman" w:cs="Times New Roman"/>
          <w:caps w:val="0"/>
          <w:smallCaps w:val="0"/>
          <w:spacing w:val="0"/>
          <w:w w:val="99"/>
          <w:position w:val="0"/>
          <w:lang w:bidi="zh-CN"/>
        </w:rPr>
        <w:t>卫一联合站转油</w:t>
      </w:r>
      <w:r>
        <w:rPr>
          <w:rFonts w:hint="eastAsia" w:ascii="Times New Roman" w:hAnsi="Times New Roman" w:cs="Times New Roman"/>
          <w:caps w:val="0"/>
          <w:smallCaps w:val="0"/>
          <w:spacing w:val="0"/>
          <w:w w:val="99"/>
          <w:position w:val="0"/>
          <w:lang w:bidi="zh-CN"/>
        </w:rPr>
        <w:t>脱水</w:t>
      </w:r>
      <w:r>
        <w:rPr>
          <w:rFonts w:ascii="Times New Roman" w:hAnsi="Times New Roman" w:cs="Times New Roman"/>
          <w:caps w:val="0"/>
          <w:smallCaps w:val="0"/>
          <w:spacing w:val="0"/>
          <w:w w:val="99"/>
          <w:position w:val="0"/>
          <w:lang w:bidi="zh-CN"/>
        </w:rPr>
        <w:t>站现有加热炉</w:t>
      </w:r>
      <w:r>
        <w:rPr>
          <w:rFonts w:hint="eastAsia" w:ascii="Times New Roman" w:hAnsi="Times New Roman" w:cs="Times New Roman"/>
          <w:caps w:val="0"/>
          <w:smallCaps w:val="0"/>
          <w:spacing w:val="0"/>
          <w:w w:val="99"/>
          <w:position w:val="0"/>
          <w:lang w:bidi="zh-CN"/>
        </w:rPr>
        <w:t>，现有加热炉</w:t>
      </w:r>
      <w:r>
        <w:rPr>
          <w:rFonts w:ascii="Times New Roman" w:hAnsi="Times New Roman" w:cs="Times New Roman"/>
          <w:caps w:val="0"/>
          <w:smallCaps w:val="0"/>
          <w:spacing w:val="0"/>
          <w:w w:val="99"/>
          <w:position w:val="0"/>
          <w:lang w:bidi="zh-CN"/>
        </w:rPr>
        <w:t>均使用天然气燃料，</w:t>
      </w:r>
      <w:r>
        <w:rPr>
          <w:rFonts w:ascii="Times New Roman" w:hAnsi="Times New Roman" w:cs="Times New Roman"/>
          <w:caps w:val="0"/>
          <w:smallCaps w:val="0"/>
          <w:spacing w:val="0"/>
          <w:w w:val="99"/>
          <w:position w:val="0"/>
          <w:highlight w:val="none"/>
          <w:lang w:bidi="zh-CN"/>
        </w:rPr>
        <w:t>本次预测挑选污染物排放量最高的</w:t>
      </w:r>
      <w:r>
        <w:rPr>
          <w:rFonts w:hint="eastAsia" w:ascii="Times New Roman" w:hAnsi="Times New Roman" w:cs="Times New Roman"/>
          <w:caps w:val="0"/>
          <w:smallCaps w:val="0"/>
          <w:spacing w:val="0"/>
          <w:w w:val="99"/>
          <w:position w:val="0"/>
          <w:highlight w:val="none"/>
          <w:lang w:bidi="zh-CN"/>
        </w:rPr>
        <w:t>卫1联转油脱水站</w:t>
      </w:r>
      <w:r>
        <w:rPr>
          <w:rFonts w:ascii="Times New Roman" w:hAnsi="Times New Roman" w:cs="Times New Roman"/>
          <w:caps w:val="0"/>
          <w:smallCaps w:val="0"/>
          <w:spacing w:val="0"/>
          <w:w w:val="99"/>
          <w:position w:val="0"/>
          <w:highlight w:val="none"/>
          <w:lang w:bidi="zh-CN"/>
        </w:rPr>
        <w:t>作为预测模型，根据源强核算表。并按最不利的结果进行评价，污</w:t>
      </w:r>
      <w:r>
        <w:rPr>
          <w:rFonts w:ascii="Times New Roman" w:hAnsi="Times New Roman" w:cs="Times New Roman"/>
          <w:caps w:val="0"/>
          <w:smallCaps w:val="0"/>
          <w:spacing w:val="0"/>
          <w:w w:val="99"/>
          <w:position w:val="0"/>
          <w:lang w:bidi="zh-CN"/>
        </w:rPr>
        <w:t>染源参数见表</w:t>
      </w:r>
      <w:r>
        <w:rPr>
          <w:rFonts w:hint="eastAsia" w:ascii="Times New Roman" w:hAnsi="Times New Roman" w:cs="Times New Roman"/>
          <w:caps w:val="0"/>
          <w:smallCaps w:val="0"/>
          <w:spacing w:val="0"/>
          <w:w w:val="99"/>
          <w:position w:val="0"/>
          <w:lang w:val="en-US" w:bidi="zh-CN"/>
        </w:rPr>
        <w:t>5.1-3</w:t>
      </w:r>
      <w:r>
        <w:rPr>
          <w:rFonts w:ascii="Times New Roman" w:hAnsi="Times New Roman" w:cs="Times New Roman"/>
          <w:caps w:val="0"/>
          <w:smallCaps w:val="0"/>
          <w:spacing w:val="0"/>
          <w:w w:val="99"/>
          <w:position w:val="0"/>
          <w:lang w:bidi="zh-CN"/>
        </w:rPr>
        <w:t>。</w:t>
      </w:r>
    </w:p>
    <w:p>
      <w:pPr>
        <w:widowControl w:val="0"/>
        <w:tabs>
          <w:tab w:val="left" w:pos="1571"/>
        </w:tabs>
        <w:autoSpaceDE w:val="0"/>
        <w:autoSpaceDN w:val="0"/>
        <w:spacing w:line="500" w:lineRule="exact"/>
        <w:ind w:left="480" w:leftChars="200"/>
        <w:jc w:val="both"/>
        <w:rPr>
          <w:rFonts w:ascii="Times New Roman" w:hAnsi="Times New Roman" w:cs="Times New Roman"/>
          <w:caps w:val="0"/>
          <w:smallCaps w:val="0"/>
          <w:spacing w:val="0"/>
          <w:w w:val="99"/>
          <w:position w:val="0"/>
          <w:lang w:bidi="zh-CN"/>
        </w:rPr>
      </w:pPr>
      <w:r>
        <w:rPr>
          <w:rFonts w:ascii="Times New Roman" w:hAnsi="Times New Roman" w:cs="Times New Roman"/>
          <w:caps w:val="0"/>
          <w:smallCaps w:val="0"/>
          <w:spacing w:val="0"/>
          <w:w w:val="99"/>
          <w:position w:val="0"/>
          <w:lang w:val="zh-CN" w:bidi="zh-CN"/>
        </w:rPr>
        <w:t>表</w:t>
      </w:r>
      <w:r>
        <w:rPr>
          <w:rFonts w:hint="eastAsia" w:ascii="Times New Roman" w:hAnsi="Times New Roman" w:cs="Times New Roman"/>
          <w:caps w:val="0"/>
          <w:smallCaps w:val="0"/>
          <w:spacing w:val="0"/>
          <w:w w:val="99"/>
          <w:position w:val="0"/>
          <w:lang w:val="en-US" w:bidi="zh-CN"/>
        </w:rPr>
        <w:t>5.1-3</w:t>
      </w:r>
      <w:r>
        <w:rPr>
          <w:rFonts w:ascii="Times New Roman" w:hAnsi="Times New Roman" w:cs="Times New Roman"/>
          <w:caps w:val="0"/>
          <w:smallCaps w:val="0"/>
          <w:spacing w:val="0"/>
          <w:w w:val="99"/>
          <w:position w:val="0"/>
          <w:lang w:bidi="zh-CN"/>
        </w:rPr>
        <w:t xml:space="preserve">    </w:t>
      </w:r>
      <w:r>
        <w:rPr>
          <w:rFonts w:hint="eastAsia" w:ascii="Times New Roman" w:hAnsi="Times New Roman" w:cs="Times New Roman"/>
          <w:caps w:val="0"/>
          <w:smallCaps w:val="0"/>
          <w:spacing w:val="0"/>
          <w:w w:val="99"/>
          <w:position w:val="0"/>
          <w:lang w:val="en-US" w:bidi="zh-CN"/>
        </w:rPr>
        <w:t xml:space="preserve"> </w:t>
      </w:r>
      <w:r>
        <w:rPr>
          <w:rFonts w:ascii="Times New Roman" w:hAnsi="Times New Roman" w:cs="Times New Roman"/>
          <w:caps w:val="0"/>
          <w:smallCaps w:val="0"/>
          <w:spacing w:val="0"/>
          <w:w w:val="99"/>
          <w:position w:val="0"/>
          <w:lang w:bidi="zh-CN"/>
        </w:rPr>
        <w:t xml:space="preserve">             污染物点源参数调查清单</w:t>
      </w:r>
    </w:p>
    <w:tbl>
      <w:tblPr>
        <w:tblStyle w:val="8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4"/>
        <w:gridCol w:w="818"/>
        <w:gridCol w:w="828"/>
        <w:gridCol w:w="678"/>
        <w:gridCol w:w="721"/>
        <w:gridCol w:w="730"/>
        <w:gridCol w:w="628"/>
        <w:gridCol w:w="562"/>
        <w:gridCol w:w="890"/>
        <w:gridCol w:w="422"/>
        <w:gridCol w:w="680"/>
        <w:gridCol w:w="680"/>
        <w:gridCol w:w="6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vMerge w:val="restart"/>
            <w:vAlign w:val="center"/>
          </w:tcPr>
          <w:p>
            <w:pPr>
              <w:widowControl w:val="0"/>
              <w:ind w:left="-125" w:leftChars="-52" w:right="-122" w:rightChars="-51" w:firstLine="108" w:firstLineChars="55"/>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名称</w:t>
            </w:r>
          </w:p>
        </w:tc>
        <w:tc>
          <w:tcPr>
            <w:tcW w:w="886" w:type="pct"/>
            <w:gridSpan w:val="2"/>
            <w:vMerge w:val="restar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排气筒底部中心坐标</w:t>
            </w:r>
          </w:p>
        </w:tc>
        <w:tc>
          <w:tcPr>
            <w:tcW w:w="365" w:type="pct"/>
            <w:vMerge w:val="restart"/>
            <w:vAlign w:val="center"/>
          </w:tcPr>
          <w:p>
            <w:pPr>
              <w:widowControl w:val="0"/>
              <w:ind w:left="-149" w:leftChars="-62" w:right="-175" w:rightChars="-73"/>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排气筒底部海拔高度/m</w:t>
            </w:r>
          </w:p>
        </w:tc>
        <w:tc>
          <w:tcPr>
            <w:tcW w:w="388" w:type="pct"/>
            <w:vMerge w:val="restar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排气筒折算高度/m</w:t>
            </w:r>
          </w:p>
        </w:tc>
        <w:tc>
          <w:tcPr>
            <w:tcW w:w="393" w:type="pct"/>
            <w:vMerge w:val="restar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排气筒折算内径/m</w:t>
            </w:r>
          </w:p>
        </w:tc>
        <w:tc>
          <w:tcPr>
            <w:tcW w:w="338" w:type="pct"/>
            <w:vMerge w:val="restar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烟气流速m/s</w:t>
            </w:r>
          </w:p>
        </w:tc>
        <w:tc>
          <w:tcPr>
            <w:tcW w:w="302" w:type="pct"/>
            <w:vMerge w:val="restar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烟气温度/</w:t>
            </w:r>
            <w:r>
              <w:rPr>
                <w:rFonts w:hint="eastAsia"/>
                <w:caps w:val="0"/>
                <w:smallCaps w:val="0"/>
                <w:color w:val="auto"/>
                <w:spacing w:val="0"/>
                <w:w w:val="99"/>
                <w:kern w:val="2"/>
                <w:position w:val="0"/>
                <w:sz w:val="20"/>
                <w:szCs w:val="20"/>
              </w:rPr>
              <w:t>℃</w:t>
            </w:r>
          </w:p>
        </w:tc>
        <w:tc>
          <w:tcPr>
            <w:tcW w:w="479" w:type="pct"/>
            <w:vMerge w:val="restar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年排放小时数/h</w:t>
            </w:r>
          </w:p>
        </w:tc>
        <w:tc>
          <w:tcPr>
            <w:tcW w:w="227" w:type="pct"/>
            <w:vMerge w:val="restar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排放工况</w:t>
            </w:r>
          </w:p>
        </w:tc>
        <w:tc>
          <w:tcPr>
            <w:tcW w:w="1100" w:type="pct"/>
            <w:gridSpan w:val="3"/>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vMerge w:val="continue"/>
            <w:vAlign w:val="center"/>
          </w:tcPr>
          <w:p>
            <w:pPr>
              <w:widowControl w:val="0"/>
              <w:ind w:left="-125" w:leftChars="-52" w:right="-122" w:rightChars="-51" w:firstLine="108" w:firstLineChars="55"/>
              <w:jc w:val="center"/>
              <w:rPr>
                <w:rFonts w:ascii="Times New Roman" w:hAnsi="Times New Roman" w:cs="Times New Roman"/>
                <w:caps w:val="0"/>
                <w:smallCaps w:val="0"/>
                <w:color w:val="auto"/>
                <w:spacing w:val="0"/>
                <w:w w:val="99"/>
                <w:kern w:val="2"/>
                <w:position w:val="0"/>
                <w:sz w:val="20"/>
                <w:szCs w:val="20"/>
              </w:rPr>
            </w:pPr>
          </w:p>
        </w:tc>
        <w:tc>
          <w:tcPr>
            <w:tcW w:w="886" w:type="pct"/>
            <w:gridSpan w:val="2"/>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65"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88"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93"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38"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02"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479"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227"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66" w:type="pct"/>
            <w:vMerge w:val="restar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SO</w:t>
            </w:r>
            <w:r>
              <w:rPr>
                <w:rFonts w:ascii="Times New Roman" w:hAnsi="Times New Roman" w:cs="Times New Roman"/>
                <w:caps w:val="0"/>
                <w:smallCaps w:val="0"/>
                <w:color w:val="auto"/>
                <w:spacing w:val="0"/>
                <w:w w:val="99"/>
                <w:kern w:val="2"/>
                <w:position w:val="0"/>
                <w:sz w:val="20"/>
                <w:szCs w:val="20"/>
                <w:vertAlign w:val="subscript"/>
              </w:rPr>
              <w:t>2</w:t>
            </w:r>
          </w:p>
        </w:tc>
        <w:tc>
          <w:tcPr>
            <w:tcW w:w="366" w:type="pct"/>
            <w:vMerge w:val="restart"/>
            <w:vAlign w:val="center"/>
          </w:tcPr>
          <w:p>
            <w:pPr>
              <w:widowControl w:val="0"/>
              <w:ind w:right="-82" w:rightChars="-34"/>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NO</w:t>
            </w:r>
            <w:r>
              <w:rPr>
                <w:rFonts w:ascii="Times New Roman" w:hAnsi="Times New Roman" w:cs="Times New Roman"/>
                <w:caps w:val="0"/>
                <w:smallCaps w:val="0"/>
                <w:color w:val="auto"/>
                <w:spacing w:val="0"/>
                <w:w w:val="99"/>
                <w:kern w:val="2"/>
                <w:position w:val="0"/>
                <w:sz w:val="20"/>
                <w:szCs w:val="20"/>
                <w:vertAlign w:val="subscript"/>
              </w:rPr>
              <w:t>x</w:t>
            </w:r>
          </w:p>
        </w:tc>
        <w:tc>
          <w:tcPr>
            <w:tcW w:w="367" w:type="pct"/>
            <w:vMerge w:val="restart"/>
            <w:vAlign w:val="center"/>
          </w:tcPr>
          <w:p>
            <w:pPr>
              <w:widowControl w:val="0"/>
              <w:ind w:left="-19" w:leftChars="-8" w:right="-127" w:rightChars="-53"/>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vMerge w:val="continue"/>
            <w:vAlign w:val="center"/>
          </w:tcPr>
          <w:p>
            <w:pPr>
              <w:widowControl w:val="0"/>
              <w:ind w:left="-125" w:leftChars="-52" w:right="-122" w:rightChars="-51" w:firstLine="108" w:firstLineChars="55"/>
              <w:jc w:val="center"/>
              <w:rPr>
                <w:rFonts w:ascii="Times New Roman" w:hAnsi="Times New Roman" w:cs="Times New Roman"/>
                <w:caps w:val="0"/>
                <w:smallCaps w:val="0"/>
                <w:color w:val="auto"/>
                <w:spacing w:val="0"/>
                <w:w w:val="99"/>
                <w:kern w:val="2"/>
                <w:position w:val="0"/>
                <w:sz w:val="20"/>
                <w:szCs w:val="20"/>
              </w:rPr>
            </w:pPr>
          </w:p>
        </w:tc>
        <w:tc>
          <w:tcPr>
            <w:tcW w:w="440" w:type="pc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X</w:t>
            </w:r>
          </w:p>
        </w:tc>
        <w:tc>
          <w:tcPr>
            <w:tcW w:w="445" w:type="pc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Y</w:t>
            </w:r>
          </w:p>
        </w:tc>
        <w:tc>
          <w:tcPr>
            <w:tcW w:w="365"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88"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93"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38"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02"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479"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227"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66"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66"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c>
          <w:tcPr>
            <w:tcW w:w="367" w:type="pct"/>
            <w:vMerge w:val="continue"/>
            <w:vAlign w:val="center"/>
          </w:tcPr>
          <w:p>
            <w:pPr>
              <w:widowControl w:val="0"/>
              <w:jc w:val="center"/>
              <w:rPr>
                <w:rFonts w:ascii="Times New Roman" w:hAnsi="Times New Roman" w:cs="Times New Roman"/>
                <w:caps w:val="0"/>
                <w:smallCaps w:val="0"/>
                <w:color w:val="auto"/>
                <w:spacing w:val="0"/>
                <w:w w:val="99"/>
                <w:kern w:val="2"/>
                <w:position w:val="0"/>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519" w:type="pct"/>
            <w:vAlign w:val="center"/>
          </w:tcPr>
          <w:p>
            <w:pPr>
              <w:widowControl w:val="0"/>
              <w:ind w:left="-125" w:leftChars="-52" w:right="-122" w:rightChars="-51" w:firstLine="108" w:firstLineChars="55"/>
              <w:jc w:val="center"/>
              <w:rPr>
                <w:rFonts w:ascii="Times New Roman" w:hAnsi="Times New Roman" w:cs="Times New Roman"/>
                <w:caps w:val="0"/>
                <w:smallCaps w:val="0"/>
                <w:color w:val="auto"/>
                <w:spacing w:val="0"/>
                <w:w w:val="99"/>
                <w:kern w:val="2"/>
                <w:position w:val="0"/>
                <w:sz w:val="20"/>
                <w:szCs w:val="20"/>
              </w:rPr>
            </w:pPr>
            <w:r>
              <w:rPr>
                <w:rFonts w:hint="eastAsia" w:ascii="Times New Roman" w:hAnsi="Times New Roman" w:cs="Times New Roman"/>
                <w:caps w:val="0"/>
                <w:smallCaps w:val="0"/>
                <w:color w:val="auto"/>
                <w:spacing w:val="0"/>
                <w:w w:val="99"/>
                <w:kern w:val="2"/>
                <w:position w:val="0"/>
                <w:sz w:val="20"/>
                <w:szCs w:val="20"/>
              </w:rPr>
              <w:t>卫1联转油脱水站</w:t>
            </w:r>
          </w:p>
        </w:tc>
        <w:tc>
          <w:tcPr>
            <w:tcW w:w="440" w:type="pct"/>
            <w:vAlign w:val="center"/>
          </w:tcPr>
          <w:p>
            <w:pPr>
              <w:widowControl w:val="0"/>
              <w:adjustRightInd w:val="0"/>
              <w:jc w:val="center"/>
              <w:rPr>
                <w:rFonts w:hint="default" w:ascii="Times New Roman" w:hAnsi="Times New Roman" w:cs="Times New Roman"/>
                <w:caps w:val="0"/>
                <w:smallCaps w:val="0"/>
                <w:color w:val="auto"/>
                <w:spacing w:val="0"/>
                <w:w w:val="99"/>
                <w:kern w:val="2"/>
                <w:position w:val="0"/>
                <w:sz w:val="21"/>
                <w:szCs w:val="21"/>
                <w:highlight w:val="none"/>
                <w:lang w:val="en-US" w:eastAsia="zh-CN"/>
              </w:rPr>
            </w:pPr>
            <w:r>
              <w:rPr>
                <w:rFonts w:hint="eastAsia" w:ascii="Times New Roman" w:hAnsi="Times New Roman" w:cs="Times New Roman"/>
                <w:caps w:val="0"/>
                <w:smallCaps w:val="0"/>
                <w:color w:val="auto"/>
                <w:spacing w:val="0"/>
                <w:w w:val="99"/>
                <w:kern w:val="2"/>
                <w:position w:val="0"/>
                <w:sz w:val="21"/>
                <w:szCs w:val="21"/>
                <w:highlight w:val="none"/>
                <w:lang w:val="en-US" w:eastAsia="zh-CN"/>
              </w:rPr>
              <w:t>124.94021°</w:t>
            </w:r>
          </w:p>
        </w:tc>
        <w:tc>
          <w:tcPr>
            <w:tcW w:w="445" w:type="pct"/>
            <w:vAlign w:val="center"/>
          </w:tcPr>
          <w:p>
            <w:pPr>
              <w:widowControl w:val="0"/>
              <w:adjustRightInd w:val="0"/>
              <w:jc w:val="center"/>
              <w:rPr>
                <w:rFonts w:hint="default" w:ascii="Times New Roman" w:hAnsi="Times New Roman" w:cs="Times New Roman"/>
                <w:caps w:val="0"/>
                <w:smallCaps w:val="0"/>
                <w:color w:val="auto"/>
                <w:spacing w:val="0"/>
                <w:w w:val="99"/>
                <w:kern w:val="2"/>
                <w:position w:val="0"/>
                <w:sz w:val="21"/>
                <w:szCs w:val="21"/>
                <w:highlight w:val="none"/>
                <w:lang w:val="en-US" w:eastAsia="zh-CN"/>
              </w:rPr>
            </w:pPr>
            <w:r>
              <w:rPr>
                <w:rFonts w:hint="eastAsia" w:ascii="Times New Roman" w:hAnsi="Times New Roman" w:cs="Times New Roman"/>
                <w:caps w:val="0"/>
                <w:smallCaps w:val="0"/>
                <w:color w:val="auto"/>
                <w:spacing w:val="0"/>
                <w:w w:val="99"/>
                <w:kern w:val="2"/>
                <w:position w:val="0"/>
                <w:sz w:val="21"/>
                <w:szCs w:val="21"/>
                <w:highlight w:val="none"/>
                <w:lang w:val="en-US" w:eastAsia="zh-CN"/>
              </w:rPr>
              <w:t>46.16780°</w:t>
            </w:r>
          </w:p>
        </w:tc>
        <w:tc>
          <w:tcPr>
            <w:tcW w:w="365" w:type="pc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150</w:t>
            </w:r>
          </w:p>
        </w:tc>
        <w:tc>
          <w:tcPr>
            <w:tcW w:w="388" w:type="pct"/>
            <w:vAlign w:val="center"/>
          </w:tcPr>
          <w:p>
            <w:pPr>
              <w:widowControl w:val="0"/>
              <w:jc w:val="center"/>
              <w:rPr>
                <w:rFonts w:hint="default" w:ascii="Times New Roman" w:hAnsi="Times New Roman" w:eastAsia="宋体" w:cs="Times New Roman"/>
                <w:caps w:val="0"/>
                <w:smallCaps w:val="0"/>
                <w:color w:val="auto"/>
                <w:spacing w:val="0"/>
                <w:w w:val="99"/>
                <w:kern w:val="2"/>
                <w:position w:val="0"/>
                <w:sz w:val="20"/>
                <w:szCs w:val="20"/>
                <w:lang w:val="en-US" w:eastAsia="zh-CN"/>
              </w:rPr>
            </w:pPr>
            <w:r>
              <w:rPr>
                <w:rFonts w:hint="eastAsia" w:ascii="Times New Roman" w:hAnsi="Times New Roman" w:cs="Times New Roman"/>
                <w:caps w:val="0"/>
                <w:smallCaps w:val="0"/>
                <w:color w:val="auto"/>
                <w:spacing w:val="0"/>
                <w:w w:val="99"/>
                <w:kern w:val="2"/>
                <w:position w:val="0"/>
                <w:sz w:val="20"/>
                <w:szCs w:val="20"/>
                <w:lang w:val="en-US" w:eastAsia="zh-CN"/>
              </w:rPr>
              <w:t>12</w:t>
            </w:r>
          </w:p>
        </w:tc>
        <w:tc>
          <w:tcPr>
            <w:tcW w:w="393" w:type="pc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0.5</w:t>
            </w:r>
          </w:p>
        </w:tc>
        <w:tc>
          <w:tcPr>
            <w:tcW w:w="338" w:type="pct"/>
            <w:vAlign w:val="center"/>
          </w:tcPr>
          <w:p>
            <w:pPr>
              <w:widowControl w:val="0"/>
              <w:jc w:val="center"/>
              <w:rPr>
                <w:rFonts w:hint="default" w:ascii="Times New Roman" w:hAnsi="Times New Roman" w:eastAsia="宋体" w:cs="Times New Roman"/>
                <w:caps w:val="0"/>
                <w:smallCaps w:val="0"/>
                <w:color w:val="auto"/>
                <w:spacing w:val="0"/>
                <w:w w:val="99"/>
                <w:kern w:val="2"/>
                <w:position w:val="0"/>
                <w:sz w:val="20"/>
                <w:szCs w:val="20"/>
                <w:lang w:val="en-US" w:eastAsia="zh-CN"/>
              </w:rPr>
            </w:pPr>
            <w:r>
              <w:rPr>
                <w:rFonts w:hint="eastAsia" w:ascii="Times New Roman" w:hAnsi="Times New Roman" w:cs="Times New Roman"/>
                <w:caps w:val="0"/>
                <w:smallCaps w:val="0"/>
                <w:color w:val="auto"/>
                <w:spacing w:val="0"/>
                <w:w w:val="99"/>
                <w:kern w:val="2"/>
                <w:position w:val="0"/>
                <w:sz w:val="20"/>
                <w:szCs w:val="20"/>
                <w:lang w:val="en-US" w:eastAsia="zh-CN"/>
              </w:rPr>
              <w:t>1.0</w:t>
            </w:r>
          </w:p>
        </w:tc>
        <w:tc>
          <w:tcPr>
            <w:tcW w:w="302" w:type="pct"/>
            <w:vAlign w:val="center"/>
          </w:tcPr>
          <w:p>
            <w:pPr>
              <w:widowControl w:val="0"/>
              <w:jc w:val="center"/>
              <w:rPr>
                <w:rFonts w:hint="eastAsia" w:ascii="Times New Roman" w:hAnsi="Times New Roman" w:eastAsia="宋体" w:cs="Times New Roman"/>
                <w:caps w:val="0"/>
                <w:smallCaps w:val="0"/>
                <w:color w:val="auto"/>
                <w:spacing w:val="0"/>
                <w:w w:val="99"/>
                <w:kern w:val="2"/>
                <w:position w:val="0"/>
                <w:sz w:val="20"/>
                <w:szCs w:val="20"/>
                <w:lang w:val="en-US" w:eastAsia="zh-CN"/>
              </w:rPr>
            </w:pPr>
            <w:r>
              <w:rPr>
                <w:rFonts w:ascii="Times New Roman" w:hAnsi="Times New Roman" w:cs="Times New Roman"/>
                <w:caps w:val="0"/>
                <w:smallCaps w:val="0"/>
                <w:color w:val="auto"/>
                <w:spacing w:val="0"/>
                <w:w w:val="99"/>
                <w:kern w:val="2"/>
                <w:position w:val="0"/>
                <w:sz w:val="20"/>
                <w:szCs w:val="20"/>
              </w:rPr>
              <w:t>8</w:t>
            </w:r>
            <w:r>
              <w:rPr>
                <w:rFonts w:hint="eastAsia" w:ascii="Times New Roman" w:hAnsi="Times New Roman" w:cs="Times New Roman"/>
                <w:caps w:val="0"/>
                <w:smallCaps w:val="0"/>
                <w:color w:val="auto"/>
                <w:spacing w:val="0"/>
                <w:w w:val="99"/>
                <w:kern w:val="2"/>
                <w:position w:val="0"/>
                <w:sz w:val="20"/>
                <w:szCs w:val="20"/>
                <w:lang w:val="en-US" w:eastAsia="zh-CN"/>
              </w:rPr>
              <w:t>0</w:t>
            </w:r>
          </w:p>
        </w:tc>
        <w:tc>
          <w:tcPr>
            <w:tcW w:w="479" w:type="pc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8760</w:t>
            </w:r>
          </w:p>
        </w:tc>
        <w:tc>
          <w:tcPr>
            <w:tcW w:w="227" w:type="pct"/>
            <w:vAlign w:val="center"/>
          </w:tcPr>
          <w:p>
            <w:pPr>
              <w:widowControl w:val="0"/>
              <w:jc w:val="center"/>
              <w:rPr>
                <w:rFonts w:ascii="Times New Roman" w:hAnsi="Times New Roman" w:cs="Times New Roman"/>
                <w:caps w:val="0"/>
                <w:smallCaps w:val="0"/>
                <w:color w:val="auto"/>
                <w:spacing w:val="0"/>
                <w:w w:val="99"/>
                <w:kern w:val="2"/>
                <w:position w:val="0"/>
                <w:sz w:val="20"/>
                <w:szCs w:val="20"/>
              </w:rPr>
            </w:pPr>
            <w:r>
              <w:rPr>
                <w:rFonts w:ascii="Times New Roman" w:hAnsi="Times New Roman" w:cs="Times New Roman"/>
                <w:caps w:val="0"/>
                <w:smallCaps w:val="0"/>
                <w:color w:val="auto"/>
                <w:spacing w:val="0"/>
                <w:w w:val="99"/>
                <w:kern w:val="2"/>
                <w:position w:val="0"/>
                <w:sz w:val="20"/>
                <w:szCs w:val="20"/>
              </w:rPr>
              <w:t>正常</w:t>
            </w:r>
          </w:p>
        </w:tc>
        <w:tc>
          <w:tcPr>
            <w:tcW w:w="366" w:type="pct"/>
            <w:vAlign w:val="center"/>
          </w:tcPr>
          <w:p>
            <w:pPr>
              <w:widowControl w:val="0"/>
              <w:ind w:right="-29" w:rightChars="-12"/>
              <w:jc w:val="both"/>
              <w:rPr>
                <w:rFonts w:hint="default" w:ascii="Times New Roman" w:hAnsi="Times New Roman" w:eastAsia="宋体" w:cs="Times New Roman"/>
                <w:bCs/>
                <w:caps w:val="0"/>
                <w:smallCaps w:val="0"/>
                <w:color w:val="auto"/>
                <w:spacing w:val="0"/>
                <w:w w:val="99"/>
                <w:kern w:val="2"/>
                <w:position w:val="0"/>
                <w:sz w:val="21"/>
                <w:lang w:val="en-US" w:eastAsia="zh-CN"/>
              </w:rPr>
            </w:pPr>
            <w:r>
              <w:rPr>
                <w:rFonts w:hint="eastAsia" w:ascii="Times New Roman" w:hAnsi="Times New Roman" w:cs="Times New Roman"/>
                <w:bCs/>
                <w:caps w:val="0"/>
                <w:smallCaps w:val="0"/>
                <w:color w:val="auto"/>
                <w:spacing w:val="0"/>
                <w:w w:val="99"/>
                <w:kern w:val="2"/>
                <w:position w:val="0"/>
                <w:sz w:val="21"/>
              </w:rPr>
              <w:t>0.</w:t>
            </w:r>
            <w:r>
              <w:rPr>
                <w:rFonts w:ascii="Times New Roman" w:hAnsi="Times New Roman" w:cs="Times New Roman"/>
                <w:bCs/>
                <w:caps w:val="0"/>
                <w:smallCaps w:val="0"/>
                <w:color w:val="auto"/>
                <w:spacing w:val="0"/>
                <w:w w:val="99"/>
                <w:kern w:val="2"/>
                <w:position w:val="0"/>
                <w:sz w:val="21"/>
              </w:rPr>
              <w:t>0</w:t>
            </w:r>
            <w:r>
              <w:rPr>
                <w:rFonts w:hint="eastAsia" w:ascii="Times New Roman" w:hAnsi="Times New Roman" w:cs="Times New Roman"/>
                <w:bCs/>
                <w:caps w:val="0"/>
                <w:smallCaps w:val="0"/>
                <w:color w:val="auto"/>
                <w:spacing w:val="0"/>
                <w:w w:val="99"/>
                <w:kern w:val="2"/>
                <w:position w:val="0"/>
                <w:sz w:val="21"/>
                <w:lang w:val="en-US" w:eastAsia="zh-CN"/>
              </w:rPr>
              <w:t>02</w:t>
            </w:r>
          </w:p>
        </w:tc>
        <w:tc>
          <w:tcPr>
            <w:tcW w:w="366" w:type="pct"/>
            <w:vAlign w:val="center"/>
          </w:tcPr>
          <w:p>
            <w:pPr>
              <w:widowControl w:val="0"/>
              <w:ind w:left="-53" w:leftChars="-22"/>
              <w:jc w:val="both"/>
              <w:rPr>
                <w:rFonts w:hint="default" w:ascii="Times New Roman" w:hAnsi="Times New Roman" w:eastAsia="宋体" w:cs="Times New Roman"/>
                <w:bCs/>
                <w:caps w:val="0"/>
                <w:smallCaps w:val="0"/>
                <w:color w:val="auto"/>
                <w:spacing w:val="0"/>
                <w:w w:val="99"/>
                <w:kern w:val="2"/>
                <w:position w:val="0"/>
                <w:sz w:val="21"/>
                <w:lang w:val="en-US" w:eastAsia="zh-CN"/>
              </w:rPr>
            </w:pPr>
            <w:r>
              <w:rPr>
                <w:rFonts w:ascii="Times New Roman" w:hAnsi="Times New Roman" w:cs="Times New Roman"/>
                <w:bCs/>
                <w:caps w:val="0"/>
                <w:smallCaps w:val="0"/>
                <w:color w:val="auto"/>
                <w:spacing w:val="0"/>
                <w:w w:val="99"/>
                <w:kern w:val="2"/>
                <w:position w:val="0"/>
                <w:sz w:val="21"/>
              </w:rPr>
              <w:t>0.</w:t>
            </w:r>
            <w:r>
              <w:rPr>
                <w:rFonts w:hint="eastAsia" w:ascii="Times New Roman" w:hAnsi="Times New Roman" w:cs="Times New Roman"/>
                <w:bCs/>
                <w:caps w:val="0"/>
                <w:smallCaps w:val="0"/>
                <w:color w:val="auto"/>
                <w:spacing w:val="0"/>
                <w:w w:val="99"/>
                <w:kern w:val="2"/>
                <w:position w:val="0"/>
                <w:sz w:val="21"/>
                <w:lang w:val="en-US" w:eastAsia="zh-CN"/>
              </w:rPr>
              <w:t>009</w:t>
            </w:r>
          </w:p>
        </w:tc>
        <w:tc>
          <w:tcPr>
            <w:tcW w:w="367" w:type="pct"/>
            <w:vAlign w:val="center"/>
          </w:tcPr>
          <w:p>
            <w:pPr>
              <w:widowControl w:val="0"/>
              <w:ind w:right="-127" w:rightChars="-53"/>
              <w:jc w:val="both"/>
              <w:rPr>
                <w:rFonts w:hint="default" w:ascii="Times New Roman" w:hAnsi="Times New Roman" w:eastAsia="宋体" w:cs="Times New Roman"/>
                <w:bCs/>
                <w:caps w:val="0"/>
                <w:smallCaps w:val="0"/>
                <w:color w:val="auto"/>
                <w:spacing w:val="0"/>
                <w:w w:val="99"/>
                <w:kern w:val="2"/>
                <w:position w:val="0"/>
                <w:sz w:val="21"/>
                <w:lang w:val="en-US" w:eastAsia="zh-CN"/>
              </w:rPr>
            </w:pPr>
            <w:r>
              <w:rPr>
                <w:rFonts w:hint="eastAsia" w:ascii="Times New Roman" w:hAnsi="Times New Roman" w:cs="Times New Roman"/>
                <w:bCs/>
                <w:caps w:val="0"/>
                <w:smallCaps w:val="0"/>
                <w:color w:val="auto"/>
                <w:spacing w:val="0"/>
                <w:w w:val="99"/>
                <w:kern w:val="2"/>
                <w:position w:val="0"/>
                <w:sz w:val="21"/>
              </w:rPr>
              <w:t>0.</w:t>
            </w:r>
            <w:r>
              <w:rPr>
                <w:rFonts w:ascii="Times New Roman" w:hAnsi="Times New Roman" w:cs="Times New Roman"/>
                <w:bCs/>
                <w:caps w:val="0"/>
                <w:smallCaps w:val="0"/>
                <w:color w:val="auto"/>
                <w:spacing w:val="0"/>
                <w:w w:val="99"/>
                <w:kern w:val="2"/>
                <w:position w:val="0"/>
                <w:sz w:val="21"/>
              </w:rPr>
              <w:t>0</w:t>
            </w:r>
            <w:r>
              <w:rPr>
                <w:rFonts w:hint="eastAsia" w:ascii="Times New Roman" w:hAnsi="Times New Roman" w:cs="Times New Roman"/>
                <w:bCs/>
                <w:caps w:val="0"/>
                <w:smallCaps w:val="0"/>
                <w:color w:val="auto"/>
                <w:spacing w:val="0"/>
                <w:w w:val="99"/>
                <w:kern w:val="2"/>
                <w:position w:val="0"/>
                <w:sz w:val="21"/>
                <w:lang w:val="en-US" w:eastAsia="zh-CN"/>
              </w:rPr>
              <w:t>01</w:t>
            </w:r>
          </w:p>
        </w:tc>
      </w:tr>
    </w:tbl>
    <w:p>
      <w:pPr>
        <w:widowControl w:val="0"/>
        <w:tabs>
          <w:tab w:val="left" w:pos="1571"/>
        </w:tabs>
        <w:autoSpaceDE w:val="0"/>
        <w:autoSpaceDN w:val="0"/>
        <w:spacing w:line="500" w:lineRule="exact"/>
        <w:ind w:firstLine="474" w:firstLineChars="200"/>
        <w:jc w:val="both"/>
        <w:rPr>
          <w:rFonts w:hint="eastAsia" w:ascii="Times New Roman" w:hAnsi="Times New Roman" w:cs="Times New Roman"/>
          <w:caps w:val="0"/>
          <w:smallCaps w:val="0"/>
          <w:spacing w:val="0"/>
          <w:w w:val="99"/>
          <w:position w:val="0"/>
          <w:lang w:val="en-US" w:bidi="zh-CN"/>
        </w:rPr>
      </w:pPr>
      <w:r>
        <w:rPr>
          <w:rFonts w:hint="eastAsia" w:ascii="Times New Roman" w:hAnsi="Times New Roman" w:cs="Times New Roman"/>
          <w:caps w:val="0"/>
          <w:smallCaps w:val="0"/>
          <w:spacing w:val="0"/>
          <w:w w:val="99"/>
          <w:position w:val="0"/>
          <w:lang w:val="en-US" w:bidi="zh-CN"/>
        </w:rPr>
        <w:t>2、评价等级判定</w:t>
      </w:r>
    </w:p>
    <w:p>
      <w:pPr>
        <w:widowControl w:val="0"/>
        <w:tabs>
          <w:tab w:val="left" w:pos="1571"/>
        </w:tabs>
        <w:autoSpaceDE w:val="0"/>
        <w:autoSpaceDN w:val="0"/>
        <w:spacing w:line="500" w:lineRule="exact"/>
        <w:ind w:firstLine="474" w:firstLineChars="200"/>
        <w:jc w:val="both"/>
        <w:rPr>
          <w:rFonts w:ascii="Times New Roman" w:hAnsi="Times New Roman" w:cs="Times New Roman"/>
          <w:caps w:val="0"/>
          <w:smallCaps w:val="0"/>
          <w:spacing w:val="0"/>
          <w:w w:val="99"/>
          <w:position w:val="0"/>
          <w:lang w:bidi="zh-CN"/>
        </w:rPr>
      </w:pPr>
      <w:r>
        <w:rPr>
          <w:rFonts w:ascii="Times New Roman" w:hAnsi="Times New Roman" w:cs="Times New Roman"/>
          <w:caps w:val="0"/>
          <w:smallCaps w:val="0"/>
          <w:spacing w:val="0"/>
          <w:w w:val="99"/>
          <w:position w:val="0"/>
          <w:lang w:bidi="zh-CN"/>
        </w:rPr>
        <w:t>根据《环境影响评价技术导则 大气环境》（HJ2.2-2018）规定，采用估算模式计算本项目正常排放情况下主要污染物的最大影响程度和最远影响范围，按照评价工作分级判据进行分级。本项目估算模型参数一览表见表</w:t>
      </w:r>
      <w:r>
        <w:rPr>
          <w:rFonts w:hint="eastAsia" w:ascii="Times New Roman" w:hAnsi="Times New Roman" w:cs="Times New Roman"/>
          <w:caps w:val="0"/>
          <w:smallCaps w:val="0"/>
          <w:spacing w:val="0"/>
          <w:w w:val="99"/>
          <w:position w:val="0"/>
          <w:lang w:val="en-US" w:bidi="zh-CN"/>
        </w:rPr>
        <w:t>5.1-4</w:t>
      </w:r>
      <w:r>
        <w:rPr>
          <w:rFonts w:ascii="Times New Roman" w:hAnsi="Times New Roman" w:cs="Times New Roman"/>
          <w:caps w:val="0"/>
          <w:smallCaps w:val="0"/>
          <w:spacing w:val="0"/>
          <w:w w:val="99"/>
          <w:position w:val="0"/>
          <w:lang w:bidi="zh-CN"/>
        </w:rPr>
        <w:t>。</w:t>
      </w:r>
    </w:p>
    <w:p>
      <w:pPr>
        <w:widowControl w:val="0"/>
        <w:tabs>
          <w:tab w:val="left" w:pos="1571"/>
        </w:tabs>
        <w:autoSpaceDE w:val="0"/>
        <w:autoSpaceDN w:val="0"/>
        <w:spacing w:line="500" w:lineRule="exact"/>
        <w:ind w:left="480" w:leftChars="200"/>
        <w:jc w:val="both"/>
        <w:rPr>
          <w:rFonts w:ascii="Times New Roman" w:hAnsi="Times New Roman" w:cs="Times New Roman"/>
          <w:caps w:val="0"/>
          <w:smallCaps w:val="0"/>
          <w:spacing w:val="0"/>
          <w:w w:val="99"/>
          <w:position w:val="0"/>
          <w:lang w:bidi="zh-CN"/>
        </w:rPr>
      </w:pPr>
      <w:r>
        <w:rPr>
          <w:rFonts w:ascii="Times New Roman" w:hAnsi="Times New Roman" w:cs="Times New Roman"/>
          <w:caps w:val="0"/>
          <w:smallCaps w:val="0"/>
          <w:spacing w:val="0"/>
          <w:w w:val="99"/>
          <w:position w:val="0"/>
          <w:lang w:val="zh-CN" w:bidi="zh-CN"/>
        </w:rPr>
        <w:t>表</w:t>
      </w:r>
      <w:r>
        <w:rPr>
          <w:rFonts w:hint="eastAsia" w:ascii="Times New Roman" w:hAnsi="Times New Roman" w:cs="Times New Roman"/>
          <w:caps w:val="0"/>
          <w:smallCaps w:val="0"/>
          <w:spacing w:val="0"/>
          <w:w w:val="99"/>
          <w:position w:val="0"/>
          <w:lang w:val="en-US" w:bidi="zh-CN"/>
        </w:rPr>
        <w:t>5.1-4</w:t>
      </w:r>
      <w:r>
        <w:rPr>
          <w:rFonts w:ascii="Times New Roman" w:hAnsi="Times New Roman" w:cs="Times New Roman"/>
          <w:caps w:val="0"/>
          <w:smallCaps w:val="0"/>
          <w:spacing w:val="0"/>
          <w:w w:val="99"/>
          <w:position w:val="0"/>
          <w:lang w:bidi="zh-CN"/>
        </w:rPr>
        <w:t xml:space="preserve">       </w:t>
      </w:r>
      <w:r>
        <w:rPr>
          <w:rFonts w:hint="eastAsia" w:ascii="Times New Roman" w:hAnsi="Times New Roman" w:cs="Times New Roman"/>
          <w:caps w:val="0"/>
          <w:smallCaps w:val="0"/>
          <w:spacing w:val="0"/>
          <w:w w:val="99"/>
          <w:position w:val="0"/>
          <w:lang w:val="en-US" w:bidi="zh-CN"/>
        </w:rPr>
        <w:t xml:space="preserve">  </w:t>
      </w:r>
      <w:r>
        <w:rPr>
          <w:rFonts w:ascii="Times New Roman" w:hAnsi="Times New Roman" w:cs="Times New Roman"/>
          <w:caps w:val="0"/>
          <w:smallCaps w:val="0"/>
          <w:spacing w:val="0"/>
          <w:w w:val="99"/>
          <w:position w:val="0"/>
          <w:lang w:bidi="zh-CN"/>
        </w:rPr>
        <w:t xml:space="preserve">         估算模型参数一览表</w:t>
      </w:r>
    </w:p>
    <w:tbl>
      <w:tblPr>
        <w:tblStyle w:val="8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98"/>
        <w:gridCol w:w="4906"/>
        <w:gridCol w:w="24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3640" w:type="pct"/>
            <w:gridSpan w:val="2"/>
            <w:vAlign w:val="center"/>
          </w:tcPr>
          <w:p>
            <w:pPr>
              <w:widowControl w:val="0"/>
              <w:adjustRightInd w:val="0"/>
              <w:snapToGrid w:val="0"/>
              <w:spacing w:line="300" w:lineRule="atLeast"/>
              <w:jc w:val="center"/>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参数</w:t>
            </w:r>
          </w:p>
        </w:tc>
        <w:tc>
          <w:tcPr>
            <w:tcW w:w="1359" w:type="pct"/>
            <w:vAlign w:val="center"/>
          </w:tcPr>
          <w:p>
            <w:pPr>
              <w:widowControl w:val="0"/>
              <w:adjustRightInd w:val="0"/>
              <w:snapToGrid w:val="0"/>
              <w:spacing w:line="300" w:lineRule="atLeast"/>
              <w:jc w:val="center"/>
              <w:rPr>
                <w:rFonts w:ascii="Times New Roman" w:hAnsi="Times New Roman" w:cs="Times New Roman"/>
                <w:bCs/>
                <w:caps w:val="0"/>
                <w:smallCaps w:val="0"/>
                <w:spacing w:val="0"/>
                <w:w w:val="99"/>
                <w:kern w:val="2"/>
                <w:position w:val="0"/>
                <w:sz w:val="21"/>
                <w:szCs w:val="21"/>
              </w:rPr>
            </w:pPr>
            <w:r>
              <w:rPr>
                <w:rFonts w:ascii="Times New Roman" w:hAnsi="Times New Roman" w:cs="Times New Roman"/>
                <w:bCs/>
                <w:caps w:val="0"/>
                <w:smallCaps w:val="0"/>
                <w:spacing w:val="0"/>
                <w:w w:val="99"/>
                <w:kern w:val="2"/>
                <w:position w:val="0"/>
                <w:sz w:val="21"/>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6" w:type="pct"/>
            <w:vMerge w:val="restar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城市/农村选项</w:t>
            </w:r>
          </w:p>
        </w:tc>
        <w:tc>
          <w:tcPr>
            <w:tcW w:w="2704" w:type="pc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城市/农村</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6" w:type="pct"/>
            <w:vMerge w:val="continue"/>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p>
        </w:tc>
        <w:tc>
          <w:tcPr>
            <w:tcW w:w="2704" w:type="pc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人口数（城市选项时）</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40" w:type="pct"/>
            <w:gridSpan w:val="2"/>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最高环境温度/</w:t>
            </w:r>
            <w:r>
              <w:rPr>
                <w:rFonts w:hint="eastAsia"/>
                <w:caps w:val="0"/>
                <w:smallCaps w:val="0"/>
                <w:spacing w:val="0"/>
                <w:w w:val="99"/>
                <w:kern w:val="2"/>
                <w:position w:val="0"/>
                <w:sz w:val="21"/>
                <w:szCs w:val="21"/>
              </w:rPr>
              <w:t>℃</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highlight w:val="none"/>
              </w:rPr>
            </w:pPr>
            <w:r>
              <w:rPr>
                <w:rFonts w:ascii="Times New Roman" w:hAnsi="Times New Roman" w:cs="Times New Roman"/>
                <w:caps w:val="0"/>
                <w:smallCaps w:val="0"/>
                <w:spacing w:val="0"/>
                <w:w w:val="99"/>
                <w:kern w:val="2"/>
                <w:position w:val="0"/>
                <w:sz w:val="21"/>
                <w:szCs w:val="21"/>
                <w:highlight w:val="none"/>
              </w:rPr>
              <w:t>38.9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40" w:type="pct"/>
            <w:gridSpan w:val="2"/>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最低环境温度/</w:t>
            </w:r>
            <w:r>
              <w:rPr>
                <w:rFonts w:hint="eastAsia"/>
                <w:caps w:val="0"/>
                <w:smallCaps w:val="0"/>
                <w:spacing w:val="0"/>
                <w:w w:val="99"/>
                <w:kern w:val="2"/>
                <w:position w:val="0"/>
                <w:sz w:val="21"/>
                <w:szCs w:val="21"/>
              </w:rPr>
              <w:t>℃</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highlight w:val="none"/>
              </w:rPr>
            </w:pPr>
            <w:r>
              <w:rPr>
                <w:rFonts w:ascii="Times New Roman" w:hAnsi="Times New Roman" w:cs="Times New Roman"/>
                <w:caps w:val="0"/>
                <w:smallCaps w:val="0"/>
                <w:spacing w:val="0"/>
                <w:w w:val="99"/>
                <w:kern w:val="2"/>
                <w:position w:val="0"/>
                <w:sz w:val="21"/>
                <w:szCs w:val="21"/>
                <w:highlight w:val="none"/>
              </w:rPr>
              <w:t>-36.2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40" w:type="pct"/>
            <w:gridSpan w:val="2"/>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土地</w:t>
            </w:r>
            <w:r>
              <w:rPr>
                <w:rFonts w:hint="eastAsia" w:ascii="Times New Roman" w:hAnsi="Times New Roman" w:cs="Times New Roman"/>
                <w:caps w:val="0"/>
                <w:smallCaps w:val="0"/>
                <w:spacing w:val="0"/>
                <w:w w:val="99"/>
                <w:kern w:val="2"/>
                <w:position w:val="0"/>
                <w:sz w:val="21"/>
                <w:szCs w:val="21"/>
              </w:rPr>
              <w:t>利用</w:t>
            </w:r>
            <w:r>
              <w:rPr>
                <w:rFonts w:ascii="Times New Roman" w:hAnsi="Times New Roman" w:cs="Times New Roman"/>
                <w:caps w:val="0"/>
                <w:smallCaps w:val="0"/>
                <w:spacing w:val="0"/>
                <w:w w:val="99"/>
                <w:kern w:val="2"/>
                <w:position w:val="0"/>
                <w:sz w:val="21"/>
                <w:szCs w:val="21"/>
              </w:rPr>
              <w:t>类型</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40" w:type="pct"/>
            <w:gridSpan w:val="2"/>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区域湿度条件</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hint="eastAsia" w:ascii="Times New Roman" w:hAnsi="Times New Roman" w:cs="Times New Roman"/>
                <w:caps w:val="0"/>
                <w:smallCaps w:val="0"/>
                <w:spacing w:val="0"/>
                <w:w w:val="99"/>
                <w:kern w:val="2"/>
                <w:position w:val="0"/>
                <w:sz w:val="21"/>
                <w:szCs w:val="21"/>
              </w:rPr>
              <w:t>中等</w:t>
            </w:r>
            <w:r>
              <w:rPr>
                <w:rFonts w:ascii="Times New Roman" w:hAnsi="Times New Roman" w:cs="Times New Roman"/>
                <w:caps w:val="0"/>
                <w:smallCaps w:val="0"/>
                <w:spacing w:val="0"/>
                <w:w w:val="99"/>
                <w:kern w:val="2"/>
                <w:position w:val="0"/>
                <w:sz w:val="21"/>
                <w:szCs w:val="21"/>
              </w:rPr>
              <w:t>湿度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6" w:type="pct"/>
            <w:vMerge w:val="restar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是否考虑地形</w:t>
            </w:r>
          </w:p>
        </w:tc>
        <w:tc>
          <w:tcPr>
            <w:tcW w:w="2704" w:type="pc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考虑地形</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sym w:font="Wingdings 2" w:char="0052"/>
            </w:r>
            <w:r>
              <w:rPr>
                <w:rFonts w:ascii="Times New Roman" w:hAnsi="Times New Roman" w:cs="Times New Roman"/>
                <w:caps w:val="0"/>
                <w:smallCaps w:val="0"/>
                <w:spacing w:val="0"/>
                <w:w w:val="99"/>
                <w:kern w:val="2"/>
                <w:position w:val="0"/>
                <w:sz w:val="21"/>
                <w:szCs w:val="21"/>
              </w:rPr>
              <w:t>是</w:t>
            </w:r>
            <w:r>
              <w:rPr>
                <w:rFonts w:hint="eastAsia" w:ascii="Times New Roman" w:hAnsi="Times New Roman" w:cs="Times New Roman"/>
                <w:caps w:val="0"/>
                <w:smallCaps w:val="0"/>
                <w:spacing w:val="0"/>
                <w:w w:val="99"/>
                <w:kern w:val="2"/>
                <w:position w:val="0"/>
                <w:sz w:val="21"/>
                <w:szCs w:val="21"/>
              </w:rPr>
              <w:t xml:space="preserve"> </w:t>
            </w:r>
            <w:r>
              <w:rPr>
                <w:rFonts w:ascii="Times New Roman" w:hAnsi="Times New Roman" w:cs="Times New Roman"/>
                <w:caps w:val="0"/>
                <w:smallCaps w:val="0"/>
                <w:spacing w:val="0"/>
                <w:w w:val="99"/>
                <w:kern w:val="2"/>
                <w:position w:val="0"/>
                <w:sz w:val="21"/>
                <w:szCs w:val="21"/>
              </w:rPr>
              <w:sym w:font="Wingdings 2" w:char="00A3"/>
            </w:r>
            <w:r>
              <w:rPr>
                <w:rFonts w:ascii="Times New Roman" w:hAnsi="Times New Roman" w:cs="Times New Roman"/>
                <w:caps w:val="0"/>
                <w:smallCaps w:val="0"/>
                <w:spacing w:val="0"/>
                <w:w w:val="99"/>
                <w:kern w:val="2"/>
                <w:position w:val="0"/>
                <w:sz w:val="21"/>
                <w:szCs w:val="21"/>
              </w:rPr>
              <w:t xml:space="preserve"> 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6" w:type="pct"/>
            <w:vMerge w:val="continue"/>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p>
        </w:tc>
        <w:tc>
          <w:tcPr>
            <w:tcW w:w="2704" w:type="pc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地形数据分辨率</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36" w:type="pct"/>
            <w:vMerge w:val="restar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是否考虑岸线熏烟</w:t>
            </w:r>
          </w:p>
        </w:tc>
        <w:tc>
          <w:tcPr>
            <w:tcW w:w="2704" w:type="pc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考虑岸线熏烟</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sym w:font="Wingdings 2" w:char="00A3"/>
            </w:r>
            <w:r>
              <w:rPr>
                <w:rFonts w:ascii="Times New Roman" w:hAnsi="Times New Roman" w:cs="Times New Roman"/>
                <w:caps w:val="0"/>
                <w:smallCaps w:val="0"/>
                <w:spacing w:val="0"/>
                <w:w w:val="99"/>
                <w:kern w:val="2"/>
                <w:position w:val="0"/>
                <w:sz w:val="21"/>
                <w:szCs w:val="21"/>
              </w:rPr>
              <w:t xml:space="preserve"> 是</w:t>
            </w:r>
            <w:r>
              <w:rPr>
                <w:rFonts w:hint="eastAsia" w:ascii="Times New Roman" w:hAnsi="Times New Roman" w:cs="Times New Roman"/>
                <w:caps w:val="0"/>
                <w:smallCaps w:val="0"/>
                <w:spacing w:val="0"/>
                <w:w w:val="99"/>
                <w:kern w:val="2"/>
                <w:position w:val="0"/>
                <w:sz w:val="21"/>
                <w:szCs w:val="21"/>
              </w:rPr>
              <w:t xml:space="preserve"> </w:t>
            </w:r>
            <w:r>
              <w:rPr>
                <w:rFonts w:ascii="Times New Roman" w:hAnsi="Times New Roman" w:cs="Times New Roman"/>
                <w:caps w:val="0"/>
                <w:smallCaps w:val="0"/>
                <w:spacing w:val="0"/>
                <w:w w:val="99"/>
                <w:kern w:val="2"/>
                <w:position w:val="0"/>
                <w:sz w:val="21"/>
                <w:szCs w:val="21"/>
              </w:rPr>
              <w:sym w:font="Wingdings 2" w:char="0052"/>
            </w:r>
            <w:r>
              <w:rPr>
                <w:rFonts w:ascii="Times New Roman" w:hAnsi="Times New Roman" w:cs="Times New Roman"/>
                <w:caps w:val="0"/>
                <w:smallCaps w:val="0"/>
                <w:spacing w:val="0"/>
                <w:w w:val="99"/>
                <w:kern w:val="2"/>
                <w:position w:val="0"/>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6" w:type="pct"/>
            <w:vMerge w:val="continue"/>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p>
        </w:tc>
        <w:tc>
          <w:tcPr>
            <w:tcW w:w="2704" w:type="pc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岸线距离/km</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36" w:type="pct"/>
            <w:vMerge w:val="continue"/>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p>
        </w:tc>
        <w:tc>
          <w:tcPr>
            <w:tcW w:w="2704" w:type="pct"/>
            <w:tcMar>
              <w:left w:w="0" w:type="dxa"/>
              <w:right w:w="0" w:type="dxa"/>
            </w:tcMar>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岸线方向/°</w:t>
            </w:r>
          </w:p>
        </w:tc>
        <w:tc>
          <w:tcPr>
            <w:tcW w:w="1359" w:type="pct"/>
            <w:vAlign w:val="center"/>
          </w:tcPr>
          <w:p>
            <w:pPr>
              <w:widowControl w:val="0"/>
              <w:adjustRightInd w:val="0"/>
              <w:snapToGrid w:val="0"/>
              <w:spacing w:line="300" w:lineRule="atLeast"/>
              <w:jc w:val="center"/>
              <w:rPr>
                <w:rFonts w:ascii="Times New Roman" w:hAnsi="Times New Roman" w:cs="Times New Roman"/>
                <w:caps w:val="0"/>
                <w:smallCaps w:val="0"/>
                <w:spacing w:val="0"/>
                <w:w w:val="99"/>
                <w:kern w:val="2"/>
                <w:position w:val="0"/>
                <w:sz w:val="21"/>
                <w:szCs w:val="21"/>
              </w:rPr>
            </w:pPr>
            <w:r>
              <w:rPr>
                <w:rFonts w:ascii="Times New Roman" w:hAnsi="Times New Roman" w:cs="Times New Roman"/>
                <w:caps w:val="0"/>
                <w:smallCaps w:val="0"/>
                <w:spacing w:val="0"/>
                <w:w w:val="99"/>
                <w:kern w:val="2"/>
                <w:position w:val="0"/>
                <w:sz w:val="21"/>
                <w:szCs w:val="21"/>
              </w:rPr>
              <w:t>/</w:t>
            </w:r>
          </w:p>
        </w:tc>
      </w:tr>
    </w:tbl>
    <w:p>
      <w:pPr>
        <w:widowControl w:val="0"/>
        <w:spacing w:line="500" w:lineRule="atLeast"/>
        <w:ind w:firstLine="480"/>
        <w:jc w:val="both"/>
        <w:rPr>
          <w:rFonts w:hint="default" w:ascii="Times New Roman" w:hAnsi="Times New Roman" w:cs="Times New Roman"/>
          <w:caps w:val="0"/>
          <w:smallCaps w:val="0"/>
          <w:color w:val="000000"/>
          <w:spacing w:val="0"/>
          <w:w w:val="99"/>
          <w:kern w:val="2"/>
          <w:position w:val="0"/>
          <w:szCs w:val="20"/>
          <w:lang w:val="en-US" w:eastAsia="zh-CN"/>
        </w:rPr>
      </w:pPr>
      <w:r>
        <w:rPr>
          <w:rFonts w:hint="eastAsia" w:ascii="Times New Roman" w:hAnsi="Times New Roman" w:cs="Times New Roman"/>
          <w:caps w:val="0"/>
          <w:smallCaps w:val="0"/>
          <w:color w:val="000000"/>
          <w:spacing w:val="0"/>
          <w:w w:val="99"/>
          <w:kern w:val="2"/>
          <w:position w:val="0"/>
          <w:szCs w:val="20"/>
          <w:lang w:val="en-US" w:eastAsia="zh-CN"/>
        </w:rPr>
        <w:t>3、估算模式计算结果</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点源预测结果见表</w:t>
      </w:r>
      <w:r>
        <w:rPr>
          <w:rFonts w:ascii="Times New Roman" w:hAnsi="Times New Roman" w:eastAsia="宋体" w:cs="Times New Roman"/>
          <w:caps w:val="0"/>
          <w:smallCaps w:val="0"/>
          <w:color w:val="auto"/>
          <w:spacing w:val="0"/>
          <w:w w:val="99"/>
          <w:position w:val="0"/>
          <w:sz w:val="24"/>
          <w:szCs w:val="24"/>
          <w:lang w:val="en-US" w:eastAsia="zh-CN" w:bidi="zh-CN"/>
        </w:rPr>
        <w:t>5.1-</w:t>
      </w:r>
      <w:r>
        <w:rPr>
          <w:rFonts w:hint="eastAsia" w:ascii="Times New Roman" w:hAnsi="Times New Roman" w:eastAsia="宋体" w:cs="Times New Roman"/>
          <w:caps w:val="0"/>
          <w:smallCaps w:val="0"/>
          <w:color w:val="auto"/>
          <w:spacing w:val="0"/>
          <w:w w:val="99"/>
          <w:position w:val="0"/>
          <w:sz w:val="24"/>
          <w:szCs w:val="24"/>
          <w:lang w:val="en-US" w:eastAsia="zh-CN" w:bidi="zh-CN"/>
        </w:rPr>
        <w:t>5</w:t>
      </w:r>
      <w:r>
        <w:rPr>
          <w:rFonts w:ascii="Times New Roman" w:hAnsi="Times New Roman" w:eastAsia="宋体" w:cs="Times New Roman"/>
          <w:caps w:val="0"/>
          <w:smallCaps w:val="0"/>
          <w:color w:val="auto"/>
          <w:spacing w:val="0"/>
          <w:w w:val="99"/>
          <w:position w:val="0"/>
          <w:sz w:val="24"/>
          <w:szCs w:val="24"/>
          <w:lang w:val="en-US" w:eastAsia="zh-CN" w:bidi="zh-CN"/>
        </w:rPr>
        <w:t>，面源预测结果见表5.1-</w:t>
      </w:r>
      <w:r>
        <w:rPr>
          <w:rFonts w:hint="eastAsia" w:ascii="Times New Roman" w:hAnsi="Times New Roman" w:eastAsia="宋体" w:cs="Times New Roman"/>
          <w:caps w:val="0"/>
          <w:smallCaps w:val="0"/>
          <w:color w:val="auto"/>
          <w:spacing w:val="0"/>
          <w:w w:val="99"/>
          <w:position w:val="0"/>
          <w:sz w:val="24"/>
          <w:szCs w:val="24"/>
          <w:lang w:val="en-US" w:eastAsia="zh-CN" w:bidi="zh-CN"/>
        </w:rPr>
        <w:t>6</w:t>
      </w:r>
      <w:r>
        <w:rPr>
          <w:rFonts w:ascii="Times New Roman" w:hAnsi="Times New Roman" w:eastAsia="宋体" w:cs="Times New Roman"/>
          <w:caps w:val="0"/>
          <w:smallCaps w:val="0"/>
          <w:color w:val="auto"/>
          <w:spacing w:val="0"/>
          <w:w w:val="99"/>
          <w:position w:val="0"/>
          <w:sz w:val="24"/>
          <w:szCs w:val="24"/>
          <w:lang w:val="en-US" w:eastAsia="zh-CN" w:bidi="zh-CN"/>
        </w:rPr>
        <w:t>。</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表</w:t>
      </w:r>
      <w:r>
        <w:rPr>
          <w:rFonts w:ascii="Times New Roman" w:hAnsi="Times New Roman" w:eastAsia="宋体" w:cs="Times New Roman"/>
          <w:caps w:val="0"/>
          <w:smallCaps w:val="0"/>
          <w:color w:val="auto"/>
          <w:spacing w:val="0"/>
          <w:w w:val="99"/>
          <w:position w:val="0"/>
          <w:sz w:val="24"/>
          <w:szCs w:val="24"/>
          <w:lang w:val="en-US" w:eastAsia="zh-CN" w:bidi="zh-CN"/>
        </w:rPr>
        <w:t>5.1-</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5                    </w:t>
      </w:r>
      <w:r>
        <w:rPr>
          <w:rFonts w:ascii="Times New Roman" w:hAnsi="Times New Roman" w:eastAsia="宋体" w:cs="Times New Roman"/>
          <w:caps w:val="0"/>
          <w:smallCaps w:val="0"/>
          <w:color w:val="auto"/>
          <w:spacing w:val="0"/>
          <w:w w:val="99"/>
          <w:position w:val="0"/>
          <w:sz w:val="24"/>
          <w:szCs w:val="24"/>
          <w:lang w:val="zh-CN" w:eastAsia="zh-CN" w:bidi="zh-CN"/>
        </w:rPr>
        <w:t>点源预测估算模型计算结果表</w:t>
      </w:r>
    </w:p>
    <w:tbl>
      <w:tblPr>
        <w:tblStyle w:val="80"/>
        <w:tblW w:w="92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475"/>
        <w:gridCol w:w="1176"/>
        <w:gridCol w:w="1475"/>
        <w:gridCol w:w="1176"/>
        <w:gridCol w:w="1475"/>
        <w:gridCol w:w="11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下风向距离</w:t>
            </w:r>
          </w:p>
        </w:tc>
        <w:tc>
          <w:tcPr>
            <w:tcW w:w="7965" w:type="dxa"/>
            <w:gridSpan w:val="6"/>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点源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SO</w:t>
            </w:r>
            <w:r>
              <w:rPr>
                <w:rFonts w:ascii="Times New Roman" w:hAnsi="Times New Roman" w:cs="Times New Roman"/>
                <w:caps w:val="0"/>
                <w:smallCaps w:val="0"/>
                <w:color w:val="auto"/>
                <w:spacing w:val="0"/>
                <w:w w:val="99"/>
                <w:kern w:val="2"/>
                <w:position w:val="0"/>
                <w:sz w:val="21"/>
                <w:szCs w:val="21"/>
                <w:vertAlign w:val="superscript"/>
                <w:lang w:val="en-US" w:bidi="ar-SA"/>
              </w:rPr>
              <w:t>2</w:t>
            </w:r>
            <w:r>
              <w:rPr>
                <w:rFonts w:ascii="Times New Roman" w:hAnsi="Times New Roman" w:cs="Times New Roman"/>
                <w:caps w:val="0"/>
                <w:smallCaps w:val="0"/>
                <w:color w:val="auto"/>
                <w:spacing w:val="0"/>
                <w:w w:val="99"/>
                <w:kern w:val="2"/>
                <w:position w:val="0"/>
                <w:sz w:val="21"/>
                <w:szCs w:val="21"/>
                <w:lang w:val="en-US" w:bidi="ar-SA"/>
              </w:rPr>
              <w:t>浓度(μg/m³)</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SO</w:t>
            </w:r>
            <w:r>
              <w:rPr>
                <w:rFonts w:ascii="Times New Roman" w:hAnsi="Times New Roman" w:cs="Times New Roman"/>
                <w:caps w:val="0"/>
                <w:smallCaps w:val="0"/>
                <w:color w:val="auto"/>
                <w:spacing w:val="0"/>
                <w:w w:val="99"/>
                <w:kern w:val="2"/>
                <w:position w:val="0"/>
                <w:sz w:val="21"/>
                <w:szCs w:val="21"/>
                <w:vertAlign w:val="superscript"/>
                <w:lang w:val="en-US" w:bidi="ar-SA"/>
              </w:rPr>
              <w:t>2</w:t>
            </w:r>
            <w:r>
              <w:rPr>
                <w:rFonts w:ascii="Times New Roman" w:hAnsi="Times New Roman" w:cs="Times New Roman"/>
                <w:caps w:val="0"/>
                <w:smallCaps w:val="0"/>
                <w:color w:val="auto"/>
                <w:spacing w:val="0"/>
                <w:w w:val="99"/>
                <w:kern w:val="2"/>
                <w:position w:val="0"/>
                <w:sz w:val="21"/>
                <w:szCs w:val="21"/>
                <w:lang w:val="en-US" w:bidi="ar-SA"/>
              </w:rPr>
              <w:t>占标率(%)</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NOx浓度(μg/m³)</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NOx占标率(%)</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颗粒物浓度(μg/m³)</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颗粒物占标率(%)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0.1119</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0.0224</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0.4194</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0.1678</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0.0559</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100.0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0.0822</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0.0164</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0.3083</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0.1233</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0.0411</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0.0502</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0.0100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0.1883</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0.0753</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0.0251</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300.0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0.0463</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0.0093</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0.1736</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0.0694</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0.0231</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400.0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0.0433</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0.0087</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0.1624</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0.0650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0.0216</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500.0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0.0390</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0.0078</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0.1462</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0.0585</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0.0195</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600.0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0.0339</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0.0068</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0.1272</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0.0509</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0.0170</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700.0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0.0306</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0.0061</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0.1148</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0.0459</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0.0153</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800.0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0.0284</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0.0057</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0.1063</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0.0425</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0.0142</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900.0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0.0260</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0.0052</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0.0975</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0.0390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0.0130</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1000.0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0.0238</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0.0048</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0.0893</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0.0357</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0.0119</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1200.0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0.0201</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0.0040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0.0756</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0.0302</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0.0101</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1400.0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0.0176</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0.0035</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0.0659</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0.0264</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0.0088</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1600.0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0.0158</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0.0032</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0.0592</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0.0237</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0.0079</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1800.0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0.0144</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0.0029</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0.0541</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0.0217</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0.0072</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2000.0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0.0133</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0.0027</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0.0499</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0.0199</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0.0066</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2500.0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0.0117</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0.0023</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0.0440</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0.0176</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0.0059</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下风向最大浓度</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0.1137</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0.0227</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0.4264</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0.1706</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0.0568</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下风向最大浓度出现距离（m）</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55.0</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55.0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55.0</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55.0</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55.0</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D10%最远距离</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117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147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118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r>
    </w:tbl>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表</w:t>
      </w:r>
      <w:r>
        <w:rPr>
          <w:rFonts w:ascii="Times New Roman" w:hAnsi="Times New Roman" w:eastAsia="宋体" w:cs="Times New Roman"/>
          <w:caps w:val="0"/>
          <w:smallCaps w:val="0"/>
          <w:color w:val="auto"/>
          <w:spacing w:val="0"/>
          <w:w w:val="99"/>
          <w:position w:val="0"/>
          <w:sz w:val="24"/>
          <w:szCs w:val="24"/>
          <w:lang w:val="en-US" w:eastAsia="zh-CN" w:bidi="zh-CN"/>
        </w:rPr>
        <w:t>5.1-</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6                   </w:t>
      </w:r>
      <w:r>
        <w:rPr>
          <w:rFonts w:ascii="Times New Roman" w:hAnsi="Times New Roman" w:eastAsia="宋体" w:cs="Times New Roman"/>
          <w:caps w:val="0"/>
          <w:smallCaps w:val="0"/>
          <w:color w:val="auto"/>
          <w:spacing w:val="0"/>
          <w:w w:val="99"/>
          <w:position w:val="0"/>
          <w:sz w:val="24"/>
          <w:szCs w:val="24"/>
          <w:lang w:val="en-US" w:eastAsia="zh-CN" w:bidi="zh-CN"/>
        </w:rPr>
        <w:t>面</w:t>
      </w:r>
      <w:r>
        <w:rPr>
          <w:rFonts w:ascii="Times New Roman" w:hAnsi="Times New Roman" w:eastAsia="宋体" w:cs="Times New Roman"/>
          <w:caps w:val="0"/>
          <w:smallCaps w:val="0"/>
          <w:color w:val="auto"/>
          <w:spacing w:val="0"/>
          <w:w w:val="99"/>
          <w:position w:val="0"/>
          <w:sz w:val="24"/>
          <w:szCs w:val="24"/>
          <w:lang w:val="zh-CN" w:eastAsia="zh-CN" w:bidi="zh-CN"/>
        </w:rPr>
        <w:t>源预测估算模型计算结果表</w:t>
      </w:r>
    </w:p>
    <w:tbl>
      <w:tblPr>
        <w:tblStyle w:val="80"/>
        <w:tblW w:w="92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95"/>
        <w:gridCol w:w="3445"/>
        <w:gridCol w:w="27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vMerge w:val="restart"/>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下风向距离</w:t>
            </w:r>
          </w:p>
        </w:tc>
        <w:tc>
          <w:tcPr>
            <w:tcW w:w="6193" w:type="dxa"/>
            <w:gridSpan w:val="2"/>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矩形面源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NMHC浓度(μg/m³)</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NMHC占标率(%)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27.4700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1.3735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100.0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34.1650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1.7083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47.0760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2.3538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300.0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58.1150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2.9057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400.0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58.9790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2.9489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500.0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59.5520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2.9776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600.0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59.5380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2.9769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700.0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59.3350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2.9667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800.0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58.0590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2.9030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900.0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56.7880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2.8394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1000.0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55.6080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2.7804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1200.0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52.4270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2.6214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1400.0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49.0580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2.4529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1600.0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45.8630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2.2932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1800.0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42.7690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2.1385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2000.0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39.9000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1.9950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2500.0</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34.3340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1.7167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下风向最大浓度</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59.8470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2.9924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下风向最大浓度出现距离（m）</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357.0</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D10%最远距离</w:t>
            </w:r>
          </w:p>
        </w:tc>
        <w:tc>
          <w:tcPr>
            <w:tcW w:w="34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2748"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r>
    </w:tbl>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从上表可以看出，本项目依托转油站加热装置排放的主要污染物最大落地浓度距离</w:t>
      </w:r>
      <w:r>
        <w:rPr>
          <w:rFonts w:ascii="Times New Roman" w:hAnsi="Times New Roman" w:eastAsia="宋体" w:cs="Times New Roman"/>
          <w:caps w:val="0"/>
          <w:smallCaps w:val="0"/>
          <w:color w:val="auto"/>
          <w:spacing w:val="0"/>
          <w:w w:val="99"/>
          <w:position w:val="0"/>
          <w:sz w:val="24"/>
          <w:szCs w:val="24"/>
          <w:lang w:val="en-US" w:eastAsia="zh-CN" w:bidi="zh-CN"/>
        </w:rPr>
        <w:t>55</w:t>
      </w:r>
      <w:r>
        <w:rPr>
          <w:rFonts w:ascii="Times New Roman" w:hAnsi="Times New Roman" w:eastAsia="宋体" w:cs="Times New Roman"/>
          <w:caps w:val="0"/>
          <w:smallCaps w:val="0"/>
          <w:color w:val="auto"/>
          <w:spacing w:val="0"/>
          <w:w w:val="99"/>
          <w:position w:val="0"/>
          <w:sz w:val="24"/>
          <w:szCs w:val="24"/>
          <w:lang w:val="zh-CN" w:eastAsia="zh-CN" w:bidi="zh-CN"/>
        </w:rPr>
        <w:t>m，SO</w:t>
      </w:r>
      <w:r>
        <w:rPr>
          <w:rFonts w:ascii="Times New Roman" w:hAnsi="Times New Roman" w:eastAsia="宋体" w:cs="Times New Roman"/>
          <w:caps w:val="0"/>
          <w:smallCaps w:val="0"/>
          <w:color w:val="auto"/>
          <w:spacing w:val="0"/>
          <w:w w:val="99"/>
          <w:position w:val="0"/>
          <w:sz w:val="24"/>
          <w:szCs w:val="24"/>
          <w:vertAlign w:val="subscript"/>
          <w:lang w:val="zh-CN" w:eastAsia="zh-CN" w:bidi="zh-CN"/>
        </w:rPr>
        <w:t>2</w:t>
      </w:r>
      <w:r>
        <w:rPr>
          <w:rFonts w:ascii="Times New Roman" w:hAnsi="Times New Roman" w:eastAsia="宋体" w:cs="Times New Roman"/>
          <w:caps w:val="0"/>
          <w:smallCaps w:val="0"/>
          <w:color w:val="auto"/>
          <w:spacing w:val="0"/>
          <w:w w:val="99"/>
          <w:position w:val="0"/>
          <w:sz w:val="24"/>
          <w:szCs w:val="24"/>
          <w:lang w:val="zh-CN" w:eastAsia="zh-CN" w:bidi="zh-CN"/>
        </w:rPr>
        <w:t>、NOx、颗粒物最大地面浓度满足《环境空气质量标准》（GB3095-2012）及其修改单中二级标准。本项目面源区域排放的主要污染物VOCs（以非甲烷总烃计）最大落地距离</w:t>
      </w:r>
      <w:r>
        <w:rPr>
          <w:rFonts w:hint="eastAsia" w:ascii="Times New Roman" w:hAnsi="Times New Roman" w:eastAsia="宋体" w:cs="Times New Roman"/>
          <w:caps w:val="0"/>
          <w:smallCaps w:val="0"/>
          <w:color w:val="auto"/>
          <w:spacing w:val="0"/>
          <w:w w:val="99"/>
          <w:position w:val="0"/>
          <w:sz w:val="24"/>
          <w:szCs w:val="24"/>
          <w:lang w:val="en-US" w:eastAsia="zh-CN" w:bidi="zh-CN"/>
        </w:rPr>
        <w:t>357</w:t>
      </w:r>
      <w:r>
        <w:rPr>
          <w:rFonts w:ascii="Times New Roman" w:hAnsi="Times New Roman" w:eastAsia="宋体" w:cs="Times New Roman"/>
          <w:caps w:val="0"/>
          <w:smallCaps w:val="0"/>
          <w:color w:val="auto"/>
          <w:spacing w:val="0"/>
          <w:w w:val="99"/>
          <w:position w:val="0"/>
          <w:sz w:val="24"/>
          <w:szCs w:val="24"/>
          <w:lang w:val="zh-CN" w:eastAsia="zh-CN" w:bidi="zh-CN"/>
        </w:rPr>
        <w:t>m，最大地面浓度能够满足《大气污染物综合排放标准》（GB16297-1996）中标准值：4.0mg/m</w:t>
      </w:r>
      <w:r>
        <w:rPr>
          <w:rFonts w:ascii="Times New Roman" w:hAnsi="Times New Roman" w:eastAsia="宋体" w:cs="Times New Roman"/>
          <w:caps w:val="0"/>
          <w:smallCaps w:val="0"/>
          <w:color w:val="auto"/>
          <w:spacing w:val="0"/>
          <w:w w:val="99"/>
          <w:position w:val="0"/>
          <w:sz w:val="24"/>
          <w:szCs w:val="24"/>
          <w:vertAlign w:val="superscript"/>
          <w:lang w:val="zh-CN" w:eastAsia="zh-CN" w:bidi="zh-CN"/>
        </w:rPr>
        <w:t>3</w:t>
      </w:r>
      <w:r>
        <w:rPr>
          <w:rFonts w:ascii="Times New Roman" w:hAnsi="Times New Roman" w:eastAsia="宋体" w:cs="Times New Roman"/>
          <w:caps w:val="0"/>
          <w:smallCaps w:val="0"/>
          <w:color w:val="auto"/>
          <w:spacing w:val="0"/>
          <w:w w:val="99"/>
          <w:position w:val="0"/>
          <w:sz w:val="24"/>
          <w:szCs w:val="24"/>
          <w:lang w:val="zh-CN" w:eastAsia="zh-CN" w:bidi="zh-CN"/>
        </w:rPr>
        <w:t>，对周围大气环境的贡献值较小。</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根据预测计算，本工程排放主要污染物VOCs（以非甲烷总烃计）、SO</w:t>
      </w:r>
      <w:r>
        <w:rPr>
          <w:rFonts w:ascii="Times New Roman" w:hAnsi="Times New Roman" w:eastAsia="宋体" w:cs="Times New Roman"/>
          <w:caps w:val="0"/>
          <w:smallCaps w:val="0"/>
          <w:color w:val="auto"/>
          <w:spacing w:val="0"/>
          <w:w w:val="99"/>
          <w:position w:val="0"/>
          <w:sz w:val="24"/>
          <w:szCs w:val="24"/>
          <w:vertAlign w:val="subscript"/>
          <w:lang w:val="zh-CN" w:eastAsia="zh-CN" w:bidi="zh-CN"/>
        </w:rPr>
        <w:t>2</w:t>
      </w:r>
      <w:r>
        <w:rPr>
          <w:rFonts w:ascii="Times New Roman" w:hAnsi="Times New Roman" w:eastAsia="宋体" w:cs="Times New Roman"/>
          <w:caps w:val="0"/>
          <w:smallCaps w:val="0"/>
          <w:color w:val="auto"/>
          <w:spacing w:val="0"/>
          <w:w w:val="99"/>
          <w:position w:val="0"/>
          <w:sz w:val="24"/>
          <w:szCs w:val="24"/>
          <w:lang w:val="zh-CN" w:eastAsia="zh-CN" w:bidi="zh-CN"/>
        </w:rPr>
        <w:t>、NO</w:t>
      </w:r>
      <w:r>
        <w:rPr>
          <w:rFonts w:ascii="Times New Roman" w:hAnsi="Times New Roman" w:eastAsia="宋体" w:cs="Times New Roman"/>
          <w:caps w:val="0"/>
          <w:smallCaps w:val="0"/>
          <w:color w:val="auto"/>
          <w:spacing w:val="0"/>
          <w:w w:val="99"/>
          <w:position w:val="0"/>
          <w:sz w:val="24"/>
          <w:szCs w:val="24"/>
          <w:vertAlign w:val="subscript"/>
          <w:lang w:val="zh-CN" w:eastAsia="zh-CN" w:bidi="zh-CN"/>
        </w:rPr>
        <w:t>X</w:t>
      </w:r>
      <w:r>
        <w:rPr>
          <w:rFonts w:ascii="Times New Roman" w:hAnsi="Times New Roman" w:eastAsia="宋体" w:cs="Times New Roman"/>
          <w:caps w:val="0"/>
          <w:smallCaps w:val="0"/>
          <w:color w:val="auto"/>
          <w:spacing w:val="0"/>
          <w:w w:val="99"/>
          <w:position w:val="0"/>
          <w:sz w:val="24"/>
          <w:szCs w:val="24"/>
          <w:lang w:val="zh-CN" w:eastAsia="zh-CN" w:bidi="zh-CN"/>
        </w:rPr>
        <w:t>、颗粒物的最大地面空气质量浓度占标率分别为</w:t>
      </w:r>
      <w:r>
        <w:rPr>
          <w:rFonts w:hint="eastAsia" w:ascii="Times New Roman" w:hAnsi="Times New Roman" w:eastAsia="宋体" w:cs="Times New Roman"/>
          <w:caps w:val="0"/>
          <w:smallCaps w:val="0"/>
          <w:color w:val="auto"/>
          <w:spacing w:val="0"/>
          <w:w w:val="99"/>
          <w:position w:val="0"/>
          <w:sz w:val="24"/>
          <w:szCs w:val="24"/>
          <w:lang w:val="en-US" w:eastAsia="zh-CN" w:bidi="zh-CN"/>
        </w:rPr>
        <w:t>2.99</w:t>
      </w:r>
      <w:r>
        <w:rPr>
          <w:rFonts w:ascii="Times New Roman" w:hAnsi="Times New Roman" w:eastAsia="宋体" w:cs="Times New Roman"/>
          <w:caps w:val="0"/>
          <w:smallCaps w:val="0"/>
          <w:color w:val="auto"/>
          <w:spacing w:val="0"/>
          <w:w w:val="99"/>
          <w:position w:val="0"/>
          <w:sz w:val="24"/>
          <w:szCs w:val="24"/>
          <w:lang w:val="zh-CN" w:eastAsia="zh-CN" w:bidi="zh-CN"/>
        </w:rPr>
        <w:t>%、0.0</w:t>
      </w:r>
      <w:r>
        <w:rPr>
          <w:rFonts w:ascii="Times New Roman" w:hAnsi="Times New Roman" w:eastAsia="宋体" w:cs="Times New Roman"/>
          <w:caps w:val="0"/>
          <w:smallCaps w:val="0"/>
          <w:color w:val="auto"/>
          <w:spacing w:val="0"/>
          <w:w w:val="99"/>
          <w:position w:val="0"/>
          <w:sz w:val="24"/>
          <w:szCs w:val="24"/>
          <w:lang w:val="en-US" w:eastAsia="zh-CN" w:bidi="zh-CN"/>
        </w:rPr>
        <w:t>227</w:t>
      </w:r>
      <w:r>
        <w:rPr>
          <w:rFonts w:ascii="Times New Roman" w:hAnsi="Times New Roman" w:eastAsia="宋体" w:cs="Times New Roman"/>
          <w:caps w:val="0"/>
          <w:smallCaps w:val="0"/>
          <w:color w:val="auto"/>
          <w:spacing w:val="0"/>
          <w:w w:val="99"/>
          <w:position w:val="0"/>
          <w:sz w:val="24"/>
          <w:szCs w:val="24"/>
          <w:lang w:val="zh-CN" w:eastAsia="zh-CN" w:bidi="zh-CN"/>
        </w:rPr>
        <w:t>%、0.</w:t>
      </w:r>
      <w:r>
        <w:rPr>
          <w:rFonts w:ascii="Times New Roman" w:hAnsi="Times New Roman" w:eastAsia="宋体" w:cs="Times New Roman"/>
          <w:caps w:val="0"/>
          <w:smallCaps w:val="0"/>
          <w:color w:val="auto"/>
          <w:spacing w:val="0"/>
          <w:w w:val="99"/>
          <w:position w:val="0"/>
          <w:sz w:val="24"/>
          <w:szCs w:val="24"/>
          <w:lang w:val="en-US" w:eastAsia="zh-CN" w:bidi="zh-CN"/>
        </w:rPr>
        <w:t>1706</w:t>
      </w:r>
      <w:r>
        <w:rPr>
          <w:rFonts w:ascii="Times New Roman" w:hAnsi="Times New Roman" w:eastAsia="宋体" w:cs="Times New Roman"/>
          <w:caps w:val="0"/>
          <w:smallCaps w:val="0"/>
          <w:color w:val="auto"/>
          <w:spacing w:val="0"/>
          <w:w w:val="99"/>
          <w:position w:val="0"/>
          <w:sz w:val="24"/>
          <w:szCs w:val="24"/>
          <w:lang w:val="zh-CN" w:eastAsia="zh-CN" w:bidi="zh-CN"/>
        </w:rPr>
        <w:t>%、0.0</w:t>
      </w:r>
      <w:r>
        <w:rPr>
          <w:rFonts w:ascii="Times New Roman" w:hAnsi="Times New Roman" w:eastAsia="宋体" w:cs="Times New Roman"/>
          <w:caps w:val="0"/>
          <w:smallCaps w:val="0"/>
          <w:color w:val="auto"/>
          <w:spacing w:val="0"/>
          <w:w w:val="99"/>
          <w:position w:val="0"/>
          <w:sz w:val="24"/>
          <w:szCs w:val="24"/>
          <w:lang w:val="en-US" w:eastAsia="zh-CN" w:bidi="zh-CN"/>
        </w:rPr>
        <w:t>063</w:t>
      </w:r>
      <w:r>
        <w:rPr>
          <w:rFonts w:ascii="Times New Roman" w:hAnsi="Times New Roman" w:eastAsia="宋体" w:cs="Times New Roman"/>
          <w:caps w:val="0"/>
          <w:smallCaps w:val="0"/>
          <w:color w:val="auto"/>
          <w:spacing w:val="0"/>
          <w:w w:val="99"/>
          <w:position w:val="0"/>
          <w:sz w:val="24"/>
          <w:szCs w:val="24"/>
          <w:lang w:val="zh-CN" w:eastAsia="zh-CN" w:bidi="zh-CN"/>
        </w:rPr>
        <w:t>%，其中最大Pmax 为</w:t>
      </w:r>
      <w:r>
        <w:rPr>
          <w:rFonts w:hint="eastAsia" w:ascii="Times New Roman" w:hAnsi="Times New Roman" w:eastAsia="宋体" w:cs="Times New Roman"/>
          <w:caps w:val="0"/>
          <w:smallCaps w:val="0"/>
          <w:color w:val="auto"/>
          <w:spacing w:val="0"/>
          <w:w w:val="99"/>
          <w:position w:val="0"/>
          <w:sz w:val="24"/>
          <w:szCs w:val="24"/>
          <w:lang w:val="en-US" w:eastAsia="zh-CN" w:bidi="zh-CN"/>
        </w:rPr>
        <w:t>2.99</w:t>
      </w:r>
      <w:r>
        <w:rPr>
          <w:rFonts w:ascii="Times New Roman" w:hAnsi="Times New Roman" w:eastAsia="宋体" w:cs="Times New Roman"/>
          <w:caps w:val="0"/>
          <w:smallCaps w:val="0"/>
          <w:color w:val="auto"/>
          <w:spacing w:val="0"/>
          <w:w w:val="99"/>
          <w:position w:val="0"/>
          <w:sz w:val="24"/>
          <w:szCs w:val="24"/>
          <w:lang w:val="zh-CN" w:eastAsia="zh-CN" w:bidi="zh-CN"/>
        </w:rPr>
        <w:t>%，根据《环境影响评价技术导则 大气环境》（HJ2.2-2018），当1%≤Pmax＜10%时，环境空气评价等级为二级，因此确定本项目大气评价等级为二级。</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4</w:t>
      </w:r>
      <w:r>
        <w:rPr>
          <w:rFonts w:ascii="Times New Roman" w:hAnsi="Times New Roman" w:eastAsia="宋体" w:cs="Times New Roman"/>
          <w:caps w:val="0"/>
          <w:smallCaps w:val="0"/>
          <w:color w:val="auto"/>
          <w:spacing w:val="0"/>
          <w:w w:val="99"/>
          <w:position w:val="0"/>
          <w:sz w:val="24"/>
          <w:szCs w:val="24"/>
          <w:lang w:val="zh-CN" w:eastAsia="zh-CN" w:bidi="zh-CN"/>
        </w:rPr>
        <w:t>）污染物排放量核算</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二级评价项目不进行进一步预测与评价，只对污染物排放量进行核算。本项目大气污染物有组织排放量核算表见5.1-</w:t>
      </w:r>
      <w:r>
        <w:rPr>
          <w:rFonts w:hint="eastAsia" w:ascii="Times New Roman" w:hAnsi="Times New Roman" w:eastAsia="宋体" w:cs="Times New Roman"/>
          <w:caps w:val="0"/>
          <w:smallCaps w:val="0"/>
          <w:color w:val="auto"/>
          <w:spacing w:val="0"/>
          <w:w w:val="99"/>
          <w:position w:val="0"/>
          <w:sz w:val="24"/>
          <w:szCs w:val="24"/>
          <w:lang w:val="en-US" w:eastAsia="zh-CN" w:bidi="zh-CN"/>
        </w:rPr>
        <w:t>7</w:t>
      </w:r>
      <w:r>
        <w:rPr>
          <w:rFonts w:ascii="Times New Roman" w:hAnsi="Times New Roman" w:eastAsia="宋体" w:cs="Times New Roman"/>
          <w:caps w:val="0"/>
          <w:smallCaps w:val="0"/>
          <w:color w:val="auto"/>
          <w:spacing w:val="0"/>
          <w:w w:val="99"/>
          <w:position w:val="0"/>
          <w:sz w:val="24"/>
          <w:szCs w:val="24"/>
          <w:lang w:val="zh-CN" w:eastAsia="zh-CN" w:bidi="zh-CN"/>
        </w:rPr>
        <w:t>、无组织排放量核算表见5.1-</w:t>
      </w:r>
      <w:r>
        <w:rPr>
          <w:rFonts w:hint="eastAsia" w:ascii="Times New Roman" w:hAnsi="Times New Roman" w:eastAsia="宋体" w:cs="Times New Roman"/>
          <w:caps w:val="0"/>
          <w:smallCaps w:val="0"/>
          <w:color w:val="auto"/>
          <w:spacing w:val="0"/>
          <w:w w:val="99"/>
          <w:position w:val="0"/>
          <w:sz w:val="24"/>
          <w:szCs w:val="24"/>
          <w:lang w:val="en-US" w:eastAsia="zh-CN" w:bidi="zh-CN"/>
        </w:rPr>
        <w:t>8</w:t>
      </w:r>
      <w:r>
        <w:rPr>
          <w:rFonts w:ascii="Times New Roman" w:hAnsi="Times New Roman" w:eastAsia="宋体" w:cs="Times New Roman"/>
          <w:caps w:val="0"/>
          <w:smallCaps w:val="0"/>
          <w:color w:val="auto"/>
          <w:spacing w:val="0"/>
          <w:w w:val="99"/>
          <w:position w:val="0"/>
          <w:sz w:val="24"/>
          <w:szCs w:val="24"/>
          <w:lang w:val="zh-CN" w:eastAsia="zh-CN" w:bidi="zh-CN"/>
        </w:rPr>
        <w:t>。</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表</w:t>
      </w:r>
      <w:r>
        <w:rPr>
          <w:rFonts w:ascii="Times New Roman" w:hAnsi="Times New Roman" w:eastAsia="宋体" w:cs="Times New Roman"/>
          <w:caps w:val="0"/>
          <w:smallCaps w:val="0"/>
          <w:color w:val="auto"/>
          <w:spacing w:val="0"/>
          <w:w w:val="99"/>
          <w:position w:val="0"/>
          <w:sz w:val="24"/>
          <w:szCs w:val="24"/>
          <w:lang w:val="en-US" w:eastAsia="zh-CN" w:bidi="zh-CN"/>
        </w:rPr>
        <w:t>5.1-</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7   </w:t>
      </w:r>
      <w:r>
        <w:rPr>
          <w:rFonts w:hint="eastAsia" w:ascii="Times New Roman" w:hAnsi="Times New Roman" w:cs="Times New Roman"/>
          <w:caps w:val="0"/>
          <w:smallCaps w:val="0"/>
          <w:color w:val="auto"/>
          <w:spacing w:val="0"/>
          <w:w w:val="99"/>
          <w:position w:val="0"/>
          <w:sz w:val="24"/>
          <w:szCs w:val="24"/>
          <w:lang w:val="en-US" w:eastAsia="zh-CN" w:bidi="zh-CN"/>
        </w:rPr>
        <w:t xml:space="preserve">             </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ascii="Times New Roman" w:hAnsi="Times New Roman" w:eastAsia="宋体" w:cs="Times New Roman"/>
          <w:caps w:val="0"/>
          <w:smallCaps w:val="0"/>
          <w:color w:val="auto"/>
          <w:spacing w:val="0"/>
          <w:w w:val="99"/>
          <w:position w:val="0"/>
          <w:sz w:val="24"/>
          <w:szCs w:val="24"/>
          <w:lang w:val="en-US" w:eastAsia="zh-CN" w:bidi="zh-CN"/>
        </w:rPr>
        <w:t>大气污染物有组织排放量核算表</w:t>
      </w:r>
    </w:p>
    <w:tbl>
      <w:tblPr>
        <w:tblStyle w:val="8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079"/>
        <w:gridCol w:w="1540"/>
        <w:gridCol w:w="1540"/>
        <w:gridCol w:w="1557"/>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tcBorders>
              <w:top w:val="single" w:color="auto" w:sz="12" w:space="0"/>
              <w:lef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序号</w:t>
            </w:r>
          </w:p>
        </w:tc>
        <w:tc>
          <w:tcPr>
            <w:tcW w:w="2079" w:type="dxa"/>
            <w:tcBorders>
              <w:top w:val="single" w:color="auto" w:sz="12" w:space="0"/>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排放口编号</w:t>
            </w:r>
          </w:p>
        </w:tc>
        <w:tc>
          <w:tcPr>
            <w:tcW w:w="1540" w:type="dxa"/>
            <w:tcBorders>
              <w:top w:val="single" w:color="auto" w:sz="12" w:space="0"/>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污染物</w:t>
            </w:r>
          </w:p>
        </w:tc>
        <w:tc>
          <w:tcPr>
            <w:tcW w:w="1540" w:type="dxa"/>
            <w:tcBorders>
              <w:top w:val="single" w:color="auto" w:sz="12" w:space="0"/>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核算排放浓度/（mg/m</w:t>
            </w:r>
            <w:r>
              <w:rPr>
                <w:rFonts w:ascii="Times New Roman" w:hAnsi="Times New Roman" w:cs="Times New Roman"/>
                <w:caps w:val="0"/>
                <w:smallCaps w:val="0"/>
                <w:color w:val="auto"/>
                <w:spacing w:val="0"/>
                <w:w w:val="99"/>
                <w:kern w:val="2"/>
                <w:position w:val="0"/>
                <w:sz w:val="21"/>
                <w:szCs w:val="21"/>
                <w:vertAlign w:val="superscript"/>
                <w:lang w:val="en-US" w:bidi="ar-SA"/>
              </w:rPr>
              <w:t>3</w:t>
            </w:r>
            <w:r>
              <w:rPr>
                <w:rFonts w:ascii="Times New Roman" w:hAnsi="Times New Roman" w:cs="Times New Roman"/>
                <w:caps w:val="0"/>
                <w:smallCaps w:val="0"/>
                <w:color w:val="auto"/>
                <w:spacing w:val="0"/>
                <w:w w:val="99"/>
                <w:kern w:val="2"/>
                <w:position w:val="0"/>
                <w:sz w:val="21"/>
                <w:szCs w:val="21"/>
                <w:lang w:val="en-US" w:bidi="ar-SA"/>
              </w:rPr>
              <w:t>）</w:t>
            </w:r>
          </w:p>
        </w:tc>
        <w:tc>
          <w:tcPr>
            <w:tcW w:w="1557" w:type="dxa"/>
            <w:tcBorders>
              <w:top w:val="single" w:color="auto" w:sz="12" w:space="0"/>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核算排放速率/（kg/h）</w:t>
            </w:r>
          </w:p>
        </w:tc>
        <w:tc>
          <w:tcPr>
            <w:tcW w:w="1596" w:type="dxa"/>
            <w:tcBorders>
              <w:top w:val="single" w:color="auto" w:sz="12" w:space="0"/>
              <w:righ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6"/>
            <w:tcBorders>
              <w:left w:val="nil"/>
              <w:righ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Merge w:val="restart"/>
            <w:tcBorders>
              <w:lef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w:t>
            </w:r>
          </w:p>
        </w:tc>
        <w:tc>
          <w:tcPr>
            <w:tcW w:w="2079" w:type="dxa"/>
            <w:vMerge w:val="restart"/>
            <w:vAlign w:val="center"/>
          </w:tcPr>
          <w:p>
            <w:pPr>
              <w:widowControl w:val="0"/>
              <w:autoSpaceDE/>
              <w:autoSpaceDN/>
              <w:adjustRightInd w:val="0"/>
              <w:snapToGrid w:val="0"/>
              <w:spacing w:line="360" w:lineRule="exact"/>
              <w:jc w:val="center"/>
              <w:rPr>
                <w:rFonts w:ascii="Times New Roman" w:hAnsi="Times New Roman" w:cs="Times New Roman"/>
                <w:b/>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卫一</w:t>
            </w:r>
            <w:r>
              <w:rPr>
                <w:rFonts w:ascii="Times New Roman" w:hAnsi="Times New Roman" w:cs="Times New Roman"/>
                <w:caps w:val="0"/>
                <w:smallCaps w:val="0"/>
                <w:color w:val="auto"/>
                <w:spacing w:val="0"/>
                <w:w w:val="99"/>
                <w:kern w:val="2"/>
                <w:position w:val="0"/>
                <w:sz w:val="21"/>
                <w:szCs w:val="21"/>
                <w:lang w:val="en-US" w:bidi="ar-SA"/>
              </w:rPr>
              <w:t>转油站</w:t>
            </w:r>
          </w:p>
        </w:tc>
        <w:tc>
          <w:tcPr>
            <w:tcW w:w="1540" w:type="dxa"/>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SO</w:t>
            </w:r>
            <w:r>
              <w:rPr>
                <w:rFonts w:ascii="Times New Roman" w:hAnsi="Times New Roman" w:cs="Times New Roman"/>
                <w:caps w:val="0"/>
                <w:smallCaps w:val="0"/>
                <w:color w:val="auto"/>
                <w:spacing w:val="0"/>
                <w:w w:val="99"/>
                <w:kern w:val="2"/>
                <w:position w:val="0"/>
                <w:sz w:val="21"/>
                <w:szCs w:val="21"/>
                <w:vertAlign w:val="subscript"/>
                <w:lang w:val="en-US" w:bidi="ar-SA"/>
              </w:rPr>
              <w:t>2</w:t>
            </w:r>
          </w:p>
        </w:tc>
        <w:tc>
          <w:tcPr>
            <w:tcW w:w="1540" w:type="dxa"/>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16</w:t>
            </w:r>
          </w:p>
        </w:tc>
        <w:tc>
          <w:tcPr>
            <w:tcW w:w="1557" w:type="dxa"/>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0.001</w:t>
            </w:r>
          </w:p>
        </w:tc>
        <w:tc>
          <w:tcPr>
            <w:tcW w:w="1596" w:type="dxa"/>
            <w:tcBorders>
              <w:right w:val="nil"/>
            </w:tcBorders>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Merge w:val="continue"/>
            <w:tcBorders>
              <w:lef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079" w:type="dxa"/>
            <w:vMerge w:val="continue"/>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540" w:type="dxa"/>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NOx</w:t>
            </w:r>
          </w:p>
        </w:tc>
        <w:tc>
          <w:tcPr>
            <w:tcW w:w="1540" w:type="dxa"/>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83</w:t>
            </w:r>
          </w:p>
        </w:tc>
        <w:tc>
          <w:tcPr>
            <w:tcW w:w="1557" w:type="dxa"/>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0.006</w:t>
            </w:r>
          </w:p>
        </w:tc>
        <w:tc>
          <w:tcPr>
            <w:tcW w:w="1596" w:type="dxa"/>
            <w:tcBorders>
              <w:right w:val="nil"/>
            </w:tcBorders>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Merge w:val="continue"/>
            <w:tcBorders>
              <w:lef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079" w:type="dxa"/>
            <w:vMerge w:val="continue"/>
            <w:vAlign w:val="center"/>
          </w:tcPr>
          <w:p>
            <w:pPr>
              <w:keepNext/>
              <w:keepLines/>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p>
        </w:tc>
        <w:tc>
          <w:tcPr>
            <w:tcW w:w="1540" w:type="dxa"/>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颗粒物</w:t>
            </w:r>
          </w:p>
        </w:tc>
        <w:tc>
          <w:tcPr>
            <w:tcW w:w="1540" w:type="dxa"/>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11.2</w:t>
            </w:r>
          </w:p>
        </w:tc>
        <w:tc>
          <w:tcPr>
            <w:tcW w:w="1557" w:type="dxa"/>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0.0008</w:t>
            </w:r>
          </w:p>
        </w:tc>
        <w:tc>
          <w:tcPr>
            <w:tcW w:w="1596" w:type="dxa"/>
            <w:tcBorders>
              <w:right w:val="nil"/>
            </w:tcBorders>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Merge w:val="restart"/>
            <w:tcBorders>
              <w:lef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w:t>
            </w:r>
          </w:p>
        </w:tc>
        <w:tc>
          <w:tcPr>
            <w:tcW w:w="2079" w:type="dxa"/>
            <w:vMerge w:val="restart"/>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卫一联转油脱水站</w:t>
            </w:r>
          </w:p>
        </w:tc>
        <w:tc>
          <w:tcPr>
            <w:tcW w:w="1540" w:type="dxa"/>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SO</w:t>
            </w:r>
            <w:r>
              <w:rPr>
                <w:rFonts w:ascii="Times New Roman" w:hAnsi="Times New Roman" w:cs="Times New Roman"/>
                <w:caps w:val="0"/>
                <w:smallCaps w:val="0"/>
                <w:color w:val="auto"/>
                <w:spacing w:val="0"/>
                <w:w w:val="99"/>
                <w:kern w:val="2"/>
                <w:position w:val="0"/>
                <w:sz w:val="21"/>
                <w:szCs w:val="21"/>
                <w:vertAlign w:val="subscript"/>
                <w:lang w:val="en-US" w:bidi="ar-SA"/>
              </w:rPr>
              <w:t>2</w:t>
            </w:r>
          </w:p>
        </w:tc>
        <w:tc>
          <w:tcPr>
            <w:tcW w:w="1540" w:type="dxa"/>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16</w:t>
            </w:r>
          </w:p>
        </w:tc>
        <w:tc>
          <w:tcPr>
            <w:tcW w:w="1557" w:type="dxa"/>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0.002</w:t>
            </w:r>
          </w:p>
        </w:tc>
        <w:tc>
          <w:tcPr>
            <w:tcW w:w="1596" w:type="dxa"/>
            <w:tcBorders>
              <w:right w:val="nil"/>
            </w:tcBorders>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Merge w:val="continue"/>
            <w:tcBorders>
              <w:lef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079" w:type="dxa"/>
            <w:vMerge w:val="continue"/>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540" w:type="dxa"/>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NOx</w:t>
            </w:r>
          </w:p>
        </w:tc>
        <w:tc>
          <w:tcPr>
            <w:tcW w:w="1540" w:type="dxa"/>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85</w:t>
            </w:r>
          </w:p>
        </w:tc>
        <w:tc>
          <w:tcPr>
            <w:tcW w:w="1557" w:type="dxa"/>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0.009</w:t>
            </w:r>
          </w:p>
        </w:tc>
        <w:tc>
          <w:tcPr>
            <w:tcW w:w="1596" w:type="dxa"/>
            <w:tcBorders>
              <w:right w:val="nil"/>
            </w:tcBorders>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Merge w:val="continue"/>
            <w:tcBorders>
              <w:lef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079" w:type="dxa"/>
            <w:vMerge w:val="continue"/>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540" w:type="dxa"/>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颗粒物</w:t>
            </w:r>
          </w:p>
        </w:tc>
        <w:tc>
          <w:tcPr>
            <w:tcW w:w="1540" w:type="dxa"/>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12.6</w:t>
            </w:r>
          </w:p>
        </w:tc>
        <w:tc>
          <w:tcPr>
            <w:tcW w:w="1557" w:type="dxa"/>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0.001</w:t>
            </w:r>
          </w:p>
        </w:tc>
        <w:tc>
          <w:tcPr>
            <w:tcW w:w="1596" w:type="dxa"/>
            <w:tcBorders>
              <w:right w:val="nil"/>
            </w:tcBorders>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6"/>
            <w:tcBorders>
              <w:left w:val="nil"/>
              <w:righ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5" w:type="dxa"/>
            <w:gridSpan w:val="2"/>
            <w:vMerge w:val="restart"/>
            <w:tcBorders>
              <w:lef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有组织排放总计</w:t>
            </w:r>
          </w:p>
        </w:tc>
        <w:tc>
          <w:tcPr>
            <w:tcW w:w="4637" w:type="dxa"/>
            <w:gridSpan w:val="3"/>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SO</w:t>
            </w:r>
            <w:r>
              <w:rPr>
                <w:rFonts w:ascii="Times New Roman" w:hAnsi="Times New Roman" w:cs="Times New Roman"/>
                <w:caps w:val="0"/>
                <w:smallCaps w:val="0"/>
                <w:color w:val="auto"/>
                <w:spacing w:val="0"/>
                <w:w w:val="99"/>
                <w:kern w:val="2"/>
                <w:position w:val="0"/>
                <w:sz w:val="21"/>
                <w:szCs w:val="21"/>
                <w:vertAlign w:val="subscript"/>
                <w:lang w:val="en-US" w:bidi="ar-SA"/>
              </w:rPr>
              <w:t>2</w:t>
            </w:r>
          </w:p>
        </w:tc>
        <w:tc>
          <w:tcPr>
            <w:tcW w:w="1596" w:type="dxa"/>
            <w:tcBorders>
              <w:right w:val="nil"/>
            </w:tcBorders>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5" w:type="dxa"/>
            <w:gridSpan w:val="2"/>
            <w:vMerge w:val="continue"/>
            <w:tcBorders>
              <w:lef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4637" w:type="dxa"/>
            <w:gridSpan w:val="3"/>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NOx</w:t>
            </w:r>
          </w:p>
        </w:tc>
        <w:tc>
          <w:tcPr>
            <w:tcW w:w="1596" w:type="dxa"/>
            <w:tcBorders>
              <w:right w:val="nil"/>
            </w:tcBorders>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5" w:type="dxa"/>
            <w:gridSpan w:val="2"/>
            <w:vMerge w:val="continue"/>
            <w:tcBorders>
              <w:left w:val="nil"/>
              <w:bottom w:val="single" w:color="auto" w:sz="12" w:space="0"/>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4637" w:type="dxa"/>
            <w:gridSpan w:val="3"/>
            <w:tcBorders>
              <w:bottom w:val="single" w:color="auto" w:sz="12" w:space="0"/>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颗粒物</w:t>
            </w:r>
          </w:p>
        </w:tc>
        <w:tc>
          <w:tcPr>
            <w:tcW w:w="1596" w:type="dxa"/>
            <w:tcBorders>
              <w:bottom w:val="single" w:color="auto" w:sz="12" w:space="0"/>
              <w:right w:val="nil"/>
            </w:tcBorders>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0.0189</w:t>
            </w:r>
          </w:p>
        </w:tc>
      </w:tr>
    </w:tbl>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表5.1-</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8  </w:t>
      </w:r>
      <w:r>
        <w:rPr>
          <w:rFonts w:hint="eastAsia" w:ascii="Times New Roman" w:hAnsi="Times New Roman" w:cs="Times New Roman"/>
          <w:caps w:val="0"/>
          <w:smallCaps w:val="0"/>
          <w:color w:val="auto"/>
          <w:spacing w:val="0"/>
          <w:w w:val="99"/>
          <w:position w:val="0"/>
          <w:sz w:val="24"/>
          <w:szCs w:val="24"/>
          <w:lang w:val="en-US" w:eastAsia="zh-CN" w:bidi="zh-CN"/>
        </w:rPr>
        <w:t xml:space="preserve">             </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ascii="Times New Roman" w:hAnsi="Times New Roman" w:eastAsia="宋体" w:cs="Times New Roman"/>
          <w:caps w:val="0"/>
          <w:smallCaps w:val="0"/>
          <w:color w:val="auto"/>
          <w:spacing w:val="0"/>
          <w:w w:val="99"/>
          <w:position w:val="0"/>
          <w:sz w:val="24"/>
          <w:szCs w:val="24"/>
          <w:lang w:val="en-US" w:eastAsia="zh-CN" w:bidi="zh-CN"/>
        </w:rPr>
        <w:t>大气污染物无组织排放量核算表</w:t>
      </w:r>
    </w:p>
    <w:tbl>
      <w:tblPr>
        <w:tblStyle w:val="8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999"/>
        <w:gridCol w:w="945"/>
        <w:gridCol w:w="947"/>
        <w:gridCol w:w="945"/>
        <w:gridCol w:w="2190"/>
        <w:gridCol w:w="1187"/>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restart"/>
            <w:tcBorders>
              <w:top w:val="single" w:color="auto" w:sz="12" w:space="0"/>
              <w:lef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序号</w:t>
            </w:r>
          </w:p>
        </w:tc>
        <w:tc>
          <w:tcPr>
            <w:tcW w:w="999" w:type="dxa"/>
            <w:vMerge w:val="restart"/>
            <w:tcBorders>
              <w:top w:val="single" w:color="auto" w:sz="12" w:space="0"/>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排放</w:t>
            </w:r>
          </w:p>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编号</w:t>
            </w:r>
          </w:p>
        </w:tc>
        <w:tc>
          <w:tcPr>
            <w:tcW w:w="945" w:type="dxa"/>
            <w:vMerge w:val="restart"/>
            <w:tcBorders>
              <w:top w:val="single" w:color="auto" w:sz="12" w:space="0"/>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产污</w:t>
            </w:r>
          </w:p>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环节</w:t>
            </w:r>
          </w:p>
        </w:tc>
        <w:tc>
          <w:tcPr>
            <w:tcW w:w="947" w:type="dxa"/>
            <w:vMerge w:val="restart"/>
            <w:tcBorders>
              <w:top w:val="single" w:color="auto" w:sz="12" w:space="0"/>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污染物</w:t>
            </w:r>
          </w:p>
        </w:tc>
        <w:tc>
          <w:tcPr>
            <w:tcW w:w="945" w:type="dxa"/>
            <w:vMerge w:val="restart"/>
            <w:tcBorders>
              <w:top w:val="single" w:color="auto" w:sz="12" w:space="0"/>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主要防治措施</w:t>
            </w:r>
          </w:p>
        </w:tc>
        <w:tc>
          <w:tcPr>
            <w:tcW w:w="3377" w:type="dxa"/>
            <w:gridSpan w:val="2"/>
            <w:tcBorders>
              <w:top w:val="single" w:color="auto" w:sz="12" w:space="0"/>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国家或地方污染物排放标准</w:t>
            </w:r>
          </w:p>
        </w:tc>
        <w:tc>
          <w:tcPr>
            <w:tcW w:w="1128" w:type="dxa"/>
            <w:vMerge w:val="restart"/>
            <w:tcBorders>
              <w:top w:val="single" w:color="auto" w:sz="12" w:space="0"/>
              <w:righ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tcBorders>
              <w:lef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99" w:type="dxa"/>
            <w:vMerge w:val="continue"/>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45" w:type="dxa"/>
            <w:vMerge w:val="continue"/>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47" w:type="dxa"/>
            <w:vMerge w:val="continue"/>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45" w:type="dxa"/>
            <w:vMerge w:val="continue"/>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190" w:type="dxa"/>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标准名称</w:t>
            </w:r>
          </w:p>
        </w:tc>
        <w:tc>
          <w:tcPr>
            <w:tcW w:w="1187" w:type="dxa"/>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浓度限值（μg/m</w:t>
            </w:r>
            <w:r>
              <w:rPr>
                <w:rFonts w:ascii="Times New Roman" w:hAnsi="Times New Roman" w:cs="Times New Roman"/>
                <w:caps w:val="0"/>
                <w:smallCaps w:val="0"/>
                <w:color w:val="auto"/>
                <w:spacing w:val="0"/>
                <w:w w:val="99"/>
                <w:kern w:val="2"/>
                <w:position w:val="0"/>
                <w:sz w:val="21"/>
                <w:szCs w:val="21"/>
                <w:vertAlign w:val="superscript"/>
                <w:lang w:val="en-US" w:bidi="ar-SA"/>
              </w:rPr>
              <w:t>3</w:t>
            </w:r>
            <w:r>
              <w:rPr>
                <w:rFonts w:ascii="Times New Roman" w:hAnsi="Times New Roman" w:cs="Times New Roman"/>
                <w:caps w:val="0"/>
                <w:smallCaps w:val="0"/>
                <w:color w:val="auto"/>
                <w:spacing w:val="0"/>
                <w:w w:val="99"/>
                <w:kern w:val="2"/>
                <w:position w:val="0"/>
                <w:sz w:val="21"/>
                <w:szCs w:val="21"/>
                <w:lang w:val="en-US" w:bidi="ar-SA"/>
              </w:rPr>
              <w:t>）</w:t>
            </w:r>
          </w:p>
        </w:tc>
        <w:tc>
          <w:tcPr>
            <w:tcW w:w="1128" w:type="dxa"/>
            <w:vMerge w:val="continue"/>
            <w:tcBorders>
              <w:righ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Borders>
              <w:lef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w:t>
            </w:r>
          </w:p>
        </w:tc>
        <w:tc>
          <w:tcPr>
            <w:tcW w:w="999" w:type="dxa"/>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项目区域</w:t>
            </w:r>
          </w:p>
        </w:tc>
        <w:tc>
          <w:tcPr>
            <w:tcW w:w="945" w:type="dxa"/>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原油集输</w:t>
            </w:r>
          </w:p>
        </w:tc>
        <w:tc>
          <w:tcPr>
            <w:tcW w:w="947" w:type="dxa"/>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非甲烷总烃</w:t>
            </w:r>
          </w:p>
        </w:tc>
        <w:tc>
          <w:tcPr>
            <w:tcW w:w="945" w:type="dxa"/>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密闭集输</w:t>
            </w:r>
          </w:p>
        </w:tc>
        <w:tc>
          <w:tcPr>
            <w:tcW w:w="2190" w:type="dxa"/>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《大气污染物综合标准》（GB16297-1996）</w:t>
            </w:r>
          </w:p>
        </w:tc>
        <w:tc>
          <w:tcPr>
            <w:tcW w:w="1187" w:type="dxa"/>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4000</w:t>
            </w:r>
          </w:p>
        </w:tc>
        <w:tc>
          <w:tcPr>
            <w:tcW w:w="1128" w:type="dxa"/>
            <w:tcBorders>
              <w:right w:val="nil"/>
            </w:tcBorders>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32.32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8"/>
            <w:tcBorders>
              <w:left w:val="nil"/>
              <w:right w:val="nil"/>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6" w:type="dxa"/>
            <w:gridSpan w:val="4"/>
            <w:tcBorders>
              <w:left w:val="nil"/>
              <w:bottom w:val="single" w:color="auto" w:sz="12" w:space="0"/>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无组织排放总计</w:t>
            </w:r>
          </w:p>
        </w:tc>
        <w:tc>
          <w:tcPr>
            <w:tcW w:w="3135" w:type="dxa"/>
            <w:gridSpan w:val="2"/>
            <w:tcBorders>
              <w:bottom w:val="single" w:color="auto" w:sz="12" w:space="0"/>
            </w:tcBorders>
            <w:vAlign w:val="center"/>
          </w:tcPr>
          <w:p>
            <w:pPr>
              <w:widowControl/>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VOCs</w:t>
            </w:r>
          </w:p>
        </w:tc>
        <w:tc>
          <w:tcPr>
            <w:tcW w:w="2315" w:type="dxa"/>
            <w:gridSpan w:val="2"/>
            <w:tcBorders>
              <w:bottom w:val="single" w:color="auto" w:sz="12" w:space="0"/>
              <w:right w:val="nil"/>
            </w:tcBorders>
            <w:vAlign w:val="center"/>
          </w:tcPr>
          <w:p>
            <w:pPr>
              <w:widowControl/>
              <w:autoSpaceDE/>
              <w:autoSpaceDN/>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32.32</w:t>
            </w:r>
          </w:p>
        </w:tc>
      </w:tr>
    </w:tbl>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5.1.2.3大气环境影响评价结论</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本工程施工期扬尘通过采取洒水抑尘、设置施工围挡、遮盖苫布等措施后对周围大气影响较小，且环境影响施工结束后影响即消除。</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工程运营期无组织排放的VOCs（以非甲烷总烃计）最大地面浓度满足</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陆上石油天然气开采工业大气污染物排放标准</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GB39728-2020</w:t>
      </w:r>
      <w:r>
        <w:rPr>
          <w:rFonts w:hint="eastAsia" w:ascii="Times New Roman" w:hAnsi="Times New Roman" w:eastAsia="宋体" w:cs="Times New Roman"/>
          <w:caps w:val="0"/>
          <w:smallCaps w:val="0"/>
          <w:color w:val="auto"/>
          <w:spacing w:val="0"/>
          <w:w w:val="99"/>
          <w:position w:val="0"/>
          <w:sz w:val="24"/>
          <w:szCs w:val="24"/>
          <w:lang w:val="zh-CN" w:eastAsia="zh-CN" w:bidi="zh-CN"/>
        </w:rPr>
        <w:t>）中</w:t>
      </w:r>
      <w:r>
        <w:rPr>
          <w:rFonts w:hint="eastAsia" w:ascii="Times New Roman" w:hAnsi="Times New Roman" w:eastAsia="宋体" w:cs="Times New Roman"/>
          <w:caps w:val="0"/>
          <w:smallCaps w:val="0"/>
          <w:color w:val="auto"/>
          <w:spacing w:val="0"/>
          <w:w w:val="99"/>
          <w:position w:val="0"/>
          <w:sz w:val="24"/>
          <w:szCs w:val="24"/>
          <w:lang w:val="en-US" w:eastAsia="zh-CN" w:bidi="zh-CN"/>
        </w:rPr>
        <w:t>5.9中规定要求</w:t>
      </w:r>
      <w:r>
        <w:rPr>
          <w:rFonts w:ascii="Times New Roman" w:hAnsi="Times New Roman" w:eastAsia="宋体" w:cs="Times New Roman"/>
          <w:caps w:val="0"/>
          <w:smallCaps w:val="0"/>
          <w:color w:val="auto"/>
          <w:spacing w:val="0"/>
          <w:w w:val="99"/>
          <w:position w:val="0"/>
          <w:sz w:val="24"/>
          <w:szCs w:val="24"/>
          <w:lang w:val="zh-CN" w:eastAsia="zh-CN" w:bidi="zh-CN"/>
        </w:rPr>
        <w:t>，加热炉有组织排放的废气中污染物浓度满足《锅炉大气污染物排放标准》（GB13271-2014）中表</w:t>
      </w:r>
      <w:r>
        <w:rPr>
          <w:rFonts w:ascii="Times New Roman" w:hAnsi="Times New Roman" w:eastAsia="宋体" w:cs="Times New Roman"/>
          <w:caps w:val="0"/>
          <w:smallCaps w:val="0"/>
          <w:color w:val="auto"/>
          <w:spacing w:val="0"/>
          <w:w w:val="99"/>
          <w:position w:val="0"/>
          <w:sz w:val="24"/>
          <w:szCs w:val="24"/>
          <w:lang w:val="en-US" w:eastAsia="zh-CN" w:bidi="zh-CN"/>
        </w:rPr>
        <w:t>1已</w:t>
      </w:r>
      <w:r>
        <w:rPr>
          <w:rFonts w:ascii="Times New Roman" w:hAnsi="Times New Roman" w:eastAsia="宋体" w:cs="Times New Roman"/>
          <w:caps w:val="0"/>
          <w:smallCaps w:val="0"/>
          <w:color w:val="auto"/>
          <w:spacing w:val="0"/>
          <w:w w:val="99"/>
          <w:position w:val="0"/>
          <w:sz w:val="24"/>
          <w:szCs w:val="24"/>
          <w:lang w:val="zh-CN" w:eastAsia="zh-CN" w:bidi="zh-CN"/>
        </w:rPr>
        <w:t>建锅炉大气污染物排放浓度限值，对项目附近敏感点影响较小，项目建设对环境空气质量影响很小。项目大气环境影响评价自查表见表5.1-</w:t>
      </w:r>
      <w:r>
        <w:rPr>
          <w:rFonts w:hint="eastAsia" w:ascii="Times New Roman" w:hAnsi="Times New Roman" w:eastAsia="宋体" w:cs="Times New Roman"/>
          <w:caps w:val="0"/>
          <w:smallCaps w:val="0"/>
          <w:color w:val="auto"/>
          <w:spacing w:val="0"/>
          <w:w w:val="99"/>
          <w:position w:val="0"/>
          <w:sz w:val="24"/>
          <w:szCs w:val="24"/>
          <w:lang w:val="en-US" w:eastAsia="zh-CN" w:bidi="zh-CN"/>
        </w:rPr>
        <w:t>9</w:t>
      </w:r>
      <w:r>
        <w:rPr>
          <w:rFonts w:ascii="Times New Roman" w:hAnsi="Times New Roman" w:eastAsia="宋体" w:cs="Times New Roman"/>
          <w:caps w:val="0"/>
          <w:smallCaps w:val="0"/>
          <w:color w:val="auto"/>
          <w:spacing w:val="0"/>
          <w:w w:val="99"/>
          <w:position w:val="0"/>
          <w:sz w:val="24"/>
          <w:szCs w:val="24"/>
          <w:lang w:val="zh-CN" w:eastAsia="zh-CN" w:bidi="zh-CN"/>
        </w:rPr>
        <w:t>。</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表</w:t>
      </w:r>
      <w:r>
        <w:rPr>
          <w:rFonts w:ascii="Times New Roman" w:hAnsi="Times New Roman" w:eastAsia="宋体" w:cs="Times New Roman"/>
          <w:caps w:val="0"/>
          <w:smallCaps w:val="0"/>
          <w:color w:val="auto"/>
          <w:spacing w:val="0"/>
          <w:w w:val="99"/>
          <w:position w:val="0"/>
          <w:sz w:val="24"/>
          <w:szCs w:val="24"/>
          <w:lang w:val="en-US" w:eastAsia="zh-CN" w:bidi="zh-CN"/>
        </w:rPr>
        <w:t>5.1-</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9  </w:t>
      </w:r>
      <w:r>
        <w:rPr>
          <w:rFonts w:hint="eastAsia" w:ascii="Times New Roman" w:hAnsi="Times New Roman" w:cs="Times New Roman"/>
          <w:caps w:val="0"/>
          <w:smallCaps w:val="0"/>
          <w:color w:val="auto"/>
          <w:spacing w:val="0"/>
          <w:w w:val="99"/>
          <w:position w:val="0"/>
          <w:sz w:val="24"/>
          <w:szCs w:val="24"/>
          <w:lang w:val="en-US" w:eastAsia="zh-CN" w:bidi="zh-CN"/>
        </w:rPr>
        <w:t xml:space="preserve">               </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ascii="Times New Roman" w:hAnsi="Times New Roman" w:eastAsia="宋体" w:cs="Times New Roman"/>
          <w:caps w:val="0"/>
          <w:smallCaps w:val="0"/>
          <w:color w:val="auto"/>
          <w:spacing w:val="0"/>
          <w:w w:val="99"/>
          <w:position w:val="0"/>
          <w:sz w:val="24"/>
          <w:szCs w:val="24"/>
          <w:lang w:val="en-US" w:eastAsia="zh-CN" w:bidi="zh-CN"/>
        </w:rPr>
        <w:t>大气环境影响评价自查表</w:t>
      </w:r>
    </w:p>
    <w:tbl>
      <w:tblPr>
        <w:tblStyle w:val="8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792"/>
        <w:gridCol w:w="1013"/>
        <w:gridCol w:w="357"/>
        <w:gridCol w:w="730"/>
        <w:gridCol w:w="100"/>
        <w:gridCol w:w="835"/>
        <w:gridCol w:w="511"/>
        <w:gridCol w:w="65"/>
        <w:gridCol w:w="435"/>
        <w:gridCol w:w="162"/>
        <w:gridCol w:w="492"/>
        <w:gridCol w:w="122"/>
        <w:gridCol w:w="223"/>
        <w:gridCol w:w="149"/>
        <w:gridCol w:w="676"/>
        <w:gridCol w:w="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0" w:type="dxa"/>
            <w:gridSpan w:val="2"/>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工作内容</w:t>
            </w:r>
          </w:p>
        </w:tc>
        <w:tc>
          <w:tcPr>
            <w:tcW w:w="6366" w:type="dxa"/>
            <w:gridSpan w:val="15"/>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庆新油田2021年产能建设地面工程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restart"/>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评价等级与范围</w:t>
            </w: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评价等级</w:t>
            </w:r>
          </w:p>
        </w:tc>
        <w:tc>
          <w:tcPr>
            <w:tcW w:w="2200"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一级</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2622" w:type="dxa"/>
            <w:gridSpan w:val="7"/>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二级</w:t>
            </w:r>
            <w:r>
              <w:rPr>
                <w:rFonts w:ascii="Times New Roman" w:hAnsi="Times New Roman" w:cs="Times New Roman"/>
                <w:caps w:val="0"/>
                <w:smallCaps w:val="0"/>
                <w:color w:val="auto"/>
                <w:spacing w:val="0"/>
                <w:w w:val="99"/>
                <w:kern w:val="2"/>
                <w:position w:val="0"/>
                <w:sz w:val="21"/>
                <w:szCs w:val="21"/>
                <w:lang w:val="en-US" w:bidi="ar-SA"/>
              </w:rPr>
              <w:sym w:font="Wingdings" w:char="00FE"/>
            </w:r>
          </w:p>
        </w:tc>
        <w:tc>
          <w:tcPr>
            <w:tcW w:w="1544"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三级</w:t>
            </w:r>
            <w:r>
              <w:rPr>
                <w:rFonts w:ascii="Times New Roman" w:hAnsi="Times New Roman" w:cs="Times New Roman"/>
                <w:caps w:val="0"/>
                <w:smallCaps w:val="0"/>
                <w:color w:val="auto"/>
                <w:spacing w:val="0"/>
                <w:w w:val="99"/>
                <w:kern w:val="2"/>
                <w:position w:val="0"/>
                <w:sz w:val="21"/>
                <w:szCs w:val="21"/>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评价范围</w:t>
            </w:r>
          </w:p>
        </w:tc>
        <w:tc>
          <w:tcPr>
            <w:tcW w:w="2200"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边长=50km</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2622" w:type="dxa"/>
            <w:gridSpan w:val="7"/>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边长5~50km</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1544"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边长=5km</w:t>
            </w:r>
            <w:r>
              <w:rPr>
                <w:rFonts w:ascii="Times New Roman" w:hAnsi="Times New Roman" w:cs="Times New Roman"/>
                <w:caps w:val="0"/>
                <w:smallCaps w:val="0"/>
                <w:color w:val="auto"/>
                <w:spacing w:val="0"/>
                <w:w w:val="99"/>
                <w:kern w:val="2"/>
                <w:position w:val="0"/>
                <w:sz w:val="21"/>
                <w:szCs w:val="21"/>
                <w:lang w:val="en-US" w:bidi="ar-SA"/>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restart"/>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评价因子</w:t>
            </w: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SO</w:t>
            </w:r>
            <w:r>
              <w:rPr>
                <w:rFonts w:ascii="Times New Roman" w:hAnsi="Times New Roman" w:cs="Times New Roman"/>
                <w:caps w:val="0"/>
                <w:smallCaps w:val="0"/>
                <w:color w:val="auto"/>
                <w:spacing w:val="0"/>
                <w:w w:val="99"/>
                <w:kern w:val="2"/>
                <w:position w:val="0"/>
                <w:sz w:val="21"/>
                <w:szCs w:val="21"/>
                <w:vertAlign w:val="subscript"/>
                <w:lang w:val="en-US" w:bidi="ar-SA"/>
              </w:rPr>
              <w:t>2</w:t>
            </w:r>
            <w:r>
              <w:rPr>
                <w:rFonts w:ascii="Times New Roman" w:hAnsi="Times New Roman" w:cs="Times New Roman"/>
                <w:caps w:val="0"/>
                <w:smallCaps w:val="0"/>
                <w:color w:val="auto"/>
                <w:spacing w:val="0"/>
                <w:w w:val="99"/>
                <w:kern w:val="2"/>
                <w:position w:val="0"/>
                <w:sz w:val="21"/>
                <w:szCs w:val="21"/>
                <w:lang w:val="en-US" w:bidi="ar-SA"/>
              </w:rPr>
              <w:t>+NO</w:t>
            </w:r>
            <w:r>
              <w:rPr>
                <w:rFonts w:ascii="Times New Roman" w:hAnsi="Times New Roman" w:cs="Times New Roman"/>
                <w:caps w:val="0"/>
                <w:smallCaps w:val="0"/>
                <w:color w:val="auto"/>
                <w:spacing w:val="0"/>
                <w:w w:val="99"/>
                <w:kern w:val="2"/>
                <w:position w:val="0"/>
                <w:sz w:val="21"/>
                <w:szCs w:val="21"/>
                <w:vertAlign w:val="subscript"/>
                <w:lang w:val="en-US" w:bidi="ar-SA"/>
              </w:rPr>
              <w:t>X</w:t>
            </w:r>
            <w:r>
              <w:rPr>
                <w:rFonts w:ascii="Times New Roman" w:hAnsi="Times New Roman" w:cs="Times New Roman"/>
                <w:caps w:val="0"/>
                <w:smallCaps w:val="0"/>
                <w:color w:val="auto"/>
                <w:spacing w:val="0"/>
                <w:w w:val="99"/>
                <w:kern w:val="2"/>
                <w:position w:val="0"/>
                <w:sz w:val="21"/>
                <w:szCs w:val="21"/>
                <w:lang w:val="en-US" w:bidi="ar-SA"/>
              </w:rPr>
              <w:t>排放量</w:t>
            </w:r>
          </w:p>
        </w:tc>
        <w:tc>
          <w:tcPr>
            <w:tcW w:w="2200"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≧2000t/a</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2622" w:type="dxa"/>
            <w:gridSpan w:val="7"/>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500~2000t/a</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1544"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&lt;500t/a</w:t>
            </w:r>
            <w:r>
              <w:rPr>
                <w:rFonts w:ascii="Times New Roman" w:hAnsi="Times New Roman" w:cs="Times New Roman"/>
                <w:caps w:val="0"/>
                <w:smallCaps w:val="0"/>
                <w:color w:val="auto"/>
                <w:spacing w:val="0"/>
                <w:w w:val="99"/>
                <w:kern w:val="2"/>
                <w:position w:val="0"/>
                <w:sz w:val="21"/>
                <w:szCs w:val="21"/>
                <w:lang w:val="en-US" w:bidi="ar-SA"/>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评价因子</w:t>
            </w:r>
          </w:p>
        </w:tc>
        <w:tc>
          <w:tcPr>
            <w:tcW w:w="4046" w:type="dxa"/>
            <w:gridSpan w:val="8"/>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基本污染物（SO</w:t>
            </w:r>
            <w:r>
              <w:rPr>
                <w:rFonts w:ascii="Times New Roman" w:hAnsi="Times New Roman" w:cs="Times New Roman"/>
                <w:caps w:val="0"/>
                <w:smallCaps w:val="0"/>
                <w:color w:val="auto"/>
                <w:spacing w:val="0"/>
                <w:w w:val="99"/>
                <w:kern w:val="2"/>
                <w:position w:val="0"/>
                <w:sz w:val="21"/>
                <w:szCs w:val="21"/>
                <w:vertAlign w:val="subscript"/>
                <w:lang w:val="en-US" w:bidi="ar-SA"/>
              </w:rPr>
              <w:t>2</w:t>
            </w:r>
            <w:r>
              <w:rPr>
                <w:rFonts w:ascii="Times New Roman" w:hAnsi="Times New Roman" w:cs="Times New Roman"/>
                <w:caps w:val="0"/>
                <w:smallCaps w:val="0"/>
                <w:color w:val="auto"/>
                <w:spacing w:val="0"/>
                <w:w w:val="99"/>
                <w:kern w:val="2"/>
                <w:position w:val="0"/>
                <w:sz w:val="21"/>
                <w:szCs w:val="21"/>
                <w:lang w:val="en-US" w:bidi="ar-SA"/>
              </w:rPr>
              <w:t>、NO</w:t>
            </w:r>
            <w:r>
              <w:rPr>
                <w:rFonts w:ascii="Times New Roman" w:hAnsi="Times New Roman" w:cs="Times New Roman"/>
                <w:caps w:val="0"/>
                <w:smallCaps w:val="0"/>
                <w:color w:val="auto"/>
                <w:spacing w:val="0"/>
                <w:w w:val="99"/>
                <w:kern w:val="2"/>
                <w:position w:val="0"/>
                <w:sz w:val="21"/>
                <w:szCs w:val="21"/>
                <w:vertAlign w:val="subscript"/>
                <w:lang w:val="en-US" w:bidi="ar-SA"/>
              </w:rPr>
              <w:t>2</w:t>
            </w:r>
            <w:r>
              <w:rPr>
                <w:rFonts w:ascii="Times New Roman" w:hAnsi="Times New Roman" w:cs="Times New Roman"/>
                <w:caps w:val="0"/>
                <w:smallCaps w:val="0"/>
                <w:color w:val="auto"/>
                <w:spacing w:val="0"/>
                <w:w w:val="99"/>
                <w:kern w:val="2"/>
                <w:position w:val="0"/>
                <w:sz w:val="21"/>
                <w:szCs w:val="21"/>
                <w:lang w:val="en-US" w:bidi="ar-SA"/>
              </w:rPr>
              <w:t>、颗粒物）</w:t>
            </w:r>
          </w:p>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其他污染物（非甲烷总烃）</w:t>
            </w:r>
          </w:p>
        </w:tc>
        <w:tc>
          <w:tcPr>
            <w:tcW w:w="2320" w:type="dxa"/>
            <w:gridSpan w:val="7"/>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包括二次PM</w:t>
            </w:r>
            <w:r>
              <w:rPr>
                <w:rFonts w:ascii="Times New Roman" w:hAnsi="Times New Roman" w:cs="Times New Roman"/>
                <w:caps w:val="0"/>
                <w:smallCaps w:val="0"/>
                <w:color w:val="auto"/>
                <w:spacing w:val="0"/>
                <w:w w:val="99"/>
                <w:kern w:val="2"/>
                <w:position w:val="0"/>
                <w:sz w:val="21"/>
                <w:szCs w:val="21"/>
                <w:vertAlign w:val="subscript"/>
                <w:lang w:val="en-US" w:bidi="ar-SA"/>
              </w:rPr>
              <w:t>2.5</w:t>
            </w:r>
            <w:r>
              <w:rPr>
                <w:rFonts w:ascii="Times New Roman" w:hAnsi="Times New Roman" w:cs="Times New Roman"/>
                <w:caps w:val="0"/>
                <w:smallCaps w:val="0"/>
                <w:color w:val="auto"/>
                <w:spacing w:val="0"/>
                <w:w w:val="99"/>
                <w:kern w:val="2"/>
                <w:position w:val="0"/>
                <w:sz w:val="21"/>
                <w:szCs w:val="21"/>
                <w:lang w:val="en-US" w:bidi="ar-SA"/>
              </w:rPr>
              <w:sym w:font="Wingdings" w:char="00A8"/>
            </w:r>
          </w:p>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不包括二次PM</w:t>
            </w:r>
            <w:r>
              <w:rPr>
                <w:rFonts w:ascii="Times New Roman" w:hAnsi="Times New Roman" w:cs="Times New Roman"/>
                <w:caps w:val="0"/>
                <w:smallCaps w:val="0"/>
                <w:color w:val="auto"/>
                <w:spacing w:val="0"/>
                <w:w w:val="99"/>
                <w:kern w:val="2"/>
                <w:position w:val="0"/>
                <w:sz w:val="21"/>
                <w:szCs w:val="21"/>
                <w:vertAlign w:val="subscript"/>
                <w:lang w:val="en-US" w:bidi="ar-SA"/>
              </w:rPr>
              <w:t>2.5</w:t>
            </w:r>
            <w:r>
              <w:rPr>
                <w:rFonts w:ascii="Times New Roman" w:hAnsi="Times New Roman" w:cs="Times New Roman"/>
                <w:caps w:val="0"/>
                <w:smallCaps w:val="0"/>
                <w:color w:val="auto"/>
                <w:spacing w:val="0"/>
                <w:w w:val="99"/>
                <w:kern w:val="2"/>
                <w:position w:val="0"/>
                <w:sz w:val="21"/>
                <w:szCs w:val="21"/>
                <w:lang w:val="en-US" w:bidi="ar-SA"/>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评价标准</w:t>
            </w: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评价标准</w:t>
            </w:r>
          </w:p>
        </w:tc>
        <w:tc>
          <w:tcPr>
            <w:tcW w:w="2200"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国家标准</w:t>
            </w:r>
            <w:r>
              <w:rPr>
                <w:rFonts w:ascii="Times New Roman" w:hAnsi="Times New Roman" w:cs="Times New Roman"/>
                <w:caps w:val="0"/>
                <w:smallCaps w:val="0"/>
                <w:color w:val="auto"/>
                <w:spacing w:val="0"/>
                <w:w w:val="99"/>
                <w:kern w:val="2"/>
                <w:position w:val="0"/>
                <w:sz w:val="21"/>
                <w:szCs w:val="21"/>
                <w:lang w:val="en-US" w:bidi="ar-SA"/>
              </w:rPr>
              <w:sym w:font="Wingdings" w:char="00FE"/>
            </w:r>
          </w:p>
        </w:tc>
        <w:tc>
          <w:tcPr>
            <w:tcW w:w="1346" w:type="dxa"/>
            <w:gridSpan w:val="2"/>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地方标准</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1648" w:type="dxa"/>
            <w:gridSpan w:val="7"/>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附录D</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1172" w:type="dxa"/>
            <w:gridSpan w:val="2"/>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其他标准</w:t>
            </w:r>
            <w:r>
              <w:rPr>
                <w:rFonts w:ascii="Times New Roman" w:hAnsi="Times New Roman" w:cs="Times New Roman"/>
                <w:caps w:val="0"/>
                <w:smallCaps w:val="0"/>
                <w:color w:val="auto"/>
                <w:spacing w:val="0"/>
                <w:w w:val="99"/>
                <w:kern w:val="2"/>
                <w:position w:val="0"/>
                <w:sz w:val="21"/>
                <w:szCs w:val="21"/>
                <w:lang w:val="en-US" w:bidi="ar-SA"/>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restart"/>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现状评价</w:t>
            </w: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环境功能区</w:t>
            </w:r>
          </w:p>
        </w:tc>
        <w:tc>
          <w:tcPr>
            <w:tcW w:w="2200"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一类区</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2622" w:type="dxa"/>
            <w:gridSpan w:val="7"/>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二类区</w:t>
            </w:r>
            <w:r>
              <w:rPr>
                <w:rFonts w:ascii="Times New Roman" w:hAnsi="Times New Roman" w:cs="Times New Roman"/>
                <w:caps w:val="0"/>
                <w:smallCaps w:val="0"/>
                <w:color w:val="auto"/>
                <w:spacing w:val="0"/>
                <w:w w:val="99"/>
                <w:kern w:val="2"/>
                <w:position w:val="0"/>
                <w:sz w:val="21"/>
                <w:szCs w:val="21"/>
                <w:lang w:val="en-US" w:bidi="ar-SA"/>
              </w:rPr>
              <w:sym w:font="Wingdings" w:char="00FE"/>
            </w:r>
          </w:p>
        </w:tc>
        <w:tc>
          <w:tcPr>
            <w:tcW w:w="1544"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一类区和二类区</w:t>
            </w:r>
            <w:r>
              <w:rPr>
                <w:rFonts w:ascii="Times New Roman" w:hAnsi="Times New Roman" w:cs="Times New Roman"/>
                <w:caps w:val="0"/>
                <w:smallCaps w:val="0"/>
                <w:color w:val="auto"/>
                <w:spacing w:val="0"/>
                <w:w w:val="99"/>
                <w:kern w:val="2"/>
                <w:position w:val="0"/>
                <w:sz w:val="21"/>
                <w:szCs w:val="21"/>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评价基准年</w:t>
            </w:r>
          </w:p>
        </w:tc>
        <w:tc>
          <w:tcPr>
            <w:tcW w:w="6366" w:type="dxa"/>
            <w:gridSpan w:val="15"/>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环境空气质量</w:t>
            </w:r>
          </w:p>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现状调查数据来源</w:t>
            </w:r>
          </w:p>
        </w:tc>
        <w:tc>
          <w:tcPr>
            <w:tcW w:w="2200"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长期例行监测数据</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2622" w:type="dxa"/>
            <w:gridSpan w:val="7"/>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主管部门发布的数据</w:t>
            </w:r>
            <w:r>
              <w:rPr>
                <w:rFonts w:ascii="Times New Roman" w:hAnsi="Times New Roman" w:cs="Times New Roman"/>
                <w:caps w:val="0"/>
                <w:smallCaps w:val="0"/>
                <w:color w:val="auto"/>
                <w:spacing w:val="0"/>
                <w:w w:val="99"/>
                <w:kern w:val="2"/>
                <w:position w:val="0"/>
                <w:sz w:val="21"/>
                <w:szCs w:val="21"/>
                <w:lang w:val="en-US" w:bidi="ar-SA"/>
              </w:rPr>
              <w:sym w:font="Wingdings" w:char="00FE"/>
            </w:r>
          </w:p>
        </w:tc>
        <w:tc>
          <w:tcPr>
            <w:tcW w:w="1544"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现状补充监测</w:t>
            </w:r>
            <w:r>
              <w:rPr>
                <w:rFonts w:ascii="Times New Roman" w:hAnsi="Times New Roman" w:cs="Times New Roman"/>
                <w:caps w:val="0"/>
                <w:smallCaps w:val="0"/>
                <w:color w:val="auto"/>
                <w:spacing w:val="0"/>
                <w:w w:val="99"/>
                <w:kern w:val="2"/>
                <w:position w:val="0"/>
                <w:sz w:val="21"/>
                <w:szCs w:val="21"/>
                <w:lang w:val="en-US" w:bidi="ar-SA"/>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现状评价</w:t>
            </w:r>
          </w:p>
        </w:tc>
        <w:tc>
          <w:tcPr>
            <w:tcW w:w="3611" w:type="dxa"/>
            <w:gridSpan w:val="7"/>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达标区</w:t>
            </w:r>
            <w:r>
              <w:rPr>
                <w:rFonts w:ascii="Times New Roman" w:hAnsi="Times New Roman" w:cs="Times New Roman"/>
                <w:caps w:val="0"/>
                <w:smallCaps w:val="0"/>
                <w:color w:val="auto"/>
                <w:spacing w:val="0"/>
                <w:w w:val="99"/>
                <w:kern w:val="2"/>
                <w:position w:val="0"/>
                <w:sz w:val="21"/>
                <w:szCs w:val="21"/>
                <w:lang w:val="en-US" w:bidi="ar-SA"/>
              </w:rPr>
              <w:sym w:font="Wingdings" w:char="00FE"/>
            </w:r>
          </w:p>
        </w:tc>
        <w:tc>
          <w:tcPr>
            <w:tcW w:w="2755" w:type="dxa"/>
            <w:gridSpan w:val="8"/>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不达标区</w:t>
            </w:r>
            <w:r>
              <w:rPr>
                <w:rFonts w:ascii="Times New Roman" w:hAnsi="Times New Roman" w:cs="Times New Roman"/>
                <w:caps w:val="0"/>
                <w:smallCaps w:val="0"/>
                <w:color w:val="auto"/>
                <w:spacing w:val="0"/>
                <w:w w:val="99"/>
                <w:kern w:val="2"/>
                <w:position w:val="0"/>
                <w:sz w:val="21"/>
                <w:szCs w:val="21"/>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污染源</w:t>
            </w:r>
          </w:p>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调查</w:t>
            </w: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调查内容</w:t>
            </w:r>
          </w:p>
        </w:tc>
        <w:tc>
          <w:tcPr>
            <w:tcW w:w="2200"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本项目正常排放源</w:t>
            </w:r>
            <w:r>
              <w:rPr>
                <w:rFonts w:ascii="Times New Roman" w:hAnsi="Times New Roman" w:cs="Times New Roman"/>
                <w:caps w:val="0"/>
                <w:smallCaps w:val="0"/>
                <w:color w:val="auto"/>
                <w:spacing w:val="0"/>
                <w:w w:val="99"/>
                <w:kern w:val="2"/>
                <w:position w:val="0"/>
                <w:sz w:val="21"/>
                <w:szCs w:val="21"/>
                <w:lang w:val="en-US" w:bidi="ar-SA"/>
              </w:rPr>
              <w:sym w:font="Wingdings" w:char="00FE"/>
            </w:r>
          </w:p>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本项目非正常排放源</w:t>
            </w:r>
            <w:r>
              <w:rPr>
                <w:rFonts w:ascii="Times New Roman" w:hAnsi="Times New Roman" w:cs="Times New Roman"/>
                <w:caps w:val="0"/>
                <w:smallCaps w:val="0"/>
                <w:color w:val="auto"/>
                <w:spacing w:val="0"/>
                <w:w w:val="99"/>
                <w:kern w:val="2"/>
                <w:position w:val="0"/>
                <w:sz w:val="21"/>
                <w:szCs w:val="21"/>
                <w:lang w:val="en-US" w:bidi="ar-SA"/>
              </w:rPr>
              <w:sym w:font="Wingdings" w:char="00A8"/>
            </w:r>
          </w:p>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现有污染源</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1411" w:type="dxa"/>
            <w:gridSpan w:val="3"/>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拟替代的污染源</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1583" w:type="dxa"/>
            <w:gridSpan w:val="6"/>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其他在建、拟建项目污染源</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1172" w:type="dxa"/>
            <w:gridSpan w:val="2"/>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区域污染源</w:t>
            </w:r>
            <w:r>
              <w:rPr>
                <w:rFonts w:ascii="Times New Roman" w:hAnsi="Times New Roman" w:cs="Times New Roman"/>
                <w:caps w:val="0"/>
                <w:smallCaps w:val="0"/>
                <w:color w:val="auto"/>
                <w:spacing w:val="0"/>
                <w:w w:val="99"/>
                <w:kern w:val="2"/>
                <w:position w:val="0"/>
                <w:sz w:val="21"/>
                <w:szCs w:val="21"/>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restart"/>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大气环境影响预测与评价</w:t>
            </w: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预测模型</w:t>
            </w:r>
          </w:p>
        </w:tc>
        <w:tc>
          <w:tcPr>
            <w:tcW w:w="1013"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AERMOD</w:t>
            </w:r>
          </w:p>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1087" w:type="dxa"/>
            <w:gridSpan w:val="2"/>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ADMS</w:t>
            </w:r>
          </w:p>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935" w:type="dxa"/>
            <w:gridSpan w:val="2"/>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AUSTAL2000</w:t>
            </w:r>
          </w:p>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1011" w:type="dxa"/>
            <w:gridSpan w:val="3"/>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EDMS/AEDT</w:t>
            </w:r>
          </w:p>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999"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CALPUFF</w:t>
            </w:r>
          </w:p>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825" w:type="dxa"/>
            <w:gridSpan w:val="2"/>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网络模型</w:t>
            </w:r>
          </w:p>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496"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其他</w:t>
            </w:r>
          </w:p>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预测范围</w:t>
            </w:r>
          </w:p>
        </w:tc>
        <w:tc>
          <w:tcPr>
            <w:tcW w:w="2200"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边长≧50km</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2622" w:type="dxa"/>
            <w:gridSpan w:val="7"/>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边长5~50km</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1544"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边长=5km</w:t>
            </w:r>
            <w:r>
              <w:rPr>
                <w:rFonts w:ascii="Times New Roman" w:hAnsi="Times New Roman" w:cs="Times New Roman"/>
                <w:caps w:val="0"/>
                <w:smallCaps w:val="0"/>
                <w:color w:val="auto"/>
                <w:spacing w:val="0"/>
                <w:w w:val="99"/>
                <w:kern w:val="2"/>
                <w:position w:val="0"/>
                <w:sz w:val="21"/>
                <w:szCs w:val="21"/>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预测因子</w:t>
            </w:r>
          </w:p>
        </w:tc>
        <w:tc>
          <w:tcPr>
            <w:tcW w:w="3035" w:type="dxa"/>
            <w:gridSpan w:val="5"/>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预测因子</w:t>
            </w:r>
          </w:p>
        </w:tc>
        <w:tc>
          <w:tcPr>
            <w:tcW w:w="3331" w:type="dxa"/>
            <w:gridSpan w:val="10"/>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包括二次PM</w:t>
            </w:r>
            <w:r>
              <w:rPr>
                <w:rFonts w:ascii="Times New Roman" w:hAnsi="Times New Roman" w:cs="Times New Roman"/>
                <w:caps w:val="0"/>
                <w:smallCaps w:val="0"/>
                <w:color w:val="auto"/>
                <w:spacing w:val="0"/>
                <w:w w:val="99"/>
                <w:kern w:val="2"/>
                <w:position w:val="0"/>
                <w:sz w:val="21"/>
                <w:szCs w:val="21"/>
                <w:vertAlign w:val="subscript"/>
                <w:lang w:val="en-US" w:bidi="ar-SA"/>
              </w:rPr>
              <w:t>2.5</w:t>
            </w:r>
            <w:r>
              <w:rPr>
                <w:rFonts w:ascii="Times New Roman" w:hAnsi="Times New Roman" w:cs="Times New Roman"/>
                <w:caps w:val="0"/>
                <w:smallCaps w:val="0"/>
                <w:color w:val="auto"/>
                <w:spacing w:val="0"/>
                <w:w w:val="99"/>
                <w:kern w:val="2"/>
                <w:position w:val="0"/>
                <w:sz w:val="21"/>
                <w:szCs w:val="21"/>
                <w:lang w:val="en-US" w:bidi="ar-SA"/>
              </w:rPr>
              <w:sym w:font="Wingdings" w:char="00A8"/>
            </w:r>
          </w:p>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不包括二次PM</w:t>
            </w:r>
            <w:r>
              <w:rPr>
                <w:rFonts w:ascii="Times New Roman" w:hAnsi="Times New Roman" w:cs="Times New Roman"/>
                <w:caps w:val="0"/>
                <w:smallCaps w:val="0"/>
                <w:color w:val="auto"/>
                <w:spacing w:val="0"/>
                <w:w w:val="99"/>
                <w:kern w:val="2"/>
                <w:position w:val="0"/>
                <w:sz w:val="21"/>
                <w:szCs w:val="21"/>
                <w:vertAlign w:val="subscript"/>
                <w:lang w:val="en-US" w:bidi="ar-SA"/>
              </w:rPr>
              <w:t>2.5</w:t>
            </w:r>
            <w:r>
              <w:rPr>
                <w:rFonts w:ascii="Times New Roman" w:hAnsi="Times New Roman" w:cs="Times New Roman"/>
                <w:caps w:val="0"/>
                <w:smallCaps w:val="0"/>
                <w:color w:val="auto"/>
                <w:spacing w:val="0"/>
                <w:w w:val="99"/>
                <w:kern w:val="2"/>
                <w:position w:val="0"/>
                <w:sz w:val="21"/>
                <w:szCs w:val="21"/>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正常排放短期浓度贡献值</w:t>
            </w:r>
          </w:p>
        </w:tc>
        <w:tc>
          <w:tcPr>
            <w:tcW w:w="3035" w:type="dxa"/>
            <w:gridSpan w:val="5"/>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C</w:t>
            </w:r>
            <w:r>
              <w:rPr>
                <w:rFonts w:ascii="Times New Roman" w:hAnsi="Times New Roman" w:cs="Times New Roman"/>
                <w:caps w:val="0"/>
                <w:smallCaps w:val="0"/>
                <w:color w:val="auto"/>
                <w:spacing w:val="0"/>
                <w:w w:val="99"/>
                <w:kern w:val="2"/>
                <w:position w:val="0"/>
                <w:sz w:val="21"/>
                <w:szCs w:val="21"/>
                <w:vertAlign w:val="subscript"/>
                <w:lang w:val="en-US" w:bidi="ar-SA"/>
              </w:rPr>
              <w:t>本项目</w:t>
            </w:r>
            <w:r>
              <w:rPr>
                <w:rFonts w:ascii="Times New Roman" w:hAnsi="Times New Roman" w:cs="Times New Roman"/>
                <w:caps w:val="0"/>
                <w:smallCaps w:val="0"/>
                <w:color w:val="auto"/>
                <w:spacing w:val="0"/>
                <w:w w:val="99"/>
                <w:kern w:val="2"/>
                <w:position w:val="0"/>
                <w:sz w:val="21"/>
                <w:szCs w:val="21"/>
                <w:lang w:val="en-US" w:bidi="ar-SA"/>
              </w:rPr>
              <w:t>最大占标率≦100%</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3331" w:type="dxa"/>
            <w:gridSpan w:val="10"/>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C</w:t>
            </w:r>
            <w:r>
              <w:rPr>
                <w:rFonts w:ascii="Times New Roman" w:hAnsi="Times New Roman" w:cs="Times New Roman"/>
                <w:caps w:val="0"/>
                <w:smallCaps w:val="0"/>
                <w:color w:val="auto"/>
                <w:spacing w:val="0"/>
                <w:w w:val="99"/>
                <w:kern w:val="2"/>
                <w:position w:val="0"/>
                <w:sz w:val="21"/>
                <w:szCs w:val="21"/>
                <w:vertAlign w:val="subscript"/>
                <w:lang w:val="en-US" w:bidi="ar-SA"/>
              </w:rPr>
              <w:t>本项目</w:t>
            </w:r>
            <w:r>
              <w:rPr>
                <w:rFonts w:ascii="Times New Roman" w:hAnsi="Times New Roman" w:cs="Times New Roman"/>
                <w:caps w:val="0"/>
                <w:smallCaps w:val="0"/>
                <w:color w:val="auto"/>
                <w:spacing w:val="0"/>
                <w:w w:val="99"/>
                <w:kern w:val="2"/>
                <w:position w:val="0"/>
                <w:sz w:val="21"/>
                <w:szCs w:val="21"/>
                <w:lang w:val="en-US" w:bidi="ar-SA"/>
              </w:rPr>
              <w:t>最大占标率&gt;100%</w:t>
            </w:r>
            <w:r>
              <w:rPr>
                <w:rFonts w:ascii="Times New Roman" w:hAnsi="Times New Roman" w:cs="Times New Roman"/>
                <w:caps w:val="0"/>
                <w:smallCaps w:val="0"/>
                <w:color w:val="auto"/>
                <w:spacing w:val="0"/>
                <w:w w:val="99"/>
                <w:kern w:val="2"/>
                <w:position w:val="0"/>
                <w:sz w:val="21"/>
                <w:szCs w:val="21"/>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792" w:type="dxa"/>
            <w:vMerge w:val="restart"/>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正常排放年均浓度贡献值</w:t>
            </w:r>
          </w:p>
        </w:tc>
        <w:tc>
          <w:tcPr>
            <w:tcW w:w="2100" w:type="dxa"/>
            <w:gridSpan w:val="3"/>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一类区</w:t>
            </w:r>
          </w:p>
        </w:tc>
        <w:tc>
          <w:tcPr>
            <w:tcW w:w="2108" w:type="dxa"/>
            <w:gridSpan w:val="6"/>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C</w:t>
            </w:r>
            <w:r>
              <w:rPr>
                <w:rFonts w:ascii="Times New Roman" w:hAnsi="Times New Roman" w:cs="Times New Roman"/>
                <w:caps w:val="0"/>
                <w:smallCaps w:val="0"/>
                <w:color w:val="auto"/>
                <w:spacing w:val="0"/>
                <w:w w:val="99"/>
                <w:kern w:val="2"/>
                <w:position w:val="0"/>
                <w:sz w:val="21"/>
                <w:szCs w:val="21"/>
                <w:vertAlign w:val="subscript"/>
                <w:lang w:val="en-US" w:bidi="ar-SA"/>
              </w:rPr>
              <w:t>本项目</w:t>
            </w:r>
            <w:r>
              <w:rPr>
                <w:rFonts w:ascii="Times New Roman" w:hAnsi="Times New Roman" w:cs="Times New Roman"/>
                <w:caps w:val="0"/>
                <w:smallCaps w:val="0"/>
                <w:color w:val="auto"/>
                <w:spacing w:val="0"/>
                <w:w w:val="99"/>
                <w:kern w:val="2"/>
                <w:position w:val="0"/>
                <w:sz w:val="21"/>
                <w:szCs w:val="21"/>
                <w:lang w:val="en-US" w:bidi="ar-SA"/>
              </w:rPr>
              <w:t>最大占标率≦10%</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2158" w:type="dxa"/>
            <w:gridSpan w:val="6"/>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C</w:t>
            </w:r>
            <w:r>
              <w:rPr>
                <w:rFonts w:ascii="Times New Roman" w:hAnsi="Times New Roman" w:cs="Times New Roman"/>
                <w:caps w:val="0"/>
                <w:smallCaps w:val="0"/>
                <w:color w:val="auto"/>
                <w:spacing w:val="0"/>
                <w:w w:val="99"/>
                <w:kern w:val="2"/>
                <w:position w:val="0"/>
                <w:sz w:val="21"/>
                <w:szCs w:val="21"/>
                <w:vertAlign w:val="subscript"/>
                <w:lang w:val="en-US" w:bidi="ar-SA"/>
              </w:rPr>
              <w:t>本项目</w:t>
            </w:r>
            <w:r>
              <w:rPr>
                <w:rFonts w:ascii="Times New Roman" w:hAnsi="Times New Roman" w:cs="Times New Roman"/>
                <w:caps w:val="0"/>
                <w:smallCaps w:val="0"/>
                <w:color w:val="auto"/>
                <w:spacing w:val="0"/>
                <w:w w:val="99"/>
                <w:kern w:val="2"/>
                <w:position w:val="0"/>
                <w:sz w:val="21"/>
                <w:szCs w:val="21"/>
                <w:lang w:val="en-US" w:bidi="ar-SA"/>
              </w:rPr>
              <w:t>最大占标率＞10%</w:t>
            </w:r>
            <w:r>
              <w:rPr>
                <w:rFonts w:ascii="Times New Roman" w:hAnsi="Times New Roman" w:cs="Times New Roman"/>
                <w:caps w:val="0"/>
                <w:smallCaps w:val="0"/>
                <w:color w:val="auto"/>
                <w:spacing w:val="0"/>
                <w:w w:val="99"/>
                <w:kern w:val="2"/>
                <w:position w:val="0"/>
                <w:sz w:val="21"/>
                <w:szCs w:val="21"/>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792"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100" w:type="dxa"/>
            <w:gridSpan w:val="3"/>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二类区</w:t>
            </w:r>
          </w:p>
        </w:tc>
        <w:tc>
          <w:tcPr>
            <w:tcW w:w="2108" w:type="dxa"/>
            <w:gridSpan w:val="6"/>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C</w:t>
            </w:r>
            <w:r>
              <w:rPr>
                <w:rFonts w:ascii="Times New Roman" w:hAnsi="Times New Roman" w:cs="Times New Roman"/>
                <w:caps w:val="0"/>
                <w:smallCaps w:val="0"/>
                <w:color w:val="auto"/>
                <w:spacing w:val="0"/>
                <w:w w:val="99"/>
                <w:kern w:val="2"/>
                <w:position w:val="0"/>
                <w:sz w:val="21"/>
                <w:szCs w:val="21"/>
                <w:vertAlign w:val="subscript"/>
                <w:lang w:val="en-US" w:bidi="ar-SA"/>
              </w:rPr>
              <w:t>本项目</w:t>
            </w:r>
            <w:r>
              <w:rPr>
                <w:rFonts w:ascii="Times New Roman" w:hAnsi="Times New Roman" w:cs="Times New Roman"/>
                <w:caps w:val="0"/>
                <w:smallCaps w:val="0"/>
                <w:color w:val="auto"/>
                <w:spacing w:val="0"/>
                <w:w w:val="99"/>
                <w:kern w:val="2"/>
                <w:position w:val="0"/>
                <w:sz w:val="21"/>
                <w:szCs w:val="21"/>
                <w:lang w:val="en-US" w:bidi="ar-SA"/>
              </w:rPr>
              <w:t>最大占标率≦30%</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2158" w:type="dxa"/>
            <w:gridSpan w:val="6"/>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C</w:t>
            </w:r>
            <w:r>
              <w:rPr>
                <w:rFonts w:ascii="Times New Roman" w:hAnsi="Times New Roman" w:cs="Times New Roman"/>
                <w:caps w:val="0"/>
                <w:smallCaps w:val="0"/>
                <w:color w:val="auto"/>
                <w:spacing w:val="0"/>
                <w:w w:val="99"/>
                <w:kern w:val="2"/>
                <w:position w:val="0"/>
                <w:sz w:val="21"/>
                <w:szCs w:val="21"/>
                <w:vertAlign w:val="subscript"/>
                <w:lang w:val="en-US" w:bidi="ar-SA"/>
              </w:rPr>
              <w:t>本项目</w:t>
            </w:r>
            <w:r>
              <w:rPr>
                <w:rFonts w:ascii="Times New Roman" w:hAnsi="Times New Roman" w:cs="Times New Roman"/>
                <w:caps w:val="0"/>
                <w:smallCaps w:val="0"/>
                <w:color w:val="auto"/>
                <w:spacing w:val="0"/>
                <w:w w:val="99"/>
                <w:kern w:val="2"/>
                <w:position w:val="0"/>
                <w:sz w:val="21"/>
                <w:szCs w:val="21"/>
                <w:lang w:val="en-US" w:bidi="ar-SA"/>
              </w:rPr>
              <w:t>最大占标率＞30%</w:t>
            </w:r>
            <w:r>
              <w:rPr>
                <w:rFonts w:ascii="Times New Roman" w:hAnsi="Times New Roman" w:cs="Times New Roman"/>
                <w:caps w:val="0"/>
                <w:smallCaps w:val="0"/>
                <w:color w:val="auto"/>
                <w:spacing w:val="0"/>
                <w:w w:val="99"/>
                <w:kern w:val="2"/>
                <w:position w:val="0"/>
                <w:sz w:val="21"/>
                <w:szCs w:val="21"/>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非正常排放1h浓度贡献值</w:t>
            </w:r>
          </w:p>
        </w:tc>
        <w:tc>
          <w:tcPr>
            <w:tcW w:w="2200"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非正常持续时长（）h</w:t>
            </w:r>
          </w:p>
        </w:tc>
        <w:tc>
          <w:tcPr>
            <w:tcW w:w="2622" w:type="dxa"/>
            <w:gridSpan w:val="7"/>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C非正常占标率≦100%</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1544" w:type="dxa"/>
            <w:gridSpan w:val="4"/>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C非正常占标率&gt;100%</w:t>
            </w:r>
            <w:r>
              <w:rPr>
                <w:rFonts w:ascii="Times New Roman" w:hAnsi="Times New Roman" w:cs="Times New Roman"/>
                <w:caps w:val="0"/>
                <w:smallCaps w:val="0"/>
                <w:color w:val="auto"/>
                <w:spacing w:val="0"/>
                <w:w w:val="99"/>
                <w:kern w:val="2"/>
                <w:position w:val="0"/>
                <w:sz w:val="21"/>
                <w:szCs w:val="21"/>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保证率日平均浓度和年评价浓度叠加值</w:t>
            </w:r>
          </w:p>
        </w:tc>
        <w:tc>
          <w:tcPr>
            <w:tcW w:w="3035" w:type="dxa"/>
            <w:gridSpan w:val="5"/>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C叠加达标</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3331" w:type="dxa"/>
            <w:gridSpan w:val="10"/>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C叠加不达标</w:t>
            </w:r>
            <w:r>
              <w:rPr>
                <w:rFonts w:ascii="Times New Roman" w:hAnsi="Times New Roman" w:cs="Times New Roman"/>
                <w:caps w:val="0"/>
                <w:smallCaps w:val="0"/>
                <w:color w:val="auto"/>
                <w:spacing w:val="0"/>
                <w:w w:val="99"/>
                <w:kern w:val="2"/>
                <w:position w:val="0"/>
                <w:sz w:val="21"/>
                <w:szCs w:val="21"/>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区域环境质量的整体变化情况</w:t>
            </w:r>
          </w:p>
        </w:tc>
        <w:tc>
          <w:tcPr>
            <w:tcW w:w="3035" w:type="dxa"/>
            <w:gridSpan w:val="5"/>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k≦-20%</w:t>
            </w:r>
            <w:r>
              <w:rPr>
                <w:rFonts w:ascii="Times New Roman" w:hAnsi="Times New Roman" w:cs="Times New Roman"/>
                <w:caps w:val="0"/>
                <w:smallCaps w:val="0"/>
                <w:color w:val="auto"/>
                <w:spacing w:val="0"/>
                <w:w w:val="99"/>
                <w:kern w:val="2"/>
                <w:position w:val="0"/>
                <w:sz w:val="21"/>
                <w:szCs w:val="21"/>
                <w:lang w:val="en-US" w:bidi="ar-SA"/>
              </w:rPr>
              <w:sym w:font="Wingdings" w:char="00A8"/>
            </w:r>
          </w:p>
        </w:tc>
        <w:tc>
          <w:tcPr>
            <w:tcW w:w="3331" w:type="dxa"/>
            <w:gridSpan w:val="10"/>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K&gt;-20%</w:t>
            </w:r>
            <w:r>
              <w:rPr>
                <w:rFonts w:ascii="Times New Roman" w:hAnsi="Times New Roman" w:cs="Times New Roman"/>
                <w:caps w:val="0"/>
                <w:smallCaps w:val="0"/>
                <w:color w:val="auto"/>
                <w:spacing w:val="0"/>
                <w:w w:val="99"/>
                <w:kern w:val="2"/>
                <w:position w:val="0"/>
                <w:sz w:val="21"/>
                <w:szCs w:val="21"/>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restart"/>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环境监测计划</w:t>
            </w: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污染源监测</w:t>
            </w:r>
          </w:p>
        </w:tc>
        <w:tc>
          <w:tcPr>
            <w:tcW w:w="3035" w:type="dxa"/>
            <w:gridSpan w:val="5"/>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监测因子：SO</w:t>
            </w:r>
            <w:r>
              <w:rPr>
                <w:rFonts w:ascii="Times New Roman" w:hAnsi="Times New Roman" w:cs="Times New Roman"/>
                <w:caps w:val="0"/>
                <w:smallCaps w:val="0"/>
                <w:color w:val="auto"/>
                <w:spacing w:val="0"/>
                <w:w w:val="99"/>
                <w:kern w:val="2"/>
                <w:position w:val="0"/>
                <w:sz w:val="21"/>
                <w:szCs w:val="21"/>
                <w:vertAlign w:val="subscript"/>
                <w:lang w:val="en-US" w:bidi="ar-SA"/>
              </w:rPr>
              <w:t>2</w:t>
            </w:r>
            <w:r>
              <w:rPr>
                <w:rFonts w:ascii="Times New Roman" w:hAnsi="Times New Roman" w:cs="Times New Roman"/>
                <w:caps w:val="0"/>
                <w:smallCaps w:val="0"/>
                <w:color w:val="auto"/>
                <w:spacing w:val="0"/>
                <w:w w:val="99"/>
                <w:kern w:val="2"/>
                <w:position w:val="0"/>
                <w:sz w:val="21"/>
                <w:szCs w:val="21"/>
                <w:lang w:val="en-US" w:bidi="ar-SA"/>
              </w:rPr>
              <w:t>、NOx、颗粒物</w:t>
            </w:r>
            <w:r>
              <w:rPr>
                <w:rFonts w:hint="eastAsia" w:ascii="Times New Roman" w:hAnsi="Times New Roman" w:cs="Times New Roman"/>
                <w:caps w:val="0"/>
                <w:smallCaps w:val="0"/>
                <w:color w:val="auto"/>
                <w:spacing w:val="0"/>
                <w:w w:val="99"/>
                <w:kern w:val="2"/>
                <w:position w:val="0"/>
                <w:sz w:val="21"/>
                <w:szCs w:val="21"/>
                <w:lang w:val="en-US" w:eastAsia="zh-CN" w:bidi="ar-SA"/>
              </w:rPr>
              <w:t>、</w:t>
            </w:r>
            <w:r>
              <w:rPr>
                <w:rFonts w:ascii="Times New Roman" w:hAnsi="Times New Roman" w:cs="Times New Roman"/>
                <w:caps w:val="0"/>
                <w:smallCaps w:val="0"/>
                <w:color w:val="auto"/>
                <w:spacing w:val="0"/>
                <w:w w:val="99"/>
                <w:kern w:val="2"/>
                <w:position w:val="0"/>
                <w:sz w:val="21"/>
                <w:szCs w:val="21"/>
                <w:lang w:val="en-US" w:bidi="ar-SA"/>
              </w:rPr>
              <w:t>非甲烷总烃</w:t>
            </w:r>
          </w:p>
        </w:tc>
        <w:tc>
          <w:tcPr>
            <w:tcW w:w="2010" w:type="dxa"/>
            <w:gridSpan w:val="7"/>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有组织废气监测</w:t>
            </w:r>
            <w:r>
              <w:rPr>
                <w:rFonts w:ascii="Times New Roman" w:hAnsi="Times New Roman" w:cs="Times New Roman"/>
                <w:caps w:val="0"/>
                <w:smallCaps w:val="0"/>
                <w:color w:val="auto"/>
                <w:spacing w:val="0"/>
                <w:w w:val="99"/>
                <w:kern w:val="2"/>
                <w:position w:val="0"/>
                <w:sz w:val="21"/>
                <w:szCs w:val="21"/>
                <w:lang w:val="en-US" w:bidi="ar-SA"/>
              </w:rPr>
              <w:sym w:font="Wingdings" w:char="00A8"/>
            </w:r>
          </w:p>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无组织废气监测</w:t>
            </w:r>
            <w:r>
              <w:rPr>
                <w:rFonts w:ascii="Times New Roman" w:hAnsi="Times New Roman" w:cs="Times New Roman"/>
                <w:caps w:val="0"/>
                <w:smallCaps w:val="0"/>
                <w:color w:val="auto"/>
                <w:spacing w:val="0"/>
                <w:w w:val="99"/>
                <w:kern w:val="2"/>
                <w:position w:val="0"/>
                <w:sz w:val="21"/>
                <w:szCs w:val="21"/>
                <w:lang w:val="en-US" w:bidi="ar-SA"/>
              </w:rPr>
              <w:sym w:font="Wingdings" w:char="00FE"/>
            </w:r>
          </w:p>
        </w:tc>
        <w:tc>
          <w:tcPr>
            <w:tcW w:w="1321" w:type="dxa"/>
            <w:gridSpan w:val="3"/>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无监测</w:t>
            </w:r>
            <w:r>
              <w:rPr>
                <w:rFonts w:ascii="Times New Roman" w:hAnsi="Times New Roman" w:cs="Times New Roman"/>
                <w:caps w:val="0"/>
                <w:smallCaps w:val="0"/>
                <w:color w:val="auto"/>
                <w:spacing w:val="0"/>
                <w:w w:val="99"/>
                <w:kern w:val="2"/>
                <w:position w:val="0"/>
                <w:sz w:val="21"/>
                <w:szCs w:val="21"/>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环境质量监测</w:t>
            </w:r>
          </w:p>
        </w:tc>
        <w:tc>
          <w:tcPr>
            <w:tcW w:w="3035" w:type="dxa"/>
            <w:gridSpan w:val="5"/>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监测因子：（/）</w:t>
            </w:r>
          </w:p>
        </w:tc>
        <w:tc>
          <w:tcPr>
            <w:tcW w:w="2010" w:type="dxa"/>
            <w:gridSpan w:val="7"/>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监测点位数（/）</w:t>
            </w:r>
          </w:p>
        </w:tc>
        <w:tc>
          <w:tcPr>
            <w:tcW w:w="1321" w:type="dxa"/>
            <w:gridSpan w:val="3"/>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无监测</w:t>
            </w:r>
            <w:r>
              <w:rPr>
                <w:rFonts w:ascii="Times New Roman" w:hAnsi="Times New Roman" w:cs="Times New Roman"/>
                <w:caps w:val="0"/>
                <w:smallCaps w:val="0"/>
                <w:color w:val="auto"/>
                <w:spacing w:val="0"/>
                <w:w w:val="99"/>
                <w:kern w:val="2"/>
                <w:position w:val="0"/>
                <w:sz w:val="21"/>
                <w:szCs w:val="21"/>
                <w:lang w:val="en-US" w:bidi="ar-SA"/>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restart"/>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环评结论</w:t>
            </w: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环境影响</w:t>
            </w:r>
          </w:p>
        </w:tc>
        <w:tc>
          <w:tcPr>
            <w:tcW w:w="6366" w:type="dxa"/>
            <w:gridSpan w:val="15"/>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可以接受</w:t>
            </w:r>
            <w:r>
              <w:rPr>
                <w:rFonts w:ascii="Times New Roman" w:hAnsi="Times New Roman" w:cs="Times New Roman"/>
                <w:caps w:val="0"/>
                <w:smallCaps w:val="0"/>
                <w:color w:val="auto"/>
                <w:spacing w:val="0"/>
                <w:w w:val="99"/>
                <w:kern w:val="2"/>
                <w:position w:val="0"/>
                <w:sz w:val="21"/>
                <w:szCs w:val="21"/>
                <w:lang w:val="en-US" w:bidi="ar-SA"/>
              </w:rPr>
              <w:sym w:font="Wingdings" w:char="00FE"/>
            </w:r>
            <w:r>
              <w:rPr>
                <w:rFonts w:ascii="Times New Roman" w:hAnsi="Times New Roman" w:cs="Times New Roman"/>
                <w:caps w:val="0"/>
                <w:smallCaps w:val="0"/>
                <w:color w:val="auto"/>
                <w:spacing w:val="0"/>
                <w:w w:val="99"/>
                <w:kern w:val="2"/>
                <w:position w:val="0"/>
                <w:sz w:val="21"/>
                <w:szCs w:val="21"/>
                <w:lang w:val="en-US" w:bidi="ar-SA"/>
              </w:rPr>
              <w:t xml:space="preserve">      不可以接受</w:t>
            </w:r>
            <w:r>
              <w:rPr>
                <w:rFonts w:ascii="Times New Roman" w:hAnsi="Times New Roman" w:cs="Times New Roman"/>
                <w:caps w:val="0"/>
                <w:smallCaps w:val="0"/>
                <w:color w:val="auto"/>
                <w:spacing w:val="0"/>
                <w:w w:val="99"/>
                <w:kern w:val="2"/>
                <w:position w:val="0"/>
                <w:sz w:val="21"/>
                <w:szCs w:val="21"/>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大气环境防护距离</w:t>
            </w:r>
          </w:p>
        </w:tc>
        <w:tc>
          <w:tcPr>
            <w:tcW w:w="6366" w:type="dxa"/>
            <w:gridSpan w:val="15"/>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距（）厂界最远（）m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792" w:type="dxa"/>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污染源年排放量</w:t>
            </w:r>
          </w:p>
        </w:tc>
        <w:tc>
          <w:tcPr>
            <w:tcW w:w="1370" w:type="dxa"/>
            <w:gridSpan w:val="2"/>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SO</w:t>
            </w:r>
            <w:r>
              <w:rPr>
                <w:rFonts w:ascii="Times New Roman" w:hAnsi="Times New Roman" w:cs="Times New Roman"/>
                <w:caps w:val="0"/>
                <w:smallCaps w:val="0"/>
                <w:color w:val="auto"/>
                <w:spacing w:val="0"/>
                <w:w w:val="99"/>
                <w:kern w:val="2"/>
                <w:position w:val="0"/>
                <w:sz w:val="21"/>
                <w:szCs w:val="21"/>
                <w:vertAlign w:val="subscript"/>
                <w:lang w:val="en-US" w:bidi="ar-SA"/>
              </w:rPr>
              <w:t>2</w:t>
            </w: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0.0258</w:t>
            </w:r>
            <w:r>
              <w:rPr>
                <w:rFonts w:ascii="Times New Roman" w:hAnsi="Times New Roman" w:cs="Times New Roman"/>
                <w:caps w:val="0"/>
                <w:smallCaps w:val="0"/>
                <w:color w:val="auto"/>
                <w:spacing w:val="0"/>
                <w:w w:val="99"/>
                <w:kern w:val="2"/>
                <w:position w:val="0"/>
                <w:sz w:val="21"/>
                <w:szCs w:val="21"/>
                <w:lang w:val="en-US" w:bidi="ar-SA"/>
              </w:rPr>
              <w:t>）t/a</w:t>
            </w:r>
          </w:p>
        </w:tc>
        <w:tc>
          <w:tcPr>
            <w:tcW w:w="1665" w:type="dxa"/>
            <w:gridSpan w:val="3"/>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NO</w:t>
            </w:r>
            <w:r>
              <w:rPr>
                <w:rFonts w:ascii="Times New Roman" w:hAnsi="Times New Roman" w:cs="Times New Roman"/>
                <w:caps w:val="0"/>
                <w:smallCaps w:val="0"/>
                <w:color w:val="auto"/>
                <w:spacing w:val="0"/>
                <w:w w:val="99"/>
                <w:kern w:val="2"/>
                <w:position w:val="0"/>
                <w:sz w:val="21"/>
                <w:szCs w:val="21"/>
                <w:vertAlign w:val="subscript"/>
                <w:lang w:val="en-US" w:bidi="ar-SA"/>
              </w:rPr>
              <w:t>X</w:t>
            </w: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0.134</w:t>
            </w:r>
            <w:r>
              <w:rPr>
                <w:rFonts w:ascii="Times New Roman" w:hAnsi="Times New Roman" w:cs="Times New Roman"/>
                <w:caps w:val="0"/>
                <w:smallCaps w:val="0"/>
                <w:color w:val="auto"/>
                <w:spacing w:val="0"/>
                <w:w w:val="99"/>
                <w:kern w:val="2"/>
                <w:position w:val="0"/>
                <w:sz w:val="21"/>
                <w:szCs w:val="21"/>
                <w:lang w:val="en-US" w:bidi="ar-SA"/>
              </w:rPr>
              <w:t>）t/a</w:t>
            </w:r>
          </w:p>
        </w:tc>
        <w:tc>
          <w:tcPr>
            <w:tcW w:w="1665" w:type="dxa"/>
            <w:gridSpan w:val="5"/>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颗粒物：（0.</w:t>
            </w:r>
            <w:r>
              <w:rPr>
                <w:rFonts w:hint="eastAsia" w:ascii="Times New Roman" w:hAnsi="Times New Roman" w:cs="Times New Roman"/>
                <w:caps w:val="0"/>
                <w:smallCaps w:val="0"/>
                <w:color w:val="auto"/>
                <w:spacing w:val="0"/>
                <w:w w:val="99"/>
                <w:kern w:val="2"/>
                <w:position w:val="0"/>
                <w:sz w:val="21"/>
                <w:szCs w:val="21"/>
                <w:lang w:val="en-US" w:eastAsia="zh-CN" w:bidi="ar-SA"/>
              </w:rPr>
              <w:t>0189</w:t>
            </w:r>
            <w:r>
              <w:rPr>
                <w:rFonts w:ascii="Times New Roman" w:hAnsi="Times New Roman" w:cs="Times New Roman"/>
                <w:caps w:val="0"/>
                <w:smallCaps w:val="0"/>
                <w:color w:val="auto"/>
                <w:spacing w:val="0"/>
                <w:w w:val="99"/>
                <w:kern w:val="2"/>
                <w:position w:val="0"/>
                <w:sz w:val="21"/>
                <w:szCs w:val="21"/>
                <w:lang w:val="en-US" w:bidi="ar-SA"/>
              </w:rPr>
              <w:t>）t/a</w:t>
            </w:r>
          </w:p>
        </w:tc>
        <w:tc>
          <w:tcPr>
            <w:tcW w:w="1666" w:type="dxa"/>
            <w:gridSpan w:val="5"/>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VOC</w:t>
            </w:r>
            <w:r>
              <w:rPr>
                <w:rFonts w:ascii="Times New Roman" w:hAnsi="Times New Roman" w:cs="Times New Roman"/>
                <w:caps w:val="0"/>
                <w:smallCaps w:val="0"/>
                <w:color w:val="auto"/>
                <w:spacing w:val="0"/>
                <w:w w:val="99"/>
                <w:kern w:val="2"/>
                <w:position w:val="0"/>
                <w:sz w:val="21"/>
                <w:szCs w:val="21"/>
                <w:vertAlign w:val="subscript"/>
                <w:lang w:val="en-US" w:bidi="ar-SA"/>
              </w:rPr>
              <w:t>S</w:t>
            </w: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32.32</w:t>
            </w:r>
            <w:r>
              <w:rPr>
                <w:rFonts w:ascii="Times New Roman" w:hAnsi="Times New Roman" w:cs="Times New Roman"/>
                <w:caps w:val="0"/>
                <w:smallCaps w:val="0"/>
                <w:color w:val="auto"/>
                <w:spacing w:val="0"/>
                <w:w w:val="99"/>
                <w:kern w:val="2"/>
                <w:position w:val="0"/>
                <w:sz w:val="21"/>
                <w:szCs w:val="21"/>
                <w:lang w:val="en-US" w:bidi="ar-SA"/>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17"/>
            <w:tcBorders>
              <w:tl2br w:val="nil"/>
              <w:tr2bl w:val="nil"/>
            </w:tcBorders>
            <w:vAlign w:val="center"/>
          </w:tcPr>
          <w:p>
            <w:pPr>
              <w:widowControl w:val="0"/>
              <w:autoSpaceDE/>
              <w:autoSpaceDN/>
              <w:spacing w:line="28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注：“</w:t>
            </w:r>
            <w:r>
              <w:rPr>
                <w:rFonts w:ascii="Times New Roman" w:hAnsi="Times New Roman" w:cs="Times New Roman"/>
                <w:caps w:val="0"/>
                <w:smallCaps w:val="0"/>
                <w:color w:val="auto"/>
                <w:spacing w:val="0"/>
                <w:w w:val="99"/>
                <w:kern w:val="2"/>
                <w:position w:val="0"/>
                <w:sz w:val="21"/>
                <w:szCs w:val="21"/>
                <w:lang w:val="en-US" w:bidi="ar-SA"/>
              </w:rPr>
              <w:sym w:font="Wingdings" w:char="00A8"/>
            </w:r>
            <w:r>
              <w:rPr>
                <w:rFonts w:ascii="Times New Roman" w:hAnsi="Times New Roman" w:cs="Times New Roman"/>
                <w:caps w:val="0"/>
                <w:smallCaps w:val="0"/>
                <w:color w:val="auto"/>
                <w:spacing w:val="0"/>
                <w:w w:val="99"/>
                <w:kern w:val="2"/>
                <w:position w:val="0"/>
                <w:sz w:val="21"/>
                <w:szCs w:val="21"/>
                <w:lang w:val="en-US" w:bidi="ar-SA"/>
              </w:rPr>
              <w:t>”为勾选项，填“√”；“（）”为内容填写项</w:t>
            </w:r>
          </w:p>
        </w:tc>
      </w:tr>
    </w:tbl>
    <w:p>
      <w:pPr>
        <w:pStyle w:val="4"/>
        <w:keepNext w:val="0"/>
        <w:keepLines w:val="0"/>
        <w:widowControl w:val="0"/>
        <w:jc w:val="both"/>
        <w:rPr>
          <w:rFonts w:ascii="Times New Roman" w:hAnsi="Times New Roman"/>
          <w:caps w:val="0"/>
          <w:smallCaps w:val="0"/>
          <w:spacing w:val="0"/>
          <w:w w:val="99"/>
          <w:position w:val="0"/>
        </w:rPr>
      </w:pPr>
      <w:bookmarkStart w:id="384" w:name="_Toc25681"/>
      <w:r>
        <w:rPr>
          <w:rFonts w:ascii="Times New Roman" w:hAnsi="Times New Roman"/>
          <w:caps w:val="0"/>
          <w:smallCaps w:val="0"/>
          <w:spacing w:val="0"/>
          <w:w w:val="99"/>
          <w:position w:val="0"/>
        </w:rPr>
        <w:t>5.2声环境影响</w:t>
      </w:r>
      <w:r>
        <w:rPr>
          <w:rFonts w:hint="eastAsia" w:ascii="Times New Roman" w:hAnsi="Times New Roman"/>
          <w:caps w:val="0"/>
          <w:smallCaps w:val="0"/>
          <w:spacing w:val="0"/>
          <w:w w:val="99"/>
          <w:position w:val="0"/>
        </w:rPr>
        <w:t>预测</w:t>
      </w:r>
      <w:r>
        <w:rPr>
          <w:rFonts w:ascii="Times New Roman" w:hAnsi="Times New Roman"/>
          <w:caps w:val="0"/>
          <w:smallCaps w:val="0"/>
          <w:spacing w:val="0"/>
          <w:w w:val="99"/>
          <w:position w:val="0"/>
        </w:rPr>
        <w:t>分析</w:t>
      </w:r>
      <w:bookmarkEnd w:id="384"/>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snapToGrid w:val="0"/>
          <w:color w:val="auto"/>
          <w:spacing w:val="0"/>
          <w:w w:val="99"/>
          <w:kern w:val="2"/>
          <w:position w:val="0"/>
          <w:sz w:val="24"/>
          <w:szCs w:val="24"/>
          <w:lang w:val="en-US" w:bidi="ar-SA"/>
        </w:rPr>
      </w:pPr>
      <w:r>
        <w:rPr>
          <w:rFonts w:hint="eastAsia" w:ascii="Times New Roman" w:hAnsi="Times New Roman" w:cs="Times New Roman"/>
          <w:caps w:val="0"/>
          <w:smallCaps w:val="0"/>
          <w:snapToGrid w:val="0"/>
          <w:color w:val="auto"/>
          <w:spacing w:val="0"/>
          <w:w w:val="99"/>
          <w:kern w:val="2"/>
          <w:position w:val="0"/>
          <w:sz w:val="24"/>
          <w:szCs w:val="24"/>
          <w:lang w:val="en-US" w:bidi="ar-SA"/>
        </w:rPr>
        <w:t>本项目现有工程产生的噪声主要为现有油水井运行过程中机泵产生的以及依托场站泵房内的机泵工作噪声。</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snapToGrid w:val="0"/>
          <w:color w:val="auto"/>
          <w:spacing w:val="0"/>
          <w:w w:val="99"/>
          <w:kern w:val="2"/>
          <w:position w:val="0"/>
          <w:sz w:val="24"/>
          <w:szCs w:val="24"/>
          <w:lang w:val="en-US" w:bidi="ar-SA"/>
        </w:rPr>
      </w:pPr>
      <w:r>
        <w:rPr>
          <w:rFonts w:hint="eastAsia" w:ascii="Times New Roman" w:hAnsi="Times New Roman" w:cs="Times New Roman"/>
          <w:caps w:val="0"/>
          <w:smallCaps w:val="0"/>
          <w:snapToGrid w:val="0"/>
          <w:color w:val="auto"/>
          <w:spacing w:val="0"/>
          <w:w w:val="99"/>
          <w:kern w:val="2"/>
          <w:position w:val="0"/>
          <w:sz w:val="24"/>
          <w:szCs w:val="24"/>
          <w:lang w:val="en-US" w:bidi="ar-SA"/>
        </w:rPr>
        <w:t>通过对现有井场以及依托场站的例行监测数据可知，本项目现有工程声环境满足</w:t>
      </w:r>
      <w:r>
        <w:rPr>
          <w:rFonts w:ascii="Times New Roman" w:hAnsi="Times New Roman" w:cs="Times New Roman"/>
          <w:caps w:val="0"/>
          <w:smallCaps w:val="0"/>
          <w:color w:val="auto"/>
          <w:spacing w:val="0"/>
          <w:w w:val="99"/>
          <w:position w:val="0"/>
          <w:sz w:val="24"/>
          <w:szCs w:val="24"/>
          <w:lang w:val="zh-CN" w:bidi="zh-CN"/>
        </w:rPr>
        <w:t>《工业企业厂界环境噪声排放标准》（GB12348-2008）中2类标准</w:t>
      </w:r>
      <w:r>
        <w:rPr>
          <w:rFonts w:hint="eastAsia" w:ascii="Times New Roman" w:hAnsi="Times New Roman" w:cs="Times New Roman"/>
          <w:caps w:val="0"/>
          <w:smallCaps w:val="0"/>
          <w:color w:val="auto"/>
          <w:spacing w:val="0"/>
          <w:w w:val="99"/>
          <w:position w:val="0"/>
          <w:sz w:val="24"/>
          <w:szCs w:val="24"/>
          <w:lang w:val="zh-CN" w:bidi="zh-CN"/>
        </w:rPr>
        <w:t>，</w:t>
      </w:r>
      <w:r>
        <w:rPr>
          <w:rFonts w:hint="eastAsia" w:ascii="Times New Roman" w:hAnsi="Times New Roman" w:cs="Times New Roman"/>
          <w:caps w:val="0"/>
          <w:smallCaps w:val="0"/>
          <w:color w:val="auto"/>
          <w:spacing w:val="0"/>
          <w:w w:val="99"/>
          <w:position w:val="0"/>
          <w:sz w:val="24"/>
          <w:szCs w:val="24"/>
          <w:lang w:val="en-US" w:bidi="zh-CN"/>
        </w:rPr>
        <w:t>无声环境问题</w:t>
      </w:r>
      <w:r>
        <w:rPr>
          <w:rFonts w:hint="eastAsia" w:ascii="Times New Roman" w:hAnsi="Times New Roman" w:cs="Times New Roman"/>
          <w:caps w:val="0"/>
          <w:smallCaps w:val="0"/>
          <w:snapToGrid w:val="0"/>
          <w:color w:val="auto"/>
          <w:spacing w:val="0"/>
          <w:w w:val="99"/>
          <w:kern w:val="2"/>
          <w:position w:val="0"/>
          <w:sz w:val="24"/>
          <w:szCs w:val="24"/>
          <w:lang w:val="en-US" w:bidi="ar-SA"/>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5.2.1施工期声环境影响预测与评价</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5.2.1.1主要噪声源强</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snapToGrid w:val="0"/>
          <w:color w:val="auto"/>
          <w:spacing w:val="0"/>
          <w:w w:val="99"/>
          <w:kern w:val="2"/>
          <w:position w:val="0"/>
          <w:sz w:val="24"/>
          <w:szCs w:val="24"/>
          <w:lang w:val="en-US" w:bidi="ar-SA"/>
        </w:rPr>
      </w:pPr>
      <w:r>
        <w:rPr>
          <w:rFonts w:hint="eastAsia" w:ascii="Times New Roman" w:hAnsi="Times New Roman" w:cs="Times New Roman"/>
          <w:caps w:val="0"/>
          <w:smallCaps w:val="0"/>
          <w:snapToGrid w:val="0"/>
          <w:color w:val="auto"/>
          <w:spacing w:val="0"/>
          <w:w w:val="99"/>
          <w:kern w:val="2"/>
          <w:position w:val="0"/>
          <w:sz w:val="24"/>
          <w:szCs w:val="24"/>
          <w:lang w:val="en-US" w:bidi="ar-SA"/>
        </w:rPr>
        <w:t>本项目</w:t>
      </w:r>
      <w:r>
        <w:rPr>
          <w:rFonts w:ascii="Times New Roman" w:hAnsi="Times New Roman" w:cs="Times New Roman"/>
          <w:caps w:val="0"/>
          <w:smallCaps w:val="0"/>
          <w:snapToGrid w:val="0"/>
          <w:color w:val="auto"/>
          <w:spacing w:val="0"/>
          <w:w w:val="99"/>
          <w:kern w:val="2"/>
          <w:position w:val="0"/>
          <w:sz w:val="24"/>
          <w:szCs w:val="24"/>
          <w:lang w:val="en-US" w:bidi="ar-SA"/>
        </w:rPr>
        <w:t>施工</w:t>
      </w:r>
      <w:r>
        <w:rPr>
          <w:rFonts w:hint="eastAsia" w:ascii="Times New Roman" w:hAnsi="Times New Roman" w:cs="Times New Roman"/>
          <w:caps w:val="0"/>
          <w:smallCaps w:val="0"/>
          <w:snapToGrid w:val="0"/>
          <w:color w:val="auto"/>
          <w:spacing w:val="0"/>
          <w:w w:val="99"/>
          <w:kern w:val="2"/>
          <w:position w:val="0"/>
          <w:sz w:val="24"/>
          <w:szCs w:val="24"/>
          <w:lang w:val="en-US" w:bidi="ar-SA"/>
        </w:rPr>
        <w:t>时产生的噪声源</w:t>
      </w:r>
      <w:r>
        <w:rPr>
          <w:rFonts w:ascii="Times New Roman" w:hAnsi="Times New Roman" w:cs="Times New Roman"/>
          <w:caps w:val="0"/>
          <w:smallCaps w:val="0"/>
          <w:snapToGrid w:val="0"/>
          <w:color w:val="auto"/>
          <w:spacing w:val="0"/>
          <w:w w:val="99"/>
          <w:kern w:val="2"/>
          <w:position w:val="0"/>
          <w:sz w:val="24"/>
          <w:szCs w:val="24"/>
          <w:lang w:val="en-US" w:bidi="ar-SA"/>
        </w:rPr>
        <w:t>主要是</w:t>
      </w:r>
      <w:r>
        <w:rPr>
          <w:rFonts w:hint="eastAsia" w:ascii="Times New Roman" w:hAnsi="Times New Roman" w:cs="Times New Roman"/>
          <w:caps w:val="0"/>
          <w:smallCaps w:val="0"/>
          <w:snapToGrid w:val="0"/>
          <w:color w:val="auto"/>
          <w:spacing w:val="0"/>
          <w:w w:val="99"/>
          <w:kern w:val="2"/>
          <w:position w:val="0"/>
          <w:sz w:val="24"/>
          <w:szCs w:val="24"/>
          <w:lang w:val="en-US" w:bidi="ar-SA"/>
        </w:rPr>
        <w:t>各种</w:t>
      </w:r>
      <w:r>
        <w:rPr>
          <w:rFonts w:ascii="Times New Roman" w:hAnsi="Times New Roman" w:cs="Times New Roman"/>
          <w:caps w:val="0"/>
          <w:smallCaps w:val="0"/>
          <w:snapToGrid w:val="0"/>
          <w:color w:val="auto"/>
          <w:spacing w:val="0"/>
          <w:w w:val="99"/>
          <w:kern w:val="2"/>
          <w:position w:val="0"/>
          <w:sz w:val="24"/>
          <w:szCs w:val="24"/>
          <w:lang w:val="en-US" w:bidi="ar-SA"/>
        </w:rPr>
        <w:t>施工机械</w:t>
      </w:r>
      <w:r>
        <w:rPr>
          <w:rFonts w:hint="eastAsia" w:ascii="Times New Roman" w:hAnsi="Times New Roman" w:cs="Times New Roman"/>
          <w:caps w:val="0"/>
          <w:smallCaps w:val="0"/>
          <w:snapToGrid w:val="0"/>
          <w:color w:val="auto"/>
          <w:spacing w:val="0"/>
          <w:w w:val="99"/>
          <w:kern w:val="2"/>
          <w:position w:val="0"/>
          <w:sz w:val="24"/>
          <w:szCs w:val="24"/>
          <w:lang w:val="en-US" w:bidi="ar-SA"/>
        </w:rPr>
        <w:t>产生的噪声</w:t>
      </w:r>
      <w:r>
        <w:rPr>
          <w:rFonts w:ascii="Times New Roman" w:hAnsi="Times New Roman" w:cs="Times New Roman"/>
          <w:caps w:val="0"/>
          <w:smallCaps w:val="0"/>
          <w:snapToGrid w:val="0"/>
          <w:color w:val="auto"/>
          <w:spacing w:val="0"/>
          <w:w w:val="99"/>
          <w:kern w:val="2"/>
          <w:position w:val="0"/>
          <w:sz w:val="24"/>
          <w:szCs w:val="24"/>
          <w:lang w:val="en-US" w:bidi="ar-SA"/>
        </w:rPr>
        <w:t>、</w:t>
      </w:r>
      <w:r>
        <w:rPr>
          <w:rFonts w:hint="eastAsia" w:ascii="Times New Roman" w:hAnsi="Times New Roman" w:cs="Times New Roman"/>
          <w:caps w:val="0"/>
          <w:smallCaps w:val="0"/>
          <w:snapToGrid w:val="0"/>
          <w:color w:val="auto"/>
          <w:spacing w:val="0"/>
          <w:w w:val="99"/>
          <w:kern w:val="2"/>
          <w:position w:val="0"/>
          <w:sz w:val="24"/>
          <w:szCs w:val="24"/>
          <w:lang w:val="en-US" w:bidi="ar-SA"/>
        </w:rPr>
        <w:t>运输</w:t>
      </w:r>
      <w:r>
        <w:rPr>
          <w:rFonts w:ascii="Times New Roman" w:hAnsi="Times New Roman" w:cs="Times New Roman"/>
          <w:caps w:val="0"/>
          <w:smallCaps w:val="0"/>
          <w:snapToGrid w:val="0"/>
          <w:color w:val="auto"/>
          <w:spacing w:val="0"/>
          <w:w w:val="99"/>
          <w:kern w:val="2"/>
          <w:position w:val="0"/>
          <w:sz w:val="24"/>
          <w:szCs w:val="24"/>
          <w:lang w:val="en-US" w:bidi="ar-SA"/>
        </w:rPr>
        <w:t>车辆</w:t>
      </w:r>
      <w:r>
        <w:rPr>
          <w:rFonts w:hint="eastAsia" w:ascii="Times New Roman" w:hAnsi="Times New Roman" w:cs="Times New Roman"/>
          <w:caps w:val="0"/>
          <w:smallCaps w:val="0"/>
          <w:snapToGrid w:val="0"/>
          <w:color w:val="auto"/>
          <w:spacing w:val="0"/>
          <w:w w:val="99"/>
          <w:kern w:val="2"/>
          <w:position w:val="0"/>
          <w:sz w:val="24"/>
          <w:szCs w:val="24"/>
          <w:lang w:val="en-US" w:bidi="ar-SA"/>
        </w:rPr>
        <w:t>噪声。</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5.2.1.2噪声源特点</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snapToGrid w:val="0"/>
          <w:color w:val="auto"/>
          <w:spacing w:val="0"/>
          <w:w w:val="99"/>
          <w:kern w:val="2"/>
          <w:position w:val="0"/>
          <w:sz w:val="24"/>
          <w:szCs w:val="24"/>
          <w:lang w:val="en-US" w:bidi="ar-SA"/>
        </w:rPr>
      </w:pPr>
      <w:r>
        <w:rPr>
          <w:rFonts w:hint="eastAsia" w:ascii="Times New Roman" w:hAnsi="Times New Roman" w:cs="Times New Roman"/>
          <w:caps w:val="0"/>
          <w:smallCaps w:val="0"/>
          <w:snapToGrid w:val="0"/>
          <w:color w:val="auto"/>
          <w:spacing w:val="0"/>
          <w:w w:val="99"/>
          <w:kern w:val="2"/>
          <w:position w:val="0"/>
          <w:sz w:val="24"/>
          <w:szCs w:val="24"/>
          <w:lang w:val="en-US" w:bidi="ar-SA"/>
        </w:rPr>
        <w:t>施工设备中包括固定噪声源和移动噪声源，均为露天工作，排放的噪声直接辐射到周围的环境中，其传播距离比较远，在传播过程中噪声随距离的增加而衰减，且随着施工期的结束而消失。</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5.2.1.3施工期声环境影响预测</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snapToGrid w:val="0"/>
          <w:color w:val="auto"/>
          <w:spacing w:val="0"/>
          <w:w w:val="99"/>
          <w:kern w:val="2"/>
          <w:position w:val="0"/>
          <w:sz w:val="24"/>
          <w:szCs w:val="24"/>
          <w:lang w:val="en-US" w:bidi="ar-SA"/>
        </w:rPr>
      </w:pPr>
      <w:r>
        <w:rPr>
          <w:rFonts w:hint="eastAsia" w:ascii="Times New Roman" w:hAnsi="Times New Roman" w:cs="Times New Roman"/>
          <w:caps w:val="0"/>
          <w:smallCaps w:val="0"/>
          <w:snapToGrid w:val="0"/>
          <w:color w:val="auto"/>
          <w:spacing w:val="0"/>
          <w:w w:val="99"/>
          <w:kern w:val="2"/>
          <w:position w:val="0"/>
          <w:sz w:val="24"/>
          <w:szCs w:val="24"/>
          <w:lang w:val="en-US" w:bidi="ar-SA"/>
        </w:rPr>
        <w:t>（1）预测模型</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snapToGrid w:val="0"/>
          <w:color w:val="auto"/>
          <w:spacing w:val="0"/>
          <w:w w:val="99"/>
          <w:kern w:val="2"/>
          <w:position w:val="0"/>
          <w:sz w:val="24"/>
          <w:szCs w:val="24"/>
          <w:lang w:val="en-US" w:bidi="ar-SA"/>
        </w:rPr>
      </w:pPr>
      <w:r>
        <w:rPr>
          <w:rFonts w:hint="eastAsia" w:ascii="Times New Roman" w:hAnsi="Times New Roman" w:cs="Times New Roman"/>
          <w:caps w:val="0"/>
          <w:smallCaps w:val="0"/>
          <w:snapToGrid w:val="0"/>
          <w:color w:val="auto"/>
          <w:spacing w:val="0"/>
          <w:w w:val="99"/>
          <w:kern w:val="2"/>
          <w:position w:val="0"/>
          <w:sz w:val="24"/>
          <w:szCs w:val="24"/>
          <w:lang w:val="en-US" w:bidi="ar-SA"/>
        </w:rPr>
        <w:t>根据各施工阶段不同施工机械产生的噪声，各声源在某一时刻的传播可以按点声源分析其影响范围和影响程度，利用噪声衰减公式对各种施工机械产生的噪声衰减情况进行计算，根据计算结果阐述施工噪声对周围环境的影响，噪声衰减公式如下：</w:t>
      </w:r>
    </w:p>
    <w:p>
      <w:pPr>
        <w:widowControl w:val="0"/>
        <w:autoSpaceDE/>
        <w:autoSpaceDN/>
        <w:adjustRightInd w:val="0"/>
        <w:snapToGrid w:val="0"/>
        <w:spacing w:line="440" w:lineRule="exact"/>
        <w:ind w:firstLine="434" w:firstLineChars="200"/>
        <w:jc w:val="center"/>
        <w:rPr>
          <w:rFonts w:ascii="Times New Roman" w:hAnsi="Times New Roman" w:cs="Times New Roman"/>
          <w:caps w:val="0"/>
          <w:smallCaps w:val="0"/>
          <w:snapToGrid w:val="0"/>
          <w:color w:val="auto"/>
          <w:spacing w:val="0"/>
          <w:w w:val="99"/>
          <w:kern w:val="2"/>
          <w:position w:val="0"/>
          <w:sz w:val="24"/>
          <w:szCs w:val="24"/>
          <w:lang w:val="en-US" w:bidi="ar-SA"/>
        </w:rPr>
      </w:pPr>
      <w:r>
        <w:rPr>
          <w:caps w:val="0"/>
          <w:smallCaps w:val="0"/>
          <w:color w:val="auto"/>
          <w:spacing w:val="0"/>
          <w:w w:val="99"/>
          <w:position w:val="0"/>
          <w:sz w:val="22"/>
          <w:szCs w:val="22"/>
          <w:lang w:val="en-US" w:bidi="ar-SA"/>
        </w:rPr>
        <w:drawing>
          <wp:inline distT="0" distB="0" distL="114300" distR="114300">
            <wp:extent cx="1767205" cy="280670"/>
            <wp:effectExtent l="0" t="0" r="4445" b="508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49"/>
                    <a:stretch>
                      <a:fillRect/>
                    </a:stretch>
                  </pic:blipFill>
                  <pic:spPr>
                    <a:xfrm>
                      <a:off x="0" y="0"/>
                      <a:ext cx="1767205" cy="280670"/>
                    </a:xfrm>
                    <a:prstGeom prst="rect">
                      <a:avLst/>
                    </a:prstGeom>
                    <a:noFill/>
                    <a:ln>
                      <a:noFill/>
                    </a:ln>
                  </pic:spPr>
                </pic:pic>
              </a:graphicData>
            </a:graphic>
          </wp:inline>
        </w:drawing>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snapToGrid w:val="0"/>
          <w:color w:val="auto"/>
          <w:spacing w:val="0"/>
          <w:w w:val="99"/>
          <w:kern w:val="2"/>
          <w:position w:val="0"/>
          <w:sz w:val="24"/>
          <w:szCs w:val="24"/>
          <w:lang w:val="en-US" w:bidi="ar-SA"/>
        </w:rPr>
      </w:pPr>
      <w:r>
        <w:rPr>
          <w:rFonts w:ascii="Times New Roman" w:hAnsi="Times New Roman" w:cs="Times New Roman"/>
          <w:caps w:val="0"/>
          <w:smallCaps w:val="0"/>
          <w:snapToGrid w:val="0"/>
          <w:color w:val="auto"/>
          <w:spacing w:val="0"/>
          <w:w w:val="99"/>
          <w:kern w:val="2"/>
          <w:position w:val="0"/>
          <w:sz w:val="24"/>
          <w:szCs w:val="24"/>
          <w:lang w:val="en-US" w:bidi="ar-SA"/>
        </w:rPr>
        <w:t>式中：L</w:t>
      </w:r>
      <w:r>
        <w:rPr>
          <w:rFonts w:ascii="Times New Roman" w:hAnsi="Times New Roman" w:cs="Times New Roman"/>
          <w:caps w:val="0"/>
          <w:smallCaps w:val="0"/>
          <w:snapToGrid w:val="0"/>
          <w:color w:val="auto"/>
          <w:spacing w:val="0"/>
          <w:w w:val="99"/>
          <w:kern w:val="2"/>
          <w:position w:val="0"/>
          <w:sz w:val="24"/>
          <w:szCs w:val="24"/>
          <w:vertAlign w:val="subscript"/>
          <w:lang w:val="en-US" w:bidi="ar-SA"/>
        </w:rPr>
        <w:t>P</w:t>
      </w:r>
      <w:r>
        <w:rPr>
          <w:rFonts w:ascii="Times New Roman" w:hAnsi="Times New Roman" w:cs="Times New Roman"/>
          <w:caps w:val="0"/>
          <w:smallCaps w:val="0"/>
          <w:snapToGrid w:val="0"/>
          <w:color w:val="auto"/>
          <w:spacing w:val="0"/>
          <w:w w:val="99"/>
          <w:kern w:val="2"/>
          <w:position w:val="0"/>
          <w:sz w:val="24"/>
          <w:szCs w:val="24"/>
          <w:lang w:val="en-US" w:bidi="ar-SA"/>
        </w:rPr>
        <w:t>——</w:t>
      </w:r>
      <w:r>
        <w:rPr>
          <w:rFonts w:hint="eastAsia" w:ascii="Times New Roman" w:hAnsi="Times New Roman" w:cs="Times New Roman"/>
          <w:caps w:val="0"/>
          <w:smallCaps w:val="0"/>
          <w:snapToGrid w:val="0"/>
          <w:color w:val="auto"/>
          <w:spacing w:val="0"/>
          <w:w w:val="99"/>
          <w:kern w:val="2"/>
          <w:position w:val="0"/>
          <w:sz w:val="24"/>
          <w:szCs w:val="24"/>
          <w:lang w:val="en-US" w:bidi="ar-SA"/>
        </w:rPr>
        <w:t>距声源R米处的噪声预测值，</w:t>
      </w:r>
      <w:r>
        <w:rPr>
          <w:rFonts w:ascii="Times New Roman" w:hAnsi="Times New Roman" w:cs="Times New Roman"/>
          <w:caps w:val="0"/>
          <w:smallCaps w:val="0"/>
          <w:snapToGrid w:val="0"/>
          <w:color w:val="auto"/>
          <w:spacing w:val="0"/>
          <w:w w:val="99"/>
          <w:kern w:val="2"/>
          <w:position w:val="0"/>
          <w:sz w:val="24"/>
          <w:szCs w:val="24"/>
          <w:lang w:val="en-US" w:bidi="ar-SA"/>
        </w:rPr>
        <w:t>dB(A)；</w:t>
      </w:r>
    </w:p>
    <w:p>
      <w:pPr>
        <w:widowControl w:val="0"/>
        <w:autoSpaceDE/>
        <w:autoSpaceDN/>
        <w:adjustRightInd w:val="0"/>
        <w:snapToGrid w:val="0"/>
        <w:spacing w:line="440" w:lineRule="exact"/>
        <w:ind w:firstLine="1185" w:firstLineChars="500"/>
        <w:jc w:val="both"/>
        <w:rPr>
          <w:rFonts w:ascii="Times New Roman" w:hAnsi="Times New Roman" w:cs="Times New Roman"/>
          <w:caps w:val="0"/>
          <w:smallCaps w:val="0"/>
          <w:snapToGrid w:val="0"/>
          <w:color w:val="auto"/>
          <w:spacing w:val="0"/>
          <w:w w:val="99"/>
          <w:kern w:val="2"/>
          <w:position w:val="0"/>
          <w:sz w:val="24"/>
          <w:szCs w:val="24"/>
          <w:lang w:val="en-US" w:bidi="ar-SA"/>
        </w:rPr>
      </w:pPr>
      <w:r>
        <w:rPr>
          <w:rFonts w:ascii="Times New Roman" w:hAnsi="Times New Roman" w:cs="Times New Roman"/>
          <w:caps w:val="0"/>
          <w:smallCaps w:val="0"/>
          <w:snapToGrid w:val="0"/>
          <w:color w:val="auto"/>
          <w:spacing w:val="0"/>
          <w:w w:val="99"/>
          <w:kern w:val="2"/>
          <w:position w:val="0"/>
          <w:sz w:val="24"/>
          <w:szCs w:val="24"/>
          <w:lang w:val="en-US" w:bidi="ar-SA"/>
        </w:rPr>
        <w:t>L</w:t>
      </w:r>
      <w:r>
        <w:rPr>
          <w:rFonts w:ascii="Times New Roman" w:hAnsi="Times New Roman" w:cs="Times New Roman"/>
          <w:caps w:val="0"/>
          <w:smallCaps w:val="0"/>
          <w:snapToGrid w:val="0"/>
          <w:color w:val="auto"/>
          <w:spacing w:val="0"/>
          <w:w w:val="99"/>
          <w:kern w:val="2"/>
          <w:position w:val="0"/>
          <w:sz w:val="24"/>
          <w:szCs w:val="24"/>
          <w:vertAlign w:val="subscript"/>
          <w:lang w:val="en-US" w:bidi="ar-SA"/>
        </w:rPr>
        <w:t>P0</w:t>
      </w:r>
      <w:r>
        <w:rPr>
          <w:rFonts w:ascii="Times New Roman" w:hAnsi="Times New Roman" w:cs="Times New Roman"/>
          <w:caps w:val="0"/>
          <w:smallCaps w:val="0"/>
          <w:snapToGrid w:val="0"/>
          <w:color w:val="auto"/>
          <w:spacing w:val="0"/>
          <w:w w:val="99"/>
          <w:kern w:val="2"/>
          <w:position w:val="0"/>
          <w:sz w:val="24"/>
          <w:szCs w:val="24"/>
          <w:lang w:val="en-US" w:bidi="ar-SA"/>
        </w:rPr>
        <w:t>——</w:t>
      </w:r>
      <w:r>
        <w:rPr>
          <w:rFonts w:hint="eastAsia" w:ascii="Times New Roman" w:hAnsi="Times New Roman" w:cs="Times New Roman"/>
          <w:caps w:val="0"/>
          <w:smallCaps w:val="0"/>
          <w:snapToGrid w:val="0"/>
          <w:color w:val="auto"/>
          <w:spacing w:val="0"/>
          <w:w w:val="99"/>
          <w:kern w:val="2"/>
          <w:position w:val="0"/>
          <w:sz w:val="24"/>
          <w:szCs w:val="24"/>
          <w:lang w:val="en-US" w:bidi="ar-SA"/>
        </w:rPr>
        <w:t>距声源参考距离R</w:t>
      </w:r>
      <w:r>
        <w:rPr>
          <w:rFonts w:ascii="Times New Roman" w:hAnsi="Times New Roman" w:cs="Times New Roman"/>
          <w:caps w:val="0"/>
          <w:smallCaps w:val="0"/>
          <w:snapToGrid w:val="0"/>
          <w:color w:val="auto"/>
          <w:spacing w:val="0"/>
          <w:w w:val="99"/>
          <w:kern w:val="2"/>
          <w:position w:val="0"/>
          <w:sz w:val="24"/>
          <w:szCs w:val="24"/>
          <w:vertAlign w:val="subscript"/>
          <w:lang w:val="en-US" w:bidi="ar-SA"/>
        </w:rPr>
        <w:t>0</w:t>
      </w:r>
      <w:r>
        <w:rPr>
          <w:rFonts w:hint="eastAsia" w:ascii="Times New Roman" w:hAnsi="Times New Roman" w:cs="Times New Roman"/>
          <w:caps w:val="0"/>
          <w:smallCaps w:val="0"/>
          <w:snapToGrid w:val="0"/>
          <w:color w:val="auto"/>
          <w:spacing w:val="0"/>
          <w:w w:val="99"/>
          <w:kern w:val="2"/>
          <w:position w:val="0"/>
          <w:sz w:val="24"/>
          <w:szCs w:val="24"/>
          <w:lang w:val="en-US" w:bidi="ar-SA"/>
        </w:rPr>
        <w:t>米处的参考声级，</w:t>
      </w:r>
      <w:r>
        <w:rPr>
          <w:rFonts w:ascii="Times New Roman" w:hAnsi="Times New Roman" w:cs="Times New Roman"/>
          <w:caps w:val="0"/>
          <w:smallCaps w:val="0"/>
          <w:snapToGrid w:val="0"/>
          <w:color w:val="auto"/>
          <w:spacing w:val="0"/>
          <w:w w:val="99"/>
          <w:kern w:val="2"/>
          <w:position w:val="0"/>
          <w:sz w:val="24"/>
          <w:szCs w:val="24"/>
          <w:lang w:val="en-US" w:bidi="ar-SA"/>
        </w:rPr>
        <w:t>dB(A)；</w:t>
      </w:r>
    </w:p>
    <w:p>
      <w:pPr>
        <w:widowControl w:val="0"/>
        <w:autoSpaceDE/>
        <w:autoSpaceDN/>
        <w:adjustRightInd w:val="0"/>
        <w:snapToGrid w:val="0"/>
        <w:spacing w:line="440" w:lineRule="exact"/>
        <w:ind w:firstLine="1185" w:firstLineChars="500"/>
        <w:jc w:val="both"/>
        <w:rPr>
          <w:rFonts w:ascii="Times New Roman" w:hAnsi="Times New Roman" w:cs="Times New Roman"/>
          <w:caps w:val="0"/>
          <w:smallCaps w:val="0"/>
          <w:snapToGrid w:val="0"/>
          <w:color w:val="auto"/>
          <w:spacing w:val="0"/>
          <w:w w:val="99"/>
          <w:kern w:val="2"/>
          <w:position w:val="0"/>
          <w:sz w:val="24"/>
          <w:szCs w:val="24"/>
          <w:lang w:val="en-US" w:bidi="ar-SA"/>
        </w:rPr>
      </w:pPr>
      <w:r>
        <w:rPr>
          <w:rFonts w:ascii="Times New Roman" w:hAnsi="Times New Roman" w:cs="Times New Roman"/>
          <w:caps w:val="0"/>
          <w:smallCaps w:val="0"/>
          <w:snapToGrid w:val="0"/>
          <w:color w:val="auto"/>
          <w:spacing w:val="0"/>
          <w:w w:val="99"/>
          <w:kern w:val="2"/>
          <w:position w:val="0"/>
          <w:sz w:val="24"/>
          <w:szCs w:val="24"/>
          <w:lang w:val="en-US" w:bidi="ar-SA"/>
        </w:rPr>
        <w:t>m——声源个数。</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snapToGrid w:val="0"/>
          <w:color w:val="auto"/>
          <w:spacing w:val="0"/>
          <w:w w:val="99"/>
          <w:kern w:val="2"/>
          <w:position w:val="0"/>
          <w:sz w:val="24"/>
          <w:szCs w:val="24"/>
          <w:lang w:val="en-US" w:bidi="ar-SA"/>
        </w:rPr>
      </w:pPr>
      <w:r>
        <w:rPr>
          <w:rFonts w:hint="eastAsia" w:ascii="Times New Roman" w:hAnsi="Times New Roman" w:cs="Times New Roman"/>
          <w:caps w:val="0"/>
          <w:smallCaps w:val="0"/>
          <w:snapToGrid w:val="0"/>
          <w:color w:val="auto"/>
          <w:spacing w:val="0"/>
          <w:w w:val="99"/>
          <w:kern w:val="2"/>
          <w:position w:val="0"/>
          <w:sz w:val="24"/>
          <w:szCs w:val="24"/>
          <w:lang w:val="en-US" w:bidi="ar-SA"/>
        </w:rPr>
        <w:t>（2）预测结果</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snapToGrid w:val="0"/>
          <w:color w:val="auto"/>
          <w:spacing w:val="0"/>
          <w:w w:val="99"/>
          <w:kern w:val="2"/>
          <w:position w:val="0"/>
          <w:sz w:val="24"/>
          <w:szCs w:val="24"/>
          <w:lang w:val="en-US" w:bidi="ar-SA"/>
        </w:rPr>
      </w:pPr>
      <w:r>
        <w:rPr>
          <w:rFonts w:hint="eastAsia" w:ascii="Times New Roman" w:hAnsi="Times New Roman" w:cs="Times New Roman"/>
          <w:caps w:val="0"/>
          <w:smallCaps w:val="0"/>
          <w:snapToGrid w:val="0"/>
          <w:color w:val="auto"/>
          <w:spacing w:val="0"/>
          <w:w w:val="99"/>
          <w:kern w:val="2"/>
          <w:position w:val="0"/>
          <w:sz w:val="24"/>
          <w:szCs w:val="24"/>
          <w:lang w:val="en-US" w:bidi="ar-SA"/>
        </w:rPr>
        <w:t>设备噪声</w:t>
      </w:r>
      <w:r>
        <w:rPr>
          <w:rFonts w:ascii="Times New Roman" w:hAnsi="Times New Roman" w:cs="Times New Roman"/>
          <w:caps w:val="0"/>
          <w:smallCaps w:val="0"/>
          <w:snapToGrid w:val="0"/>
          <w:color w:val="auto"/>
          <w:spacing w:val="0"/>
          <w:w w:val="99"/>
          <w:kern w:val="2"/>
          <w:position w:val="0"/>
          <w:sz w:val="24"/>
          <w:szCs w:val="24"/>
          <w:lang w:val="en-US" w:bidi="ar-SA"/>
        </w:rPr>
        <w:t>噪声衰减结果见表5.</w:t>
      </w:r>
      <w:r>
        <w:rPr>
          <w:rFonts w:hint="eastAsia" w:ascii="Times New Roman" w:hAnsi="Times New Roman" w:cs="Times New Roman"/>
          <w:caps w:val="0"/>
          <w:smallCaps w:val="0"/>
          <w:snapToGrid w:val="0"/>
          <w:color w:val="auto"/>
          <w:spacing w:val="0"/>
          <w:w w:val="99"/>
          <w:kern w:val="2"/>
          <w:position w:val="0"/>
          <w:sz w:val="24"/>
          <w:szCs w:val="24"/>
          <w:lang w:val="en-US" w:eastAsia="zh-CN" w:bidi="ar-SA"/>
        </w:rPr>
        <w:t>2</w:t>
      </w:r>
      <w:r>
        <w:rPr>
          <w:rFonts w:ascii="Times New Roman" w:hAnsi="Times New Roman" w:cs="Times New Roman"/>
          <w:caps w:val="0"/>
          <w:smallCaps w:val="0"/>
          <w:snapToGrid w:val="0"/>
          <w:color w:val="auto"/>
          <w:spacing w:val="0"/>
          <w:w w:val="99"/>
          <w:kern w:val="2"/>
          <w:position w:val="0"/>
          <w:sz w:val="24"/>
          <w:szCs w:val="24"/>
          <w:lang w:val="en-US" w:bidi="ar-SA"/>
        </w:rPr>
        <w:t>-1。</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snapToGrid w:val="0"/>
          <w:color w:val="auto"/>
          <w:spacing w:val="0"/>
          <w:w w:val="99"/>
          <w:kern w:val="2"/>
          <w:position w:val="0"/>
          <w:sz w:val="24"/>
          <w:szCs w:val="24"/>
          <w:lang w:val="en-US" w:bidi="ar-SA"/>
        </w:rPr>
      </w:pPr>
      <w:r>
        <w:rPr>
          <w:rFonts w:ascii="Times New Roman" w:hAnsi="Times New Roman" w:cs="Times New Roman"/>
          <w:caps w:val="0"/>
          <w:smallCaps w:val="0"/>
          <w:snapToGrid w:val="0"/>
          <w:color w:val="auto"/>
          <w:spacing w:val="0"/>
          <w:w w:val="99"/>
          <w:kern w:val="2"/>
          <w:position w:val="0"/>
          <w:sz w:val="24"/>
          <w:szCs w:val="24"/>
          <w:lang w:val="en-US" w:bidi="ar-SA"/>
        </w:rPr>
        <w:t>表5.</w:t>
      </w:r>
      <w:r>
        <w:rPr>
          <w:rFonts w:hint="eastAsia" w:ascii="Times New Roman" w:hAnsi="Times New Roman" w:cs="Times New Roman"/>
          <w:caps w:val="0"/>
          <w:smallCaps w:val="0"/>
          <w:snapToGrid w:val="0"/>
          <w:color w:val="auto"/>
          <w:spacing w:val="0"/>
          <w:w w:val="99"/>
          <w:kern w:val="2"/>
          <w:position w:val="0"/>
          <w:sz w:val="24"/>
          <w:szCs w:val="24"/>
          <w:lang w:val="en-US" w:eastAsia="zh-CN" w:bidi="ar-SA"/>
        </w:rPr>
        <w:t>2</w:t>
      </w:r>
      <w:r>
        <w:rPr>
          <w:rFonts w:ascii="Times New Roman" w:hAnsi="Times New Roman" w:cs="Times New Roman"/>
          <w:caps w:val="0"/>
          <w:smallCaps w:val="0"/>
          <w:snapToGrid w:val="0"/>
          <w:color w:val="auto"/>
          <w:spacing w:val="0"/>
          <w:w w:val="99"/>
          <w:kern w:val="2"/>
          <w:position w:val="0"/>
          <w:sz w:val="24"/>
          <w:szCs w:val="24"/>
          <w:lang w:val="en-US" w:bidi="ar-SA"/>
        </w:rPr>
        <w:t xml:space="preserve">-1 </w:t>
      </w:r>
      <w:r>
        <w:rPr>
          <w:rFonts w:hint="eastAsia" w:ascii="Times New Roman" w:hAnsi="Times New Roman" w:cs="Times New Roman"/>
          <w:caps w:val="0"/>
          <w:smallCaps w:val="0"/>
          <w:snapToGrid w:val="0"/>
          <w:color w:val="auto"/>
          <w:spacing w:val="0"/>
          <w:w w:val="99"/>
          <w:kern w:val="2"/>
          <w:position w:val="0"/>
          <w:sz w:val="24"/>
          <w:szCs w:val="24"/>
          <w:lang w:val="en-US" w:bidi="ar-SA"/>
        </w:rPr>
        <w:t xml:space="preserve"> </w:t>
      </w:r>
      <w:r>
        <w:rPr>
          <w:rFonts w:hint="eastAsia" w:ascii="Times New Roman" w:hAnsi="Times New Roman" w:cs="Times New Roman"/>
          <w:caps w:val="0"/>
          <w:smallCaps w:val="0"/>
          <w:snapToGrid w:val="0"/>
          <w:color w:val="auto"/>
          <w:spacing w:val="0"/>
          <w:w w:val="99"/>
          <w:kern w:val="2"/>
          <w:position w:val="0"/>
          <w:sz w:val="24"/>
          <w:szCs w:val="24"/>
          <w:lang w:val="en-US" w:eastAsia="zh-CN" w:bidi="ar-SA"/>
        </w:rPr>
        <w:t xml:space="preserve">               </w:t>
      </w:r>
      <w:r>
        <w:rPr>
          <w:rFonts w:hint="eastAsia" w:ascii="Times New Roman" w:hAnsi="Times New Roman" w:cs="Times New Roman"/>
          <w:caps w:val="0"/>
          <w:smallCaps w:val="0"/>
          <w:snapToGrid w:val="0"/>
          <w:color w:val="auto"/>
          <w:spacing w:val="0"/>
          <w:w w:val="99"/>
          <w:kern w:val="2"/>
          <w:position w:val="0"/>
          <w:sz w:val="24"/>
          <w:szCs w:val="24"/>
          <w:lang w:val="en-US" w:bidi="ar-SA"/>
        </w:rPr>
        <w:t xml:space="preserve">  </w:t>
      </w:r>
      <w:r>
        <w:rPr>
          <w:rFonts w:ascii="Times New Roman" w:hAnsi="Times New Roman" w:cs="Times New Roman"/>
          <w:caps w:val="0"/>
          <w:smallCaps w:val="0"/>
          <w:snapToGrid w:val="0"/>
          <w:color w:val="auto"/>
          <w:spacing w:val="0"/>
          <w:w w:val="99"/>
          <w:kern w:val="2"/>
          <w:position w:val="0"/>
          <w:sz w:val="24"/>
          <w:szCs w:val="24"/>
          <w:lang w:val="en-US" w:bidi="ar-SA"/>
        </w:rPr>
        <w:t>施工机械噪声衰减结果</w:t>
      </w:r>
      <w:r>
        <w:rPr>
          <w:rFonts w:hint="eastAsia" w:ascii="Times New Roman" w:hAnsi="Times New Roman" w:cs="Times New Roman"/>
          <w:caps w:val="0"/>
          <w:smallCaps w:val="0"/>
          <w:snapToGrid w:val="0"/>
          <w:color w:val="auto"/>
          <w:spacing w:val="0"/>
          <w:w w:val="99"/>
          <w:kern w:val="2"/>
          <w:position w:val="0"/>
          <w:sz w:val="24"/>
          <w:szCs w:val="24"/>
          <w:lang w:val="en-US" w:bidi="ar-SA"/>
        </w:rPr>
        <w:t xml:space="preserve">  </w:t>
      </w:r>
      <w:r>
        <w:rPr>
          <w:rFonts w:hint="eastAsia" w:ascii="Times New Roman" w:hAnsi="Times New Roman" w:cs="Times New Roman"/>
          <w:caps w:val="0"/>
          <w:smallCaps w:val="0"/>
          <w:snapToGrid w:val="0"/>
          <w:color w:val="auto"/>
          <w:spacing w:val="0"/>
          <w:w w:val="99"/>
          <w:kern w:val="2"/>
          <w:position w:val="0"/>
          <w:sz w:val="24"/>
          <w:szCs w:val="24"/>
          <w:lang w:val="en-US" w:eastAsia="zh-CN" w:bidi="ar-SA"/>
        </w:rPr>
        <w:t xml:space="preserve">             </w:t>
      </w:r>
      <w:r>
        <w:rPr>
          <w:rFonts w:hint="eastAsia" w:ascii="Times New Roman" w:hAnsi="Times New Roman" w:cs="Times New Roman"/>
          <w:caps w:val="0"/>
          <w:smallCaps w:val="0"/>
          <w:snapToGrid w:val="0"/>
          <w:color w:val="auto"/>
          <w:spacing w:val="0"/>
          <w:w w:val="99"/>
          <w:kern w:val="2"/>
          <w:position w:val="0"/>
          <w:sz w:val="24"/>
          <w:szCs w:val="24"/>
          <w:lang w:val="en-US" w:bidi="ar-SA"/>
        </w:rPr>
        <w:t xml:space="preserve">  </w:t>
      </w:r>
      <w:r>
        <w:rPr>
          <w:rFonts w:ascii="Times New Roman" w:hAnsi="Times New Roman" w:cs="Times New Roman"/>
          <w:caps w:val="0"/>
          <w:smallCaps w:val="0"/>
          <w:snapToGrid w:val="0"/>
          <w:color w:val="auto"/>
          <w:spacing w:val="0"/>
          <w:w w:val="99"/>
          <w:kern w:val="2"/>
          <w:position w:val="0"/>
          <w:sz w:val="24"/>
          <w:szCs w:val="24"/>
          <w:lang w:val="en-US" w:bidi="ar-SA"/>
        </w:rPr>
        <w:t>单位：dB(A)</w:t>
      </w:r>
    </w:p>
    <w:tbl>
      <w:tblPr>
        <w:tblStyle w:val="80"/>
        <w:tblW w:w="9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1"/>
        <w:gridCol w:w="1277"/>
        <w:gridCol w:w="1078"/>
        <w:gridCol w:w="1117"/>
        <w:gridCol w:w="1169"/>
        <w:gridCol w:w="1031"/>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1" w:type="dxa"/>
            <w:vMerge w:val="restart"/>
            <w:tcBorders>
              <w:top w:val="single" w:color="auto" w:sz="12" w:space="0"/>
              <w:left w:val="nil"/>
            </w:tcBorders>
            <w:vAlign w:val="center"/>
          </w:tcPr>
          <w:p>
            <w:pPr>
              <w:widowControl w:val="0"/>
              <w:autoSpaceDE/>
              <w:autoSpaceDN/>
              <w:adjustRightInd w:val="0"/>
              <w:spacing w:line="360" w:lineRule="exact"/>
              <w:jc w:val="center"/>
              <w:textAlignment w:val="baseline"/>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color w:val="auto"/>
                <w:spacing w:val="0"/>
                <w:w w:val="99"/>
                <w:position w:val="0"/>
                <w:sz w:val="21"/>
                <w:szCs w:val="21"/>
                <w:lang w:val="en-US" w:bidi="ar-SA"/>
              </w:rPr>
              <w:t>机械名称</w:t>
            </w:r>
          </w:p>
        </w:tc>
        <w:tc>
          <w:tcPr>
            <w:tcW w:w="6869" w:type="dxa"/>
            <w:gridSpan w:val="6"/>
            <w:tcBorders>
              <w:top w:val="single" w:color="auto" w:sz="12" w:space="0"/>
              <w:right w:val="nil"/>
            </w:tcBorders>
            <w:vAlign w:val="center"/>
          </w:tcPr>
          <w:p>
            <w:pPr>
              <w:widowControl w:val="0"/>
              <w:autoSpaceDE/>
              <w:autoSpaceDN/>
              <w:adjustRightInd w:val="0"/>
              <w:spacing w:line="360" w:lineRule="exact"/>
              <w:jc w:val="center"/>
              <w:textAlignment w:val="baseline"/>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color w:val="auto"/>
                <w:spacing w:val="0"/>
                <w:w w:val="99"/>
                <w:position w:val="0"/>
                <w:sz w:val="21"/>
                <w:szCs w:val="21"/>
                <w:lang w:val="en-US" w:bidi="ar-SA"/>
              </w:rPr>
              <w:t>离施工点距离不同处的噪声值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421" w:type="dxa"/>
            <w:vMerge w:val="continue"/>
            <w:tcBorders>
              <w:left w:val="nil"/>
            </w:tcBorders>
            <w:vAlign w:val="center"/>
          </w:tcPr>
          <w:p>
            <w:pPr>
              <w:widowControl w:val="0"/>
              <w:autoSpaceDE/>
              <w:autoSpaceDN/>
              <w:adjustRightInd w:val="0"/>
              <w:spacing w:line="360" w:lineRule="exact"/>
              <w:jc w:val="center"/>
              <w:textAlignment w:val="baseline"/>
              <w:rPr>
                <w:rFonts w:ascii="Times New Roman" w:hAnsi="Times New Roman" w:cs="Times New Roman"/>
                <w:caps w:val="0"/>
                <w:smallCaps w:val="0"/>
                <w:color w:val="auto"/>
                <w:spacing w:val="0"/>
                <w:w w:val="99"/>
                <w:position w:val="0"/>
                <w:sz w:val="21"/>
                <w:szCs w:val="21"/>
                <w:lang w:val="en-US" w:bidi="ar-SA"/>
              </w:rPr>
            </w:pPr>
          </w:p>
        </w:tc>
        <w:tc>
          <w:tcPr>
            <w:tcW w:w="1277" w:type="dxa"/>
            <w:vAlign w:val="center"/>
          </w:tcPr>
          <w:p>
            <w:pPr>
              <w:widowControl w:val="0"/>
              <w:autoSpaceDE/>
              <w:autoSpaceDN/>
              <w:adjustRightInd w:val="0"/>
              <w:spacing w:line="360" w:lineRule="exact"/>
              <w:jc w:val="center"/>
              <w:textAlignment w:val="baseline"/>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color w:val="auto"/>
                <w:spacing w:val="0"/>
                <w:w w:val="99"/>
                <w:position w:val="0"/>
                <w:sz w:val="21"/>
                <w:szCs w:val="21"/>
                <w:lang w:val="en-US" w:bidi="ar-SA"/>
              </w:rPr>
              <w:t>10m</w:t>
            </w:r>
          </w:p>
        </w:tc>
        <w:tc>
          <w:tcPr>
            <w:tcW w:w="1078" w:type="dxa"/>
            <w:vAlign w:val="center"/>
          </w:tcPr>
          <w:p>
            <w:pPr>
              <w:widowControl w:val="0"/>
              <w:autoSpaceDE/>
              <w:autoSpaceDN/>
              <w:adjustRightInd w:val="0"/>
              <w:spacing w:line="360" w:lineRule="exact"/>
              <w:jc w:val="center"/>
              <w:textAlignment w:val="baseline"/>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color w:val="auto"/>
                <w:spacing w:val="0"/>
                <w:w w:val="99"/>
                <w:position w:val="0"/>
                <w:sz w:val="21"/>
                <w:szCs w:val="21"/>
                <w:lang w:val="en-US" w:bidi="ar-SA"/>
              </w:rPr>
              <w:t>50m</w:t>
            </w:r>
          </w:p>
        </w:tc>
        <w:tc>
          <w:tcPr>
            <w:tcW w:w="1117" w:type="dxa"/>
            <w:vAlign w:val="center"/>
          </w:tcPr>
          <w:p>
            <w:pPr>
              <w:widowControl w:val="0"/>
              <w:autoSpaceDE/>
              <w:autoSpaceDN/>
              <w:adjustRightInd w:val="0"/>
              <w:spacing w:line="360" w:lineRule="exact"/>
              <w:jc w:val="center"/>
              <w:textAlignment w:val="baseline"/>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color w:val="auto"/>
                <w:spacing w:val="0"/>
                <w:w w:val="99"/>
                <w:position w:val="0"/>
                <w:sz w:val="21"/>
                <w:szCs w:val="21"/>
                <w:lang w:val="en-US" w:bidi="ar-SA"/>
              </w:rPr>
              <w:t>100 m</w:t>
            </w:r>
          </w:p>
        </w:tc>
        <w:tc>
          <w:tcPr>
            <w:tcW w:w="1169" w:type="dxa"/>
            <w:vAlign w:val="center"/>
          </w:tcPr>
          <w:p>
            <w:pPr>
              <w:widowControl w:val="0"/>
              <w:autoSpaceDE/>
              <w:autoSpaceDN/>
              <w:adjustRightInd w:val="0"/>
              <w:spacing w:line="360" w:lineRule="exact"/>
              <w:jc w:val="center"/>
              <w:textAlignment w:val="baseline"/>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color w:val="auto"/>
                <w:spacing w:val="0"/>
                <w:w w:val="99"/>
                <w:position w:val="0"/>
                <w:sz w:val="21"/>
                <w:szCs w:val="21"/>
                <w:lang w:val="en-US" w:bidi="ar-SA"/>
              </w:rPr>
              <w:t>150m</w:t>
            </w:r>
          </w:p>
        </w:tc>
        <w:tc>
          <w:tcPr>
            <w:tcW w:w="1031" w:type="dxa"/>
            <w:vAlign w:val="center"/>
          </w:tcPr>
          <w:p>
            <w:pPr>
              <w:widowControl w:val="0"/>
              <w:autoSpaceDE/>
              <w:autoSpaceDN/>
              <w:adjustRightInd w:val="0"/>
              <w:spacing w:line="360" w:lineRule="exact"/>
              <w:jc w:val="center"/>
              <w:textAlignment w:val="baseline"/>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color w:val="auto"/>
                <w:spacing w:val="0"/>
                <w:w w:val="99"/>
                <w:position w:val="0"/>
                <w:sz w:val="21"/>
                <w:szCs w:val="21"/>
                <w:lang w:val="en-US" w:bidi="ar-SA"/>
              </w:rPr>
              <w:t>200m</w:t>
            </w:r>
          </w:p>
        </w:tc>
        <w:tc>
          <w:tcPr>
            <w:tcW w:w="1197" w:type="dxa"/>
            <w:tcBorders>
              <w:right w:val="nil"/>
            </w:tcBorders>
            <w:vAlign w:val="center"/>
          </w:tcPr>
          <w:p>
            <w:pPr>
              <w:widowControl w:val="0"/>
              <w:autoSpaceDE/>
              <w:autoSpaceDN/>
              <w:adjustRightInd w:val="0"/>
              <w:spacing w:line="360" w:lineRule="exact"/>
              <w:jc w:val="center"/>
              <w:textAlignment w:val="baseline"/>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color w:val="auto"/>
                <w:spacing w:val="0"/>
                <w:w w:val="99"/>
                <w:position w:val="0"/>
                <w:sz w:val="21"/>
                <w:szCs w:val="21"/>
                <w:lang w:val="en-US" w:bidi="ar-SA"/>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1" w:type="dxa"/>
            <w:tcBorders>
              <w:left w:val="nil"/>
            </w:tcBorders>
            <w:vAlign w:val="center"/>
          </w:tcPr>
          <w:p>
            <w:pPr>
              <w:widowControl w:val="0"/>
              <w:autoSpaceDE/>
              <w:autoSpaceDN/>
              <w:adjustRightInd w:val="0"/>
              <w:spacing w:line="360" w:lineRule="exact"/>
              <w:jc w:val="center"/>
              <w:textAlignment w:val="baseline"/>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color w:val="auto"/>
                <w:spacing w:val="0"/>
                <w:w w:val="99"/>
                <w:position w:val="0"/>
                <w:sz w:val="21"/>
                <w:szCs w:val="21"/>
                <w:lang w:val="en-US" w:bidi="ar-SA"/>
              </w:rPr>
              <w:t>挖掘机</w:t>
            </w:r>
          </w:p>
        </w:tc>
        <w:tc>
          <w:tcPr>
            <w:tcW w:w="1277" w:type="dxa"/>
            <w:vAlign w:val="center"/>
          </w:tcPr>
          <w:p>
            <w:pPr>
              <w:widowControl w:val="0"/>
              <w:autoSpaceDE w:val="0"/>
              <w:autoSpaceDN w:val="0"/>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74</w:t>
            </w:r>
          </w:p>
        </w:tc>
        <w:tc>
          <w:tcPr>
            <w:tcW w:w="1078"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60</w:t>
            </w:r>
          </w:p>
        </w:tc>
        <w:tc>
          <w:tcPr>
            <w:tcW w:w="1117"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54</w:t>
            </w:r>
          </w:p>
        </w:tc>
        <w:tc>
          <w:tcPr>
            <w:tcW w:w="1169"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50</w:t>
            </w:r>
          </w:p>
        </w:tc>
        <w:tc>
          <w:tcPr>
            <w:tcW w:w="1031"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48</w:t>
            </w:r>
          </w:p>
        </w:tc>
        <w:tc>
          <w:tcPr>
            <w:tcW w:w="1197" w:type="dxa"/>
            <w:tcBorders>
              <w:right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1" w:type="dxa"/>
            <w:tcBorders>
              <w:left w:val="nil"/>
            </w:tcBorders>
            <w:vAlign w:val="center"/>
          </w:tcPr>
          <w:p>
            <w:pPr>
              <w:widowControl w:val="0"/>
              <w:autoSpaceDE/>
              <w:autoSpaceDN/>
              <w:adjustRightInd w:val="0"/>
              <w:spacing w:line="360" w:lineRule="exact"/>
              <w:jc w:val="center"/>
              <w:textAlignment w:val="baseline"/>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color w:val="auto"/>
                <w:spacing w:val="0"/>
                <w:w w:val="99"/>
                <w:position w:val="0"/>
                <w:sz w:val="21"/>
                <w:szCs w:val="21"/>
                <w:lang w:val="en-US" w:bidi="ar-SA"/>
              </w:rPr>
              <w:t>推土机</w:t>
            </w:r>
          </w:p>
        </w:tc>
        <w:tc>
          <w:tcPr>
            <w:tcW w:w="1277" w:type="dxa"/>
            <w:vAlign w:val="center"/>
          </w:tcPr>
          <w:p>
            <w:pPr>
              <w:widowControl w:val="0"/>
              <w:autoSpaceDE w:val="0"/>
              <w:autoSpaceDN w:val="0"/>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73</w:t>
            </w:r>
          </w:p>
        </w:tc>
        <w:tc>
          <w:tcPr>
            <w:tcW w:w="1078"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61</w:t>
            </w:r>
          </w:p>
        </w:tc>
        <w:tc>
          <w:tcPr>
            <w:tcW w:w="1117"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53</w:t>
            </w:r>
          </w:p>
        </w:tc>
        <w:tc>
          <w:tcPr>
            <w:tcW w:w="1169"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49</w:t>
            </w:r>
          </w:p>
        </w:tc>
        <w:tc>
          <w:tcPr>
            <w:tcW w:w="1031"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47</w:t>
            </w:r>
          </w:p>
        </w:tc>
        <w:tc>
          <w:tcPr>
            <w:tcW w:w="1197" w:type="dxa"/>
            <w:tcBorders>
              <w:right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1" w:type="dxa"/>
            <w:tcBorders>
              <w:left w:val="nil"/>
            </w:tcBorders>
            <w:vAlign w:val="center"/>
          </w:tcPr>
          <w:p>
            <w:pPr>
              <w:widowControl w:val="0"/>
              <w:autoSpaceDE/>
              <w:autoSpaceDN/>
              <w:adjustRightInd w:val="0"/>
              <w:spacing w:line="360" w:lineRule="exact"/>
              <w:jc w:val="center"/>
              <w:textAlignment w:val="baseline"/>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color w:val="auto"/>
                <w:spacing w:val="0"/>
                <w:w w:val="99"/>
                <w:position w:val="0"/>
                <w:sz w:val="21"/>
                <w:szCs w:val="21"/>
                <w:lang w:val="en-US" w:bidi="ar-SA"/>
              </w:rPr>
              <w:t>压路机</w:t>
            </w:r>
          </w:p>
        </w:tc>
        <w:tc>
          <w:tcPr>
            <w:tcW w:w="1277" w:type="dxa"/>
            <w:vAlign w:val="center"/>
          </w:tcPr>
          <w:p>
            <w:pPr>
              <w:widowControl w:val="0"/>
              <w:autoSpaceDE w:val="0"/>
              <w:autoSpaceDN w:val="0"/>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70</w:t>
            </w:r>
          </w:p>
        </w:tc>
        <w:tc>
          <w:tcPr>
            <w:tcW w:w="1078"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63</w:t>
            </w:r>
          </w:p>
        </w:tc>
        <w:tc>
          <w:tcPr>
            <w:tcW w:w="1117"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50</w:t>
            </w:r>
          </w:p>
        </w:tc>
        <w:tc>
          <w:tcPr>
            <w:tcW w:w="1169"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48</w:t>
            </w:r>
          </w:p>
        </w:tc>
        <w:tc>
          <w:tcPr>
            <w:tcW w:w="1031"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44</w:t>
            </w:r>
          </w:p>
        </w:tc>
        <w:tc>
          <w:tcPr>
            <w:tcW w:w="1197" w:type="dxa"/>
            <w:tcBorders>
              <w:right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1" w:type="dxa"/>
            <w:tcBorders>
              <w:left w:val="nil"/>
            </w:tcBorders>
            <w:vAlign w:val="center"/>
          </w:tcPr>
          <w:p>
            <w:pPr>
              <w:widowControl w:val="0"/>
              <w:autoSpaceDE/>
              <w:autoSpaceDN/>
              <w:adjustRightInd w:val="0"/>
              <w:spacing w:line="360" w:lineRule="exact"/>
              <w:jc w:val="center"/>
              <w:textAlignment w:val="baseline"/>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color w:val="auto"/>
                <w:spacing w:val="0"/>
                <w:w w:val="99"/>
                <w:position w:val="0"/>
                <w:sz w:val="21"/>
                <w:szCs w:val="21"/>
                <w:lang w:val="en-US" w:bidi="ar-SA"/>
              </w:rPr>
              <w:t>电焊机</w:t>
            </w:r>
          </w:p>
        </w:tc>
        <w:tc>
          <w:tcPr>
            <w:tcW w:w="1277" w:type="dxa"/>
            <w:vAlign w:val="center"/>
          </w:tcPr>
          <w:p>
            <w:pPr>
              <w:widowControl w:val="0"/>
              <w:autoSpaceDE w:val="0"/>
              <w:autoSpaceDN w:val="0"/>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65</w:t>
            </w:r>
          </w:p>
        </w:tc>
        <w:tc>
          <w:tcPr>
            <w:tcW w:w="1078"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50</w:t>
            </w:r>
          </w:p>
        </w:tc>
        <w:tc>
          <w:tcPr>
            <w:tcW w:w="1117"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45</w:t>
            </w:r>
          </w:p>
        </w:tc>
        <w:tc>
          <w:tcPr>
            <w:tcW w:w="1169"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40</w:t>
            </w:r>
          </w:p>
        </w:tc>
        <w:tc>
          <w:tcPr>
            <w:tcW w:w="1031"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39</w:t>
            </w:r>
          </w:p>
        </w:tc>
        <w:tc>
          <w:tcPr>
            <w:tcW w:w="1197" w:type="dxa"/>
            <w:tcBorders>
              <w:right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1"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snapToGrid w:val="0"/>
                <w:color w:val="auto"/>
                <w:spacing w:val="0"/>
                <w:w w:val="99"/>
                <w:kern w:val="2"/>
                <w:position w:val="0"/>
                <w:sz w:val="21"/>
                <w:szCs w:val="21"/>
                <w:lang w:val="en-US" w:bidi="ar-SA"/>
              </w:rPr>
            </w:pPr>
            <w:r>
              <w:rPr>
                <w:rFonts w:ascii="Times New Roman" w:hAnsi="Times New Roman" w:cs="Times New Roman"/>
                <w:caps w:val="0"/>
                <w:smallCaps w:val="0"/>
                <w:snapToGrid w:val="0"/>
                <w:color w:val="auto"/>
                <w:spacing w:val="0"/>
                <w:w w:val="99"/>
                <w:kern w:val="2"/>
                <w:position w:val="0"/>
                <w:sz w:val="21"/>
                <w:szCs w:val="21"/>
                <w:lang w:val="en-US" w:bidi="ar-SA"/>
              </w:rPr>
              <w:t>搅拌机</w:t>
            </w:r>
          </w:p>
        </w:tc>
        <w:tc>
          <w:tcPr>
            <w:tcW w:w="1277" w:type="dxa"/>
            <w:vAlign w:val="center"/>
          </w:tcPr>
          <w:p>
            <w:pPr>
              <w:widowControl w:val="0"/>
              <w:autoSpaceDE w:val="0"/>
              <w:autoSpaceDN w:val="0"/>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70</w:t>
            </w:r>
          </w:p>
        </w:tc>
        <w:tc>
          <w:tcPr>
            <w:tcW w:w="1078"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61</w:t>
            </w:r>
          </w:p>
        </w:tc>
        <w:tc>
          <w:tcPr>
            <w:tcW w:w="1117"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50</w:t>
            </w:r>
          </w:p>
        </w:tc>
        <w:tc>
          <w:tcPr>
            <w:tcW w:w="1169"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48</w:t>
            </w:r>
          </w:p>
        </w:tc>
        <w:tc>
          <w:tcPr>
            <w:tcW w:w="1031" w:type="dxa"/>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44</w:t>
            </w:r>
          </w:p>
        </w:tc>
        <w:tc>
          <w:tcPr>
            <w:tcW w:w="1197" w:type="dxa"/>
            <w:tcBorders>
              <w:right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1" w:type="dxa"/>
            <w:tcBorders>
              <w:left w:val="nil"/>
              <w:bottom w:val="single" w:color="auto" w:sz="12" w:space="0"/>
            </w:tcBorders>
            <w:vAlign w:val="center"/>
          </w:tcPr>
          <w:p>
            <w:pPr>
              <w:widowControl w:val="0"/>
              <w:autoSpaceDE/>
              <w:autoSpaceDN/>
              <w:adjustRightInd w:val="0"/>
              <w:spacing w:line="360" w:lineRule="exact"/>
              <w:jc w:val="center"/>
              <w:textAlignment w:val="baseline"/>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color w:val="auto"/>
                <w:spacing w:val="0"/>
                <w:w w:val="99"/>
                <w:position w:val="0"/>
                <w:sz w:val="21"/>
                <w:szCs w:val="21"/>
                <w:lang w:val="en-US" w:bidi="ar-SA"/>
              </w:rPr>
              <w:t>运输车辆交通噪声</w:t>
            </w:r>
          </w:p>
        </w:tc>
        <w:tc>
          <w:tcPr>
            <w:tcW w:w="1277" w:type="dxa"/>
            <w:tcBorders>
              <w:bottom w:val="single" w:color="auto" w:sz="12" w:space="0"/>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74</w:t>
            </w:r>
          </w:p>
        </w:tc>
        <w:tc>
          <w:tcPr>
            <w:tcW w:w="1078" w:type="dxa"/>
            <w:tcBorders>
              <w:bottom w:val="single" w:color="auto" w:sz="12" w:space="0"/>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62</w:t>
            </w:r>
          </w:p>
        </w:tc>
        <w:tc>
          <w:tcPr>
            <w:tcW w:w="1117" w:type="dxa"/>
            <w:tcBorders>
              <w:bottom w:val="single" w:color="auto" w:sz="12" w:space="0"/>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54</w:t>
            </w:r>
          </w:p>
        </w:tc>
        <w:tc>
          <w:tcPr>
            <w:tcW w:w="1169" w:type="dxa"/>
            <w:tcBorders>
              <w:bottom w:val="single" w:color="auto" w:sz="12" w:space="0"/>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52</w:t>
            </w:r>
          </w:p>
        </w:tc>
        <w:tc>
          <w:tcPr>
            <w:tcW w:w="1031" w:type="dxa"/>
            <w:tcBorders>
              <w:bottom w:val="single" w:color="auto" w:sz="12" w:space="0"/>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48</w:t>
            </w:r>
          </w:p>
        </w:tc>
        <w:tc>
          <w:tcPr>
            <w:tcW w:w="1197" w:type="dxa"/>
            <w:tcBorders>
              <w:bottom w:val="single" w:color="auto" w:sz="12" w:space="0"/>
              <w:right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39</w:t>
            </w:r>
          </w:p>
        </w:tc>
      </w:tr>
    </w:tbl>
    <w:p>
      <w:pPr>
        <w:widowControl w:val="0"/>
        <w:autoSpaceDE/>
        <w:autoSpaceDN/>
        <w:adjustRightInd w:val="0"/>
        <w:snapToGrid w:val="0"/>
        <w:spacing w:line="440" w:lineRule="exact"/>
        <w:ind w:firstLine="464" w:firstLineChars="196"/>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由上表可以看出，主要施工机械在50m以外能够达到建筑施工噪声昼间噪声不超过 70dB（A）的要求，而在夜间要不超标55dB(A)距离要远到100m左右。本工程最近的声敏感点</w:t>
      </w:r>
      <w:r>
        <w:rPr>
          <w:rFonts w:hint="eastAsia" w:ascii="Times New Roman" w:hAnsi="Times New Roman" w:cs="Times New Roman"/>
          <w:caps w:val="0"/>
          <w:smallCaps w:val="0"/>
          <w:color w:val="auto"/>
          <w:spacing w:val="0"/>
          <w:w w:val="99"/>
          <w:kern w:val="2"/>
          <w:position w:val="0"/>
          <w:sz w:val="24"/>
          <w:szCs w:val="24"/>
          <w:lang w:val="en-US" w:eastAsia="zh-CN" w:bidi="ar-SA"/>
        </w:rPr>
        <w:t>3-2#间北侧210m的计家店北屯</w:t>
      </w:r>
      <w:r>
        <w:rPr>
          <w:rFonts w:ascii="Times New Roman" w:hAnsi="Times New Roman" w:cs="Times New Roman"/>
          <w:caps w:val="0"/>
          <w:smallCaps w:val="0"/>
          <w:color w:val="auto"/>
          <w:spacing w:val="0"/>
          <w:w w:val="99"/>
          <w:kern w:val="2"/>
          <w:position w:val="0"/>
          <w:sz w:val="24"/>
          <w:szCs w:val="24"/>
          <w:lang w:val="en-US" w:bidi="ar-SA"/>
        </w:rPr>
        <w:t>，经过距离衰减，项目施工期产生的噪声不会对其产生不良影响。为了降低施工噪声对村屯等环境敏感点的影响，应采取如下声环境保护措施：</w:t>
      </w:r>
    </w:p>
    <w:p>
      <w:pPr>
        <w:widowControl w:val="0"/>
        <w:autoSpaceDE/>
        <w:autoSpaceDN/>
        <w:adjustRightInd w:val="0"/>
        <w:snapToGrid w:val="0"/>
        <w:spacing w:line="440" w:lineRule="exact"/>
        <w:ind w:firstLine="464" w:firstLineChars="196"/>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1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①</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施工中加强管理，避免不合理噪声，文明施工，合理安排施工进度，降低对周围环境的影响；</w:t>
      </w:r>
    </w:p>
    <w:p>
      <w:pPr>
        <w:widowControl w:val="0"/>
        <w:autoSpaceDE/>
        <w:autoSpaceDN/>
        <w:adjustRightInd w:val="0"/>
        <w:snapToGrid w:val="0"/>
        <w:spacing w:line="440" w:lineRule="exact"/>
        <w:ind w:firstLine="464" w:firstLineChars="196"/>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2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②</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施工前对周边村屯居民进行通知公告，取得村民谅解方可进行施工，注意对设备的维护和保养，合理操作，保证施工机械保持在最佳状态，降低噪声源强度；</w:t>
      </w:r>
    </w:p>
    <w:p>
      <w:pPr>
        <w:widowControl w:val="0"/>
        <w:autoSpaceDE/>
        <w:autoSpaceDN/>
        <w:adjustRightInd w:val="0"/>
        <w:snapToGrid w:val="0"/>
        <w:spacing w:line="440" w:lineRule="exact"/>
        <w:ind w:firstLine="464" w:firstLineChars="196"/>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3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③</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尽可能选用声功率小的低噪声的施工设备；</w:t>
      </w:r>
    </w:p>
    <w:p>
      <w:pPr>
        <w:widowControl w:val="0"/>
        <w:autoSpaceDE/>
        <w:autoSpaceDN/>
        <w:adjustRightInd w:val="0"/>
        <w:snapToGrid w:val="0"/>
        <w:spacing w:line="440" w:lineRule="exact"/>
        <w:ind w:firstLine="464" w:firstLineChars="196"/>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4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④</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运输车辆选择避开居民区的路线，尽量不鸣笛。</w:t>
      </w:r>
    </w:p>
    <w:p>
      <w:pPr>
        <w:widowControl w:val="0"/>
        <w:autoSpaceDE/>
        <w:autoSpaceDN/>
        <w:adjustRightInd w:val="0"/>
        <w:snapToGrid w:val="0"/>
        <w:spacing w:line="440" w:lineRule="exact"/>
        <w:ind w:firstLine="464" w:firstLineChars="196"/>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5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⑤</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合理安排施工时间，定期对施工设备进行检查，严格控制施工人员的大声喧哗。</w:t>
      </w:r>
    </w:p>
    <w:p>
      <w:pPr>
        <w:widowControl w:val="0"/>
        <w:autoSpaceDE/>
        <w:autoSpaceDN/>
        <w:adjustRightInd w:val="0"/>
        <w:snapToGrid w:val="0"/>
        <w:spacing w:line="440" w:lineRule="exact"/>
        <w:ind w:firstLine="464" w:firstLineChars="196"/>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加强与地方政府的沟通和联系，做到维稳责任主体明确，信息动态相互沟通，实现信访信息联动，异常情况及时处置。</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kern w:val="2"/>
          <w:position w:val="0"/>
          <w:sz w:val="24"/>
          <w:szCs w:val="24"/>
          <w:lang w:val="en-US" w:eastAsia="zh-CN" w:bidi="ar-SA"/>
        </w:rPr>
        <w:t>通过采取以上措施，本工程施工场界噪声满足《建筑施工场界环境噪声排放标准》（GB12523-2011）要求，对周围环境及环保目标影响可以接受。</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5.2.2运营期声环境影响预测与评价</w:t>
      </w:r>
    </w:p>
    <w:p>
      <w:pPr>
        <w:widowControl w:val="0"/>
        <w:wordWrap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本项目运营期产生噪声的主要设备有油井井场及拉油车运输过程中产生的噪声。</w:t>
      </w:r>
    </w:p>
    <w:p>
      <w:pPr>
        <w:widowControl w:val="0"/>
        <w:autoSpaceDE/>
        <w:autoSpaceDN/>
        <w:adjustRightInd w:val="0"/>
        <w:snapToGrid w:val="0"/>
        <w:spacing w:line="440" w:lineRule="exact"/>
        <w:ind w:firstLine="533" w:firstLineChars="225"/>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（1）井场噪声</w:t>
      </w:r>
    </w:p>
    <w:p>
      <w:pPr>
        <w:widowControl w:val="0"/>
        <w:autoSpaceDE/>
        <w:autoSpaceDN/>
        <w:adjustRightInd w:val="0"/>
        <w:snapToGrid w:val="0"/>
        <w:spacing w:line="440" w:lineRule="exact"/>
        <w:ind w:firstLine="533" w:firstLineChars="225"/>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油田运行期所产生的噪声污染贯穿油田生产的全过程，具有点多、分散的特点，其影响程度视油田生产中的设备发声强度和周围环境的功能要求而定。本工程主要噪声源为平台井井场。</w:t>
      </w:r>
    </w:p>
    <w:p>
      <w:pPr>
        <w:widowControl w:val="0"/>
        <w:autoSpaceDE/>
        <w:autoSpaceDN/>
        <w:adjustRightInd w:val="0"/>
        <w:snapToGrid w:val="0"/>
        <w:spacing w:line="440" w:lineRule="exact"/>
        <w:ind w:firstLine="533" w:firstLineChars="225"/>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井场噪声预测模式采用《环境影响评价技术导则-声环境》（HJ2.4-2009）中推荐的室外声源模式，具体如下：</w:t>
      </w:r>
    </w:p>
    <w:p>
      <w:pPr>
        <w:widowControl w:val="0"/>
        <w:autoSpaceDE/>
        <w:autoSpaceDN/>
        <w:adjustRightInd w:val="0"/>
        <w:snapToGrid w:val="0"/>
        <w:spacing w:line="500" w:lineRule="exact"/>
        <w:jc w:val="center"/>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L</w:t>
      </w:r>
      <w:r>
        <w:rPr>
          <w:rFonts w:ascii="Times New Roman" w:hAnsi="Times New Roman" w:cs="Times New Roman"/>
          <w:caps w:val="0"/>
          <w:smallCaps w:val="0"/>
          <w:color w:val="auto"/>
          <w:spacing w:val="0"/>
          <w:w w:val="99"/>
          <w:kern w:val="2"/>
          <w:position w:val="0"/>
          <w:sz w:val="24"/>
          <w:szCs w:val="24"/>
          <w:vertAlign w:val="subscript"/>
          <w:lang w:val="en-US" w:bidi="ar-SA"/>
        </w:rPr>
        <w:t>A</w:t>
      </w:r>
      <w:r>
        <w:rPr>
          <w:rFonts w:ascii="Times New Roman" w:hAnsi="Times New Roman" w:cs="Times New Roman"/>
          <w:caps w:val="0"/>
          <w:smallCaps w:val="0"/>
          <w:color w:val="auto"/>
          <w:spacing w:val="0"/>
          <w:w w:val="99"/>
          <w:kern w:val="2"/>
          <w:position w:val="0"/>
          <w:sz w:val="24"/>
          <w:szCs w:val="24"/>
          <w:lang w:val="en-US" w:bidi="ar-SA"/>
        </w:rPr>
        <w:t>(r)= L</w:t>
      </w:r>
      <w:r>
        <w:rPr>
          <w:rFonts w:ascii="Times New Roman" w:hAnsi="Times New Roman" w:cs="Times New Roman"/>
          <w:caps w:val="0"/>
          <w:smallCaps w:val="0"/>
          <w:color w:val="auto"/>
          <w:spacing w:val="0"/>
          <w:w w:val="99"/>
          <w:kern w:val="2"/>
          <w:position w:val="0"/>
          <w:sz w:val="24"/>
          <w:szCs w:val="24"/>
          <w:vertAlign w:val="subscript"/>
          <w:lang w:val="en-US" w:bidi="ar-SA"/>
        </w:rPr>
        <w:t>A</w:t>
      </w:r>
      <w:r>
        <w:rPr>
          <w:rFonts w:ascii="Times New Roman" w:hAnsi="Times New Roman" w:cs="Times New Roman"/>
          <w:caps w:val="0"/>
          <w:smallCaps w:val="0"/>
          <w:color w:val="auto"/>
          <w:spacing w:val="0"/>
          <w:w w:val="99"/>
          <w:kern w:val="2"/>
          <w:position w:val="0"/>
          <w:sz w:val="24"/>
          <w:szCs w:val="24"/>
          <w:lang w:val="en-US" w:bidi="ar-SA"/>
        </w:rPr>
        <w:t>(r</w:t>
      </w:r>
      <w:r>
        <w:rPr>
          <w:rFonts w:ascii="Times New Roman" w:hAnsi="Times New Roman" w:cs="Times New Roman"/>
          <w:caps w:val="0"/>
          <w:smallCaps w:val="0"/>
          <w:color w:val="auto"/>
          <w:spacing w:val="0"/>
          <w:w w:val="99"/>
          <w:kern w:val="2"/>
          <w:position w:val="0"/>
          <w:sz w:val="24"/>
          <w:szCs w:val="24"/>
          <w:vertAlign w:val="subscript"/>
          <w:lang w:val="en-US" w:bidi="ar-SA"/>
        </w:rPr>
        <w:t>0</w:t>
      </w:r>
      <w:r>
        <w:rPr>
          <w:rFonts w:ascii="Times New Roman" w:hAnsi="Times New Roman" w:cs="Times New Roman"/>
          <w:caps w:val="0"/>
          <w:smallCaps w:val="0"/>
          <w:color w:val="auto"/>
          <w:spacing w:val="0"/>
          <w:w w:val="99"/>
          <w:kern w:val="2"/>
          <w:position w:val="0"/>
          <w:sz w:val="24"/>
          <w:szCs w:val="24"/>
          <w:lang w:val="en-US" w:bidi="ar-SA"/>
        </w:rPr>
        <w:t>)-A</w:t>
      </w:r>
    </w:p>
    <w:p>
      <w:pPr>
        <w:widowControl w:val="0"/>
        <w:autoSpaceDE/>
        <w:autoSpaceDN/>
        <w:adjustRightInd w:val="0"/>
        <w:snapToGrid w:val="0"/>
        <w:spacing w:line="500" w:lineRule="exact"/>
        <w:jc w:val="center"/>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A=A</w:t>
      </w:r>
      <w:r>
        <w:rPr>
          <w:rFonts w:ascii="Times New Roman" w:hAnsi="Times New Roman" w:cs="Times New Roman"/>
          <w:caps w:val="0"/>
          <w:smallCaps w:val="0"/>
          <w:color w:val="auto"/>
          <w:spacing w:val="0"/>
          <w:w w:val="99"/>
          <w:kern w:val="2"/>
          <w:position w:val="0"/>
          <w:sz w:val="24"/>
          <w:szCs w:val="24"/>
          <w:vertAlign w:val="subscript"/>
          <w:lang w:val="en-US" w:bidi="ar-SA"/>
        </w:rPr>
        <w:t>div</w:t>
      </w:r>
      <w:r>
        <w:rPr>
          <w:rFonts w:ascii="Times New Roman" w:hAnsi="Times New Roman" w:cs="Times New Roman"/>
          <w:caps w:val="0"/>
          <w:smallCaps w:val="0"/>
          <w:color w:val="auto"/>
          <w:spacing w:val="0"/>
          <w:w w:val="99"/>
          <w:kern w:val="2"/>
          <w:position w:val="0"/>
          <w:sz w:val="24"/>
          <w:szCs w:val="24"/>
          <w:lang w:val="en-US" w:bidi="ar-SA"/>
        </w:rPr>
        <w:t>+ A</w:t>
      </w:r>
      <w:r>
        <w:rPr>
          <w:rFonts w:ascii="Times New Roman" w:hAnsi="Times New Roman" w:cs="Times New Roman"/>
          <w:caps w:val="0"/>
          <w:smallCaps w:val="0"/>
          <w:color w:val="auto"/>
          <w:spacing w:val="0"/>
          <w:w w:val="99"/>
          <w:kern w:val="2"/>
          <w:position w:val="0"/>
          <w:sz w:val="24"/>
          <w:szCs w:val="24"/>
          <w:vertAlign w:val="subscript"/>
          <w:lang w:val="en-US" w:bidi="ar-SA"/>
        </w:rPr>
        <w:t>atm</w:t>
      </w:r>
      <w:r>
        <w:rPr>
          <w:rFonts w:ascii="Times New Roman" w:hAnsi="Times New Roman" w:cs="Times New Roman"/>
          <w:caps w:val="0"/>
          <w:smallCaps w:val="0"/>
          <w:color w:val="auto"/>
          <w:spacing w:val="0"/>
          <w:w w:val="99"/>
          <w:kern w:val="2"/>
          <w:position w:val="0"/>
          <w:sz w:val="24"/>
          <w:szCs w:val="24"/>
          <w:lang w:val="en-US" w:bidi="ar-SA"/>
        </w:rPr>
        <w:t>+ A</w:t>
      </w:r>
      <w:r>
        <w:rPr>
          <w:rFonts w:ascii="Times New Roman" w:hAnsi="Times New Roman" w:cs="Times New Roman"/>
          <w:caps w:val="0"/>
          <w:smallCaps w:val="0"/>
          <w:color w:val="auto"/>
          <w:spacing w:val="0"/>
          <w:w w:val="99"/>
          <w:kern w:val="2"/>
          <w:position w:val="0"/>
          <w:sz w:val="24"/>
          <w:szCs w:val="24"/>
          <w:vertAlign w:val="subscript"/>
          <w:lang w:val="en-US" w:bidi="ar-SA"/>
        </w:rPr>
        <w:t>gr</w:t>
      </w:r>
      <w:r>
        <w:rPr>
          <w:rFonts w:ascii="Times New Roman" w:hAnsi="Times New Roman" w:cs="Times New Roman"/>
          <w:caps w:val="0"/>
          <w:smallCaps w:val="0"/>
          <w:color w:val="auto"/>
          <w:spacing w:val="0"/>
          <w:w w:val="99"/>
          <w:kern w:val="2"/>
          <w:position w:val="0"/>
          <w:sz w:val="24"/>
          <w:szCs w:val="24"/>
          <w:lang w:val="en-US" w:bidi="ar-SA"/>
        </w:rPr>
        <w:t>+ A</w:t>
      </w:r>
      <w:r>
        <w:rPr>
          <w:rFonts w:ascii="Times New Roman" w:hAnsi="Times New Roman" w:cs="Times New Roman"/>
          <w:caps w:val="0"/>
          <w:smallCaps w:val="0"/>
          <w:color w:val="auto"/>
          <w:spacing w:val="0"/>
          <w:w w:val="99"/>
          <w:kern w:val="2"/>
          <w:position w:val="0"/>
          <w:sz w:val="24"/>
          <w:szCs w:val="24"/>
          <w:vertAlign w:val="subscript"/>
          <w:lang w:val="en-US" w:bidi="ar-SA"/>
        </w:rPr>
        <w:t>bar</w:t>
      </w:r>
      <w:r>
        <w:rPr>
          <w:rFonts w:ascii="Times New Roman" w:hAnsi="Times New Roman" w:cs="Times New Roman"/>
          <w:caps w:val="0"/>
          <w:smallCaps w:val="0"/>
          <w:color w:val="auto"/>
          <w:spacing w:val="0"/>
          <w:w w:val="99"/>
          <w:kern w:val="2"/>
          <w:position w:val="0"/>
          <w:sz w:val="24"/>
          <w:szCs w:val="24"/>
          <w:lang w:val="en-US" w:bidi="ar-SA"/>
        </w:rPr>
        <w:t>+ A</w:t>
      </w:r>
      <w:r>
        <w:rPr>
          <w:rFonts w:ascii="Times New Roman" w:hAnsi="Times New Roman" w:cs="Times New Roman"/>
          <w:caps w:val="0"/>
          <w:smallCaps w:val="0"/>
          <w:color w:val="auto"/>
          <w:spacing w:val="0"/>
          <w:w w:val="99"/>
          <w:kern w:val="2"/>
          <w:position w:val="0"/>
          <w:sz w:val="24"/>
          <w:szCs w:val="24"/>
          <w:vertAlign w:val="subscript"/>
          <w:lang w:val="en-US" w:bidi="ar-SA"/>
        </w:rPr>
        <w:t>misc</w:t>
      </w:r>
    </w:p>
    <w:p>
      <w:pPr>
        <w:widowControl w:val="0"/>
        <w:autoSpaceDE/>
        <w:autoSpaceDN/>
        <w:adjustRightInd w:val="0"/>
        <w:snapToGrid w:val="0"/>
        <w:spacing w:line="440" w:lineRule="exact"/>
        <w:ind w:firstLine="533" w:firstLineChars="225"/>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式中：</w:t>
      </w:r>
    </w:p>
    <w:p>
      <w:pPr>
        <w:widowControl w:val="0"/>
        <w:autoSpaceDE/>
        <w:autoSpaceDN/>
        <w:adjustRightInd w:val="0"/>
        <w:snapToGrid w:val="0"/>
        <w:spacing w:line="440" w:lineRule="exact"/>
        <w:ind w:firstLine="533" w:firstLineChars="225"/>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A——倍频带衰减，dB；</w:t>
      </w:r>
    </w:p>
    <w:p>
      <w:pPr>
        <w:widowControl w:val="0"/>
        <w:autoSpaceDE/>
        <w:autoSpaceDN/>
        <w:adjustRightInd w:val="0"/>
        <w:snapToGrid w:val="0"/>
        <w:spacing w:line="440" w:lineRule="exact"/>
        <w:ind w:firstLine="533" w:firstLineChars="225"/>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A</w:t>
      </w:r>
      <w:r>
        <w:rPr>
          <w:rFonts w:ascii="Times New Roman" w:hAnsi="Times New Roman" w:cs="Times New Roman"/>
          <w:caps w:val="0"/>
          <w:smallCaps w:val="0"/>
          <w:color w:val="auto"/>
          <w:spacing w:val="0"/>
          <w:w w:val="99"/>
          <w:kern w:val="2"/>
          <w:position w:val="0"/>
          <w:sz w:val="24"/>
          <w:szCs w:val="24"/>
          <w:vertAlign w:val="subscript"/>
          <w:lang w:val="en-US" w:bidi="ar-SA"/>
        </w:rPr>
        <w:t>div</w:t>
      </w:r>
      <w:r>
        <w:rPr>
          <w:rFonts w:ascii="Times New Roman" w:hAnsi="Times New Roman" w:cs="Times New Roman"/>
          <w:caps w:val="0"/>
          <w:smallCaps w:val="0"/>
          <w:color w:val="auto"/>
          <w:spacing w:val="0"/>
          <w:w w:val="99"/>
          <w:kern w:val="2"/>
          <w:position w:val="0"/>
          <w:sz w:val="24"/>
          <w:szCs w:val="24"/>
          <w:lang w:val="en-US" w:bidi="ar-SA"/>
        </w:rPr>
        <w:t>——几何发散引起的倍频带衰减，dB；</w:t>
      </w:r>
    </w:p>
    <w:p>
      <w:pPr>
        <w:widowControl w:val="0"/>
        <w:autoSpaceDE/>
        <w:autoSpaceDN/>
        <w:adjustRightInd w:val="0"/>
        <w:snapToGrid w:val="0"/>
        <w:spacing w:line="440" w:lineRule="exact"/>
        <w:ind w:firstLine="533" w:firstLineChars="225"/>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A</w:t>
      </w:r>
      <w:r>
        <w:rPr>
          <w:rFonts w:ascii="Times New Roman" w:hAnsi="Times New Roman" w:cs="Times New Roman"/>
          <w:caps w:val="0"/>
          <w:smallCaps w:val="0"/>
          <w:color w:val="auto"/>
          <w:spacing w:val="0"/>
          <w:w w:val="99"/>
          <w:kern w:val="2"/>
          <w:position w:val="0"/>
          <w:sz w:val="24"/>
          <w:szCs w:val="24"/>
          <w:vertAlign w:val="subscript"/>
          <w:lang w:val="en-US" w:bidi="ar-SA"/>
        </w:rPr>
        <w:t>atm</w:t>
      </w:r>
      <w:r>
        <w:rPr>
          <w:rFonts w:ascii="Times New Roman" w:hAnsi="Times New Roman" w:cs="Times New Roman"/>
          <w:caps w:val="0"/>
          <w:smallCaps w:val="0"/>
          <w:color w:val="auto"/>
          <w:spacing w:val="0"/>
          <w:w w:val="99"/>
          <w:kern w:val="2"/>
          <w:position w:val="0"/>
          <w:sz w:val="24"/>
          <w:szCs w:val="24"/>
          <w:lang w:val="en-US" w:bidi="ar-SA"/>
        </w:rPr>
        <w:t>——大气吸收引起的倍频带衰减，dB；</w:t>
      </w:r>
    </w:p>
    <w:p>
      <w:pPr>
        <w:widowControl w:val="0"/>
        <w:autoSpaceDE/>
        <w:autoSpaceDN/>
        <w:adjustRightInd w:val="0"/>
        <w:snapToGrid w:val="0"/>
        <w:spacing w:line="440" w:lineRule="exact"/>
        <w:ind w:firstLine="533" w:firstLineChars="225"/>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A</w:t>
      </w:r>
      <w:r>
        <w:rPr>
          <w:rFonts w:ascii="Times New Roman" w:hAnsi="Times New Roman" w:cs="Times New Roman"/>
          <w:caps w:val="0"/>
          <w:smallCaps w:val="0"/>
          <w:color w:val="auto"/>
          <w:spacing w:val="0"/>
          <w:w w:val="99"/>
          <w:kern w:val="2"/>
          <w:position w:val="0"/>
          <w:sz w:val="24"/>
          <w:szCs w:val="24"/>
          <w:vertAlign w:val="subscript"/>
          <w:lang w:val="en-US" w:bidi="ar-SA"/>
        </w:rPr>
        <w:t>gr</w:t>
      </w:r>
      <w:r>
        <w:rPr>
          <w:rFonts w:ascii="Times New Roman" w:hAnsi="Times New Roman" w:cs="Times New Roman"/>
          <w:caps w:val="0"/>
          <w:smallCaps w:val="0"/>
          <w:color w:val="auto"/>
          <w:spacing w:val="0"/>
          <w:w w:val="99"/>
          <w:kern w:val="2"/>
          <w:position w:val="0"/>
          <w:sz w:val="24"/>
          <w:szCs w:val="24"/>
          <w:lang w:val="en-US" w:bidi="ar-SA"/>
        </w:rPr>
        <w:t>——地面效应引起的倍频带衰减，dB；</w:t>
      </w:r>
    </w:p>
    <w:p>
      <w:pPr>
        <w:widowControl w:val="0"/>
        <w:autoSpaceDE/>
        <w:autoSpaceDN/>
        <w:adjustRightInd w:val="0"/>
        <w:snapToGrid w:val="0"/>
        <w:spacing w:line="440" w:lineRule="exact"/>
        <w:ind w:firstLine="533" w:firstLineChars="225"/>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A</w:t>
      </w:r>
      <w:r>
        <w:rPr>
          <w:rFonts w:ascii="Times New Roman" w:hAnsi="Times New Roman" w:cs="Times New Roman"/>
          <w:caps w:val="0"/>
          <w:smallCaps w:val="0"/>
          <w:color w:val="auto"/>
          <w:spacing w:val="0"/>
          <w:w w:val="99"/>
          <w:kern w:val="2"/>
          <w:position w:val="0"/>
          <w:sz w:val="24"/>
          <w:szCs w:val="24"/>
          <w:vertAlign w:val="subscript"/>
          <w:lang w:val="en-US" w:bidi="ar-SA"/>
        </w:rPr>
        <w:t>bar</w:t>
      </w:r>
      <w:r>
        <w:rPr>
          <w:rFonts w:ascii="Times New Roman" w:hAnsi="Times New Roman" w:cs="Times New Roman"/>
          <w:caps w:val="0"/>
          <w:smallCaps w:val="0"/>
          <w:color w:val="auto"/>
          <w:spacing w:val="0"/>
          <w:w w:val="99"/>
          <w:kern w:val="2"/>
          <w:position w:val="0"/>
          <w:sz w:val="24"/>
          <w:szCs w:val="24"/>
          <w:lang w:val="en-US" w:bidi="ar-SA"/>
        </w:rPr>
        <w:t>——声屏障引起的倍频带衰减，dB；</w:t>
      </w:r>
    </w:p>
    <w:p>
      <w:pPr>
        <w:widowControl w:val="0"/>
        <w:autoSpaceDE/>
        <w:autoSpaceDN/>
        <w:adjustRightInd w:val="0"/>
        <w:snapToGrid w:val="0"/>
        <w:spacing w:line="440" w:lineRule="exact"/>
        <w:ind w:firstLine="533" w:firstLineChars="225"/>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A</w:t>
      </w:r>
      <w:r>
        <w:rPr>
          <w:rFonts w:ascii="Times New Roman" w:hAnsi="Times New Roman" w:cs="Times New Roman"/>
          <w:caps w:val="0"/>
          <w:smallCaps w:val="0"/>
          <w:color w:val="auto"/>
          <w:spacing w:val="0"/>
          <w:w w:val="99"/>
          <w:kern w:val="2"/>
          <w:position w:val="0"/>
          <w:sz w:val="24"/>
          <w:szCs w:val="24"/>
          <w:vertAlign w:val="subscript"/>
          <w:lang w:val="en-US" w:bidi="ar-SA"/>
        </w:rPr>
        <w:t>misc</w:t>
      </w:r>
      <w:r>
        <w:rPr>
          <w:rFonts w:ascii="Times New Roman" w:hAnsi="Times New Roman" w:cs="Times New Roman"/>
          <w:caps w:val="0"/>
          <w:smallCaps w:val="0"/>
          <w:color w:val="auto"/>
          <w:spacing w:val="0"/>
          <w:w w:val="99"/>
          <w:kern w:val="2"/>
          <w:position w:val="0"/>
          <w:sz w:val="24"/>
          <w:szCs w:val="24"/>
          <w:lang w:val="en-US" w:bidi="ar-SA"/>
        </w:rPr>
        <w:t>——其他多方面效应引起的倍频带衰减，dB。</w:t>
      </w:r>
    </w:p>
    <w:p>
      <w:pPr>
        <w:widowControl w:val="0"/>
        <w:autoSpaceDE/>
        <w:autoSpaceDN/>
        <w:adjustRightInd w:val="0"/>
        <w:snapToGrid w:val="0"/>
        <w:spacing w:line="440" w:lineRule="exact"/>
        <w:ind w:firstLine="533" w:firstLineChars="225"/>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预测声源油井源强75dB（A），距地高度1.2m，按照本工程油井分布情况，考虑空气吸声、地面吸声。井场噪声衰减预测见表5</w:t>
      </w:r>
      <w:r>
        <w:rPr>
          <w:rFonts w:hint="eastAsia" w:ascii="Times New Roman" w:hAnsi="Times New Roman" w:cs="Times New Roman"/>
          <w:caps w:val="0"/>
          <w:smallCaps w:val="0"/>
          <w:color w:val="auto"/>
          <w:spacing w:val="0"/>
          <w:w w:val="99"/>
          <w:kern w:val="2"/>
          <w:position w:val="0"/>
          <w:sz w:val="24"/>
          <w:szCs w:val="24"/>
          <w:lang w:val="en-US" w:eastAsia="zh-CN" w:bidi="ar-SA"/>
        </w:rPr>
        <w:t>.2-2</w:t>
      </w:r>
      <w:r>
        <w:rPr>
          <w:rFonts w:ascii="Times New Roman" w:hAnsi="Times New Roman" w:cs="Times New Roman"/>
          <w:caps w:val="0"/>
          <w:smallCaps w:val="0"/>
          <w:color w:val="auto"/>
          <w:spacing w:val="0"/>
          <w:w w:val="99"/>
          <w:kern w:val="2"/>
          <w:position w:val="0"/>
          <w:sz w:val="24"/>
          <w:szCs w:val="24"/>
          <w:lang w:val="en-US" w:bidi="ar-SA"/>
        </w:rPr>
        <w:t>。</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snapToGrid w:val="0"/>
          <w:color w:val="auto"/>
          <w:spacing w:val="0"/>
          <w:w w:val="99"/>
          <w:kern w:val="2"/>
          <w:position w:val="0"/>
          <w:sz w:val="24"/>
          <w:szCs w:val="24"/>
          <w:lang w:val="en-US" w:bidi="ar-SA"/>
        </w:rPr>
      </w:pPr>
      <w:r>
        <w:rPr>
          <w:rFonts w:ascii="Times New Roman" w:hAnsi="Times New Roman" w:cs="Times New Roman"/>
          <w:caps w:val="0"/>
          <w:smallCaps w:val="0"/>
          <w:snapToGrid w:val="0"/>
          <w:color w:val="auto"/>
          <w:spacing w:val="0"/>
          <w:w w:val="99"/>
          <w:kern w:val="2"/>
          <w:position w:val="0"/>
          <w:sz w:val="24"/>
          <w:szCs w:val="24"/>
          <w:lang w:val="en-US" w:bidi="ar-SA"/>
        </w:rPr>
        <w:t>表5</w:t>
      </w:r>
      <w:r>
        <w:rPr>
          <w:rFonts w:hint="eastAsia" w:ascii="Times New Roman" w:hAnsi="Times New Roman" w:cs="Times New Roman"/>
          <w:caps w:val="0"/>
          <w:smallCaps w:val="0"/>
          <w:snapToGrid w:val="0"/>
          <w:color w:val="auto"/>
          <w:spacing w:val="0"/>
          <w:w w:val="99"/>
          <w:kern w:val="2"/>
          <w:position w:val="0"/>
          <w:sz w:val="24"/>
          <w:szCs w:val="24"/>
          <w:lang w:val="en-US" w:eastAsia="zh-CN" w:bidi="ar-SA"/>
        </w:rPr>
        <w:t xml:space="preserve">.2-2    </w:t>
      </w:r>
      <w:r>
        <w:rPr>
          <w:rFonts w:hint="eastAsia" w:ascii="Times New Roman" w:hAnsi="Times New Roman" w:cs="Times New Roman"/>
          <w:caps w:val="0"/>
          <w:smallCaps w:val="0"/>
          <w:snapToGrid w:val="0"/>
          <w:color w:val="auto"/>
          <w:spacing w:val="0"/>
          <w:w w:val="99"/>
          <w:kern w:val="2"/>
          <w:position w:val="0"/>
          <w:sz w:val="24"/>
          <w:szCs w:val="24"/>
          <w:lang w:val="en-US" w:bidi="ar-SA"/>
        </w:rPr>
        <w:t xml:space="preserve">  </w:t>
      </w:r>
      <w:r>
        <w:rPr>
          <w:rFonts w:hint="eastAsia" w:ascii="Times New Roman" w:hAnsi="Times New Roman" w:cs="Times New Roman"/>
          <w:caps w:val="0"/>
          <w:smallCaps w:val="0"/>
          <w:snapToGrid w:val="0"/>
          <w:color w:val="auto"/>
          <w:spacing w:val="0"/>
          <w:w w:val="99"/>
          <w:kern w:val="2"/>
          <w:position w:val="0"/>
          <w:sz w:val="24"/>
          <w:szCs w:val="24"/>
          <w:lang w:val="en-US" w:eastAsia="zh-CN" w:bidi="ar-SA"/>
        </w:rPr>
        <w:t xml:space="preserve">        </w:t>
      </w:r>
      <w:r>
        <w:rPr>
          <w:rFonts w:hint="eastAsia" w:ascii="Times New Roman" w:hAnsi="Times New Roman" w:cs="Times New Roman"/>
          <w:caps w:val="0"/>
          <w:smallCaps w:val="0"/>
          <w:snapToGrid w:val="0"/>
          <w:color w:val="auto"/>
          <w:spacing w:val="0"/>
          <w:w w:val="99"/>
          <w:kern w:val="2"/>
          <w:position w:val="0"/>
          <w:sz w:val="24"/>
          <w:szCs w:val="24"/>
          <w:lang w:val="en-US" w:bidi="ar-SA"/>
        </w:rPr>
        <w:t xml:space="preserve"> </w:t>
      </w:r>
      <w:r>
        <w:rPr>
          <w:rFonts w:ascii="Times New Roman" w:hAnsi="Times New Roman" w:cs="Times New Roman"/>
          <w:caps w:val="0"/>
          <w:smallCaps w:val="0"/>
          <w:snapToGrid w:val="0"/>
          <w:color w:val="auto"/>
          <w:spacing w:val="0"/>
          <w:w w:val="99"/>
          <w:kern w:val="2"/>
          <w:position w:val="0"/>
          <w:sz w:val="24"/>
          <w:szCs w:val="24"/>
          <w:lang w:val="en-US" w:bidi="ar-SA"/>
        </w:rPr>
        <w:t>本项目井场噪声衰减预测</w:t>
      </w:r>
      <w:r>
        <w:rPr>
          <w:rFonts w:hint="eastAsia" w:ascii="Times New Roman" w:hAnsi="Times New Roman" w:cs="Times New Roman"/>
          <w:caps w:val="0"/>
          <w:smallCaps w:val="0"/>
          <w:snapToGrid w:val="0"/>
          <w:color w:val="auto"/>
          <w:spacing w:val="0"/>
          <w:w w:val="99"/>
          <w:kern w:val="2"/>
          <w:position w:val="0"/>
          <w:sz w:val="24"/>
          <w:szCs w:val="24"/>
          <w:lang w:val="en-US" w:bidi="ar-SA"/>
        </w:rPr>
        <w:t xml:space="preserve"> </w:t>
      </w:r>
      <w:r>
        <w:rPr>
          <w:rFonts w:hint="eastAsia" w:ascii="Times New Roman" w:hAnsi="Times New Roman" w:cs="Times New Roman"/>
          <w:caps w:val="0"/>
          <w:smallCaps w:val="0"/>
          <w:snapToGrid w:val="0"/>
          <w:color w:val="auto"/>
          <w:spacing w:val="0"/>
          <w:w w:val="99"/>
          <w:kern w:val="2"/>
          <w:position w:val="0"/>
          <w:sz w:val="24"/>
          <w:szCs w:val="24"/>
          <w:lang w:val="en-US" w:eastAsia="zh-CN" w:bidi="ar-SA"/>
        </w:rPr>
        <w:t xml:space="preserve">          </w:t>
      </w:r>
      <w:r>
        <w:rPr>
          <w:rFonts w:hint="eastAsia" w:ascii="Times New Roman" w:hAnsi="Times New Roman" w:cs="Times New Roman"/>
          <w:caps w:val="0"/>
          <w:smallCaps w:val="0"/>
          <w:snapToGrid w:val="0"/>
          <w:color w:val="auto"/>
          <w:spacing w:val="0"/>
          <w:w w:val="99"/>
          <w:kern w:val="2"/>
          <w:position w:val="0"/>
          <w:sz w:val="24"/>
          <w:szCs w:val="24"/>
          <w:lang w:val="en-US" w:bidi="ar-SA"/>
        </w:rPr>
        <w:t xml:space="preserve">   </w:t>
      </w:r>
      <w:r>
        <w:rPr>
          <w:rFonts w:ascii="Times New Roman" w:hAnsi="Times New Roman" w:cs="Times New Roman"/>
          <w:caps w:val="0"/>
          <w:smallCaps w:val="0"/>
          <w:snapToGrid w:val="0"/>
          <w:color w:val="auto"/>
          <w:spacing w:val="0"/>
          <w:w w:val="99"/>
          <w:kern w:val="2"/>
          <w:position w:val="0"/>
          <w:sz w:val="24"/>
          <w:szCs w:val="24"/>
          <w:lang w:val="en-US" w:bidi="ar-SA"/>
        </w:rPr>
        <w:t>单位：dB(A)</w:t>
      </w:r>
    </w:p>
    <w:tbl>
      <w:tblPr>
        <w:tblStyle w:val="8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5"/>
        <w:gridCol w:w="3095"/>
        <w:gridCol w:w="3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5" w:type="dxa"/>
            <w:tcBorders>
              <w:top w:val="single" w:color="auto" w:sz="12" w:space="0"/>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噪声源</w:t>
            </w:r>
          </w:p>
        </w:tc>
        <w:tc>
          <w:tcPr>
            <w:tcW w:w="3095" w:type="dxa"/>
            <w:tcBorders>
              <w:top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距离</w:t>
            </w:r>
          </w:p>
        </w:tc>
        <w:tc>
          <w:tcPr>
            <w:tcW w:w="3098" w:type="dxa"/>
            <w:tcBorders>
              <w:top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预测源强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5" w:type="dxa"/>
            <w:vMerge w:val="restart"/>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井场</w:t>
            </w:r>
          </w:p>
        </w:tc>
        <w:tc>
          <w:tcPr>
            <w:tcW w:w="3095"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10</w:t>
            </w:r>
          </w:p>
        </w:tc>
        <w:tc>
          <w:tcPr>
            <w:tcW w:w="3098"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5"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095"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w:t>
            </w:r>
          </w:p>
        </w:tc>
        <w:tc>
          <w:tcPr>
            <w:tcW w:w="3098"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5"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095"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30</w:t>
            </w:r>
          </w:p>
        </w:tc>
        <w:tc>
          <w:tcPr>
            <w:tcW w:w="3098"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5"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095"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40</w:t>
            </w:r>
          </w:p>
        </w:tc>
        <w:tc>
          <w:tcPr>
            <w:tcW w:w="3098"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5" w:type="dxa"/>
            <w:vMerge w:val="continue"/>
            <w:tcBorders>
              <w:left w:val="nil"/>
              <w:bottom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095" w:type="dxa"/>
            <w:tcBorders>
              <w:bottom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50</w:t>
            </w:r>
          </w:p>
        </w:tc>
        <w:tc>
          <w:tcPr>
            <w:tcW w:w="3098" w:type="dxa"/>
            <w:tcBorders>
              <w:bottom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35</w:t>
            </w:r>
          </w:p>
        </w:tc>
      </w:tr>
    </w:tbl>
    <w:p>
      <w:pPr>
        <w:keepNext/>
        <w:keepLines/>
        <w:widowControl w:val="0"/>
        <w:autoSpaceDE w:val="0"/>
        <w:autoSpaceDN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snapToGrid w:val="0"/>
          <w:color w:val="auto"/>
          <w:spacing w:val="0"/>
          <w:w w:val="99"/>
          <w:kern w:val="2"/>
          <w:position w:val="0"/>
          <w:sz w:val="24"/>
          <w:szCs w:val="24"/>
          <w:lang w:val="en-US" w:bidi="ar-SA"/>
        </w:rPr>
        <w:t>由上表可知，井场噪声在40m处噪声值可以衰减到40dB(A)，在经过一定距离衰减后能够达到《工业企业厂界环境噪声排放标准》（GB12348-2008）2类标准的要求；</w:t>
      </w:r>
      <w:r>
        <w:rPr>
          <w:rFonts w:hint="eastAsia" w:ascii="Times New Roman" w:hAnsi="Times New Roman" w:cs="Times New Roman"/>
          <w:caps w:val="0"/>
          <w:smallCaps w:val="0"/>
          <w:snapToGrid w:val="0"/>
          <w:color w:val="auto"/>
          <w:spacing w:val="0"/>
          <w:w w:val="99"/>
          <w:kern w:val="2"/>
          <w:position w:val="0"/>
          <w:sz w:val="24"/>
          <w:szCs w:val="24"/>
          <w:lang w:val="en-US" w:eastAsia="zh-CN" w:bidi="ar-SA"/>
        </w:rPr>
        <w:t>3-2#间北侧210m的计家店北屯</w:t>
      </w:r>
      <w:r>
        <w:rPr>
          <w:rFonts w:ascii="Times New Roman" w:hAnsi="Times New Roman" w:cs="Times New Roman"/>
          <w:caps w:val="0"/>
          <w:smallCaps w:val="0"/>
          <w:snapToGrid w:val="0"/>
          <w:color w:val="auto"/>
          <w:spacing w:val="0"/>
          <w:w w:val="99"/>
          <w:kern w:val="2"/>
          <w:position w:val="0"/>
          <w:sz w:val="24"/>
          <w:szCs w:val="24"/>
          <w:lang w:val="en-US" w:bidi="ar-SA"/>
        </w:rPr>
        <w:t>，井场运营噪声对区域声环境影响不大。</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（2）拉油车噪声</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本项目运营期有</w:t>
      </w:r>
      <w:r>
        <w:rPr>
          <w:rFonts w:hint="eastAsia" w:ascii="Times New Roman" w:hAnsi="Times New Roman" w:cs="Times New Roman"/>
          <w:caps w:val="0"/>
          <w:smallCaps w:val="0"/>
          <w:color w:val="auto"/>
          <w:spacing w:val="0"/>
          <w:w w:val="99"/>
          <w:kern w:val="2"/>
          <w:position w:val="0"/>
          <w:sz w:val="24"/>
          <w:szCs w:val="24"/>
          <w:lang w:val="en-US" w:eastAsia="zh-CN" w:bidi="ar-SA"/>
        </w:rPr>
        <w:t>10</w:t>
      </w:r>
      <w:r>
        <w:rPr>
          <w:rFonts w:ascii="Times New Roman" w:hAnsi="Times New Roman" w:cs="Times New Roman"/>
          <w:caps w:val="0"/>
          <w:smallCaps w:val="0"/>
          <w:color w:val="auto"/>
          <w:spacing w:val="0"/>
          <w:w w:val="99"/>
          <w:kern w:val="2"/>
          <w:position w:val="0"/>
          <w:sz w:val="24"/>
          <w:szCs w:val="24"/>
          <w:lang w:val="en-US" w:bidi="ar-SA"/>
        </w:rPr>
        <w:t>口油井采用拉运的集输方式进入</w:t>
      </w:r>
      <w:r>
        <w:rPr>
          <w:rFonts w:hint="eastAsia" w:ascii="Times New Roman" w:hAnsi="Times New Roman" w:cs="Times New Roman"/>
          <w:caps w:val="0"/>
          <w:smallCaps w:val="0"/>
          <w:color w:val="auto"/>
          <w:spacing w:val="0"/>
          <w:w w:val="99"/>
          <w:kern w:val="2"/>
          <w:position w:val="0"/>
          <w:sz w:val="24"/>
          <w:szCs w:val="24"/>
          <w:lang w:val="en-US" w:eastAsia="zh-CN" w:bidi="ar-SA"/>
        </w:rPr>
        <w:t>卸油点</w:t>
      </w:r>
      <w:r>
        <w:rPr>
          <w:rFonts w:ascii="Times New Roman" w:hAnsi="Times New Roman" w:cs="Times New Roman"/>
          <w:caps w:val="0"/>
          <w:smallCaps w:val="0"/>
          <w:color w:val="auto"/>
          <w:spacing w:val="0"/>
          <w:w w:val="99"/>
          <w:kern w:val="2"/>
          <w:position w:val="0"/>
          <w:sz w:val="24"/>
          <w:szCs w:val="24"/>
          <w:lang w:val="en-US" w:bidi="ar-SA"/>
        </w:rPr>
        <w:t>，结合本项目拉油车运输路线及其途径的环境保护目标分布情况，本项目在运输过程中采取了以下措施。</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1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①</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拉油车选取达标排放的车辆；</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2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②</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拉油车运输时间选取白天进行拉运；</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3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③</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拉油车运输路线尽量绕开村屯且减速慢行，路过村屯时，禁止鸣笛；</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kern w:val="2"/>
          <w:position w:val="0"/>
          <w:sz w:val="24"/>
          <w:szCs w:val="24"/>
          <w:lang w:val="en-US" w:eastAsia="zh-CN" w:bidi="ar-SA"/>
        </w:rPr>
      </w:pPr>
      <w:r>
        <w:rPr>
          <w:rFonts w:hint="eastAsia" w:ascii="Times New Roman" w:hAnsi="Times New Roman" w:eastAsia="宋体" w:cs="Times New Roman"/>
          <w:caps w:val="0"/>
          <w:smallCaps w:val="0"/>
          <w:color w:val="auto"/>
          <w:spacing w:val="0"/>
          <w:w w:val="99"/>
          <w:kern w:val="2"/>
          <w:position w:val="0"/>
          <w:sz w:val="24"/>
          <w:szCs w:val="24"/>
          <w:lang w:val="en-US" w:eastAsia="zh-CN" w:bidi="ar-SA"/>
        </w:rPr>
        <w:t>（3）依托场站噪声</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kern w:val="2"/>
          <w:position w:val="0"/>
          <w:sz w:val="24"/>
          <w:szCs w:val="24"/>
          <w:lang w:val="en-US" w:eastAsia="zh-CN" w:bidi="ar-SA"/>
        </w:rPr>
      </w:pPr>
      <w:r>
        <w:rPr>
          <w:rFonts w:hint="eastAsia" w:ascii="Times New Roman" w:hAnsi="Times New Roman" w:eastAsia="宋体" w:cs="Times New Roman"/>
          <w:caps w:val="0"/>
          <w:smallCaps w:val="0"/>
          <w:color w:val="auto"/>
          <w:spacing w:val="0"/>
          <w:w w:val="99"/>
          <w:kern w:val="2"/>
          <w:position w:val="0"/>
          <w:sz w:val="24"/>
          <w:szCs w:val="24"/>
          <w:lang w:val="en-US" w:eastAsia="zh-CN" w:bidi="ar-SA"/>
        </w:rPr>
        <w:t>本工程依托的场站站内无设施改造，无新增噪声源。</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kern w:val="2"/>
          <w:position w:val="0"/>
          <w:sz w:val="24"/>
          <w:szCs w:val="24"/>
          <w:lang w:val="en-US" w:eastAsia="zh-CN" w:bidi="ar-SA"/>
        </w:rPr>
        <w:t>综上，本项目运营期油井井场产生的噪声影响可以控制在最小程度，不会对附近村屯声环境造成不良影响。</w:t>
      </w:r>
    </w:p>
    <w:p>
      <w:pPr>
        <w:pStyle w:val="4"/>
        <w:keepNext w:val="0"/>
        <w:keepLines w:val="0"/>
        <w:widowControl w:val="0"/>
        <w:jc w:val="both"/>
        <w:rPr>
          <w:rFonts w:ascii="Times New Roman" w:hAnsi="Times New Roman"/>
          <w:caps w:val="0"/>
          <w:smallCaps w:val="0"/>
          <w:spacing w:val="0"/>
          <w:w w:val="99"/>
          <w:position w:val="0"/>
        </w:rPr>
      </w:pPr>
      <w:bookmarkStart w:id="385" w:name="_Toc3761"/>
      <w:r>
        <w:rPr>
          <w:rFonts w:hint="eastAsia" w:ascii="Times New Roman" w:hAnsi="Times New Roman"/>
          <w:caps w:val="0"/>
          <w:smallCaps w:val="0"/>
          <w:spacing w:val="0"/>
          <w:w w:val="99"/>
          <w:position w:val="0"/>
        </w:rPr>
        <w:t>5</w:t>
      </w:r>
      <w:r>
        <w:rPr>
          <w:rFonts w:ascii="Times New Roman" w:hAnsi="Times New Roman"/>
          <w:caps w:val="0"/>
          <w:smallCaps w:val="0"/>
          <w:spacing w:val="0"/>
          <w:w w:val="99"/>
          <w:position w:val="0"/>
        </w:rPr>
        <w:t>.3固体废物环境影响</w:t>
      </w:r>
      <w:r>
        <w:rPr>
          <w:rFonts w:hint="eastAsia" w:ascii="Times New Roman" w:hAnsi="Times New Roman"/>
          <w:caps w:val="0"/>
          <w:smallCaps w:val="0"/>
          <w:spacing w:val="0"/>
          <w:w w:val="99"/>
          <w:position w:val="0"/>
        </w:rPr>
        <w:t>预测</w:t>
      </w:r>
      <w:r>
        <w:rPr>
          <w:rFonts w:ascii="Times New Roman" w:hAnsi="Times New Roman"/>
          <w:caps w:val="0"/>
          <w:smallCaps w:val="0"/>
          <w:spacing w:val="0"/>
          <w:w w:val="99"/>
          <w:position w:val="0"/>
        </w:rPr>
        <w:t>分析</w:t>
      </w:r>
      <w:bookmarkEnd w:id="385"/>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5.3.1施工期固体废物环境影响分析</w:t>
      </w:r>
    </w:p>
    <w:p>
      <w:pPr>
        <w:widowControl w:val="0"/>
        <w:wordWrap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施工期产生的固体废弃物主要有管道施工产生的施工废料和施工人员产生的生活垃圾等。</w:t>
      </w:r>
    </w:p>
    <w:p>
      <w:pPr>
        <w:widowControl w:val="0"/>
        <w:wordWrap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（1）施工废料</w:t>
      </w:r>
    </w:p>
    <w:p>
      <w:pPr>
        <w:widowControl w:val="0"/>
        <w:wordWrap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本项目在管道施工时所产生的施工废料统一回收后送至工业固废填埋场。</w:t>
      </w:r>
    </w:p>
    <w:p>
      <w:pPr>
        <w:widowControl w:val="0"/>
        <w:wordWrap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（2）生活垃圾</w:t>
      </w:r>
    </w:p>
    <w:p>
      <w:pPr>
        <w:widowControl w:val="0"/>
        <w:wordWrap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地面建设期间施工人员</w:t>
      </w:r>
      <w:r>
        <w:rPr>
          <w:rFonts w:hint="eastAsia" w:ascii="Times New Roman" w:hAnsi="Times New Roman" w:cs="Times New Roman"/>
          <w:caps w:val="0"/>
          <w:smallCaps w:val="0"/>
          <w:color w:val="auto"/>
          <w:spacing w:val="0"/>
          <w:w w:val="99"/>
          <w:kern w:val="2"/>
          <w:position w:val="0"/>
          <w:sz w:val="24"/>
          <w:szCs w:val="24"/>
          <w:lang w:val="en-US" w:eastAsia="zh-CN" w:bidi="ar-SA"/>
        </w:rPr>
        <w:t>40</w:t>
      </w:r>
      <w:r>
        <w:rPr>
          <w:rFonts w:ascii="Times New Roman" w:hAnsi="Times New Roman" w:cs="Times New Roman"/>
          <w:caps w:val="0"/>
          <w:smallCaps w:val="0"/>
          <w:color w:val="auto"/>
          <w:spacing w:val="0"/>
          <w:w w:val="99"/>
          <w:kern w:val="2"/>
          <w:position w:val="0"/>
          <w:sz w:val="24"/>
          <w:szCs w:val="24"/>
          <w:lang w:val="en-US" w:bidi="ar-SA"/>
        </w:rPr>
        <w:t>人，施工期</w:t>
      </w:r>
      <w:r>
        <w:rPr>
          <w:rFonts w:hint="eastAsia" w:ascii="Times New Roman" w:hAnsi="Times New Roman" w:cs="Times New Roman"/>
          <w:caps w:val="0"/>
          <w:smallCaps w:val="0"/>
          <w:color w:val="auto"/>
          <w:spacing w:val="0"/>
          <w:w w:val="99"/>
          <w:kern w:val="2"/>
          <w:position w:val="0"/>
          <w:sz w:val="24"/>
          <w:szCs w:val="24"/>
          <w:lang w:val="en-US" w:eastAsia="zh-CN" w:bidi="ar-SA"/>
        </w:rPr>
        <w:t>80</w:t>
      </w:r>
      <w:r>
        <w:rPr>
          <w:rFonts w:ascii="Times New Roman" w:hAnsi="Times New Roman" w:cs="Times New Roman"/>
          <w:caps w:val="0"/>
          <w:smallCaps w:val="0"/>
          <w:color w:val="auto"/>
          <w:spacing w:val="0"/>
          <w:w w:val="99"/>
          <w:kern w:val="2"/>
          <w:position w:val="0"/>
          <w:sz w:val="24"/>
          <w:szCs w:val="24"/>
          <w:lang w:val="en-US" w:bidi="ar-SA"/>
        </w:rPr>
        <w:t>天，每人产生生活垃圾0.5kg/d计，施工期生活垃圾</w:t>
      </w:r>
      <w:r>
        <w:rPr>
          <w:rFonts w:hint="eastAsia" w:ascii="Times New Roman" w:hAnsi="Times New Roman" w:cs="Times New Roman"/>
          <w:caps w:val="0"/>
          <w:smallCaps w:val="0"/>
          <w:color w:val="auto"/>
          <w:spacing w:val="0"/>
          <w:w w:val="99"/>
          <w:kern w:val="2"/>
          <w:position w:val="0"/>
          <w:sz w:val="24"/>
          <w:szCs w:val="24"/>
          <w:lang w:val="en-US" w:eastAsia="zh-CN" w:bidi="ar-SA"/>
        </w:rPr>
        <w:t>1.6</w:t>
      </w:r>
      <w:r>
        <w:rPr>
          <w:rFonts w:ascii="Times New Roman" w:hAnsi="Times New Roman" w:cs="Times New Roman"/>
          <w:caps w:val="0"/>
          <w:smallCaps w:val="0"/>
          <w:color w:val="auto"/>
          <w:spacing w:val="0"/>
          <w:w w:val="99"/>
          <w:kern w:val="2"/>
          <w:position w:val="0"/>
          <w:sz w:val="24"/>
          <w:szCs w:val="24"/>
          <w:lang w:val="en-US" w:bidi="ar-SA"/>
        </w:rPr>
        <w:t>t，由环卫部门拉运至生活垃圾综合处理厂进行处理。</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0"/>
          <w:lang w:val="en-US" w:eastAsia="zh-CN" w:bidi="ar-SA"/>
        </w:rPr>
        <w:t>通过采取以上措施，施工期产生的固体废物均得到有效处置，不会对周围环境产生不良影响。</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5.3.2运营期固体废物环境影响分析</w:t>
      </w:r>
    </w:p>
    <w:p>
      <w:pPr>
        <w:widowControl w:val="0"/>
        <w:wordWrap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本项目运营期产生的固体废物主要为原油集输过程中产生的含油污泥、以及油水井作业产生的落地油、废弃防渗布。</w:t>
      </w:r>
    </w:p>
    <w:p>
      <w:pPr>
        <w:widowControl w:val="0"/>
        <w:wordWrap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作业过程产生的含油污泥</w:t>
      </w:r>
      <w:r>
        <w:rPr>
          <w:rFonts w:ascii="Times New Roman" w:hAnsi="Times New Roman" w:cs="Times New Roman"/>
          <w:caps w:val="0"/>
          <w:smallCaps w:val="0"/>
          <w:color w:val="auto"/>
          <w:spacing w:val="0"/>
          <w:w w:val="99"/>
          <w:kern w:val="2"/>
          <w:position w:val="0"/>
          <w:sz w:val="24"/>
          <w:szCs w:val="24"/>
          <w:lang w:val="en-US" w:eastAsia="zh-CN" w:bidi="ar-SA"/>
        </w:rPr>
        <w:t>统一收集</w:t>
      </w:r>
      <w:r>
        <w:rPr>
          <w:rFonts w:hint="eastAsia" w:ascii="Times New Roman" w:hAnsi="Times New Roman" w:cs="Times New Roman"/>
          <w:caps w:val="0"/>
          <w:smallCaps w:val="0"/>
          <w:color w:val="auto"/>
          <w:spacing w:val="0"/>
          <w:w w:val="99"/>
          <w:kern w:val="2"/>
          <w:position w:val="0"/>
          <w:sz w:val="24"/>
          <w:szCs w:val="24"/>
          <w:lang w:val="en-US" w:eastAsia="zh-CN" w:bidi="ar-SA"/>
        </w:rPr>
        <w:t>至</w:t>
      </w:r>
      <w:r>
        <w:rPr>
          <w:rFonts w:ascii="Times New Roman" w:hAnsi="Times New Roman" w:cs="Times New Roman"/>
          <w:caps w:val="0"/>
          <w:smallCaps w:val="0"/>
          <w:color w:val="auto"/>
          <w:spacing w:val="0"/>
          <w:w w:val="99"/>
          <w:kern w:val="2"/>
          <w:position w:val="0"/>
          <w:sz w:val="24"/>
          <w:szCs w:val="24"/>
          <w:lang w:val="en-US" w:eastAsia="zh-CN" w:bidi="ar-SA"/>
        </w:rPr>
        <w:t>危险废物暂存点，定期</w:t>
      </w:r>
      <w:r>
        <w:rPr>
          <w:rFonts w:hint="eastAsia" w:ascii="Times New Roman" w:hAnsi="Times New Roman" w:cs="Times New Roman"/>
          <w:caps w:val="0"/>
          <w:smallCaps w:val="0"/>
          <w:color w:val="auto"/>
          <w:spacing w:val="0"/>
          <w:w w:val="99"/>
          <w:kern w:val="2"/>
          <w:position w:val="0"/>
          <w:sz w:val="24"/>
          <w:szCs w:val="24"/>
          <w:lang w:val="en-US" w:eastAsia="zh-CN" w:bidi="ar-SA"/>
        </w:rPr>
        <w:t>委托资质单位</w:t>
      </w:r>
      <w:r>
        <w:rPr>
          <w:rFonts w:ascii="Times New Roman" w:hAnsi="Times New Roman" w:cs="Times New Roman"/>
          <w:caps w:val="0"/>
          <w:smallCaps w:val="0"/>
          <w:color w:val="auto"/>
          <w:spacing w:val="0"/>
          <w:w w:val="99"/>
          <w:kern w:val="2"/>
          <w:position w:val="0"/>
          <w:sz w:val="24"/>
          <w:szCs w:val="24"/>
          <w:lang w:val="en-US" w:eastAsia="zh-CN" w:bidi="ar-SA"/>
        </w:rPr>
        <w:t>安达市先锋化工有限公司处理</w:t>
      </w:r>
      <w:r>
        <w:rPr>
          <w:rFonts w:ascii="Times New Roman" w:hAnsi="Times New Roman" w:cs="Times New Roman"/>
          <w:caps w:val="0"/>
          <w:smallCaps w:val="0"/>
          <w:color w:val="auto"/>
          <w:spacing w:val="0"/>
          <w:w w:val="99"/>
          <w:kern w:val="2"/>
          <w:position w:val="0"/>
          <w:sz w:val="24"/>
          <w:szCs w:val="24"/>
          <w:lang w:val="en-US" w:bidi="ar-SA"/>
        </w:rPr>
        <w:t>；落地油100%回收后送至</w:t>
      </w:r>
      <w:r>
        <w:rPr>
          <w:rFonts w:ascii="Times New Roman" w:hAnsi="Times New Roman" w:cs="Times New Roman"/>
          <w:caps w:val="0"/>
          <w:smallCaps w:val="0"/>
          <w:color w:val="auto"/>
          <w:spacing w:val="0"/>
          <w:w w:val="99"/>
          <w:kern w:val="2"/>
          <w:position w:val="0"/>
          <w:sz w:val="24"/>
          <w:szCs w:val="24"/>
          <w:lang w:val="en-US" w:eastAsia="zh-CN" w:bidi="ar-SA"/>
        </w:rPr>
        <w:t>统一收集</w:t>
      </w:r>
      <w:r>
        <w:rPr>
          <w:rFonts w:hint="eastAsia" w:ascii="Times New Roman" w:hAnsi="Times New Roman" w:cs="Times New Roman"/>
          <w:caps w:val="0"/>
          <w:smallCaps w:val="0"/>
          <w:color w:val="auto"/>
          <w:spacing w:val="0"/>
          <w:w w:val="99"/>
          <w:kern w:val="2"/>
          <w:position w:val="0"/>
          <w:sz w:val="24"/>
          <w:szCs w:val="24"/>
          <w:lang w:val="en-US" w:eastAsia="zh-CN" w:bidi="ar-SA"/>
        </w:rPr>
        <w:t>至</w:t>
      </w:r>
      <w:r>
        <w:rPr>
          <w:rFonts w:ascii="Times New Roman" w:hAnsi="Times New Roman" w:cs="Times New Roman"/>
          <w:caps w:val="0"/>
          <w:smallCaps w:val="0"/>
          <w:color w:val="auto"/>
          <w:spacing w:val="0"/>
          <w:w w:val="99"/>
          <w:kern w:val="2"/>
          <w:position w:val="0"/>
          <w:sz w:val="24"/>
          <w:szCs w:val="24"/>
          <w:lang w:val="en-US" w:eastAsia="zh-CN" w:bidi="ar-SA"/>
        </w:rPr>
        <w:t>危险废物暂存点，定期</w:t>
      </w:r>
      <w:r>
        <w:rPr>
          <w:rFonts w:hint="eastAsia" w:ascii="Times New Roman" w:hAnsi="Times New Roman" w:cs="Times New Roman"/>
          <w:caps w:val="0"/>
          <w:smallCaps w:val="0"/>
          <w:color w:val="auto"/>
          <w:spacing w:val="0"/>
          <w:w w:val="99"/>
          <w:kern w:val="2"/>
          <w:position w:val="0"/>
          <w:sz w:val="24"/>
          <w:szCs w:val="24"/>
          <w:lang w:val="en-US" w:eastAsia="zh-CN" w:bidi="ar-SA"/>
        </w:rPr>
        <w:t>委托资质单位</w:t>
      </w:r>
      <w:r>
        <w:rPr>
          <w:rFonts w:ascii="Times New Roman" w:hAnsi="Times New Roman" w:cs="Times New Roman"/>
          <w:caps w:val="0"/>
          <w:smallCaps w:val="0"/>
          <w:color w:val="auto"/>
          <w:spacing w:val="0"/>
          <w:w w:val="99"/>
          <w:kern w:val="2"/>
          <w:position w:val="0"/>
          <w:sz w:val="24"/>
          <w:szCs w:val="24"/>
          <w:lang w:val="en-US" w:eastAsia="zh-CN" w:bidi="ar-SA"/>
        </w:rPr>
        <w:t>安达市先锋化工有限公司处理</w:t>
      </w:r>
      <w:r>
        <w:rPr>
          <w:rFonts w:ascii="Times New Roman" w:hAnsi="Times New Roman" w:cs="Times New Roman"/>
          <w:caps w:val="0"/>
          <w:smallCaps w:val="0"/>
          <w:color w:val="auto"/>
          <w:spacing w:val="0"/>
          <w:w w:val="99"/>
          <w:kern w:val="2"/>
          <w:position w:val="0"/>
          <w:sz w:val="24"/>
          <w:szCs w:val="24"/>
          <w:lang w:val="en-US" w:bidi="ar-SA"/>
        </w:rPr>
        <w:t>进行处理；废防渗布送至有资质单位进行处理。</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zh-CN" w:bidi="ar-SA"/>
        </w:rPr>
      </w:pPr>
      <w:r>
        <w:rPr>
          <w:rFonts w:ascii="Times New Roman" w:hAnsi="Times New Roman" w:cs="Times New Roman"/>
          <w:caps w:val="0"/>
          <w:smallCaps w:val="0"/>
          <w:color w:val="auto"/>
          <w:spacing w:val="0"/>
          <w:w w:val="99"/>
          <w:kern w:val="2"/>
          <w:position w:val="0"/>
          <w:sz w:val="24"/>
          <w:szCs w:val="24"/>
          <w:lang w:val="en-US" w:bidi="ar-SA"/>
        </w:rPr>
        <w:t>根据《建设项目危险废物环境影响评价指南》（环境保护部公告2017年第43号）相关规定，本工程依托场站污水处理和作业产生的落地油100%回收，作业过程与场站油气处理设备清淤产生的含油污泥运</w:t>
      </w:r>
      <w:r>
        <w:rPr>
          <w:rFonts w:ascii="Times New Roman" w:hAnsi="Times New Roman" w:cs="Times New Roman"/>
          <w:caps w:val="0"/>
          <w:smallCaps w:val="0"/>
          <w:color w:val="auto"/>
          <w:spacing w:val="0"/>
          <w:w w:val="99"/>
          <w:kern w:val="2"/>
          <w:position w:val="0"/>
          <w:sz w:val="24"/>
          <w:szCs w:val="24"/>
          <w:lang w:val="en-US" w:eastAsia="zh-CN" w:bidi="ar-SA"/>
        </w:rPr>
        <w:t>统一收集</w:t>
      </w:r>
      <w:r>
        <w:rPr>
          <w:rFonts w:hint="eastAsia" w:ascii="Times New Roman" w:hAnsi="Times New Roman" w:cs="Times New Roman"/>
          <w:caps w:val="0"/>
          <w:smallCaps w:val="0"/>
          <w:color w:val="auto"/>
          <w:spacing w:val="0"/>
          <w:w w:val="99"/>
          <w:kern w:val="2"/>
          <w:position w:val="0"/>
          <w:sz w:val="24"/>
          <w:szCs w:val="24"/>
          <w:lang w:val="en-US" w:eastAsia="zh-CN" w:bidi="ar-SA"/>
        </w:rPr>
        <w:t>至</w:t>
      </w:r>
      <w:r>
        <w:rPr>
          <w:rFonts w:ascii="Times New Roman" w:hAnsi="Times New Roman" w:cs="Times New Roman"/>
          <w:caps w:val="0"/>
          <w:smallCaps w:val="0"/>
          <w:color w:val="auto"/>
          <w:spacing w:val="0"/>
          <w:w w:val="99"/>
          <w:kern w:val="2"/>
          <w:position w:val="0"/>
          <w:sz w:val="24"/>
          <w:szCs w:val="24"/>
          <w:lang w:val="en-US" w:eastAsia="zh-CN" w:bidi="ar-SA"/>
        </w:rPr>
        <w:t>危险废物暂存点，定期</w:t>
      </w:r>
      <w:r>
        <w:rPr>
          <w:rFonts w:hint="eastAsia" w:ascii="Times New Roman" w:hAnsi="Times New Roman" w:cs="Times New Roman"/>
          <w:caps w:val="0"/>
          <w:smallCaps w:val="0"/>
          <w:color w:val="auto"/>
          <w:spacing w:val="0"/>
          <w:w w:val="99"/>
          <w:kern w:val="2"/>
          <w:position w:val="0"/>
          <w:sz w:val="24"/>
          <w:szCs w:val="24"/>
          <w:lang w:val="en-US" w:eastAsia="zh-CN" w:bidi="ar-SA"/>
        </w:rPr>
        <w:t>委托资质单位</w:t>
      </w:r>
      <w:r>
        <w:rPr>
          <w:rFonts w:ascii="Times New Roman" w:hAnsi="Times New Roman" w:cs="Times New Roman"/>
          <w:caps w:val="0"/>
          <w:smallCaps w:val="0"/>
          <w:color w:val="auto"/>
          <w:spacing w:val="0"/>
          <w:w w:val="99"/>
          <w:kern w:val="2"/>
          <w:position w:val="0"/>
          <w:sz w:val="24"/>
          <w:szCs w:val="24"/>
          <w:lang w:val="en-US" w:eastAsia="zh-CN" w:bidi="ar-SA"/>
        </w:rPr>
        <w:t>安达市先锋化工有限公司处理</w:t>
      </w:r>
      <w:r>
        <w:rPr>
          <w:rFonts w:ascii="Times New Roman" w:hAnsi="Times New Roman" w:cs="Times New Roman"/>
          <w:caps w:val="0"/>
          <w:smallCaps w:val="0"/>
          <w:color w:val="auto"/>
          <w:spacing w:val="0"/>
          <w:w w:val="99"/>
          <w:kern w:val="2"/>
          <w:position w:val="0"/>
          <w:sz w:val="24"/>
          <w:szCs w:val="24"/>
          <w:lang w:val="en-US" w:bidi="ar-SA"/>
        </w:rPr>
        <w:t>，含油防渗布由建设单位收集后委托有资质单位处置。</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表5.</w:t>
      </w:r>
      <w:r>
        <w:rPr>
          <w:rFonts w:hint="eastAsia" w:ascii="Times New Roman" w:hAnsi="Times New Roman" w:cs="Times New Roman"/>
          <w:caps w:val="0"/>
          <w:smallCaps w:val="0"/>
          <w:color w:val="auto"/>
          <w:spacing w:val="0"/>
          <w:w w:val="99"/>
          <w:kern w:val="2"/>
          <w:position w:val="0"/>
          <w:sz w:val="24"/>
          <w:szCs w:val="24"/>
          <w:lang w:val="en-US" w:eastAsia="zh-CN" w:bidi="ar-SA"/>
        </w:rPr>
        <w:t>3</w:t>
      </w:r>
      <w:r>
        <w:rPr>
          <w:rFonts w:ascii="Times New Roman" w:hAnsi="Times New Roman" w:cs="Times New Roman"/>
          <w:caps w:val="0"/>
          <w:smallCaps w:val="0"/>
          <w:color w:val="auto"/>
          <w:spacing w:val="0"/>
          <w:w w:val="99"/>
          <w:kern w:val="2"/>
          <w:position w:val="0"/>
          <w:sz w:val="24"/>
          <w:szCs w:val="24"/>
          <w:lang w:val="en-US" w:bidi="ar-SA"/>
        </w:rPr>
        <w:t>-1</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hint="eastAsia" w:ascii="Times New Roman" w:hAnsi="Times New Roman" w:cs="Times New Roman"/>
          <w:caps w:val="0"/>
          <w:smallCaps w:val="0"/>
          <w:color w:val="auto"/>
          <w:spacing w:val="0"/>
          <w:w w:val="99"/>
          <w:kern w:val="2"/>
          <w:position w:val="0"/>
          <w:sz w:val="24"/>
          <w:szCs w:val="24"/>
          <w:lang w:val="en-US" w:eastAsia="zh-CN" w:bidi="ar-SA"/>
        </w:rPr>
        <w:t xml:space="preserve">                  </w:t>
      </w:r>
      <w:r>
        <w:rPr>
          <w:rFonts w:ascii="Times New Roman" w:hAnsi="Times New Roman" w:cs="Times New Roman"/>
          <w:caps w:val="0"/>
          <w:smallCaps w:val="0"/>
          <w:color w:val="auto"/>
          <w:spacing w:val="0"/>
          <w:w w:val="99"/>
          <w:kern w:val="2"/>
          <w:position w:val="0"/>
          <w:sz w:val="24"/>
          <w:szCs w:val="24"/>
          <w:lang w:val="en-US" w:bidi="ar-SA"/>
        </w:rPr>
        <w:t>危险废物汇总表</w:t>
      </w:r>
    </w:p>
    <w:tbl>
      <w:tblPr>
        <w:tblStyle w:val="80"/>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694"/>
        <w:gridCol w:w="800"/>
        <w:gridCol w:w="649"/>
        <w:gridCol w:w="887"/>
        <w:gridCol w:w="732"/>
        <w:gridCol w:w="423"/>
        <w:gridCol w:w="423"/>
        <w:gridCol w:w="584"/>
        <w:gridCol w:w="942"/>
        <w:gridCol w:w="659"/>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tcBorders>
              <w:top w:val="single" w:color="auto" w:sz="12" w:space="0"/>
              <w:left w:val="nil"/>
            </w:tcBorders>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序号</w:t>
            </w:r>
          </w:p>
        </w:tc>
        <w:tc>
          <w:tcPr>
            <w:tcW w:w="694" w:type="dxa"/>
            <w:tcBorders>
              <w:top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危险废物名称</w:t>
            </w:r>
          </w:p>
        </w:tc>
        <w:tc>
          <w:tcPr>
            <w:tcW w:w="800" w:type="dxa"/>
            <w:tcBorders>
              <w:top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危险废物类别</w:t>
            </w:r>
          </w:p>
        </w:tc>
        <w:tc>
          <w:tcPr>
            <w:tcW w:w="649" w:type="dxa"/>
            <w:tcBorders>
              <w:top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危险废物代码</w:t>
            </w:r>
          </w:p>
        </w:tc>
        <w:tc>
          <w:tcPr>
            <w:tcW w:w="887" w:type="dxa"/>
            <w:tcBorders>
              <w:top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产生量</w:t>
            </w:r>
          </w:p>
        </w:tc>
        <w:tc>
          <w:tcPr>
            <w:tcW w:w="732" w:type="dxa"/>
            <w:tcBorders>
              <w:top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产生工序及装置</w:t>
            </w:r>
          </w:p>
        </w:tc>
        <w:tc>
          <w:tcPr>
            <w:tcW w:w="423" w:type="dxa"/>
            <w:tcBorders>
              <w:top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形态</w:t>
            </w:r>
          </w:p>
        </w:tc>
        <w:tc>
          <w:tcPr>
            <w:tcW w:w="423" w:type="dxa"/>
            <w:tcBorders>
              <w:top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主要成分</w:t>
            </w:r>
          </w:p>
        </w:tc>
        <w:tc>
          <w:tcPr>
            <w:tcW w:w="584" w:type="dxa"/>
            <w:tcBorders>
              <w:top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有害成分</w:t>
            </w:r>
          </w:p>
        </w:tc>
        <w:tc>
          <w:tcPr>
            <w:tcW w:w="942" w:type="dxa"/>
            <w:tcBorders>
              <w:top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产废期</w:t>
            </w:r>
          </w:p>
        </w:tc>
        <w:tc>
          <w:tcPr>
            <w:tcW w:w="659" w:type="dxa"/>
            <w:tcBorders>
              <w:top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危险特性</w:t>
            </w:r>
          </w:p>
        </w:tc>
        <w:tc>
          <w:tcPr>
            <w:tcW w:w="1828" w:type="dxa"/>
            <w:tcBorders>
              <w:top w:val="single" w:color="auto" w:sz="12" w:space="0"/>
              <w:right w:val="nil"/>
            </w:tcBorders>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tcBorders>
              <w:left w:val="nil"/>
            </w:tcBorders>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w:t>
            </w:r>
          </w:p>
        </w:tc>
        <w:tc>
          <w:tcPr>
            <w:tcW w:w="694" w:type="dxa"/>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含油污泥</w:t>
            </w:r>
          </w:p>
        </w:tc>
        <w:tc>
          <w:tcPr>
            <w:tcW w:w="800" w:type="dxa"/>
            <w:vMerge w:val="restart"/>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HW08废矿物油与含矿物油废物</w:t>
            </w:r>
          </w:p>
        </w:tc>
        <w:tc>
          <w:tcPr>
            <w:tcW w:w="649" w:type="dxa"/>
            <w:vMerge w:val="restart"/>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071-001-08</w:t>
            </w:r>
          </w:p>
        </w:tc>
        <w:tc>
          <w:tcPr>
            <w:tcW w:w="887" w:type="dxa"/>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1.17</w:t>
            </w:r>
            <w:r>
              <w:rPr>
                <w:rFonts w:ascii="Times New Roman" w:hAnsi="Times New Roman" w:cs="Times New Roman"/>
                <w:caps w:val="0"/>
                <w:smallCaps w:val="0"/>
                <w:color w:val="auto"/>
                <w:spacing w:val="0"/>
                <w:w w:val="99"/>
                <w:kern w:val="2"/>
                <w:position w:val="0"/>
                <w:sz w:val="21"/>
                <w:szCs w:val="21"/>
                <w:lang w:val="en-US" w:bidi="ar-SA"/>
              </w:rPr>
              <w:t>t/a</w:t>
            </w:r>
          </w:p>
        </w:tc>
        <w:tc>
          <w:tcPr>
            <w:tcW w:w="732" w:type="dxa"/>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储罐清淤</w:t>
            </w:r>
          </w:p>
        </w:tc>
        <w:tc>
          <w:tcPr>
            <w:tcW w:w="423" w:type="dxa"/>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固态</w:t>
            </w:r>
          </w:p>
        </w:tc>
        <w:tc>
          <w:tcPr>
            <w:tcW w:w="423" w:type="dxa"/>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油泥砂</w:t>
            </w:r>
          </w:p>
        </w:tc>
        <w:tc>
          <w:tcPr>
            <w:tcW w:w="584" w:type="dxa"/>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石油类</w:t>
            </w:r>
          </w:p>
        </w:tc>
        <w:tc>
          <w:tcPr>
            <w:tcW w:w="942" w:type="dxa"/>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万吨原油排泥砂0.3t</w:t>
            </w:r>
          </w:p>
        </w:tc>
        <w:tc>
          <w:tcPr>
            <w:tcW w:w="659" w:type="dxa"/>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T、I</w:t>
            </w:r>
          </w:p>
        </w:tc>
        <w:tc>
          <w:tcPr>
            <w:tcW w:w="1828" w:type="dxa"/>
            <w:vMerge w:val="restart"/>
            <w:tcBorders>
              <w:right w:val="nil"/>
            </w:tcBorders>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eastAsia="zh-CN" w:bidi="ar-SA"/>
              </w:rPr>
              <w:t>统一收集</w:t>
            </w:r>
            <w:r>
              <w:rPr>
                <w:rFonts w:hint="eastAsia" w:ascii="Times New Roman" w:hAnsi="Times New Roman" w:cs="Times New Roman"/>
                <w:caps w:val="0"/>
                <w:smallCaps w:val="0"/>
                <w:color w:val="auto"/>
                <w:spacing w:val="0"/>
                <w:w w:val="99"/>
                <w:kern w:val="2"/>
                <w:position w:val="0"/>
                <w:sz w:val="21"/>
                <w:szCs w:val="21"/>
                <w:lang w:val="en-US" w:eastAsia="zh-CN" w:bidi="ar-SA"/>
              </w:rPr>
              <w:t>至</w:t>
            </w:r>
            <w:r>
              <w:rPr>
                <w:rFonts w:ascii="Times New Roman" w:hAnsi="Times New Roman" w:cs="Times New Roman"/>
                <w:caps w:val="0"/>
                <w:smallCaps w:val="0"/>
                <w:color w:val="auto"/>
                <w:spacing w:val="0"/>
                <w:w w:val="99"/>
                <w:kern w:val="2"/>
                <w:position w:val="0"/>
                <w:sz w:val="21"/>
                <w:szCs w:val="21"/>
                <w:lang w:val="en-US" w:eastAsia="zh-CN" w:bidi="ar-SA"/>
              </w:rPr>
              <w:t>危险废物暂存点，定期</w:t>
            </w:r>
            <w:r>
              <w:rPr>
                <w:rFonts w:hint="eastAsia" w:ascii="Times New Roman" w:hAnsi="Times New Roman" w:cs="Times New Roman"/>
                <w:caps w:val="0"/>
                <w:smallCaps w:val="0"/>
                <w:color w:val="auto"/>
                <w:spacing w:val="0"/>
                <w:w w:val="99"/>
                <w:kern w:val="2"/>
                <w:position w:val="0"/>
                <w:sz w:val="21"/>
                <w:szCs w:val="21"/>
                <w:lang w:val="en-US" w:eastAsia="zh-CN" w:bidi="ar-SA"/>
              </w:rPr>
              <w:t>委托资质单位</w:t>
            </w:r>
            <w:r>
              <w:rPr>
                <w:rFonts w:ascii="Times New Roman" w:hAnsi="Times New Roman" w:cs="Times New Roman"/>
                <w:caps w:val="0"/>
                <w:smallCaps w:val="0"/>
                <w:color w:val="auto"/>
                <w:spacing w:val="0"/>
                <w:w w:val="99"/>
                <w:kern w:val="2"/>
                <w:position w:val="0"/>
                <w:sz w:val="21"/>
                <w:szCs w:val="21"/>
                <w:lang w:val="en-US" w:eastAsia="zh-CN" w:bidi="ar-SA"/>
              </w:rPr>
              <w:t>安达市先锋化工有限公司处理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tcBorders>
              <w:left w:val="nil"/>
            </w:tcBorders>
            <w:vAlign w:val="center"/>
          </w:tcPr>
          <w:p>
            <w:pPr>
              <w:widowControl w:val="0"/>
              <w:wordWrap w:val="0"/>
              <w:autoSpaceDE/>
              <w:autoSpaceDN/>
              <w:adjustRightInd w:val="0"/>
              <w:snapToGrid w:val="0"/>
              <w:spacing w:line="360" w:lineRule="exact"/>
              <w:jc w:val="center"/>
              <w:rPr>
                <w:rFonts w:hint="eastAsia"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2</w:t>
            </w:r>
          </w:p>
        </w:tc>
        <w:tc>
          <w:tcPr>
            <w:tcW w:w="694" w:type="dxa"/>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落地油</w:t>
            </w:r>
          </w:p>
        </w:tc>
        <w:tc>
          <w:tcPr>
            <w:tcW w:w="800" w:type="dxa"/>
            <w:vMerge w:val="continue"/>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649" w:type="dxa"/>
            <w:vMerge w:val="continue"/>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887" w:type="dxa"/>
            <w:vAlign w:val="center"/>
          </w:tcPr>
          <w:p>
            <w:pPr>
              <w:widowControl w:val="0"/>
              <w:wordWrap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0.684t/a</w:t>
            </w:r>
          </w:p>
        </w:tc>
        <w:tc>
          <w:tcPr>
            <w:tcW w:w="732" w:type="dxa"/>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油井作业</w:t>
            </w:r>
          </w:p>
        </w:tc>
        <w:tc>
          <w:tcPr>
            <w:tcW w:w="423" w:type="dxa"/>
            <w:vAlign w:val="center"/>
          </w:tcPr>
          <w:p>
            <w:pPr>
              <w:widowControl w:val="0"/>
              <w:wordWrap w:val="0"/>
              <w:autoSpaceDE/>
              <w:autoSpaceDN/>
              <w:adjustRightInd w:val="0"/>
              <w:snapToGri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固态</w:t>
            </w:r>
          </w:p>
        </w:tc>
        <w:tc>
          <w:tcPr>
            <w:tcW w:w="423" w:type="dxa"/>
            <w:vAlign w:val="center"/>
          </w:tcPr>
          <w:p>
            <w:pPr>
              <w:widowControl w:val="0"/>
              <w:wordWrap w:val="0"/>
              <w:autoSpaceDE/>
              <w:autoSpaceDN/>
              <w:adjustRightInd w:val="0"/>
              <w:snapToGri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油泥砂</w:t>
            </w:r>
          </w:p>
        </w:tc>
        <w:tc>
          <w:tcPr>
            <w:tcW w:w="584" w:type="dxa"/>
            <w:vAlign w:val="center"/>
          </w:tcPr>
          <w:p>
            <w:pPr>
              <w:widowControl w:val="0"/>
              <w:wordWrap w:val="0"/>
              <w:autoSpaceDE/>
              <w:autoSpaceDN/>
              <w:adjustRightInd w:val="0"/>
              <w:snapToGri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石油类</w:t>
            </w:r>
          </w:p>
        </w:tc>
        <w:tc>
          <w:tcPr>
            <w:tcW w:w="942" w:type="dxa"/>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油井作业1.5年/次，场站每年一次</w:t>
            </w:r>
          </w:p>
        </w:tc>
        <w:tc>
          <w:tcPr>
            <w:tcW w:w="659" w:type="dxa"/>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T、I</w:t>
            </w:r>
          </w:p>
        </w:tc>
        <w:tc>
          <w:tcPr>
            <w:tcW w:w="1828" w:type="dxa"/>
            <w:vMerge w:val="continue"/>
            <w:tcBorders>
              <w:right w:val="nil"/>
            </w:tcBorders>
            <w:vAlign w:val="center"/>
          </w:tcPr>
          <w:p>
            <w:pPr>
              <w:widowControl w:val="0"/>
              <w:wordWrap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tcBorders>
              <w:left w:val="nil"/>
              <w:bottom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3</w:t>
            </w:r>
          </w:p>
        </w:tc>
        <w:tc>
          <w:tcPr>
            <w:tcW w:w="694" w:type="dxa"/>
            <w:tcBorders>
              <w:bottom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作业废防渗布</w:t>
            </w:r>
          </w:p>
        </w:tc>
        <w:tc>
          <w:tcPr>
            <w:tcW w:w="800" w:type="dxa"/>
            <w:vMerge w:val="continue"/>
            <w:tcBorders>
              <w:bottom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c>
          <w:tcPr>
            <w:tcW w:w="649" w:type="dxa"/>
            <w:tcBorders>
              <w:bottom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900-249-08</w:t>
            </w:r>
          </w:p>
        </w:tc>
        <w:tc>
          <w:tcPr>
            <w:tcW w:w="887" w:type="dxa"/>
            <w:tcBorders>
              <w:bottom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0.</w:t>
            </w:r>
            <w:r>
              <w:rPr>
                <w:rFonts w:hint="eastAsia" w:ascii="Times New Roman" w:hAnsi="Times New Roman" w:cs="Times New Roman"/>
                <w:caps w:val="0"/>
                <w:smallCaps w:val="0"/>
                <w:color w:val="auto"/>
                <w:spacing w:val="0"/>
                <w:w w:val="99"/>
                <w:kern w:val="2"/>
                <w:position w:val="0"/>
                <w:sz w:val="21"/>
                <w:szCs w:val="21"/>
                <w:lang w:val="en-US" w:eastAsia="zh-CN" w:bidi="ar-SA"/>
              </w:rPr>
              <w:t>58</w:t>
            </w:r>
            <w:r>
              <w:rPr>
                <w:rFonts w:ascii="Times New Roman" w:hAnsi="Times New Roman" w:cs="Times New Roman"/>
                <w:caps w:val="0"/>
                <w:smallCaps w:val="0"/>
                <w:color w:val="auto"/>
                <w:spacing w:val="0"/>
                <w:w w:val="99"/>
                <w:kern w:val="2"/>
                <w:position w:val="0"/>
                <w:sz w:val="21"/>
                <w:szCs w:val="21"/>
                <w:lang w:val="en-US" w:bidi="ar-SA"/>
              </w:rPr>
              <w:t>t/a</w:t>
            </w:r>
          </w:p>
        </w:tc>
        <w:tc>
          <w:tcPr>
            <w:tcW w:w="732" w:type="dxa"/>
            <w:tcBorders>
              <w:bottom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作业</w:t>
            </w:r>
          </w:p>
        </w:tc>
        <w:tc>
          <w:tcPr>
            <w:tcW w:w="423" w:type="dxa"/>
            <w:tcBorders>
              <w:bottom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固态</w:t>
            </w:r>
          </w:p>
        </w:tc>
        <w:tc>
          <w:tcPr>
            <w:tcW w:w="423" w:type="dxa"/>
            <w:tcBorders>
              <w:bottom w:val="single" w:color="auto" w:sz="12" w:space="0"/>
            </w:tcBorders>
            <w:vAlign w:val="center"/>
          </w:tcPr>
          <w:p>
            <w:pPr>
              <w:widowControl w:val="0"/>
              <w:wordWrap w:val="0"/>
              <w:autoSpaceDE/>
              <w:autoSpaceDN/>
              <w:adjustRightInd w:val="0"/>
              <w:snapToGrid w:val="0"/>
              <w:spacing w:line="360" w:lineRule="exact"/>
              <w:jc w:val="center"/>
              <w:rPr>
                <w:rFonts w:hint="eastAsia"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油</w:t>
            </w:r>
            <w:r>
              <w:rPr>
                <w:rFonts w:hint="eastAsia" w:ascii="Times New Roman" w:hAnsi="Times New Roman" w:cs="Times New Roman"/>
                <w:caps w:val="0"/>
                <w:smallCaps w:val="0"/>
                <w:color w:val="auto"/>
                <w:spacing w:val="0"/>
                <w:w w:val="99"/>
                <w:kern w:val="2"/>
                <w:position w:val="0"/>
                <w:sz w:val="21"/>
                <w:szCs w:val="21"/>
                <w:lang w:val="en-US" w:eastAsia="zh-CN" w:bidi="ar-SA"/>
              </w:rPr>
              <w:t>塑料</w:t>
            </w:r>
          </w:p>
        </w:tc>
        <w:tc>
          <w:tcPr>
            <w:tcW w:w="584" w:type="dxa"/>
            <w:tcBorders>
              <w:bottom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石油类</w:t>
            </w:r>
          </w:p>
        </w:tc>
        <w:tc>
          <w:tcPr>
            <w:tcW w:w="942" w:type="dxa"/>
            <w:tcBorders>
              <w:bottom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油井作业</w:t>
            </w:r>
            <w:r>
              <w:rPr>
                <w:rFonts w:hint="eastAsia" w:ascii="Times New Roman" w:hAnsi="Times New Roman" w:cs="Times New Roman"/>
                <w:caps w:val="0"/>
                <w:smallCaps w:val="0"/>
                <w:color w:val="auto"/>
                <w:spacing w:val="0"/>
                <w:w w:val="99"/>
                <w:kern w:val="2"/>
                <w:position w:val="0"/>
                <w:sz w:val="21"/>
                <w:szCs w:val="21"/>
                <w:lang w:val="en-US" w:eastAsia="zh-CN" w:bidi="ar-SA"/>
              </w:rPr>
              <w:t>1</w:t>
            </w:r>
            <w:r>
              <w:rPr>
                <w:rFonts w:ascii="Times New Roman" w:hAnsi="Times New Roman" w:cs="Times New Roman"/>
                <w:caps w:val="0"/>
                <w:smallCaps w:val="0"/>
                <w:color w:val="auto"/>
                <w:spacing w:val="0"/>
                <w:w w:val="99"/>
                <w:kern w:val="2"/>
                <w:position w:val="0"/>
                <w:sz w:val="21"/>
                <w:szCs w:val="21"/>
                <w:lang w:val="en-US" w:bidi="ar-SA"/>
              </w:rPr>
              <w:t>年/次</w:t>
            </w:r>
          </w:p>
        </w:tc>
        <w:tc>
          <w:tcPr>
            <w:tcW w:w="659" w:type="dxa"/>
            <w:tcBorders>
              <w:bottom w:val="single" w:color="auto" w:sz="12" w:space="0"/>
            </w:tcBorders>
            <w:vAlign w:val="center"/>
          </w:tcPr>
          <w:p>
            <w:pPr>
              <w:widowControl w:val="0"/>
              <w:wordWrap w:val="0"/>
              <w:autoSpaceDE/>
              <w:autoSpaceDN/>
              <w:adjustRightInd w:val="0"/>
              <w:snapToGri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T、In</w:t>
            </w:r>
          </w:p>
        </w:tc>
        <w:tc>
          <w:tcPr>
            <w:tcW w:w="1828" w:type="dxa"/>
            <w:tcBorders>
              <w:bottom w:val="single" w:color="auto" w:sz="12" w:space="0"/>
              <w:right w:val="nil"/>
            </w:tcBorders>
            <w:vAlign w:val="center"/>
          </w:tcPr>
          <w:p>
            <w:pPr>
              <w:widowControl w:val="0"/>
              <w:wordWrap w:val="0"/>
              <w:autoSpaceDE/>
              <w:autoSpaceDN/>
              <w:adjustRightInd w:val="0"/>
              <w:snapToGri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委托有资质单位处理</w:t>
            </w:r>
          </w:p>
        </w:tc>
      </w:tr>
    </w:tbl>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根据《建设项目危险废物环境影响评价指南》（环境保护部公告2017年第43号）相关规定，“环评阶段已签订利用或者委托处置意向的，应分析危险废物利用或者处置途径的可行性。暂未委托利用或者处置单位的，应根据建设项目周边有资质的危险废物处置单位的分布情况、处置能力、资质类别等，给出建设项目产生危险废物的委托利用或处置途径建议。”</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目前建设单位尚未明确委托的危险废物处理单位，根据黑龙江省核发的危险废物处理资质单位名单中，有能力处理该危险废物的企业有大庆圣德雷特化工有限公司和大庆蓝星环保工程有限公司，详细情况如下：</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大庆圣德雷特化工有限公司，经营范围：HW08-废矿物油与含矿物油废物（071-001-08、071-002-08、072-001-08、251-001-08、251-002-08、251-003-08、251-004-08、251-005-08、251-006-08、251-010-08、251-011-08、251-012-08、900-199-08、900-200-08、900-201-08、900-204-08、900-210-08、900-212-08、900-213-08、900-214-08、900-215-08、900-216-08、900-217-08、900-218-08、900-219-08、900-220-08、900-221-08、900-222-08）、HW49（900-041-49）等危险废物类别，核准经营规模HW08类50000t/a，HW49类25万只/年</w:t>
      </w:r>
      <w:r>
        <w:rPr>
          <w:rFonts w:hint="eastAsia" w:ascii="Times New Roman" w:hAnsi="Times New Roman" w:cs="Times New Roman"/>
          <w:caps w:val="0"/>
          <w:smallCaps w:val="0"/>
          <w:color w:val="auto"/>
          <w:spacing w:val="0"/>
          <w:w w:val="99"/>
          <w:kern w:val="2"/>
          <w:position w:val="0"/>
          <w:sz w:val="24"/>
          <w:szCs w:val="24"/>
          <w:lang w:val="en-US" w:bidi="ar-SA"/>
        </w:rPr>
        <w:t>，目前实际处理量为22000t/a，能够满足本项目要求</w:t>
      </w:r>
      <w:r>
        <w:rPr>
          <w:rFonts w:ascii="Times New Roman" w:hAnsi="Times New Roman" w:cs="Times New Roman"/>
          <w:caps w:val="0"/>
          <w:smallCaps w:val="0"/>
          <w:color w:val="auto"/>
          <w:spacing w:val="0"/>
          <w:w w:val="99"/>
          <w:kern w:val="2"/>
          <w:position w:val="0"/>
          <w:sz w:val="24"/>
          <w:szCs w:val="24"/>
          <w:lang w:val="en-US" w:bidi="ar-SA"/>
        </w:rPr>
        <w:t>。</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大庆蓝星环保工程有限公司也有能力处理废弃过硫酸钾包装袋</w:t>
      </w:r>
      <w:r>
        <w:rPr>
          <w:rFonts w:hint="eastAsia" w:ascii="Times New Roman" w:hAnsi="Times New Roman" w:cs="Times New Roman"/>
          <w:caps w:val="0"/>
          <w:smallCaps w:val="0"/>
          <w:color w:val="auto"/>
          <w:spacing w:val="0"/>
          <w:w w:val="99"/>
          <w:kern w:val="2"/>
          <w:position w:val="0"/>
          <w:sz w:val="24"/>
          <w:szCs w:val="24"/>
          <w:lang w:val="en-US" w:bidi="ar-SA"/>
        </w:rPr>
        <w:t>、废防渗布</w:t>
      </w:r>
      <w:r>
        <w:rPr>
          <w:rFonts w:ascii="Times New Roman" w:hAnsi="Times New Roman" w:cs="Times New Roman"/>
          <w:caps w:val="0"/>
          <w:smallCaps w:val="0"/>
          <w:color w:val="auto"/>
          <w:spacing w:val="0"/>
          <w:w w:val="99"/>
          <w:kern w:val="2"/>
          <w:position w:val="0"/>
          <w:sz w:val="24"/>
          <w:szCs w:val="24"/>
          <w:lang w:val="en-US" w:bidi="ar-SA"/>
        </w:rPr>
        <w:t>，其经营类别为：HW49-其他废物（900-041-49），核准经营规模为30000t/a</w:t>
      </w:r>
      <w:r>
        <w:rPr>
          <w:rFonts w:hint="eastAsia" w:ascii="Times New Roman" w:hAnsi="Times New Roman" w:cs="Times New Roman"/>
          <w:caps w:val="0"/>
          <w:smallCaps w:val="0"/>
          <w:color w:val="auto"/>
          <w:spacing w:val="0"/>
          <w:w w:val="99"/>
          <w:kern w:val="2"/>
          <w:position w:val="0"/>
          <w:sz w:val="24"/>
          <w:szCs w:val="24"/>
          <w:lang w:val="en-US" w:bidi="ar-SA"/>
        </w:rPr>
        <w:t>，目前实际处理量为18000t/a，能够满足本项目要求</w:t>
      </w:r>
      <w:r>
        <w:rPr>
          <w:rFonts w:ascii="Times New Roman" w:hAnsi="Times New Roman" w:cs="Times New Roman"/>
          <w:caps w:val="0"/>
          <w:smallCaps w:val="0"/>
          <w:color w:val="auto"/>
          <w:spacing w:val="0"/>
          <w:w w:val="99"/>
          <w:kern w:val="2"/>
          <w:position w:val="0"/>
          <w:sz w:val="24"/>
          <w:szCs w:val="24"/>
          <w:lang w:val="en-US" w:bidi="ar-SA"/>
        </w:rPr>
        <w:t>。</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bookmarkStart w:id="386" w:name="_Hlk67606531"/>
      <w:r>
        <w:rPr>
          <w:rFonts w:ascii="Times New Roman" w:hAnsi="Times New Roman" w:cs="Times New Roman"/>
          <w:caps w:val="0"/>
          <w:smallCaps w:val="0"/>
          <w:color w:val="auto"/>
          <w:spacing w:val="0"/>
          <w:w w:val="99"/>
          <w:kern w:val="2"/>
          <w:position w:val="0"/>
          <w:sz w:val="24"/>
          <w:szCs w:val="24"/>
          <w:lang w:val="en-US" w:bidi="ar-SA"/>
        </w:rPr>
        <w:t>建议建设单位委托上述资质单位的一家处理本工程运行期产生的</w:t>
      </w:r>
      <w:r>
        <w:rPr>
          <w:rFonts w:hint="eastAsia" w:ascii="Times New Roman" w:hAnsi="Times New Roman" w:cs="Times New Roman"/>
          <w:caps w:val="0"/>
          <w:smallCaps w:val="0"/>
          <w:color w:val="auto"/>
          <w:spacing w:val="0"/>
          <w:w w:val="99"/>
          <w:kern w:val="2"/>
          <w:position w:val="0"/>
          <w:sz w:val="24"/>
          <w:szCs w:val="24"/>
          <w:lang w:val="en-US" w:bidi="ar-SA"/>
        </w:rPr>
        <w:t>含油</w:t>
      </w:r>
      <w:r>
        <w:rPr>
          <w:rFonts w:ascii="Times New Roman" w:hAnsi="Times New Roman" w:cs="Times New Roman"/>
          <w:caps w:val="0"/>
          <w:smallCaps w:val="0"/>
          <w:color w:val="auto"/>
          <w:spacing w:val="0"/>
          <w:w w:val="99"/>
          <w:kern w:val="2"/>
          <w:position w:val="0"/>
          <w:sz w:val="24"/>
          <w:szCs w:val="24"/>
          <w:lang w:val="en-US" w:bidi="ar-SA"/>
        </w:rPr>
        <w:t>废弃防渗布，</w:t>
      </w:r>
      <w:bookmarkEnd w:id="386"/>
      <w:r>
        <w:rPr>
          <w:rFonts w:ascii="Times New Roman" w:hAnsi="Times New Roman" w:cs="Times New Roman"/>
          <w:caps w:val="0"/>
          <w:smallCaps w:val="0"/>
          <w:color w:val="auto"/>
          <w:spacing w:val="0"/>
          <w:w w:val="99"/>
          <w:kern w:val="2"/>
          <w:position w:val="0"/>
          <w:sz w:val="24"/>
          <w:szCs w:val="24"/>
          <w:lang w:val="en-US" w:bidi="ar-SA"/>
        </w:rPr>
        <w:t>建设单位加强对危险废物转移和处置的管理，实行危险废物转移联单制度。</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危险废物中若发生散落、泄漏会对周围环境产生不良影响，项目危险废物运输过程中应严格控制运输车辆密闭性，避免“跑、冒、滴、漏”情况发生。项目危险废物的运输按照《危险废物收集贮存运输技术规范》要求进行运输管理，危废的转移过程按照《危险废物转移联单管理办法》执行，运输路线的选择过程中尽量避开环境敏感点，一旦运输过程发生意外事故，运输单位及相关部门应根据风险程度采取如下措施：</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（1）设立事故警戒线，启动应急预案，并按《突发环境事件应急管理办法》（部令 第34号）要求进行报告；</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（2）应立即疏散人群，并请求环境保护、消防、医疗、公安等相关部门支援；</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（3）对事故现场受到污染的土壤和水体等环境介质应进行相的清理和作复；</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（4）清理过程中产生的所有废物均应按危险废物进行管理和处置；</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kern w:val="2"/>
          <w:position w:val="0"/>
          <w:sz w:val="24"/>
          <w:szCs w:val="24"/>
          <w:lang w:val="en-US" w:eastAsia="zh-CN" w:bidi="ar-SA"/>
        </w:rPr>
        <w:t>（5）进入现场清理和包装危险废物的人员应受过专业培训，穿防护服，并佩戴相应的防护工具。</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5.3.3结论</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本项目产生的固体废弃物按照相关处置要求进行，处置方式可行，对周围环境和人体健康不会造成危险，对周围环境基本无影响。</w:t>
      </w:r>
    </w:p>
    <w:p>
      <w:pPr>
        <w:pStyle w:val="4"/>
        <w:keepNext w:val="0"/>
        <w:keepLines w:val="0"/>
        <w:widowControl w:val="0"/>
        <w:jc w:val="both"/>
        <w:rPr>
          <w:rFonts w:ascii="Times New Roman" w:hAnsi="Times New Roman" w:eastAsia="黑体" w:cs="Times New Roman"/>
          <w:bCs/>
          <w:caps w:val="0"/>
          <w:smallCaps w:val="0"/>
          <w:spacing w:val="0"/>
          <w:w w:val="99"/>
          <w:position w:val="0"/>
          <w:sz w:val="28"/>
          <w:szCs w:val="32"/>
          <w:lang w:val="en-US" w:eastAsia="zh-CN" w:bidi="ar-SA"/>
        </w:rPr>
      </w:pPr>
      <w:bookmarkStart w:id="387" w:name="_Toc29752"/>
      <w:r>
        <w:rPr>
          <w:rFonts w:hint="eastAsia" w:ascii="Times New Roman" w:hAnsi="Times New Roman"/>
          <w:caps w:val="0"/>
          <w:smallCaps w:val="0"/>
          <w:spacing w:val="0"/>
          <w:w w:val="99"/>
          <w:position w:val="0"/>
        </w:rPr>
        <w:t>5</w:t>
      </w:r>
      <w:r>
        <w:rPr>
          <w:rFonts w:ascii="Times New Roman" w:hAnsi="Times New Roman"/>
          <w:caps w:val="0"/>
          <w:smallCaps w:val="0"/>
          <w:spacing w:val="0"/>
          <w:w w:val="99"/>
          <w:position w:val="0"/>
        </w:rPr>
        <w:t>.4</w:t>
      </w:r>
      <w:bookmarkStart w:id="388" w:name="_Toc14526"/>
      <w:bookmarkStart w:id="389" w:name="_Toc502736503"/>
      <w:bookmarkStart w:id="390" w:name="_Toc17898224"/>
      <w:bookmarkStart w:id="391" w:name="_Toc57203301"/>
      <w:bookmarkStart w:id="392" w:name="_Toc57707971"/>
      <w:bookmarkStart w:id="393" w:name="_Toc57976723"/>
      <w:r>
        <w:rPr>
          <w:rFonts w:ascii="Times New Roman" w:hAnsi="Times New Roman" w:eastAsia="黑体" w:cs="Times New Roman"/>
          <w:bCs/>
          <w:caps w:val="0"/>
          <w:smallCaps w:val="0"/>
          <w:spacing w:val="0"/>
          <w:w w:val="99"/>
          <w:position w:val="0"/>
          <w:sz w:val="28"/>
          <w:szCs w:val="32"/>
          <w:lang w:val="en-US" w:eastAsia="zh-CN" w:bidi="ar-SA"/>
        </w:rPr>
        <w:t>水环境影响预测与评价</w:t>
      </w:r>
      <w:bookmarkEnd w:id="387"/>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本项目现有工程产生的废水主要为依托场站值班人员产生的生活污水、原油集输过程中产生的采出液以及现有油水井作业产生的含油污水。</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值班人员产生的生活污水排入场站内已建的防渗旱厕，定期清掏堆肥。原油集输过程中产生的采出液由已建集输管道输至</w:t>
      </w:r>
      <w:r>
        <w:rPr>
          <w:rFonts w:hint="eastAsia" w:ascii="Times New Roman" w:hAnsi="Times New Roman" w:eastAsia="宋体" w:cs="Times New Roman"/>
          <w:caps w:val="0"/>
          <w:smallCaps w:val="0"/>
          <w:color w:val="auto"/>
          <w:spacing w:val="0"/>
          <w:w w:val="99"/>
          <w:position w:val="0"/>
          <w:sz w:val="24"/>
          <w:szCs w:val="20"/>
          <w:lang w:val="en-US" w:eastAsia="zh-CN" w:bidi="ar-SA"/>
        </w:rPr>
        <w:t>卫一联污水处理站</w:t>
      </w:r>
      <w:r>
        <w:rPr>
          <w:rFonts w:ascii="Times New Roman" w:hAnsi="Times New Roman" w:eastAsia="宋体" w:cs="Times New Roman"/>
          <w:caps w:val="0"/>
          <w:smallCaps w:val="0"/>
          <w:color w:val="auto"/>
          <w:spacing w:val="0"/>
          <w:w w:val="99"/>
          <w:position w:val="0"/>
          <w:sz w:val="24"/>
          <w:szCs w:val="20"/>
          <w:lang w:val="en-US" w:eastAsia="zh-CN" w:bidi="ar-SA"/>
        </w:rPr>
        <w:t>处理后回注</w:t>
      </w:r>
      <w:r>
        <w:rPr>
          <w:rFonts w:hint="eastAsia" w:ascii="Times New Roman" w:hAnsi="Times New Roman" w:eastAsia="宋体" w:cs="Times New Roman"/>
          <w:caps w:val="0"/>
          <w:smallCaps w:val="0"/>
          <w:color w:val="auto"/>
          <w:spacing w:val="0"/>
          <w:w w:val="99"/>
          <w:position w:val="0"/>
          <w:sz w:val="24"/>
          <w:szCs w:val="20"/>
          <w:lang w:val="en-US" w:eastAsia="zh-CN" w:bidi="ar-SA"/>
        </w:rPr>
        <w:t>油层</w:t>
      </w:r>
      <w:r>
        <w:rPr>
          <w:rFonts w:ascii="Times New Roman" w:hAnsi="Times New Roman" w:eastAsia="宋体" w:cs="Times New Roman"/>
          <w:caps w:val="0"/>
          <w:smallCaps w:val="0"/>
          <w:color w:val="auto"/>
          <w:spacing w:val="0"/>
          <w:w w:val="99"/>
          <w:position w:val="0"/>
          <w:sz w:val="24"/>
          <w:szCs w:val="20"/>
          <w:lang w:val="en-US" w:eastAsia="zh-CN" w:bidi="ar-SA"/>
        </w:rPr>
        <w:t>，不外排</w:t>
      </w:r>
      <w:r>
        <w:rPr>
          <w:rFonts w:hint="eastAsia" w:ascii="Times New Roman" w:hAnsi="Times New Roman" w:eastAsia="宋体" w:cs="Times New Roman"/>
          <w:caps w:val="0"/>
          <w:smallCaps w:val="0"/>
          <w:color w:val="auto"/>
          <w:spacing w:val="0"/>
          <w:w w:val="99"/>
          <w:position w:val="0"/>
          <w:sz w:val="24"/>
          <w:szCs w:val="20"/>
          <w:lang w:val="en-US" w:eastAsia="zh-CN" w:bidi="ar-SA"/>
        </w:rPr>
        <w:t>；</w:t>
      </w:r>
      <w:r>
        <w:rPr>
          <w:rFonts w:hint="eastAsia" w:ascii="Times New Roman" w:hAnsi="Times New Roman" w:eastAsia="宋体" w:cs="Times New Roman"/>
          <w:caps w:val="0"/>
          <w:smallCaps w:val="0"/>
          <w:color w:val="auto"/>
          <w:spacing w:val="0"/>
          <w:w w:val="99"/>
          <w:position w:val="0"/>
          <w:sz w:val="24"/>
          <w:szCs w:val="24"/>
          <w:lang w:val="en-US" w:eastAsia="zh-CN" w:bidi="zh-CN"/>
        </w:rPr>
        <w:t>现有油水井作业产生的含油污水由罐车拉运至</w:t>
      </w:r>
      <w:r>
        <w:rPr>
          <w:rFonts w:hint="eastAsia" w:ascii="Times New Roman" w:hAnsi="Times New Roman" w:eastAsia="宋体" w:cs="Times New Roman"/>
          <w:caps w:val="0"/>
          <w:smallCaps w:val="0"/>
          <w:color w:val="auto"/>
          <w:spacing w:val="0"/>
          <w:w w:val="99"/>
          <w:position w:val="0"/>
          <w:sz w:val="24"/>
          <w:szCs w:val="20"/>
          <w:lang w:val="en-US" w:eastAsia="zh-CN" w:bidi="ar-SA"/>
        </w:rPr>
        <w:t>卫一联污水处理站</w:t>
      </w:r>
      <w:r>
        <w:rPr>
          <w:rFonts w:ascii="Times New Roman" w:hAnsi="Times New Roman" w:eastAsia="宋体" w:cs="Times New Roman"/>
          <w:caps w:val="0"/>
          <w:smallCaps w:val="0"/>
          <w:color w:val="auto"/>
          <w:spacing w:val="0"/>
          <w:w w:val="99"/>
          <w:position w:val="0"/>
          <w:sz w:val="24"/>
          <w:szCs w:val="20"/>
          <w:lang w:val="en-US" w:eastAsia="zh-CN" w:bidi="ar-SA"/>
        </w:rPr>
        <w:t>处理后回注</w:t>
      </w:r>
      <w:r>
        <w:rPr>
          <w:rFonts w:hint="eastAsia" w:ascii="Times New Roman" w:hAnsi="Times New Roman" w:eastAsia="宋体" w:cs="Times New Roman"/>
          <w:caps w:val="0"/>
          <w:smallCaps w:val="0"/>
          <w:color w:val="auto"/>
          <w:spacing w:val="0"/>
          <w:w w:val="99"/>
          <w:position w:val="0"/>
          <w:sz w:val="24"/>
          <w:szCs w:val="20"/>
          <w:lang w:val="en-US" w:eastAsia="zh-CN" w:bidi="ar-SA"/>
        </w:rPr>
        <w:t>油层</w:t>
      </w:r>
      <w:r>
        <w:rPr>
          <w:rFonts w:ascii="Times New Roman" w:hAnsi="Times New Roman" w:eastAsia="宋体" w:cs="Times New Roman"/>
          <w:caps w:val="0"/>
          <w:smallCaps w:val="0"/>
          <w:color w:val="auto"/>
          <w:spacing w:val="0"/>
          <w:w w:val="99"/>
          <w:position w:val="0"/>
          <w:sz w:val="24"/>
          <w:szCs w:val="20"/>
          <w:lang w:val="en-US" w:eastAsia="zh-CN" w:bidi="ar-SA"/>
        </w:rPr>
        <w:t>，不外排</w:t>
      </w:r>
      <w:r>
        <w:rPr>
          <w:rFonts w:hint="eastAsia" w:ascii="Times New Roman" w:hAnsi="Times New Roman" w:eastAsia="宋体" w:cs="Times New Roman"/>
          <w:caps w:val="0"/>
          <w:smallCaps w:val="0"/>
          <w:color w:val="auto"/>
          <w:spacing w:val="0"/>
          <w:w w:val="99"/>
          <w:position w:val="0"/>
          <w:sz w:val="24"/>
          <w:szCs w:val="20"/>
          <w:lang w:val="en-US" w:eastAsia="zh-CN" w:bidi="ar-SA"/>
        </w:rPr>
        <w:t>。本项目现有工程水环境无环境问题。</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5.4.1正常状况下对水环境影响分析</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5.4.1.1施工期水环境影响分析</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施工过程中对地表水体可能造成污染的污染源主要为：新建管线产生的试压废水以及施工营地产生的生活污水。</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（1）试压废水</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0"/>
          <w:lang w:val="en-US" w:eastAsia="zh-CN" w:bidi="ar-SA"/>
        </w:rPr>
      </w:pPr>
      <w:r>
        <w:rPr>
          <w:rFonts w:ascii="Times New Roman" w:hAnsi="Times New Roman" w:eastAsia="宋体" w:cs="Times New Roman"/>
          <w:caps w:val="0"/>
          <w:smallCaps w:val="0"/>
          <w:color w:val="auto"/>
          <w:spacing w:val="0"/>
          <w:w w:val="99"/>
          <w:position w:val="0"/>
          <w:sz w:val="24"/>
          <w:szCs w:val="20"/>
          <w:lang w:val="en-US" w:eastAsia="zh-CN" w:bidi="ar-SA"/>
        </w:rPr>
        <w:t>本项目施工期试压废水进入集输系统后最终</w:t>
      </w:r>
      <w:r>
        <w:rPr>
          <w:rFonts w:hint="eastAsia" w:ascii="Times New Roman" w:hAnsi="Times New Roman" w:eastAsia="宋体" w:cs="Times New Roman"/>
          <w:caps w:val="0"/>
          <w:smallCaps w:val="0"/>
          <w:color w:val="auto"/>
          <w:spacing w:val="0"/>
          <w:w w:val="99"/>
          <w:position w:val="0"/>
          <w:sz w:val="24"/>
          <w:szCs w:val="20"/>
          <w:lang w:val="en-US" w:eastAsia="zh-CN" w:bidi="ar-SA"/>
        </w:rPr>
        <w:t>卫一联污水处理站</w:t>
      </w:r>
      <w:r>
        <w:rPr>
          <w:rFonts w:ascii="Times New Roman" w:hAnsi="Times New Roman" w:eastAsia="宋体" w:cs="Times New Roman"/>
          <w:caps w:val="0"/>
          <w:smallCaps w:val="0"/>
          <w:color w:val="auto"/>
          <w:spacing w:val="0"/>
          <w:w w:val="99"/>
          <w:position w:val="0"/>
          <w:sz w:val="24"/>
          <w:szCs w:val="20"/>
          <w:lang w:val="en-US" w:eastAsia="zh-CN" w:bidi="ar-SA"/>
        </w:rPr>
        <w:t>处理后回注</w:t>
      </w:r>
      <w:r>
        <w:rPr>
          <w:rFonts w:hint="eastAsia" w:ascii="Times New Roman" w:hAnsi="Times New Roman" w:eastAsia="宋体" w:cs="Times New Roman"/>
          <w:caps w:val="0"/>
          <w:smallCaps w:val="0"/>
          <w:color w:val="auto"/>
          <w:spacing w:val="0"/>
          <w:w w:val="99"/>
          <w:position w:val="0"/>
          <w:sz w:val="24"/>
          <w:szCs w:val="20"/>
          <w:lang w:val="en-US" w:eastAsia="zh-CN" w:bidi="ar-SA"/>
        </w:rPr>
        <w:t>油层</w:t>
      </w:r>
      <w:r>
        <w:rPr>
          <w:rFonts w:ascii="Times New Roman" w:hAnsi="Times New Roman" w:eastAsia="宋体" w:cs="Times New Roman"/>
          <w:caps w:val="0"/>
          <w:smallCaps w:val="0"/>
          <w:color w:val="auto"/>
          <w:spacing w:val="0"/>
          <w:w w:val="99"/>
          <w:position w:val="0"/>
          <w:sz w:val="24"/>
          <w:szCs w:val="20"/>
          <w:lang w:val="en-US" w:eastAsia="zh-CN" w:bidi="ar-SA"/>
        </w:rPr>
        <w:t>，不外排。</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0"/>
          <w:lang w:val="en-US" w:eastAsia="zh-CN" w:bidi="ar-SA"/>
        </w:rPr>
      </w:pPr>
      <w:r>
        <w:rPr>
          <w:rFonts w:ascii="Times New Roman" w:hAnsi="Times New Roman" w:eastAsia="宋体" w:cs="Times New Roman"/>
          <w:caps w:val="0"/>
          <w:smallCaps w:val="0"/>
          <w:color w:val="auto"/>
          <w:spacing w:val="0"/>
          <w:w w:val="99"/>
          <w:position w:val="0"/>
          <w:sz w:val="24"/>
          <w:szCs w:val="20"/>
          <w:lang w:val="en-US" w:eastAsia="zh-CN" w:bidi="ar-SA"/>
        </w:rPr>
        <w:t>（2）生活污水</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0"/>
          <w:lang w:val="en-US" w:eastAsia="zh-CN" w:bidi="ar-SA"/>
        </w:rPr>
        <w:t>本项目施工人员产生的生活污水</w:t>
      </w:r>
      <w:r>
        <w:rPr>
          <w:rFonts w:hint="eastAsia" w:ascii="Times New Roman" w:hAnsi="Times New Roman" w:eastAsia="宋体" w:cs="Times New Roman"/>
          <w:caps w:val="0"/>
          <w:smallCaps w:val="0"/>
          <w:color w:val="auto"/>
          <w:spacing w:val="0"/>
          <w:w w:val="99"/>
          <w:position w:val="0"/>
          <w:sz w:val="24"/>
          <w:szCs w:val="20"/>
          <w:lang w:val="en-US" w:eastAsia="zh-CN" w:bidi="ar-SA"/>
        </w:rPr>
        <w:t>排入</w:t>
      </w:r>
      <w:r>
        <w:rPr>
          <w:rFonts w:ascii="Times New Roman" w:hAnsi="Times New Roman" w:eastAsia="宋体" w:cs="Times New Roman"/>
          <w:caps w:val="0"/>
          <w:smallCaps w:val="0"/>
          <w:color w:val="auto"/>
          <w:spacing w:val="0"/>
          <w:w w:val="99"/>
          <w:position w:val="0"/>
          <w:sz w:val="24"/>
          <w:szCs w:val="20"/>
          <w:lang w:val="en-US" w:eastAsia="zh-CN" w:bidi="ar-SA"/>
        </w:rPr>
        <w:t>本项目场站及阀组间内已建防渗旱厕</w:t>
      </w:r>
      <w:r>
        <w:rPr>
          <w:rFonts w:hint="eastAsia" w:ascii="Times New Roman" w:hAnsi="Times New Roman" w:eastAsia="宋体" w:cs="Times New Roman"/>
          <w:caps w:val="0"/>
          <w:smallCaps w:val="0"/>
          <w:color w:val="auto"/>
          <w:spacing w:val="0"/>
          <w:w w:val="99"/>
          <w:position w:val="0"/>
          <w:sz w:val="24"/>
          <w:szCs w:val="20"/>
          <w:lang w:val="en-US" w:eastAsia="zh-CN" w:bidi="ar-SA"/>
        </w:rPr>
        <w:t>，定期进行清掏堆肥</w:t>
      </w:r>
      <w:r>
        <w:rPr>
          <w:rFonts w:ascii="Times New Roman" w:hAnsi="Times New Roman" w:eastAsia="宋体" w:cs="Times New Roman"/>
          <w:caps w:val="0"/>
          <w:smallCaps w:val="0"/>
          <w:color w:val="auto"/>
          <w:spacing w:val="0"/>
          <w:w w:val="99"/>
          <w:position w:val="0"/>
          <w:sz w:val="24"/>
          <w:szCs w:val="20"/>
          <w:lang w:val="en-US" w:eastAsia="zh-CN" w:bidi="ar-SA"/>
        </w:rPr>
        <w:t>。</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5.4.1.2运营期水环境影响分析</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本工程</w:t>
      </w:r>
      <w:r>
        <w:rPr>
          <w:rFonts w:hint="eastAsia" w:ascii="Times New Roman" w:hAnsi="Times New Roman" w:eastAsia="宋体" w:cs="Times New Roman"/>
          <w:caps w:val="0"/>
          <w:smallCaps w:val="0"/>
          <w:color w:val="auto"/>
          <w:spacing w:val="0"/>
          <w:w w:val="99"/>
          <w:position w:val="0"/>
          <w:sz w:val="24"/>
          <w:szCs w:val="24"/>
          <w:lang w:val="en-US" w:eastAsia="zh-CN" w:bidi="zh-CN"/>
        </w:rPr>
        <w:t>运行期</w:t>
      </w:r>
      <w:r>
        <w:rPr>
          <w:rFonts w:ascii="Times New Roman" w:hAnsi="Times New Roman" w:eastAsia="宋体" w:cs="Times New Roman"/>
          <w:caps w:val="0"/>
          <w:smallCaps w:val="0"/>
          <w:color w:val="auto"/>
          <w:spacing w:val="0"/>
          <w:w w:val="99"/>
          <w:position w:val="0"/>
          <w:sz w:val="24"/>
          <w:szCs w:val="24"/>
          <w:lang w:val="en-US" w:eastAsia="zh-CN" w:bidi="zh-CN"/>
        </w:rPr>
        <w:t>污水</w:t>
      </w:r>
      <w:r>
        <w:rPr>
          <w:rFonts w:hint="eastAsia" w:ascii="Times New Roman" w:hAnsi="Times New Roman" w:eastAsia="宋体" w:cs="Times New Roman"/>
          <w:caps w:val="0"/>
          <w:smallCaps w:val="0"/>
          <w:color w:val="auto"/>
          <w:spacing w:val="0"/>
          <w:w w:val="99"/>
          <w:position w:val="0"/>
          <w:sz w:val="24"/>
          <w:szCs w:val="24"/>
          <w:lang w:val="en-US" w:eastAsia="zh-CN" w:bidi="zh-CN"/>
        </w:rPr>
        <w:t>为</w:t>
      </w:r>
      <w:r>
        <w:rPr>
          <w:rFonts w:ascii="Times New Roman" w:hAnsi="Times New Roman" w:eastAsia="宋体" w:cs="Times New Roman"/>
          <w:caps w:val="0"/>
          <w:smallCaps w:val="0"/>
          <w:color w:val="auto"/>
          <w:spacing w:val="0"/>
          <w:w w:val="99"/>
          <w:position w:val="0"/>
          <w:sz w:val="24"/>
          <w:szCs w:val="24"/>
          <w:lang w:val="en-US" w:eastAsia="zh-CN" w:bidi="zh-CN"/>
        </w:rPr>
        <w:t>产液分离废水</w:t>
      </w:r>
      <w:r>
        <w:rPr>
          <w:rFonts w:hint="eastAsia" w:ascii="Times New Roman" w:hAnsi="Times New Roman" w:eastAsia="宋体" w:cs="Times New Roman"/>
          <w:caps w:val="0"/>
          <w:smallCaps w:val="0"/>
          <w:color w:val="auto"/>
          <w:spacing w:val="0"/>
          <w:w w:val="99"/>
          <w:position w:val="0"/>
          <w:sz w:val="24"/>
          <w:szCs w:val="24"/>
          <w:lang w:val="en-US" w:eastAsia="zh-CN" w:bidi="zh-CN"/>
        </w:rPr>
        <w:t>、油水井作业污水及洗井污水。</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产液分离废水主要为原油中分离出的</w:t>
      </w:r>
      <w:r>
        <w:rPr>
          <w:rFonts w:hint="eastAsia" w:ascii="Times New Roman" w:hAnsi="Times New Roman" w:eastAsia="宋体" w:cs="Times New Roman"/>
          <w:caps w:val="0"/>
          <w:smallCaps w:val="0"/>
          <w:color w:val="auto"/>
          <w:spacing w:val="0"/>
          <w:w w:val="99"/>
          <w:position w:val="0"/>
          <w:sz w:val="24"/>
          <w:szCs w:val="24"/>
          <w:lang w:val="zh-CN" w:eastAsia="zh-CN" w:bidi="zh-CN"/>
        </w:rPr>
        <w:t>含油污水，由管线输至</w:t>
      </w:r>
      <w:r>
        <w:rPr>
          <w:rFonts w:hint="eastAsia" w:ascii="Times New Roman" w:hAnsi="Times New Roman" w:eastAsia="宋体" w:cs="Times New Roman"/>
          <w:caps w:val="0"/>
          <w:smallCaps w:val="0"/>
          <w:color w:val="auto"/>
          <w:spacing w:val="0"/>
          <w:w w:val="99"/>
          <w:position w:val="0"/>
          <w:sz w:val="24"/>
          <w:szCs w:val="24"/>
          <w:lang w:val="en-US" w:eastAsia="zh-CN" w:bidi="zh-CN"/>
        </w:rPr>
        <w:t>卫一联污水处理站处理后</w:t>
      </w:r>
      <w:r>
        <w:rPr>
          <w:rFonts w:hint="eastAsia" w:ascii="Times New Roman" w:hAnsi="Times New Roman" w:eastAsia="宋体" w:cs="Times New Roman"/>
          <w:caps w:val="0"/>
          <w:smallCaps w:val="0"/>
          <w:color w:val="auto"/>
          <w:spacing w:val="0"/>
          <w:w w:val="99"/>
          <w:position w:val="0"/>
          <w:sz w:val="24"/>
          <w:szCs w:val="24"/>
          <w:lang w:val="zh-CN" w:eastAsia="zh-CN" w:bidi="zh-CN"/>
        </w:rPr>
        <w:t>；油水井作业污水经现场污水回收装置回收后由井口进入集输系统，不外排。</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36"/>
          <w:szCs w:val="36"/>
          <w:lang w:val="zh-CN"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卫一联污水处理站采用“两级沉降+两级过滤”处理工艺，处理后的污水满足“含油量≤8mg/L、悬浮固体含量≤3mg/L、粒径中值≤2μm”标准后回注油层。</w:t>
      </w:r>
    </w:p>
    <w:p>
      <w:pPr>
        <w:widowControl w:val="0"/>
        <w:autoSpaceDE w:val="0"/>
        <w:autoSpaceDN w:val="0"/>
        <w:spacing w:line="440" w:lineRule="exact"/>
        <w:ind w:firstLine="474" w:firstLineChars="200"/>
        <w:jc w:val="both"/>
        <w:rPr>
          <w:rFonts w:ascii="Times New Roman" w:hAnsi="Times New Roman" w:eastAsia="宋体" w:cs="Times New Roman"/>
          <w:bCs/>
          <w:caps w:val="0"/>
          <w:smallCaps w:val="0"/>
          <w:color w:val="auto"/>
          <w:spacing w:val="0"/>
          <w:w w:val="99"/>
          <w:position w:val="0"/>
          <w:sz w:val="24"/>
          <w:szCs w:val="20"/>
          <w:lang w:val="en-US" w:eastAsia="zh-CN" w:bidi="zh-CN"/>
        </w:rPr>
      </w:pPr>
      <w:r>
        <w:rPr>
          <w:rFonts w:ascii="Times New Roman" w:hAnsi="Times New Roman" w:eastAsia="宋体" w:cs="Times New Roman"/>
          <w:bCs/>
          <w:caps w:val="0"/>
          <w:smallCaps w:val="0"/>
          <w:color w:val="auto"/>
          <w:spacing w:val="0"/>
          <w:w w:val="99"/>
          <w:position w:val="0"/>
          <w:sz w:val="24"/>
          <w:szCs w:val="20"/>
          <w:lang w:val="en-US" w:eastAsia="zh-CN" w:bidi="zh-CN"/>
        </w:rPr>
        <w:t>根据2019年11月</w:t>
      </w:r>
      <w:r>
        <w:rPr>
          <w:rFonts w:hint="eastAsia" w:ascii="Times New Roman" w:hAnsi="Times New Roman" w:eastAsia="宋体" w:cs="Times New Roman"/>
          <w:bCs/>
          <w:caps w:val="0"/>
          <w:smallCaps w:val="0"/>
          <w:color w:val="auto"/>
          <w:spacing w:val="0"/>
          <w:w w:val="99"/>
          <w:position w:val="0"/>
          <w:sz w:val="24"/>
          <w:szCs w:val="20"/>
          <w:lang w:val="en-US" w:eastAsia="zh-CN" w:bidi="zh-CN"/>
        </w:rPr>
        <w:t>15</w:t>
      </w:r>
      <w:r>
        <w:rPr>
          <w:rFonts w:ascii="Times New Roman" w:hAnsi="Times New Roman" w:eastAsia="宋体" w:cs="Times New Roman"/>
          <w:bCs/>
          <w:caps w:val="0"/>
          <w:smallCaps w:val="0"/>
          <w:color w:val="auto"/>
          <w:spacing w:val="0"/>
          <w:w w:val="99"/>
          <w:position w:val="0"/>
          <w:sz w:val="24"/>
          <w:szCs w:val="20"/>
          <w:lang w:val="en-US" w:eastAsia="zh-CN" w:bidi="zh-CN"/>
        </w:rPr>
        <w:t>日至</w:t>
      </w:r>
      <w:r>
        <w:rPr>
          <w:rFonts w:hint="eastAsia" w:ascii="Times New Roman" w:hAnsi="Times New Roman" w:eastAsia="宋体" w:cs="Times New Roman"/>
          <w:bCs/>
          <w:caps w:val="0"/>
          <w:smallCaps w:val="0"/>
          <w:color w:val="auto"/>
          <w:spacing w:val="0"/>
          <w:w w:val="99"/>
          <w:position w:val="0"/>
          <w:sz w:val="24"/>
          <w:szCs w:val="20"/>
          <w:lang w:val="en-US" w:eastAsia="zh-CN" w:bidi="zh-CN"/>
        </w:rPr>
        <w:t>16</w:t>
      </w:r>
      <w:r>
        <w:rPr>
          <w:rFonts w:ascii="Times New Roman" w:hAnsi="Times New Roman" w:eastAsia="宋体" w:cs="Times New Roman"/>
          <w:bCs/>
          <w:caps w:val="0"/>
          <w:smallCaps w:val="0"/>
          <w:color w:val="auto"/>
          <w:spacing w:val="0"/>
          <w:w w:val="99"/>
          <w:position w:val="0"/>
          <w:sz w:val="24"/>
          <w:szCs w:val="20"/>
          <w:lang w:val="en-US" w:eastAsia="zh-CN" w:bidi="zh-CN"/>
        </w:rPr>
        <w:t>日对</w:t>
      </w:r>
      <w:r>
        <w:rPr>
          <w:rFonts w:hint="eastAsia" w:ascii="Times New Roman" w:hAnsi="Times New Roman" w:eastAsia="宋体" w:cs="Times New Roman"/>
          <w:bCs/>
          <w:caps w:val="0"/>
          <w:smallCaps w:val="0"/>
          <w:color w:val="auto"/>
          <w:spacing w:val="0"/>
          <w:w w:val="99"/>
          <w:position w:val="0"/>
          <w:sz w:val="24"/>
          <w:szCs w:val="20"/>
          <w:lang w:val="en-US" w:eastAsia="zh-CN" w:bidi="zh-CN"/>
        </w:rPr>
        <w:t>卫一联污水处理站</w:t>
      </w:r>
      <w:r>
        <w:rPr>
          <w:rFonts w:ascii="Times New Roman" w:hAnsi="Times New Roman" w:eastAsia="宋体" w:cs="Times New Roman"/>
          <w:bCs/>
          <w:caps w:val="0"/>
          <w:smallCaps w:val="0"/>
          <w:color w:val="auto"/>
          <w:spacing w:val="0"/>
          <w:w w:val="99"/>
          <w:position w:val="0"/>
          <w:sz w:val="24"/>
          <w:szCs w:val="20"/>
          <w:lang w:val="en-US" w:eastAsia="zh-CN" w:bidi="zh-CN"/>
        </w:rPr>
        <w:t>出水水质监测数据可知</w:t>
      </w:r>
      <w:r>
        <w:rPr>
          <w:rFonts w:hint="eastAsia" w:ascii="Times New Roman" w:hAnsi="Times New Roman" w:eastAsia="宋体" w:cs="Times New Roman"/>
          <w:bCs/>
          <w:caps w:val="0"/>
          <w:smallCaps w:val="0"/>
          <w:color w:val="auto"/>
          <w:spacing w:val="0"/>
          <w:w w:val="99"/>
          <w:position w:val="0"/>
          <w:sz w:val="24"/>
          <w:szCs w:val="20"/>
          <w:lang w:val="en-US" w:eastAsia="zh-CN" w:bidi="zh-CN"/>
        </w:rPr>
        <w:t>，卫一联污水处理站</w:t>
      </w:r>
      <w:r>
        <w:rPr>
          <w:rFonts w:ascii="Times New Roman" w:hAnsi="Times New Roman" w:eastAsia="宋体" w:cs="Times New Roman"/>
          <w:bCs/>
          <w:caps w:val="0"/>
          <w:smallCaps w:val="0"/>
          <w:color w:val="auto"/>
          <w:spacing w:val="0"/>
          <w:w w:val="99"/>
          <w:position w:val="0"/>
          <w:sz w:val="24"/>
          <w:szCs w:val="20"/>
          <w:lang w:val="en-US" w:eastAsia="zh-CN" w:bidi="zh-CN"/>
        </w:rPr>
        <w:t>处理后</w:t>
      </w:r>
      <w:r>
        <w:rPr>
          <w:rFonts w:hint="eastAsia" w:ascii="Times New Roman" w:hAnsi="Times New Roman" w:eastAsia="宋体" w:cs="Times New Roman"/>
          <w:bCs/>
          <w:caps w:val="0"/>
          <w:smallCaps w:val="0"/>
          <w:color w:val="auto"/>
          <w:spacing w:val="0"/>
          <w:w w:val="99"/>
          <w:position w:val="0"/>
          <w:sz w:val="24"/>
          <w:szCs w:val="20"/>
          <w:lang w:val="en-US" w:eastAsia="zh-CN" w:bidi="zh-CN"/>
        </w:rPr>
        <w:t>水质</w:t>
      </w:r>
      <w:r>
        <w:rPr>
          <w:rFonts w:ascii="Times New Roman" w:hAnsi="Times New Roman" w:eastAsia="宋体" w:cs="Times New Roman"/>
          <w:bCs/>
          <w:caps w:val="0"/>
          <w:smallCaps w:val="0"/>
          <w:color w:val="auto"/>
          <w:spacing w:val="0"/>
          <w:w w:val="99"/>
          <w:position w:val="0"/>
          <w:sz w:val="24"/>
          <w:szCs w:val="20"/>
          <w:lang w:val="en-US" w:eastAsia="zh-CN" w:bidi="zh-CN"/>
        </w:rPr>
        <w:t>的含油量2.86~4.0mg/L，悬浮物固体为2~3mg/L</w:t>
      </w:r>
      <w:r>
        <w:rPr>
          <w:rFonts w:hint="eastAsia" w:ascii="Times New Roman" w:hAnsi="Times New Roman" w:eastAsia="宋体" w:cs="Times New Roman"/>
          <w:bCs/>
          <w:caps w:val="0"/>
          <w:smallCaps w:val="0"/>
          <w:color w:val="auto"/>
          <w:spacing w:val="0"/>
          <w:w w:val="99"/>
          <w:position w:val="0"/>
          <w:sz w:val="24"/>
          <w:szCs w:val="20"/>
          <w:lang w:val="en-US" w:eastAsia="zh-CN" w:bidi="zh-CN"/>
        </w:rPr>
        <w:t>。</w:t>
      </w:r>
      <w:r>
        <w:rPr>
          <w:rFonts w:ascii="Times New Roman" w:hAnsi="Times New Roman" w:eastAsia="宋体" w:cs="Times New Roman"/>
          <w:bCs/>
          <w:caps w:val="0"/>
          <w:smallCaps w:val="0"/>
          <w:color w:val="auto"/>
          <w:spacing w:val="0"/>
          <w:w w:val="99"/>
          <w:position w:val="0"/>
          <w:sz w:val="24"/>
          <w:szCs w:val="20"/>
          <w:lang w:val="en-US" w:eastAsia="zh-CN" w:bidi="zh-CN"/>
        </w:rPr>
        <w:t>能够满足《大庆油田地面工程建设设计规定》（Q/SYDQ0639-2015）标准限值</w:t>
      </w:r>
      <w:r>
        <w:rPr>
          <w:rFonts w:hint="eastAsia" w:ascii="Times New Roman" w:hAnsi="Times New Roman" w:eastAsia="宋体" w:cs="Times New Roman"/>
          <w:bCs/>
          <w:caps w:val="0"/>
          <w:smallCaps w:val="0"/>
          <w:color w:val="auto"/>
          <w:spacing w:val="0"/>
          <w:w w:val="99"/>
          <w:position w:val="0"/>
          <w:sz w:val="24"/>
          <w:szCs w:val="20"/>
          <w:lang w:val="en-US" w:eastAsia="zh-CN" w:bidi="zh-CN"/>
        </w:rPr>
        <w:t>，不会对地表水体产生影响。</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综上，项目正常状况下施工期和运行期产生的废水均能得到合理处置，不会对周围地表水环境和地下水环境产生污染影响。</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本项目运营期依托场站不新增值班人员，无新增生活污水。</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5.4.2非正常状况下对水环境影响预测与评价</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非正常工况下对地表水体构成污染的污染源主要为油水井修井废水、水井洗井废水；集输管线泄漏；井喷、井漏、原油泄漏</w:t>
      </w:r>
      <w:r>
        <w:rPr>
          <w:rFonts w:hint="eastAsia" w:ascii="Times New Roman" w:hAnsi="Times New Roman" w:eastAsia="宋体" w:cs="Times New Roman"/>
          <w:caps w:val="0"/>
          <w:smallCaps w:val="0"/>
          <w:color w:val="auto"/>
          <w:spacing w:val="0"/>
          <w:w w:val="99"/>
          <w:position w:val="0"/>
          <w:sz w:val="24"/>
          <w:szCs w:val="24"/>
          <w:lang w:val="en-US" w:eastAsia="zh-CN" w:bidi="zh-CN"/>
        </w:rPr>
        <w:t>；注水井泄露对地下水的影响</w:t>
      </w:r>
      <w:r>
        <w:rPr>
          <w:rFonts w:ascii="Times New Roman" w:hAnsi="Times New Roman" w:eastAsia="宋体" w:cs="Times New Roman"/>
          <w:caps w:val="0"/>
          <w:smallCaps w:val="0"/>
          <w:color w:val="auto"/>
          <w:spacing w:val="0"/>
          <w:w w:val="99"/>
          <w:position w:val="0"/>
          <w:sz w:val="24"/>
          <w:szCs w:val="24"/>
          <w:lang w:val="en-US" w:eastAsia="zh-CN" w:bidi="zh-CN"/>
        </w:rPr>
        <w:t>。</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5.4.2.1油水井修井废水、水井洗井废水对水环境影响</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本项目针对油水井修井废水、水井洗井废水采取的污染防治措施如下：</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①油井洗井采用化学加药清蜡为主，高压蒸汽热洗为辅。即为防止油井结蜡影响生产，定期向油井加清防蜡剂，在清防蜡剂效果不好时，采用高压蒸汽热洗装置对油井进行热洗，清防蜡剂或热洗水均进入集油流程，不外排。</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②油井修井作业过程中使用作业污油污水回收装置、油管清洗污水回收装置对作业污水进行回收。以使作业时泄漏出的污油污水限定在井场范围内，然后通过带有自吸泵的污油污水回收装置将泄漏出的污油污水回收处理；水井作业过程中采用罐车对作业污水进行回收，最终经</w:t>
      </w:r>
      <w:r>
        <w:rPr>
          <w:rFonts w:hint="eastAsia" w:ascii="Times New Roman" w:hAnsi="Times New Roman" w:eastAsia="宋体" w:cs="Times New Roman"/>
          <w:caps w:val="0"/>
          <w:smallCaps w:val="0"/>
          <w:color w:val="auto"/>
          <w:spacing w:val="0"/>
          <w:w w:val="99"/>
          <w:position w:val="0"/>
          <w:sz w:val="24"/>
          <w:szCs w:val="24"/>
          <w:lang w:val="en-US" w:eastAsia="zh-CN" w:bidi="zh-CN"/>
        </w:rPr>
        <w:t>卫一联污水处理站</w:t>
      </w:r>
      <w:r>
        <w:rPr>
          <w:rFonts w:ascii="Times New Roman" w:hAnsi="Times New Roman" w:eastAsia="宋体" w:cs="Times New Roman"/>
          <w:caps w:val="0"/>
          <w:smallCaps w:val="0"/>
          <w:color w:val="auto"/>
          <w:spacing w:val="0"/>
          <w:w w:val="99"/>
          <w:position w:val="0"/>
          <w:sz w:val="24"/>
          <w:szCs w:val="24"/>
          <w:lang w:val="en-US" w:eastAsia="zh-CN" w:bidi="zh-CN"/>
        </w:rPr>
        <w:t>处理达标后回注</w:t>
      </w:r>
      <w:r>
        <w:rPr>
          <w:rFonts w:hint="eastAsia" w:ascii="Times New Roman" w:hAnsi="Times New Roman" w:eastAsia="宋体" w:cs="Times New Roman"/>
          <w:caps w:val="0"/>
          <w:smallCaps w:val="0"/>
          <w:color w:val="auto"/>
          <w:spacing w:val="0"/>
          <w:w w:val="99"/>
          <w:position w:val="0"/>
          <w:sz w:val="24"/>
          <w:szCs w:val="24"/>
          <w:lang w:val="en-US" w:eastAsia="zh-CN" w:bidi="zh-CN"/>
        </w:rPr>
        <w:t>油层</w:t>
      </w:r>
      <w:r>
        <w:rPr>
          <w:rFonts w:ascii="Times New Roman" w:hAnsi="Times New Roman" w:eastAsia="宋体" w:cs="Times New Roman"/>
          <w:caps w:val="0"/>
          <w:smallCaps w:val="0"/>
          <w:color w:val="auto"/>
          <w:spacing w:val="0"/>
          <w:w w:val="99"/>
          <w:position w:val="0"/>
          <w:sz w:val="24"/>
          <w:szCs w:val="24"/>
          <w:lang w:val="en-US" w:eastAsia="zh-CN" w:bidi="zh-CN"/>
        </w:rPr>
        <w:t>，不外排。</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③作业过程中严格限制作业范围，作业范围不超出井场占地范围外，防止作业过程中跑、冒、滴、漏产生的油水污染环境。</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④在作业时井场铺设防渗布，并设置围堰，围堰建设高度30cm，宽度40cm，材料为粘土夯筑，井下作业需避开雨天，作业结束后及时平整井场并收集落地油等。</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5.4.2.2油井泄漏事故对地下水环境影响预测与评价</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1</w:t>
      </w:r>
      <w:r>
        <w:rPr>
          <w:rFonts w:ascii="Times New Roman" w:hAnsi="Times New Roman" w:eastAsia="宋体" w:cs="Times New Roman"/>
          <w:caps w:val="0"/>
          <w:smallCaps w:val="0"/>
          <w:color w:val="auto"/>
          <w:spacing w:val="0"/>
          <w:w w:val="99"/>
          <w:position w:val="0"/>
          <w:sz w:val="24"/>
          <w:szCs w:val="24"/>
          <w:lang w:val="zh-CN" w:eastAsia="zh-CN" w:bidi="zh-CN"/>
        </w:rPr>
        <w:t>）泄漏源强</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本工程油井套管发生破裂时，主要影响区域为承压水层位。本工程单口油井最大产油量为</w:t>
      </w:r>
      <w:r>
        <w:rPr>
          <w:rFonts w:hint="eastAsia" w:ascii="Times New Roman" w:hAnsi="Times New Roman" w:eastAsia="宋体" w:cs="Times New Roman"/>
          <w:caps w:val="0"/>
          <w:smallCaps w:val="0"/>
          <w:color w:val="auto"/>
          <w:spacing w:val="0"/>
          <w:w w:val="99"/>
          <w:position w:val="0"/>
          <w:sz w:val="24"/>
          <w:szCs w:val="24"/>
          <w:lang w:val="en-US" w:eastAsia="zh-CN" w:bidi="zh-CN"/>
        </w:rPr>
        <w:t>3.2</w:t>
      </w:r>
      <w:r>
        <w:rPr>
          <w:rFonts w:ascii="Times New Roman" w:hAnsi="Times New Roman" w:eastAsia="宋体" w:cs="Times New Roman"/>
          <w:caps w:val="0"/>
          <w:smallCaps w:val="0"/>
          <w:color w:val="auto"/>
          <w:spacing w:val="0"/>
          <w:w w:val="99"/>
          <w:position w:val="0"/>
          <w:sz w:val="24"/>
          <w:szCs w:val="24"/>
          <w:lang w:val="zh-CN" w:eastAsia="zh-CN" w:bidi="zh-CN"/>
        </w:rPr>
        <w:t>t/d，拟建油井套管发生泄漏，根据大庆油田多年统计数据，泄漏源强以单井每天的产油量10%计即</w:t>
      </w:r>
      <w:r>
        <w:rPr>
          <w:rFonts w:hint="eastAsia" w:ascii="Times New Roman" w:hAnsi="Times New Roman" w:eastAsia="宋体" w:cs="Times New Roman"/>
          <w:caps w:val="0"/>
          <w:smallCaps w:val="0"/>
          <w:color w:val="auto"/>
          <w:spacing w:val="0"/>
          <w:w w:val="99"/>
          <w:position w:val="0"/>
          <w:sz w:val="24"/>
          <w:szCs w:val="24"/>
          <w:lang w:val="en-US" w:eastAsia="zh-CN" w:bidi="zh-CN"/>
        </w:rPr>
        <w:t>320</w:t>
      </w:r>
      <w:r>
        <w:rPr>
          <w:rFonts w:ascii="Times New Roman" w:hAnsi="Times New Roman" w:eastAsia="宋体" w:cs="Times New Roman"/>
          <w:caps w:val="0"/>
          <w:smallCaps w:val="0"/>
          <w:color w:val="auto"/>
          <w:spacing w:val="0"/>
          <w:w w:val="99"/>
          <w:position w:val="0"/>
          <w:sz w:val="24"/>
          <w:szCs w:val="24"/>
          <w:lang w:val="zh-CN" w:eastAsia="zh-CN" w:bidi="zh-CN"/>
        </w:rPr>
        <w:t>kg/d。由于套管破损不易被发现，所以按持续泄漏预测。</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2</w:t>
      </w:r>
      <w:r>
        <w:rPr>
          <w:rFonts w:ascii="Times New Roman" w:hAnsi="Times New Roman" w:eastAsia="宋体" w:cs="Times New Roman"/>
          <w:caps w:val="0"/>
          <w:smallCaps w:val="0"/>
          <w:color w:val="auto"/>
          <w:spacing w:val="0"/>
          <w:w w:val="99"/>
          <w:position w:val="0"/>
          <w:sz w:val="24"/>
          <w:szCs w:val="24"/>
          <w:lang w:val="zh-CN" w:eastAsia="zh-CN" w:bidi="zh-CN"/>
        </w:rPr>
        <w:t>）预测因子</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油井套管发生泄漏，导致原油泄漏，污染物有石油类、挥发酚等。</w:t>
      </w:r>
      <w:r>
        <w:rPr>
          <w:rFonts w:ascii="Times New Roman" w:hAnsi="Times New Roman" w:eastAsia="宋体" w:cs="Times New Roman"/>
          <w:caps w:val="0"/>
          <w:smallCaps w:val="0"/>
          <w:color w:val="auto"/>
          <w:spacing w:val="0"/>
          <w:w w:val="99"/>
          <w:position w:val="0"/>
          <w:sz w:val="24"/>
          <w:szCs w:val="24"/>
          <w:lang w:val="zh-CN" w:eastAsia="zh-CN" w:bidi="zh-CN"/>
        </w:rPr>
        <w:t>根据《环境影响评价技术导则地下水环境》（HJ610-2016）中情景设置预测因子相关要求，对每一类别中的各项因子采取标准指数法进行排序，分别取标准指数最大的因子作为预测因子。</w:t>
      </w:r>
      <w:r>
        <w:rPr>
          <w:rFonts w:hint="eastAsia" w:ascii="Times New Roman" w:hAnsi="Times New Roman" w:eastAsia="宋体" w:cs="Times New Roman"/>
          <w:caps w:val="0"/>
          <w:smallCaps w:val="0"/>
          <w:color w:val="auto"/>
          <w:spacing w:val="0"/>
          <w:w w:val="99"/>
          <w:position w:val="0"/>
          <w:sz w:val="24"/>
          <w:szCs w:val="24"/>
          <w:lang w:val="zh-CN" w:eastAsia="zh-CN" w:bidi="zh-CN"/>
        </w:rPr>
        <w:t>在</w:t>
      </w:r>
      <w:r>
        <w:rPr>
          <w:rFonts w:ascii="Times New Roman" w:hAnsi="Times New Roman" w:eastAsia="宋体" w:cs="Times New Roman"/>
          <w:caps w:val="0"/>
          <w:smallCaps w:val="0"/>
          <w:color w:val="auto"/>
          <w:spacing w:val="0"/>
          <w:w w:val="99"/>
          <w:position w:val="0"/>
          <w:sz w:val="24"/>
          <w:szCs w:val="24"/>
          <w:lang w:val="zh-CN" w:eastAsia="zh-CN" w:bidi="zh-CN"/>
        </w:rPr>
        <w:t>井套管</w:t>
      </w:r>
      <w:r>
        <w:rPr>
          <w:rFonts w:hint="eastAsia" w:ascii="Times New Roman" w:hAnsi="Times New Roman" w:eastAsia="宋体" w:cs="Times New Roman"/>
          <w:caps w:val="0"/>
          <w:smallCaps w:val="0"/>
          <w:color w:val="auto"/>
          <w:spacing w:val="0"/>
          <w:w w:val="99"/>
          <w:position w:val="0"/>
          <w:sz w:val="24"/>
          <w:szCs w:val="24"/>
          <w:lang w:val="zh-CN" w:eastAsia="zh-CN" w:bidi="zh-CN"/>
        </w:rPr>
        <w:t>发生泄漏</w:t>
      </w:r>
      <w:r>
        <w:rPr>
          <w:rFonts w:ascii="Times New Roman" w:hAnsi="Times New Roman" w:eastAsia="宋体" w:cs="Times New Roman"/>
          <w:caps w:val="0"/>
          <w:smallCaps w:val="0"/>
          <w:color w:val="auto"/>
          <w:spacing w:val="0"/>
          <w:w w:val="99"/>
          <w:position w:val="0"/>
          <w:sz w:val="24"/>
          <w:szCs w:val="24"/>
          <w:lang w:val="zh-CN" w:eastAsia="zh-CN" w:bidi="zh-CN"/>
        </w:rPr>
        <w:t>情景下，</w:t>
      </w:r>
      <w:r>
        <w:rPr>
          <w:rFonts w:hint="eastAsia" w:ascii="Times New Roman" w:hAnsi="Times New Roman" w:eastAsia="宋体" w:cs="Times New Roman"/>
          <w:caps w:val="0"/>
          <w:smallCaps w:val="0"/>
          <w:color w:val="auto"/>
          <w:spacing w:val="0"/>
          <w:w w:val="99"/>
          <w:position w:val="0"/>
          <w:sz w:val="24"/>
          <w:szCs w:val="24"/>
          <w:lang w:val="zh-CN" w:eastAsia="zh-CN" w:bidi="zh-CN"/>
        </w:rPr>
        <w:t>原油泄漏的主要污染因子为石油类，挥发酚的含量远低于石油，同时参考当地同类环评报告书，综合考虑，最终</w:t>
      </w:r>
      <w:r>
        <w:rPr>
          <w:rFonts w:ascii="Times New Roman" w:hAnsi="Times New Roman" w:eastAsia="宋体" w:cs="Times New Roman"/>
          <w:caps w:val="0"/>
          <w:smallCaps w:val="0"/>
          <w:color w:val="auto"/>
          <w:spacing w:val="0"/>
          <w:w w:val="99"/>
          <w:position w:val="0"/>
          <w:sz w:val="24"/>
          <w:szCs w:val="24"/>
          <w:lang w:val="zh-CN" w:eastAsia="zh-CN" w:bidi="zh-CN"/>
        </w:rPr>
        <w:t>选取石油类作为预测</w:t>
      </w:r>
      <w:r>
        <w:rPr>
          <w:rFonts w:hint="eastAsia" w:ascii="Times New Roman" w:hAnsi="Times New Roman" w:eastAsia="宋体" w:cs="Times New Roman"/>
          <w:caps w:val="0"/>
          <w:smallCaps w:val="0"/>
          <w:color w:val="auto"/>
          <w:spacing w:val="0"/>
          <w:w w:val="99"/>
          <w:position w:val="0"/>
          <w:sz w:val="24"/>
          <w:szCs w:val="24"/>
          <w:lang w:val="zh-CN" w:eastAsia="zh-CN" w:bidi="zh-CN"/>
        </w:rPr>
        <w:t>特征</w:t>
      </w:r>
      <w:r>
        <w:rPr>
          <w:rFonts w:ascii="Times New Roman" w:hAnsi="Times New Roman" w:eastAsia="宋体" w:cs="Times New Roman"/>
          <w:caps w:val="0"/>
          <w:smallCaps w:val="0"/>
          <w:color w:val="auto"/>
          <w:spacing w:val="0"/>
          <w:w w:val="99"/>
          <w:position w:val="0"/>
          <w:sz w:val="24"/>
          <w:szCs w:val="24"/>
          <w:lang w:val="zh-CN" w:eastAsia="zh-CN" w:bidi="zh-CN"/>
        </w:rPr>
        <w:t>因子。</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3</w:t>
      </w:r>
      <w:r>
        <w:rPr>
          <w:rFonts w:ascii="Times New Roman" w:hAnsi="Times New Roman" w:eastAsia="宋体" w:cs="Times New Roman"/>
          <w:caps w:val="0"/>
          <w:smallCaps w:val="0"/>
          <w:color w:val="auto"/>
          <w:spacing w:val="0"/>
          <w:w w:val="99"/>
          <w:position w:val="0"/>
          <w:sz w:val="24"/>
          <w:szCs w:val="24"/>
          <w:lang w:val="zh-CN" w:eastAsia="zh-CN" w:bidi="zh-CN"/>
        </w:rPr>
        <w:t>）预测模型</w:t>
      </w:r>
    </w:p>
    <w:p>
      <w:pPr>
        <w:widowControl/>
        <w:autoSpaceDE/>
        <w:autoSpaceDN/>
        <w:spacing w:line="440" w:lineRule="exact"/>
        <w:ind w:firstLine="474" w:firstLineChars="200"/>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预测模型选择《环境影响评价技术导则 地下水环境》（HJ610-2016）推荐的地下水溶质运移解析法中的</w:t>
      </w:r>
      <w:r>
        <w:rPr>
          <w:rFonts w:hint="eastAsia" w:ascii="Times New Roman" w:hAnsi="Times New Roman" w:cs="Times New Roman"/>
          <w:caps w:val="0"/>
          <w:smallCaps w:val="0"/>
          <w:color w:val="auto"/>
          <w:spacing w:val="0"/>
          <w:w w:val="99"/>
          <w:kern w:val="2"/>
          <w:position w:val="0"/>
          <w:sz w:val="24"/>
          <w:szCs w:val="22"/>
          <w:lang w:val="en-US" w:bidi="ar-SA"/>
        </w:rPr>
        <w:t>一维稳定流动二维水动力弥散模型</w:t>
      </w:r>
      <w:r>
        <w:rPr>
          <w:rFonts w:ascii="Times New Roman" w:hAnsi="Times New Roman" w:cs="Times New Roman"/>
          <w:caps w:val="0"/>
          <w:smallCaps w:val="0"/>
          <w:color w:val="auto"/>
          <w:spacing w:val="0"/>
          <w:w w:val="99"/>
          <w:kern w:val="2"/>
          <w:position w:val="0"/>
          <w:sz w:val="24"/>
          <w:szCs w:val="22"/>
          <w:lang w:val="en-US" w:bidi="ar-SA"/>
        </w:rPr>
        <w:t>进行预测。由于套管泄漏不易被发现，因此按连续点源计算。</w:t>
      </w:r>
    </w:p>
    <w:p>
      <w:pPr>
        <w:widowControl/>
        <w:autoSpaceDE/>
        <w:autoSpaceDN/>
        <w:spacing w:line="440" w:lineRule="exact"/>
        <w:ind w:firstLine="474" w:firstLineChars="200"/>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连续注入示踪剂—平面连续点源</w:t>
      </w:r>
    </w:p>
    <w:p>
      <w:pPr>
        <w:widowControl/>
        <w:autoSpaceDE/>
        <w:autoSpaceDN/>
        <w:jc w:val="center"/>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drawing>
          <wp:inline distT="0" distB="0" distL="114300" distR="114300">
            <wp:extent cx="4143375" cy="1590675"/>
            <wp:effectExtent l="0" t="0" r="9525" b="952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50"/>
                    <a:stretch>
                      <a:fillRect/>
                    </a:stretch>
                  </pic:blipFill>
                  <pic:spPr>
                    <a:xfrm>
                      <a:off x="0" y="0"/>
                      <a:ext cx="4143375" cy="1590675"/>
                    </a:xfrm>
                    <a:prstGeom prst="rect">
                      <a:avLst/>
                    </a:prstGeom>
                    <a:noFill/>
                    <a:ln>
                      <a:noFill/>
                    </a:ln>
                  </pic:spPr>
                </pic:pic>
              </a:graphicData>
            </a:graphic>
          </wp:inline>
        </w:drawing>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式中：x,y—计算点处的位置坐标；</w:t>
      </w:r>
    </w:p>
    <w:p>
      <w:pPr>
        <w:widowControl w:val="0"/>
        <w:autoSpaceDE/>
        <w:autoSpaceDN/>
        <w:spacing w:line="440" w:lineRule="exact"/>
        <w:ind w:firstLine="1185" w:firstLineChars="5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t—时间，d； C(x,y,t)—t 时刻点 x,y 处的浓度，g/L；</w:t>
      </w:r>
    </w:p>
    <w:p>
      <w:pPr>
        <w:widowControl w:val="0"/>
        <w:autoSpaceDE/>
        <w:autoSpaceDN/>
        <w:spacing w:line="440" w:lineRule="exact"/>
        <w:ind w:firstLine="1185" w:firstLineChars="5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M—含水层的厚度，m；</w:t>
      </w:r>
    </w:p>
    <w:p>
      <w:pPr>
        <w:widowControl w:val="0"/>
        <w:autoSpaceDE/>
        <w:autoSpaceDN/>
        <w:spacing w:line="440" w:lineRule="exact"/>
        <w:ind w:firstLine="1185" w:firstLineChars="5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m</w:t>
      </w:r>
      <w:r>
        <w:rPr>
          <w:rFonts w:ascii="Times New Roman" w:hAnsi="Times New Roman" w:cs="Times New Roman"/>
          <w:caps w:val="0"/>
          <w:smallCaps w:val="0"/>
          <w:color w:val="auto"/>
          <w:spacing w:val="0"/>
          <w:w w:val="99"/>
          <w:kern w:val="2"/>
          <w:position w:val="0"/>
          <w:sz w:val="24"/>
          <w:szCs w:val="32"/>
          <w:vertAlign w:val="subscript"/>
          <w:lang w:val="en-US" w:bidi="ar-SA"/>
        </w:rPr>
        <w:t xml:space="preserve"> t </w:t>
      </w:r>
      <w:r>
        <w:rPr>
          <w:rFonts w:ascii="Times New Roman" w:hAnsi="Times New Roman" w:cs="Times New Roman"/>
          <w:caps w:val="0"/>
          <w:smallCaps w:val="0"/>
          <w:color w:val="auto"/>
          <w:spacing w:val="0"/>
          <w:w w:val="99"/>
          <w:kern w:val="2"/>
          <w:position w:val="0"/>
          <w:sz w:val="24"/>
          <w:szCs w:val="32"/>
          <w:lang w:val="en-US" w:bidi="ar-SA"/>
        </w:rPr>
        <w:t>—单位时间注入的质量，kg/d；</w:t>
      </w:r>
    </w:p>
    <w:p>
      <w:pPr>
        <w:widowControl w:val="0"/>
        <w:autoSpaceDE/>
        <w:autoSpaceDN/>
        <w:spacing w:line="440" w:lineRule="exact"/>
        <w:ind w:firstLine="1185" w:firstLineChars="5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u—水流速度，m/d； n—有效孔隙度；</w:t>
      </w:r>
    </w:p>
    <w:p>
      <w:pPr>
        <w:widowControl w:val="0"/>
        <w:autoSpaceDE/>
        <w:autoSpaceDN/>
        <w:spacing w:line="440" w:lineRule="exact"/>
        <w:ind w:firstLine="1185" w:firstLineChars="5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D</w:t>
      </w:r>
      <w:r>
        <w:rPr>
          <w:rFonts w:ascii="Times New Roman" w:hAnsi="Times New Roman" w:cs="Times New Roman"/>
          <w:caps w:val="0"/>
          <w:smallCaps w:val="0"/>
          <w:color w:val="auto"/>
          <w:spacing w:val="0"/>
          <w:w w:val="99"/>
          <w:kern w:val="2"/>
          <w:position w:val="0"/>
          <w:sz w:val="24"/>
          <w:szCs w:val="32"/>
          <w:vertAlign w:val="subscript"/>
          <w:lang w:val="en-US" w:bidi="ar-SA"/>
        </w:rPr>
        <w:t xml:space="preserve"> L</w:t>
      </w:r>
      <w:r>
        <w:rPr>
          <w:rFonts w:ascii="Times New Roman" w:hAnsi="Times New Roman" w:cs="Times New Roman"/>
          <w:caps w:val="0"/>
          <w:smallCaps w:val="0"/>
          <w:color w:val="auto"/>
          <w:spacing w:val="0"/>
          <w:w w:val="99"/>
          <w:kern w:val="2"/>
          <w:position w:val="0"/>
          <w:sz w:val="24"/>
          <w:szCs w:val="32"/>
          <w:lang w:val="en-US" w:bidi="ar-SA"/>
        </w:rPr>
        <w:t xml:space="preserve"> —纵向弥散系数，m</w:t>
      </w:r>
      <w:r>
        <w:rPr>
          <w:rFonts w:ascii="Times New Roman" w:hAnsi="Times New Roman" w:cs="Times New Roman"/>
          <w:caps w:val="0"/>
          <w:smallCaps w:val="0"/>
          <w:color w:val="auto"/>
          <w:spacing w:val="0"/>
          <w:w w:val="99"/>
          <w:kern w:val="2"/>
          <w:position w:val="0"/>
          <w:sz w:val="24"/>
          <w:szCs w:val="32"/>
          <w:vertAlign w:val="superscript"/>
          <w:lang w:val="en-US" w:bidi="ar-SA"/>
        </w:rPr>
        <w:t>2</w:t>
      </w:r>
      <w:r>
        <w:rPr>
          <w:rFonts w:ascii="Times New Roman" w:hAnsi="Times New Roman" w:cs="Times New Roman"/>
          <w:caps w:val="0"/>
          <w:smallCaps w:val="0"/>
          <w:color w:val="auto"/>
          <w:spacing w:val="0"/>
          <w:w w:val="99"/>
          <w:kern w:val="2"/>
          <w:position w:val="0"/>
          <w:sz w:val="24"/>
          <w:szCs w:val="32"/>
          <w:lang w:val="en-US" w:bidi="ar-SA"/>
        </w:rPr>
        <w:t xml:space="preserve"> /d；DT —横向y方向的弥散系数，m</w:t>
      </w:r>
      <w:r>
        <w:rPr>
          <w:rFonts w:ascii="Times New Roman" w:hAnsi="Times New Roman" w:cs="Times New Roman"/>
          <w:caps w:val="0"/>
          <w:smallCaps w:val="0"/>
          <w:color w:val="auto"/>
          <w:spacing w:val="0"/>
          <w:w w:val="99"/>
          <w:kern w:val="2"/>
          <w:position w:val="0"/>
          <w:sz w:val="24"/>
          <w:szCs w:val="32"/>
          <w:vertAlign w:val="superscript"/>
          <w:lang w:val="en-US" w:bidi="ar-SA"/>
        </w:rPr>
        <w:t xml:space="preserve">2 </w:t>
      </w:r>
      <w:r>
        <w:rPr>
          <w:rFonts w:ascii="Times New Roman" w:hAnsi="Times New Roman" w:cs="Times New Roman"/>
          <w:caps w:val="0"/>
          <w:smallCaps w:val="0"/>
          <w:color w:val="auto"/>
          <w:spacing w:val="0"/>
          <w:w w:val="99"/>
          <w:kern w:val="2"/>
          <w:position w:val="0"/>
          <w:sz w:val="24"/>
          <w:szCs w:val="32"/>
          <w:lang w:val="en-US" w:bidi="ar-SA"/>
        </w:rPr>
        <w:t>/d。</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（4）参数选取</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承压含水层的有效影响厚度M：含水层厚度采用</w:t>
      </w:r>
      <w:r>
        <w:rPr>
          <w:rFonts w:hint="eastAsia" w:ascii="Times New Roman" w:hAnsi="Times New Roman" w:cs="Times New Roman"/>
          <w:caps w:val="0"/>
          <w:smallCaps w:val="0"/>
          <w:color w:val="auto"/>
          <w:spacing w:val="0"/>
          <w:w w:val="99"/>
          <w:kern w:val="2"/>
          <w:position w:val="0"/>
          <w:sz w:val="24"/>
          <w:szCs w:val="32"/>
          <w:lang w:val="en-US" w:bidi="ar-SA"/>
        </w:rPr>
        <w:t>最小</w:t>
      </w:r>
      <w:r>
        <w:rPr>
          <w:rFonts w:ascii="Times New Roman" w:hAnsi="Times New Roman" w:cs="Times New Roman"/>
          <w:caps w:val="0"/>
          <w:smallCaps w:val="0"/>
          <w:color w:val="auto"/>
          <w:spacing w:val="0"/>
          <w:w w:val="99"/>
          <w:kern w:val="2"/>
          <w:position w:val="0"/>
          <w:sz w:val="24"/>
          <w:szCs w:val="32"/>
          <w:lang w:val="en-US" w:bidi="ar-SA"/>
        </w:rPr>
        <w:t>值</w:t>
      </w:r>
      <w:r>
        <w:rPr>
          <w:rFonts w:hint="eastAsia" w:ascii="Times New Roman" w:hAnsi="Times New Roman" w:cs="Times New Roman"/>
          <w:caps w:val="0"/>
          <w:smallCaps w:val="0"/>
          <w:color w:val="auto"/>
          <w:spacing w:val="0"/>
          <w:w w:val="99"/>
          <w:kern w:val="2"/>
          <w:position w:val="0"/>
          <w:sz w:val="24"/>
          <w:szCs w:val="32"/>
          <w:lang w:val="en-US" w:bidi="ar-SA"/>
        </w:rPr>
        <w:t>3</w:t>
      </w:r>
      <w:r>
        <w:rPr>
          <w:rFonts w:ascii="Times New Roman" w:hAnsi="Times New Roman" w:cs="Times New Roman"/>
          <w:caps w:val="0"/>
          <w:smallCaps w:val="0"/>
          <w:color w:val="auto"/>
          <w:spacing w:val="0"/>
          <w:w w:val="99"/>
          <w:kern w:val="2"/>
          <w:position w:val="0"/>
          <w:sz w:val="24"/>
          <w:szCs w:val="32"/>
          <w:lang w:val="en-US" w:bidi="ar-SA"/>
        </w:rPr>
        <w:t>m。</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水流速度u：根据达西定律u=渗透系数×地下水水力坡度/有效孔隙度，承压水含水层渗透系数按区内渗透系数的平均值确定（K=</w:t>
      </w:r>
      <w:r>
        <w:rPr>
          <w:rFonts w:hint="eastAsia" w:ascii="Times New Roman" w:hAnsi="Times New Roman" w:cs="Times New Roman"/>
          <w:caps w:val="0"/>
          <w:smallCaps w:val="0"/>
          <w:color w:val="auto"/>
          <w:spacing w:val="0"/>
          <w:w w:val="99"/>
          <w:kern w:val="2"/>
          <w:position w:val="0"/>
          <w:sz w:val="24"/>
          <w:szCs w:val="32"/>
          <w:lang w:val="en-US" w:bidi="ar-SA"/>
        </w:rPr>
        <w:t>2.</w:t>
      </w:r>
      <w:r>
        <w:rPr>
          <w:rFonts w:ascii="Times New Roman" w:hAnsi="Times New Roman" w:cs="Times New Roman"/>
          <w:caps w:val="0"/>
          <w:smallCaps w:val="0"/>
          <w:color w:val="auto"/>
          <w:spacing w:val="0"/>
          <w:w w:val="99"/>
          <w:kern w:val="2"/>
          <w:position w:val="0"/>
          <w:sz w:val="24"/>
          <w:szCs w:val="32"/>
          <w:lang w:val="en-US" w:bidi="ar-SA"/>
        </w:rPr>
        <w:t>5m/d），水力坡度I=0.002</w:t>
      </w:r>
      <w:r>
        <w:rPr>
          <w:rFonts w:hint="eastAsia" w:ascii="Times New Roman" w:hAnsi="Times New Roman" w:cs="Times New Roman"/>
          <w:caps w:val="0"/>
          <w:smallCaps w:val="0"/>
          <w:color w:val="auto"/>
          <w:spacing w:val="0"/>
          <w:w w:val="99"/>
          <w:kern w:val="2"/>
          <w:position w:val="0"/>
          <w:sz w:val="24"/>
          <w:szCs w:val="32"/>
          <w:lang w:val="en-US" w:bidi="ar-SA"/>
        </w:rPr>
        <w:t>5</w:t>
      </w:r>
      <w:r>
        <w:rPr>
          <w:rFonts w:ascii="Times New Roman" w:hAnsi="Times New Roman" w:cs="Times New Roman"/>
          <w:caps w:val="0"/>
          <w:smallCaps w:val="0"/>
          <w:color w:val="auto"/>
          <w:spacing w:val="0"/>
          <w:w w:val="99"/>
          <w:kern w:val="2"/>
          <w:position w:val="0"/>
          <w:sz w:val="24"/>
          <w:szCs w:val="32"/>
          <w:lang w:val="en-US" w:bidi="ar-SA"/>
        </w:rPr>
        <w:t>，水流速度为0.0</w:t>
      </w:r>
      <w:r>
        <w:rPr>
          <w:rFonts w:hint="eastAsia" w:ascii="Times New Roman" w:hAnsi="Times New Roman" w:cs="Times New Roman"/>
          <w:caps w:val="0"/>
          <w:smallCaps w:val="0"/>
          <w:color w:val="auto"/>
          <w:spacing w:val="0"/>
          <w:w w:val="99"/>
          <w:kern w:val="2"/>
          <w:position w:val="0"/>
          <w:sz w:val="24"/>
          <w:szCs w:val="32"/>
          <w:lang w:val="en-US" w:bidi="ar-SA"/>
        </w:rPr>
        <w:t>5</w:t>
      </w:r>
      <w:r>
        <w:rPr>
          <w:rFonts w:ascii="Times New Roman" w:hAnsi="Times New Roman" w:cs="Times New Roman"/>
          <w:caps w:val="0"/>
          <w:smallCaps w:val="0"/>
          <w:color w:val="auto"/>
          <w:spacing w:val="0"/>
          <w:w w:val="99"/>
          <w:kern w:val="2"/>
          <w:position w:val="0"/>
          <w:sz w:val="24"/>
          <w:szCs w:val="32"/>
          <w:lang w:val="en-US" w:bidi="ar-SA"/>
        </w:rPr>
        <w:t>m/d。有效孔隙度ne：</w:t>
      </w:r>
      <w:r>
        <w:rPr>
          <w:rFonts w:hint="eastAsia" w:ascii="Times New Roman" w:hAnsi="Times New Roman" w:cs="Times New Roman"/>
          <w:caps w:val="0"/>
          <w:smallCaps w:val="0"/>
          <w:color w:val="auto"/>
          <w:spacing w:val="0"/>
          <w:w w:val="99"/>
          <w:kern w:val="2"/>
          <w:position w:val="0"/>
          <w:sz w:val="24"/>
          <w:szCs w:val="32"/>
          <w:lang w:val="en-US" w:bidi="ar-SA"/>
        </w:rPr>
        <w:t>34</w:t>
      </w:r>
      <w:r>
        <w:rPr>
          <w:rFonts w:ascii="Times New Roman" w:hAnsi="Times New Roman" w:cs="Times New Roman"/>
          <w:caps w:val="0"/>
          <w:smallCaps w:val="0"/>
          <w:color w:val="auto"/>
          <w:spacing w:val="0"/>
          <w:w w:val="99"/>
          <w:kern w:val="2"/>
          <w:position w:val="0"/>
          <w:sz w:val="24"/>
          <w:szCs w:val="32"/>
          <w:lang w:val="en-US" w:bidi="ar-SA"/>
        </w:rPr>
        <w:t>%</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弥散系数：纵横弥散系数根据含水层岩性及渗透系数、水力坡度等因素，参照相同地区的经验值确定。</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根据水文地质资料，评价时分别取：有效孔隙度n为0.34；水流速度u为0.05m/d，纵向弥散系数0.6m</w:t>
      </w:r>
      <w:r>
        <w:rPr>
          <w:rFonts w:ascii="Times New Roman" w:hAnsi="Times New Roman" w:cs="Times New Roman"/>
          <w:caps w:val="0"/>
          <w:smallCaps w:val="0"/>
          <w:color w:val="auto"/>
          <w:spacing w:val="0"/>
          <w:w w:val="99"/>
          <w:kern w:val="2"/>
          <w:position w:val="0"/>
          <w:sz w:val="24"/>
          <w:szCs w:val="32"/>
          <w:vertAlign w:val="superscript"/>
          <w:lang w:val="en-US" w:bidi="ar-SA"/>
        </w:rPr>
        <w:t>2</w:t>
      </w:r>
      <w:r>
        <w:rPr>
          <w:rFonts w:ascii="Times New Roman" w:hAnsi="Times New Roman" w:cs="Times New Roman"/>
          <w:caps w:val="0"/>
          <w:smallCaps w:val="0"/>
          <w:color w:val="auto"/>
          <w:spacing w:val="0"/>
          <w:w w:val="99"/>
          <w:kern w:val="2"/>
          <w:position w:val="0"/>
          <w:sz w:val="24"/>
          <w:szCs w:val="32"/>
          <w:lang w:val="en-US" w:bidi="ar-SA"/>
        </w:rPr>
        <w:t>/d，水利坡度I=0.0025，横向弥散系数0.05m</w:t>
      </w:r>
      <w:r>
        <w:rPr>
          <w:rFonts w:ascii="Times New Roman" w:hAnsi="Times New Roman" w:cs="Times New Roman"/>
          <w:caps w:val="0"/>
          <w:smallCaps w:val="0"/>
          <w:color w:val="auto"/>
          <w:spacing w:val="0"/>
          <w:w w:val="99"/>
          <w:kern w:val="2"/>
          <w:position w:val="0"/>
          <w:sz w:val="24"/>
          <w:szCs w:val="32"/>
          <w:vertAlign w:val="superscript"/>
          <w:lang w:val="en-US" w:bidi="ar-SA"/>
        </w:rPr>
        <w:t>2</w:t>
      </w:r>
      <w:r>
        <w:rPr>
          <w:rFonts w:ascii="Times New Roman" w:hAnsi="Times New Roman" w:cs="Times New Roman"/>
          <w:caps w:val="0"/>
          <w:smallCaps w:val="0"/>
          <w:color w:val="auto"/>
          <w:spacing w:val="0"/>
          <w:w w:val="99"/>
          <w:kern w:val="2"/>
          <w:position w:val="0"/>
          <w:sz w:val="24"/>
          <w:szCs w:val="32"/>
          <w:lang w:val="en-US" w:bidi="ar-SA"/>
        </w:rPr>
        <w:t>/d，含水层厚度</w:t>
      </w:r>
      <w:r>
        <w:rPr>
          <w:rFonts w:hint="eastAsia" w:ascii="Times New Roman" w:hAnsi="Times New Roman" w:cs="Times New Roman"/>
          <w:caps w:val="0"/>
          <w:smallCaps w:val="0"/>
          <w:color w:val="auto"/>
          <w:spacing w:val="0"/>
          <w:w w:val="99"/>
          <w:kern w:val="2"/>
          <w:position w:val="0"/>
          <w:sz w:val="24"/>
          <w:szCs w:val="32"/>
          <w:lang w:val="en-US" w:bidi="ar-SA"/>
        </w:rPr>
        <w:t>3</w:t>
      </w:r>
      <w:r>
        <w:rPr>
          <w:rFonts w:ascii="Times New Roman" w:hAnsi="Times New Roman" w:cs="Times New Roman"/>
          <w:caps w:val="0"/>
          <w:smallCaps w:val="0"/>
          <w:color w:val="auto"/>
          <w:spacing w:val="0"/>
          <w:w w:val="99"/>
          <w:kern w:val="2"/>
          <w:position w:val="0"/>
          <w:sz w:val="24"/>
          <w:szCs w:val="32"/>
          <w:lang w:val="en-US" w:bidi="ar-SA"/>
        </w:rPr>
        <w:t>m。</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（5）预测结果</w:t>
      </w:r>
    </w:p>
    <w:p>
      <w:pPr>
        <w:widowControl w:val="0"/>
        <w:autoSpaceDE/>
        <w:autoSpaceDN/>
        <w:spacing w:line="440" w:lineRule="exact"/>
        <w:ind w:firstLine="948" w:firstLineChars="4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表5.</w:t>
      </w:r>
      <w:r>
        <w:rPr>
          <w:rFonts w:hint="eastAsia" w:ascii="Times New Roman" w:hAnsi="Times New Roman" w:cs="Times New Roman"/>
          <w:caps w:val="0"/>
          <w:smallCaps w:val="0"/>
          <w:color w:val="auto"/>
          <w:spacing w:val="0"/>
          <w:w w:val="99"/>
          <w:kern w:val="2"/>
          <w:position w:val="0"/>
          <w:sz w:val="24"/>
          <w:szCs w:val="32"/>
          <w:lang w:val="en-US" w:eastAsia="zh-CN" w:bidi="ar-SA"/>
        </w:rPr>
        <w:t>4</w:t>
      </w:r>
      <w:r>
        <w:rPr>
          <w:rFonts w:ascii="Times New Roman" w:hAnsi="Times New Roman" w:cs="Times New Roman"/>
          <w:caps w:val="0"/>
          <w:smallCaps w:val="0"/>
          <w:color w:val="auto"/>
          <w:spacing w:val="0"/>
          <w:w w:val="99"/>
          <w:kern w:val="2"/>
          <w:position w:val="0"/>
          <w:sz w:val="24"/>
          <w:szCs w:val="32"/>
          <w:lang w:val="en-US" w:bidi="ar-SA"/>
        </w:rPr>
        <w:t xml:space="preserve">-1   </w:t>
      </w:r>
      <w:r>
        <w:rPr>
          <w:rFonts w:hint="eastAsia" w:ascii="Times New Roman" w:hAnsi="Times New Roman" w:cs="Times New Roman"/>
          <w:caps w:val="0"/>
          <w:smallCaps w:val="0"/>
          <w:color w:val="auto"/>
          <w:spacing w:val="0"/>
          <w:w w:val="99"/>
          <w:kern w:val="2"/>
          <w:position w:val="0"/>
          <w:sz w:val="24"/>
          <w:szCs w:val="32"/>
          <w:lang w:val="en-US" w:bidi="ar-SA"/>
        </w:rPr>
        <w:t xml:space="preserve"> </w:t>
      </w:r>
      <w:r>
        <w:rPr>
          <w:rFonts w:ascii="Times New Roman" w:hAnsi="Times New Roman" w:cs="Times New Roman"/>
          <w:caps w:val="0"/>
          <w:smallCaps w:val="0"/>
          <w:color w:val="auto"/>
          <w:spacing w:val="0"/>
          <w:w w:val="99"/>
          <w:kern w:val="2"/>
          <w:position w:val="0"/>
          <w:sz w:val="24"/>
          <w:szCs w:val="32"/>
          <w:lang w:val="en-US" w:bidi="ar-SA"/>
        </w:rPr>
        <w:t>油井套管泄露100d对地下水的影响预测结果表（mg/L）</w:t>
      </w:r>
    </w:p>
    <w:tbl>
      <w:tblPr>
        <w:tblStyle w:val="80"/>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156"/>
        <w:gridCol w:w="1162"/>
        <w:gridCol w:w="1162"/>
        <w:gridCol w:w="1162"/>
        <w:gridCol w:w="1162"/>
        <w:gridCol w:w="1162"/>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0" w:type="dxa"/>
            <w:tcBorders>
              <w:top w:val="single" w:color="auto" w:sz="12" w:space="0"/>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mc:AlternateContent>
                <mc:Choice Requires="wps">
                  <w:drawing>
                    <wp:anchor distT="0" distB="0" distL="114300" distR="114300" simplePos="0" relativeHeight="251667456" behindDoc="0" locked="0" layoutInCell="1" allowOverlap="1">
                      <wp:simplePos x="0" y="0"/>
                      <wp:positionH relativeFrom="column">
                        <wp:posOffset>-54610</wp:posOffset>
                      </wp:positionH>
                      <wp:positionV relativeFrom="paragraph">
                        <wp:posOffset>10160</wp:posOffset>
                      </wp:positionV>
                      <wp:extent cx="729615" cy="447040"/>
                      <wp:effectExtent l="2540" t="3810" r="10795" b="6350"/>
                      <wp:wrapNone/>
                      <wp:docPr id="79" name="直接连接符 79"/>
                      <wp:cNvGraphicFramePr/>
                      <a:graphic xmlns:a="http://schemas.openxmlformats.org/drawingml/2006/main">
                        <a:graphicData uri="http://schemas.microsoft.com/office/word/2010/wordprocessingShape">
                          <wps:wsp>
                            <wps:cNvCnPr/>
                            <wps:spPr>
                              <a:xfrm>
                                <a:off x="0" y="0"/>
                                <a:ext cx="729615" cy="4470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3pt;margin-top:0.8pt;height:35.2pt;width:57.45pt;z-index:251667456;mso-width-relative:page;mso-height-relative:page;" filled="f" stroked="t" coordsize="21600,21600" o:gfxdata="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2v11AAAAAcBAAAPAAAAAAAAAAEAIAAAACIAAABkcnMvZG93bnJldi54bWxQSwEC&#10;FAAUAAAACACHTuJAnPYGQPgBAADsAwAADgAAAAAAAAABACAAAAAjAQAAZHJzL2Uyb0RvYy54bWxQ&#10;SwUGAAAAAAYABgBZAQAAjQUAAAAA&#10;">
                      <v:fill on="f" focussize="0,0"/>
                      <v:stroke color="#000000" joinstyle="round"/>
                      <v:imagedata o:title=""/>
                      <o:lock v:ext="edit" aspectratio="f"/>
                    </v:line>
                  </w:pict>
                </mc:Fallback>
              </mc:AlternateContent>
            </w:r>
            <w:r>
              <w:rPr>
                <w:rFonts w:ascii="Times New Roman" w:hAnsi="Times New Roman" w:cs="Times New Roman"/>
                <w:caps w:val="0"/>
                <w:smallCaps w:val="0"/>
                <w:color w:val="auto"/>
                <w:spacing w:val="0"/>
                <w:w w:val="99"/>
                <w:kern w:val="2"/>
                <w:position w:val="0"/>
                <w:sz w:val="21"/>
                <w:szCs w:val="21"/>
                <w:lang w:val="en-US" w:bidi="ar-SA"/>
              </w:rPr>
              <w:t xml:space="preserve">    x轴</w:t>
            </w:r>
          </w:p>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y轴</w:t>
            </w:r>
          </w:p>
        </w:tc>
        <w:tc>
          <w:tcPr>
            <w:tcW w:w="1156"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-50m</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-25m</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-5m</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5m</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25m</w:t>
            </w:r>
          </w:p>
        </w:tc>
        <w:tc>
          <w:tcPr>
            <w:tcW w:w="1162" w:type="dxa"/>
            <w:tcBorders>
              <w:top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0"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-50m</w:t>
            </w:r>
          </w:p>
        </w:tc>
        <w:tc>
          <w:tcPr>
            <w:tcW w:w="1156"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7.37E-05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3.62E-08</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1.09E-21</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1.55E-26</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5.72E-32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0.00E+00</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0"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-25m</w:t>
            </w:r>
          </w:p>
        </w:tc>
        <w:tc>
          <w:tcPr>
            <w:tcW w:w="1156"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3.62E-08</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2.02E+02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5.23E-02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1.94E-04</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1.86E-07</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3.78E-25</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0"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-5m</w:t>
            </w:r>
          </w:p>
        </w:tc>
        <w:tc>
          <w:tcPr>
            <w:tcW w:w="1156"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1.09E-21</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5.23E-02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5.46E+04</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1.41E+04</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7.03E+02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3.49E-08</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1.32E-33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0"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p>
        </w:tc>
        <w:tc>
          <w:tcPr>
            <w:tcW w:w="1156"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1.55E-26</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1.94E-04</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1.41E+04</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3.33E+05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9.27E+03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2.39E-05</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2.36E-28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0"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5m</w:t>
            </w:r>
          </w:p>
        </w:tc>
        <w:tc>
          <w:tcPr>
            <w:tcW w:w="1156"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5.72E-32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1.86E-07</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7.03E+02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9.27E+03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2.37E+04</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4.25E-03</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1.09E-23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0"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25m</w:t>
            </w:r>
          </w:p>
        </w:tc>
        <w:tc>
          <w:tcPr>
            <w:tcW w:w="1156"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0.00E+00</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3.78E-25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3.49E-08</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2.39E-05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4.25E-03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3.09E+00</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6.81E-11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0" w:type="dxa"/>
            <w:tcBorders>
              <w:left w:val="nil"/>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50m</w:t>
            </w:r>
          </w:p>
        </w:tc>
        <w:tc>
          <w:tcPr>
            <w:tcW w:w="1156"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0.00E+00</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0.00E+00</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1.32E-33</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2.36E-28</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1.09E-23</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6.81E-11</w:t>
            </w:r>
          </w:p>
        </w:tc>
        <w:tc>
          <w:tcPr>
            <w:tcW w:w="1162" w:type="dxa"/>
            <w:tcBorders>
              <w:bottom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1.71E-08</w:t>
            </w:r>
          </w:p>
        </w:tc>
      </w:tr>
    </w:tbl>
    <w:p>
      <w:pPr>
        <w:widowControl w:val="0"/>
        <w:autoSpaceDE/>
        <w:autoSpaceDN/>
        <w:jc w:val="center"/>
        <w:rPr>
          <w:rFonts w:ascii="Times New Roman" w:hAnsi="Times New Roman" w:cs="Times New Roman"/>
          <w:caps w:val="0"/>
          <w:smallCaps w:val="0"/>
          <w:color w:val="auto"/>
          <w:spacing w:val="0"/>
          <w:w w:val="99"/>
          <w:kern w:val="2"/>
          <w:position w:val="0"/>
          <w:sz w:val="24"/>
          <w:szCs w:val="32"/>
          <w:lang w:val="en-US" w:bidi="ar-SA"/>
        </w:rPr>
      </w:pPr>
      <w:r>
        <w:rPr>
          <w:caps w:val="0"/>
          <w:smallCaps w:val="0"/>
          <w:color w:val="auto"/>
          <w:spacing w:val="0"/>
          <w:w w:val="99"/>
          <w:position w:val="0"/>
          <w:sz w:val="22"/>
          <w:szCs w:val="22"/>
          <w:lang w:val="zh-CN" w:bidi="zh-CN"/>
        </w:rPr>
        <mc:AlternateContent>
          <mc:Choice Requires="wps">
            <w:drawing>
              <wp:anchor distT="0" distB="0" distL="114300" distR="114300" simplePos="0" relativeHeight="251674624" behindDoc="0" locked="0" layoutInCell="1" allowOverlap="1">
                <wp:simplePos x="0" y="0"/>
                <wp:positionH relativeFrom="column">
                  <wp:posOffset>1433830</wp:posOffset>
                </wp:positionH>
                <wp:positionV relativeFrom="paragraph">
                  <wp:posOffset>344805</wp:posOffset>
                </wp:positionV>
                <wp:extent cx="952500" cy="295275"/>
                <wp:effectExtent l="0" t="0" r="0" b="9525"/>
                <wp:wrapNone/>
                <wp:docPr id="60" name="文本框 60"/>
                <wp:cNvGraphicFramePr/>
                <a:graphic xmlns:a="http://schemas.openxmlformats.org/drawingml/2006/main">
                  <a:graphicData uri="http://schemas.microsoft.com/office/word/2010/wordprocessingShape">
                    <wps:wsp>
                      <wps:cNvSpPr txBox="1"/>
                      <wps:spPr>
                        <a:xfrm>
                          <a:off x="0" y="0"/>
                          <a:ext cx="952500" cy="295275"/>
                        </a:xfrm>
                        <a:prstGeom prst="rect">
                          <a:avLst/>
                        </a:prstGeom>
                        <a:solidFill>
                          <a:srgbClr val="FFFFFF"/>
                        </a:solidFill>
                        <a:ln>
                          <a:noFill/>
                        </a:ln>
                      </wps:spPr>
                      <wps:txbx>
                        <w:txbxContent>
                          <w:p>
                            <w:pPr>
                              <w:widowControl w:val="0"/>
                              <w:autoSpaceDE w:val="0"/>
                              <w:autoSpaceDN w:val="0"/>
                              <w:rPr>
                                <w:sz w:val="22"/>
                                <w:szCs w:val="22"/>
                                <w:lang w:val="zh-CN" w:bidi="zh-CN"/>
                              </w:rPr>
                            </w:pPr>
                            <w:r>
                              <w:rPr>
                                <w:rFonts w:hint="eastAsia" w:ascii="宋体"/>
                                <w:sz w:val="22"/>
                                <w:szCs w:val="22"/>
                                <w:lang w:val="zh-CN" w:bidi="zh-CN"/>
                              </w:rPr>
                              <w:t>地下水流向</w:t>
                            </w:r>
                          </w:p>
                        </w:txbxContent>
                      </wps:txbx>
                      <wps:bodyPr upright="1"/>
                    </wps:wsp>
                  </a:graphicData>
                </a:graphic>
              </wp:anchor>
            </w:drawing>
          </mc:Choice>
          <mc:Fallback>
            <w:pict>
              <v:shape id="_x0000_s1026" o:spid="_x0000_s1026" o:spt="202" type="#_x0000_t202" style="position:absolute;left:0pt;margin-left:112.9pt;margin-top:27.15pt;height:23.25pt;width:75pt;z-index:251674624;mso-width-relative:page;mso-height-relative:page;" fillcolor="#FFFFFF" filled="t" stroked="f" coordsize="21600,21600" o:gfxdata="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haQxDXAAAACgEAAA8AAAAAAAAAAQAgAAAAIgAAAGRycy9kb3ducmV2LnhtbFBL&#10;AQIUABQAAAAIAIdO4kCsPuKjvgEAAHgDAAAOAAAAAAAAAAEAIAAAACYBAABkcnMvZTJvRG9jLnht&#10;bFBLBQYAAAAABgAGAFkBAABWBQAAAAA=&#10;">
                <v:fill on="t" focussize="0,0"/>
                <v:stroke on="f"/>
                <v:imagedata o:title=""/>
                <o:lock v:ext="edit" aspectratio="f"/>
                <v:textbox>
                  <w:txbxContent>
                    <w:p>
                      <w:pPr>
                        <w:widowControl w:val="0"/>
                        <w:autoSpaceDE w:val="0"/>
                        <w:autoSpaceDN w:val="0"/>
                        <w:rPr>
                          <w:sz w:val="22"/>
                          <w:szCs w:val="22"/>
                          <w:lang w:val="zh-CN" w:bidi="zh-CN"/>
                        </w:rPr>
                      </w:pPr>
                      <w:r>
                        <w:rPr>
                          <w:rFonts w:hint="eastAsia" w:ascii="宋体"/>
                          <w:sz w:val="22"/>
                          <w:szCs w:val="22"/>
                          <w:lang w:val="zh-CN" w:bidi="zh-CN"/>
                        </w:rPr>
                        <w:t>地下水流向</w:t>
                      </w:r>
                    </w:p>
                  </w:txbxContent>
                </v:textbox>
              </v:shape>
            </w:pict>
          </mc:Fallback>
        </mc:AlternateContent>
      </w:r>
      <w:r>
        <w:rPr>
          <w:rFonts w:ascii="Times New Roman" w:hAnsi="Times New Roman" w:cs="Times New Roman"/>
          <w:caps w:val="0"/>
          <w:smallCaps w:val="0"/>
          <w:color w:val="auto"/>
          <w:spacing w:val="0"/>
          <w:w w:val="99"/>
          <w:kern w:val="2"/>
          <w:position w:val="0"/>
          <w:sz w:val="24"/>
          <w:szCs w:val="24"/>
          <w:lang w:val="en-US" w:bidi="ar-SA"/>
        </w:rPr>
        <mc:AlternateContent>
          <mc:Choice Requires="wps">
            <w:drawing>
              <wp:anchor distT="0" distB="0" distL="114300" distR="114300" simplePos="0" relativeHeight="251673600" behindDoc="0" locked="0" layoutInCell="1" allowOverlap="1">
                <wp:simplePos x="0" y="0"/>
                <wp:positionH relativeFrom="column">
                  <wp:posOffset>1485265</wp:posOffset>
                </wp:positionH>
                <wp:positionV relativeFrom="paragraph">
                  <wp:posOffset>900430</wp:posOffset>
                </wp:positionV>
                <wp:extent cx="971550" cy="4445"/>
                <wp:effectExtent l="0" t="50165" r="0" b="59690"/>
                <wp:wrapNone/>
                <wp:docPr id="59" name="直接连接符 59"/>
                <wp:cNvGraphicFramePr/>
                <a:graphic xmlns:a="http://schemas.openxmlformats.org/drawingml/2006/main">
                  <a:graphicData uri="http://schemas.microsoft.com/office/word/2010/wordprocessingShape">
                    <wps:wsp>
                      <wps:cNvCnPr/>
                      <wps:spPr>
                        <a:xfrm flipH="1">
                          <a:off x="0" y="0"/>
                          <a:ext cx="971550" cy="4445"/>
                        </a:xfrm>
                        <a:prstGeom prst="line">
                          <a:avLst/>
                        </a:prstGeom>
                        <a:ln w="19050"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16.95pt;margin-top:70.9pt;height:0.35pt;width:76.5pt;z-index:251673600;mso-width-relative:page;mso-height-relative:page;" filled="f" stroked="t" coordsize="21600,21600" o:gfxdata="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aGiSnWAAAACwEAAA8AAAAAAAAAAQAgAAAAIgAAAGRycy9kb3ducmV2Lnht&#10;bFBLAQIUABQAAAAIAIdO4kCs4kok+wEAAOgDAAAOAAAAAAAAAAEAIAAAACUBAABkcnMvZTJvRG9j&#10;LnhtbFBLBQYAAAAABgAGAFkBAACSBQAAAAA=&#10;">
                <v:fill on="f" focussize="0,0"/>
                <v:stroke weight="1.5pt" color="#000000" joinstyle="round" endarrow="open"/>
                <v:imagedata o:title=""/>
                <o:lock v:ext="edit" aspectratio="f"/>
              </v:line>
            </w:pict>
          </mc:Fallback>
        </mc:AlternateContent>
      </w:r>
      <w:r>
        <w:rPr>
          <w:caps w:val="0"/>
          <w:smallCaps w:val="0"/>
          <w:spacing w:val="0"/>
          <w:w w:val="99"/>
          <w:position w:val="0"/>
        </w:rPr>
        <w:drawing>
          <wp:inline distT="0" distB="0" distL="114300" distR="114300">
            <wp:extent cx="3446780" cy="2969260"/>
            <wp:effectExtent l="0" t="0" r="1270" b="254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51"/>
                    <a:stretch>
                      <a:fillRect/>
                    </a:stretch>
                  </pic:blipFill>
                  <pic:spPr>
                    <a:xfrm>
                      <a:off x="0" y="0"/>
                      <a:ext cx="3446780" cy="2969260"/>
                    </a:xfrm>
                    <a:prstGeom prst="rect">
                      <a:avLst/>
                    </a:prstGeom>
                    <a:noFill/>
                    <a:ln>
                      <a:noFill/>
                    </a:ln>
                  </pic:spPr>
                </pic:pic>
              </a:graphicData>
            </a:graphic>
          </wp:inline>
        </w:drawing>
      </w:r>
    </w:p>
    <w:p>
      <w:pPr>
        <w:widowControl w:val="0"/>
        <w:autoSpaceDE/>
        <w:autoSpaceDN/>
        <w:spacing w:line="440" w:lineRule="exact"/>
        <w:jc w:val="center"/>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图5.</w:t>
      </w:r>
      <w:r>
        <w:rPr>
          <w:rFonts w:hint="eastAsia" w:ascii="Times New Roman" w:hAnsi="Times New Roman" w:cs="Times New Roman"/>
          <w:caps w:val="0"/>
          <w:smallCaps w:val="0"/>
          <w:color w:val="auto"/>
          <w:spacing w:val="0"/>
          <w:w w:val="99"/>
          <w:kern w:val="2"/>
          <w:position w:val="0"/>
          <w:sz w:val="24"/>
          <w:szCs w:val="32"/>
          <w:lang w:val="en-US" w:eastAsia="zh-CN" w:bidi="ar-SA"/>
        </w:rPr>
        <w:t>4</w:t>
      </w:r>
      <w:r>
        <w:rPr>
          <w:rFonts w:ascii="Times New Roman" w:hAnsi="Times New Roman" w:cs="Times New Roman"/>
          <w:caps w:val="0"/>
          <w:smallCaps w:val="0"/>
          <w:color w:val="auto"/>
          <w:spacing w:val="0"/>
          <w:w w:val="99"/>
          <w:kern w:val="2"/>
          <w:position w:val="0"/>
          <w:sz w:val="24"/>
          <w:szCs w:val="32"/>
          <w:lang w:val="en-US" w:bidi="ar-SA"/>
        </w:rPr>
        <w:t>-1</w:t>
      </w:r>
      <w:r>
        <w:rPr>
          <w:rFonts w:hint="eastAsia" w:ascii="Times New Roman" w:hAnsi="Times New Roman" w:cs="Times New Roman"/>
          <w:caps w:val="0"/>
          <w:smallCaps w:val="0"/>
          <w:color w:val="auto"/>
          <w:spacing w:val="0"/>
          <w:w w:val="99"/>
          <w:kern w:val="2"/>
          <w:position w:val="0"/>
          <w:sz w:val="24"/>
          <w:szCs w:val="32"/>
          <w:lang w:val="en-US" w:bidi="ar-SA"/>
        </w:rPr>
        <w:t xml:space="preserve">    </w:t>
      </w:r>
      <w:r>
        <w:rPr>
          <w:rFonts w:ascii="Times New Roman" w:hAnsi="Times New Roman" w:cs="Times New Roman"/>
          <w:caps w:val="0"/>
          <w:smallCaps w:val="0"/>
          <w:color w:val="auto"/>
          <w:spacing w:val="0"/>
          <w:w w:val="99"/>
          <w:kern w:val="2"/>
          <w:position w:val="0"/>
          <w:sz w:val="24"/>
          <w:szCs w:val="32"/>
          <w:lang w:val="en-US" w:bidi="ar-SA"/>
        </w:rPr>
        <w:t>油井套管泄漏100d预测范围示意图</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表5.</w:t>
      </w:r>
      <w:r>
        <w:rPr>
          <w:rFonts w:hint="eastAsia" w:ascii="Times New Roman" w:hAnsi="Times New Roman" w:cs="Times New Roman"/>
          <w:caps w:val="0"/>
          <w:smallCaps w:val="0"/>
          <w:color w:val="auto"/>
          <w:spacing w:val="0"/>
          <w:w w:val="99"/>
          <w:kern w:val="2"/>
          <w:position w:val="0"/>
          <w:sz w:val="24"/>
          <w:szCs w:val="32"/>
          <w:lang w:val="en-US" w:eastAsia="zh-CN" w:bidi="ar-SA"/>
        </w:rPr>
        <w:t>4</w:t>
      </w:r>
      <w:r>
        <w:rPr>
          <w:rFonts w:ascii="Times New Roman" w:hAnsi="Times New Roman" w:cs="Times New Roman"/>
          <w:caps w:val="0"/>
          <w:smallCaps w:val="0"/>
          <w:color w:val="auto"/>
          <w:spacing w:val="0"/>
          <w:w w:val="99"/>
          <w:kern w:val="2"/>
          <w:position w:val="0"/>
          <w:sz w:val="24"/>
          <w:szCs w:val="32"/>
          <w:lang w:val="en-US" w:bidi="ar-SA"/>
        </w:rPr>
        <w:t>-2</w:t>
      </w:r>
      <w:r>
        <w:rPr>
          <w:rFonts w:hint="eastAsia" w:ascii="Times New Roman" w:hAnsi="Times New Roman" w:cs="Times New Roman"/>
          <w:caps w:val="0"/>
          <w:smallCaps w:val="0"/>
          <w:color w:val="auto"/>
          <w:spacing w:val="0"/>
          <w:w w:val="99"/>
          <w:kern w:val="2"/>
          <w:position w:val="0"/>
          <w:sz w:val="24"/>
          <w:szCs w:val="32"/>
          <w:lang w:val="en-US" w:bidi="ar-SA"/>
        </w:rPr>
        <w:t xml:space="preserve">    </w:t>
      </w:r>
      <w:r>
        <w:rPr>
          <w:rFonts w:ascii="Times New Roman" w:hAnsi="Times New Roman" w:cs="Times New Roman"/>
          <w:caps w:val="0"/>
          <w:smallCaps w:val="0"/>
          <w:color w:val="auto"/>
          <w:spacing w:val="0"/>
          <w:w w:val="99"/>
          <w:kern w:val="2"/>
          <w:position w:val="0"/>
          <w:sz w:val="24"/>
          <w:szCs w:val="32"/>
          <w:lang w:val="en-US" w:bidi="ar-SA"/>
        </w:rPr>
        <w:t xml:space="preserve"> 油井套管泄露1000d对地下水的影响预测结果表（mg/L）</w:t>
      </w:r>
    </w:p>
    <w:tbl>
      <w:tblPr>
        <w:tblStyle w:val="80"/>
        <w:tblW w:w="9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157"/>
        <w:gridCol w:w="1162"/>
        <w:gridCol w:w="1162"/>
        <w:gridCol w:w="1162"/>
        <w:gridCol w:w="1162"/>
        <w:gridCol w:w="1162"/>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tcBorders>
              <w:top w:val="single" w:color="auto" w:sz="12" w:space="0"/>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mc:AlternateContent>
                <mc:Choice Requires="wps">
                  <w:drawing>
                    <wp:anchor distT="0" distB="0" distL="114300" distR="114300" simplePos="0" relativeHeight="251668480" behindDoc="0" locked="0" layoutInCell="1" allowOverlap="1">
                      <wp:simplePos x="0" y="0"/>
                      <wp:positionH relativeFrom="column">
                        <wp:posOffset>-54610</wp:posOffset>
                      </wp:positionH>
                      <wp:positionV relativeFrom="paragraph">
                        <wp:posOffset>10160</wp:posOffset>
                      </wp:positionV>
                      <wp:extent cx="729615" cy="447040"/>
                      <wp:effectExtent l="2540" t="3810" r="10795" b="6350"/>
                      <wp:wrapNone/>
                      <wp:docPr id="81" name="直接连接符 81"/>
                      <wp:cNvGraphicFramePr/>
                      <a:graphic xmlns:a="http://schemas.openxmlformats.org/drawingml/2006/main">
                        <a:graphicData uri="http://schemas.microsoft.com/office/word/2010/wordprocessingShape">
                          <wps:wsp>
                            <wps:cNvCnPr/>
                            <wps:spPr>
                              <a:xfrm>
                                <a:off x="0" y="0"/>
                                <a:ext cx="729615" cy="4470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3pt;margin-top:0.8pt;height:35.2pt;width:57.45pt;z-index:251668480;mso-width-relative:page;mso-height-relative:page;" filled="f" stroked="t" coordsize="21600,21600" o:gfxdata="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z/a/XUAAAABwEAAA8AAAAAAAAAAQAgAAAAIgAAAGRycy9kb3ducmV2LnhtbFBLAQIU&#10;ABQAAAAIAIdO4kCez6lh9wEAAOwDAAAOAAAAAAAAAAEAIAAAACMBAABkcnMvZTJvRG9jLnhtbFBL&#10;BQYAAAAABgAGAFkBAACMBQAAAAA=&#10;">
                      <v:fill on="f" focussize="0,0"/>
                      <v:stroke color="#000000" joinstyle="round"/>
                      <v:imagedata o:title=""/>
                      <o:lock v:ext="edit" aspectratio="f"/>
                    </v:line>
                  </w:pict>
                </mc:Fallback>
              </mc:AlternateContent>
            </w:r>
            <w:r>
              <w:rPr>
                <w:rFonts w:ascii="Times New Roman" w:hAnsi="Times New Roman" w:cs="Times New Roman"/>
                <w:caps w:val="0"/>
                <w:smallCaps w:val="0"/>
                <w:color w:val="auto"/>
                <w:spacing w:val="0"/>
                <w:w w:val="99"/>
                <w:kern w:val="2"/>
                <w:position w:val="0"/>
                <w:sz w:val="21"/>
                <w:szCs w:val="21"/>
                <w:lang w:val="en-US" w:bidi="ar-SA"/>
              </w:rPr>
              <w:t xml:space="preserve">     x轴</w:t>
            </w:r>
          </w:p>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y轴</w:t>
            </w:r>
          </w:p>
        </w:tc>
        <w:tc>
          <w:tcPr>
            <w:tcW w:w="1157"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90</w:t>
            </w:r>
            <w:r>
              <w:rPr>
                <w:rFonts w:ascii="Times New Roman" w:hAnsi="Times New Roman" w:cs="Times New Roman"/>
                <w:caps w:val="0"/>
                <w:smallCaps w:val="0"/>
                <w:color w:val="auto"/>
                <w:spacing w:val="0"/>
                <w:w w:val="99"/>
                <w:kern w:val="2"/>
                <w:position w:val="0"/>
                <w:sz w:val="21"/>
                <w:szCs w:val="21"/>
                <w:lang w:val="en-US" w:bidi="ar-SA"/>
              </w:rPr>
              <w:t>m</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60</w:t>
            </w:r>
            <w:r>
              <w:rPr>
                <w:rFonts w:ascii="Times New Roman" w:hAnsi="Times New Roman" w:cs="Times New Roman"/>
                <w:caps w:val="0"/>
                <w:smallCaps w:val="0"/>
                <w:color w:val="auto"/>
                <w:spacing w:val="0"/>
                <w:w w:val="99"/>
                <w:kern w:val="2"/>
                <w:position w:val="0"/>
                <w:sz w:val="21"/>
                <w:szCs w:val="21"/>
                <w:lang w:val="en-US" w:bidi="ar-SA"/>
              </w:rPr>
              <w:t>m</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30</w:t>
            </w:r>
            <w:r>
              <w:rPr>
                <w:rFonts w:ascii="Times New Roman" w:hAnsi="Times New Roman" w:cs="Times New Roman"/>
                <w:caps w:val="0"/>
                <w:smallCaps w:val="0"/>
                <w:color w:val="auto"/>
                <w:spacing w:val="0"/>
                <w:w w:val="99"/>
                <w:kern w:val="2"/>
                <w:position w:val="0"/>
                <w:sz w:val="21"/>
                <w:szCs w:val="21"/>
                <w:lang w:val="en-US" w:bidi="ar-SA"/>
              </w:rPr>
              <w:t>m</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30</w:t>
            </w:r>
            <w:r>
              <w:rPr>
                <w:rFonts w:ascii="Times New Roman" w:hAnsi="Times New Roman" w:cs="Times New Roman"/>
                <w:caps w:val="0"/>
                <w:smallCaps w:val="0"/>
                <w:color w:val="auto"/>
                <w:spacing w:val="0"/>
                <w:w w:val="99"/>
                <w:kern w:val="2"/>
                <w:position w:val="0"/>
                <w:sz w:val="21"/>
                <w:szCs w:val="21"/>
                <w:lang w:val="en-US" w:bidi="ar-SA"/>
              </w:rPr>
              <w:t>m</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60</w:t>
            </w:r>
            <w:r>
              <w:rPr>
                <w:rFonts w:ascii="Times New Roman" w:hAnsi="Times New Roman" w:cs="Times New Roman"/>
                <w:caps w:val="0"/>
                <w:smallCaps w:val="0"/>
                <w:color w:val="auto"/>
                <w:spacing w:val="0"/>
                <w:w w:val="99"/>
                <w:kern w:val="2"/>
                <w:position w:val="0"/>
                <w:sz w:val="21"/>
                <w:szCs w:val="21"/>
                <w:lang w:val="en-US" w:bidi="ar-SA"/>
              </w:rPr>
              <w:t>m</w:t>
            </w:r>
          </w:p>
        </w:tc>
        <w:tc>
          <w:tcPr>
            <w:tcW w:w="1162" w:type="dxa"/>
            <w:tcBorders>
              <w:top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120</w:t>
            </w:r>
            <w:r>
              <w:rPr>
                <w:rFonts w:ascii="Times New Roman" w:hAnsi="Times New Roman" w:cs="Times New Roman"/>
                <w:caps w:val="0"/>
                <w:smallCaps w:val="0"/>
                <w:color w:val="auto"/>
                <w:spacing w:val="0"/>
                <w:w w:val="99"/>
                <w:kern w:val="2"/>
                <w:position w:val="0"/>
                <w:sz w:val="21"/>
                <w:szCs w:val="21"/>
                <w:lang w:val="en-US" w:bidi="ar-SA"/>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90</w:t>
            </w:r>
            <w:r>
              <w:rPr>
                <w:rFonts w:ascii="Times New Roman" w:hAnsi="Times New Roman" w:cs="Times New Roman"/>
                <w:caps w:val="0"/>
                <w:smallCaps w:val="0"/>
                <w:color w:val="auto"/>
                <w:spacing w:val="0"/>
                <w:w w:val="99"/>
                <w:kern w:val="2"/>
                <w:position w:val="0"/>
                <w:sz w:val="21"/>
                <w:szCs w:val="21"/>
                <w:lang w:val="en-US" w:bidi="ar-SA"/>
              </w:rPr>
              <w:t>m</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0.00E+00</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0.00E+00</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0.00E+00</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0.00E+00</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0.00E+00</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0.00E+00</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-60</w:t>
            </w:r>
            <w:r>
              <w:rPr>
                <w:rFonts w:ascii="Times New Roman" w:hAnsi="Times New Roman" w:cs="Times New Roman"/>
                <w:caps w:val="0"/>
                <w:smallCaps w:val="0"/>
                <w:color w:val="auto"/>
                <w:spacing w:val="0"/>
                <w:w w:val="99"/>
                <w:kern w:val="2"/>
                <w:position w:val="0"/>
                <w:sz w:val="21"/>
                <w:szCs w:val="21"/>
                <w:lang w:val="en-US" w:bidi="ar-SA"/>
              </w:rPr>
              <w:t>m</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2.10E-24</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1.37E-21</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1.10E-19</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1.10E-18</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1.34E-18</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2.03E-19</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8.90E-24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3</w:t>
            </w:r>
            <w:r>
              <w:rPr>
                <w:rFonts w:ascii="Times New Roman" w:hAnsi="Times New Roman" w:cs="Times New Roman"/>
                <w:caps w:val="0"/>
                <w:smallCaps w:val="0"/>
                <w:color w:val="auto"/>
                <w:spacing w:val="0"/>
                <w:w w:val="99"/>
                <w:kern w:val="2"/>
                <w:position w:val="0"/>
                <w:sz w:val="21"/>
                <w:szCs w:val="21"/>
                <w:lang w:val="en-US" w:bidi="ar-SA"/>
              </w:rPr>
              <w:t>0m</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4.45E-08</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3.45E-05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3.20E-03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3.37E-02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3.90E-02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5.11E-03</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2.31E-07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2.27E-02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2.84E+01</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6.70E+03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1.44E+06</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8.16E+04</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4.21E+03</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6.23E-02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3</w:t>
            </w:r>
            <w:r>
              <w:rPr>
                <w:rFonts w:ascii="Times New Roman" w:hAnsi="Times New Roman" w:cs="Times New Roman"/>
                <w:caps w:val="0"/>
                <w:smallCaps w:val="0"/>
                <w:color w:val="auto"/>
                <w:spacing w:val="0"/>
                <w:w w:val="99"/>
                <w:kern w:val="2"/>
                <w:position w:val="0"/>
                <w:sz w:val="21"/>
                <w:szCs w:val="21"/>
                <w:lang w:val="en-US" w:bidi="ar-SA"/>
              </w:rPr>
              <w:t>0m</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4.45E-08</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3.45E-05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3.20E-03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3.37E-02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3.90E-02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5.11E-03</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2.31E-07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6</w:t>
            </w:r>
            <w:r>
              <w:rPr>
                <w:rFonts w:ascii="Times New Roman" w:hAnsi="Times New Roman" w:cs="Times New Roman"/>
                <w:caps w:val="0"/>
                <w:smallCaps w:val="0"/>
                <w:color w:val="auto"/>
                <w:spacing w:val="0"/>
                <w:w w:val="99"/>
                <w:kern w:val="2"/>
                <w:position w:val="0"/>
                <w:sz w:val="21"/>
                <w:szCs w:val="21"/>
                <w:lang w:val="en-US" w:bidi="ar-SA"/>
              </w:rPr>
              <w:t>0m</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2.10E-24</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1.37E-21</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1.10E-19</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1.10E-18</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1.34E-18</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2.03E-19</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9</w:t>
            </w:r>
            <w:r>
              <w:rPr>
                <w:rFonts w:ascii="Times New Roman" w:hAnsi="Times New Roman" w:cs="Times New Roman"/>
                <w:caps w:val="0"/>
                <w:smallCaps w:val="0"/>
                <w:color w:val="auto"/>
                <w:spacing w:val="0"/>
                <w:w w:val="99"/>
                <w:kern w:val="2"/>
                <w:position w:val="0"/>
                <w:sz w:val="21"/>
                <w:szCs w:val="21"/>
                <w:lang w:val="en-US" w:bidi="ar-SA"/>
              </w:rPr>
              <w:t>0m</w:t>
            </w:r>
          </w:p>
        </w:tc>
        <w:tc>
          <w:tcPr>
            <w:tcW w:w="1157"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0.00E+00</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0.00E+00</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0.00E+00</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0.00E+00</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0.00E+00</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0.00E+00</w:t>
            </w:r>
          </w:p>
        </w:tc>
        <w:tc>
          <w:tcPr>
            <w:tcW w:w="1162" w:type="dxa"/>
            <w:tcBorders>
              <w:bottom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0.00E+00</w:t>
            </w:r>
          </w:p>
        </w:tc>
      </w:tr>
    </w:tbl>
    <w:p>
      <w:pPr>
        <w:widowControl w:val="0"/>
        <w:autoSpaceDE/>
        <w:autoSpaceDN/>
        <w:ind w:firstLine="474" w:firstLineChars="200"/>
        <w:jc w:val="center"/>
        <w:rPr>
          <w:caps w:val="0"/>
          <w:smallCaps w:val="0"/>
          <w:spacing w:val="0"/>
          <w:w w:val="99"/>
          <w:position w:val="0"/>
        </w:rPr>
      </w:pPr>
    </w:p>
    <w:p>
      <w:pPr>
        <w:widowControl w:val="0"/>
        <w:autoSpaceDE/>
        <w:autoSpaceDN/>
        <w:ind w:firstLine="474" w:firstLineChars="200"/>
        <w:jc w:val="center"/>
        <w:rPr>
          <w:rFonts w:ascii="Times New Roman" w:hAnsi="Times New Roman" w:cs="Times New Roman"/>
          <w:caps w:val="0"/>
          <w:smallCaps w:val="0"/>
          <w:color w:val="auto"/>
          <w:spacing w:val="0"/>
          <w:w w:val="99"/>
          <w:kern w:val="2"/>
          <w:position w:val="0"/>
          <w:sz w:val="24"/>
          <w:szCs w:val="32"/>
          <w:lang w:val="en-US" w:bidi="ar-SA"/>
        </w:rPr>
      </w:pPr>
      <w:r>
        <w:rPr>
          <w:caps w:val="0"/>
          <w:smallCaps w:val="0"/>
          <w:spacing w:val="0"/>
          <w:w w:val="99"/>
          <w:position w:val="0"/>
        </w:rPr>
        <w:drawing>
          <wp:anchor distT="0" distB="0" distL="114300" distR="114300" simplePos="0" relativeHeight="251675648" behindDoc="0" locked="0" layoutInCell="1" allowOverlap="1">
            <wp:simplePos x="0" y="0"/>
            <wp:positionH relativeFrom="column">
              <wp:posOffset>1696720</wp:posOffset>
            </wp:positionH>
            <wp:positionV relativeFrom="paragraph">
              <wp:posOffset>204470</wp:posOffset>
            </wp:positionV>
            <wp:extent cx="1105535" cy="688975"/>
            <wp:effectExtent l="0" t="0" r="18415" b="15875"/>
            <wp:wrapNone/>
            <wp:docPr id="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pic:cNvPicPr>
                      <a:picLocks noChangeAspect="1"/>
                    </pic:cNvPicPr>
                  </pic:nvPicPr>
                  <pic:blipFill>
                    <a:blip r:embed="rId52"/>
                    <a:stretch>
                      <a:fillRect/>
                    </a:stretch>
                  </pic:blipFill>
                  <pic:spPr>
                    <a:xfrm>
                      <a:off x="0" y="0"/>
                      <a:ext cx="1105535" cy="688975"/>
                    </a:xfrm>
                    <a:prstGeom prst="rect">
                      <a:avLst/>
                    </a:prstGeom>
                    <a:noFill/>
                    <a:ln>
                      <a:noFill/>
                    </a:ln>
                  </pic:spPr>
                </pic:pic>
              </a:graphicData>
            </a:graphic>
          </wp:anchor>
        </w:drawing>
      </w:r>
      <w:r>
        <w:rPr>
          <w:caps w:val="0"/>
          <w:smallCaps w:val="0"/>
          <w:spacing w:val="0"/>
          <w:w w:val="99"/>
          <w:position w:val="0"/>
        </w:rPr>
        <w:drawing>
          <wp:inline distT="0" distB="0" distL="114300" distR="114300">
            <wp:extent cx="3678555" cy="2740025"/>
            <wp:effectExtent l="0" t="0" r="17145" b="3175"/>
            <wp:docPr id="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
                    <pic:cNvPicPr>
                      <a:picLocks noChangeAspect="1"/>
                    </pic:cNvPicPr>
                  </pic:nvPicPr>
                  <pic:blipFill>
                    <a:blip r:embed="rId53"/>
                    <a:stretch>
                      <a:fillRect/>
                    </a:stretch>
                  </pic:blipFill>
                  <pic:spPr>
                    <a:xfrm>
                      <a:off x="0" y="0"/>
                      <a:ext cx="3678555" cy="2740025"/>
                    </a:xfrm>
                    <a:prstGeom prst="rect">
                      <a:avLst/>
                    </a:prstGeom>
                    <a:noFill/>
                    <a:ln>
                      <a:noFill/>
                    </a:ln>
                  </pic:spPr>
                </pic:pic>
              </a:graphicData>
            </a:graphic>
          </wp:inline>
        </w:drawing>
      </w:r>
    </w:p>
    <w:p>
      <w:pPr>
        <w:widowControl w:val="0"/>
        <w:autoSpaceDE/>
        <w:autoSpaceDN/>
        <w:spacing w:line="440" w:lineRule="exact"/>
        <w:jc w:val="center"/>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图5.</w:t>
      </w:r>
      <w:r>
        <w:rPr>
          <w:rFonts w:hint="eastAsia" w:ascii="Times New Roman" w:hAnsi="Times New Roman" w:cs="Times New Roman"/>
          <w:caps w:val="0"/>
          <w:smallCaps w:val="0"/>
          <w:color w:val="auto"/>
          <w:spacing w:val="0"/>
          <w:w w:val="99"/>
          <w:kern w:val="2"/>
          <w:position w:val="0"/>
          <w:sz w:val="24"/>
          <w:szCs w:val="32"/>
          <w:lang w:val="en-US" w:eastAsia="zh-CN" w:bidi="ar-SA"/>
        </w:rPr>
        <w:t>4</w:t>
      </w:r>
      <w:r>
        <w:rPr>
          <w:rFonts w:ascii="Times New Roman" w:hAnsi="Times New Roman" w:cs="Times New Roman"/>
          <w:caps w:val="0"/>
          <w:smallCaps w:val="0"/>
          <w:color w:val="auto"/>
          <w:spacing w:val="0"/>
          <w:w w:val="99"/>
          <w:kern w:val="2"/>
          <w:position w:val="0"/>
          <w:sz w:val="24"/>
          <w:szCs w:val="32"/>
          <w:lang w:val="en-US" w:bidi="ar-SA"/>
        </w:rPr>
        <w:t>-2</w:t>
      </w:r>
      <w:r>
        <w:rPr>
          <w:rFonts w:hint="eastAsia" w:ascii="Times New Roman" w:hAnsi="Times New Roman" w:cs="Times New Roman"/>
          <w:caps w:val="0"/>
          <w:smallCaps w:val="0"/>
          <w:color w:val="auto"/>
          <w:spacing w:val="0"/>
          <w:w w:val="99"/>
          <w:kern w:val="2"/>
          <w:position w:val="0"/>
          <w:sz w:val="24"/>
          <w:szCs w:val="32"/>
          <w:lang w:val="en-US" w:bidi="ar-SA"/>
        </w:rPr>
        <w:t xml:space="preserve">    </w:t>
      </w:r>
      <w:r>
        <w:rPr>
          <w:rFonts w:ascii="Times New Roman" w:hAnsi="Times New Roman" w:cs="Times New Roman"/>
          <w:caps w:val="0"/>
          <w:smallCaps w:val="0"/>
          <w:color w:val="auto"/>
          <w:spacing w:val="0"/>
          <w:w w:val="99"/>
          <w:kern w:val="2"/>
          <w:position w:val="0"/>
          <w:sz w:val="24"/>
          <w:szCs w:val="32"/>
          <w:lang w:val="en-US" w:bidi="ar-SA"/>
        </w:rPr>
        <w:t>油井套管泄漏1</w:t>
      </w:r>
      <w:r>
        <w:rPr>
          <w:rFonts w:hint="eastAsia" w:ascii="Times New Roman" w:hAnsi="Times New Roman" w:cs="Times New Roman"/>
          <w:caps w:val="0"/>
          <w:smallCaps w:val="0"/>
          <w:color w:val="auto"/>
          <w:spacing w:val="0"/>
          <w:w w:val="99"/>
          <w:kern w:val="2"/>
          <w:position w:val="0"/>
          <w:sz w:val="24"/>
          <w:szCs w:val="32"/>
          <w:lang w:val="en-US" w:eastAsia="zh-CN" w:bidi="ar-SA"/>
        </w:rPr>
        <w:t>0</w:t>
      </w:r>
      <w:r>
        <w:rPr>
          <w:rFonts w:ascii="Times New Roman" w:hAnsi="Times New Roman" w:cs="Times New Roman"/>
          <w:caps w:val="0"/>
          <w:smallCaps w:val="0"/>
          <w:color w:val="auto"/>
          <w:spacing w:val="0"/>
          <w:w w:val="99"/>
          <w:kern w:val="2"/>
          <w:position w:val="0"/>
          <w:sz w:val="24"/>
          <w:szCs w:val="32"/>
          <w:lang w:val="en-US" w:bidi="ar-SA"/>
        </w:rPr>
        <w:t>00d预测范围示意图</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kern w:val="2"/>
          <w:position w:val="0"/>
          <w:sz w:val="24"/>
          <w:szCs w:val="32"/>
          <w:lang w:val="en-US" w:eastAsia="zh-CN" w:bidi="ar-SA"/>
        </w:rPr>
        <w:t>从上面的图和表中的预测结果不难看出：随着时间的增长，在油井套管破损后，随着时间增加，污染范围有所增加，油井套管泄漏后100d、1000d的石油类浓度超标范围分别为</w:t>
      </w:r>
      <w:r>
        <w:rPr>
          <w:rFonts w:hint="eastAsia" w:ascii="Times New Roman" w:hAnsi="Times New Roman" w:eastAsia="宋体" w:cs="Times New Roman"/>
          <w:caps w:val="0"/>
          <w:smallCaps w:val="0"/>
          <w:color w:val="auto"/>
          <w:spacing w:val="0"/>
          <w:w w:val="99"/>
          <w:kern w:val="2"/>
          <w:position w:val="0"/>
          <w:sz w:val="24"/>
          <w:szCs w:val="32"/>
          <w:lang w:val="en-US" w:eastAsia="zh-CN" w:bidi="ar-SA"/>
        </w:rPr>
        <w:t>59</w:t>
      </w:r>
      <w:r>
        <w:rPr>
          <w:rFonts w:ascii="Times New Roman" w:hAnsi="Times New Roman" w:eastAsia="宋体" w:cs="Times New Roman"/>
          <w:caps w:val="0"/>
          <w:smallCaps w:val="0"/>
          <w:color w:val="auto"/>
          <w:spacing w:val="0"/>
          <w:w w:val="99"/>
          <w:kern w:val="2"/>
          <w:position w:val="0"/>
          <w:sz w:val="24"/>
          <w:szCs w:val="32"/>
          <w:lang w:val="en-US" w:eastAsia="zh-CN" w:bidi="ar-SA"/>
        </w:rPr>
        <w:t>m、</w:t>
      </w:r>
      <w:r>
        <w:rPr>
          <w:rFonts w:hint="eastAsia" w:ascii="Times New Roman" w:hAnsi="Times New Roman" w:eastAsia="宋体" w:cs="Times New Roman"/>
          <w:caps w:val="0"/>
          <w:smallCaps w:val="0"/>
          <w:color w:val="auto"/>
          <w:spacing w:val="0"/>
          <w:w w:val="99"/>
          <w:kern w:val="2"/>
          <w:position w:val="0"/>
          <w:sz w:val="24"/>
          <w:szCs w:val="32"/>
          <w:lang w:val="en-US" w:eastAsia="zh-CN" w:bidi="ar-SA"/>
        </w:rPr>
        <w:t>121</w:t>
      </w:r>
      <w:r>
        <w:rPr>
          <w:rFonts w:ascii="Times New Roman" w:hAnsi="Times New Roman" w:eastAsia="宋体" w:cs="Times New Roman"/>
          <w:caps w:val="0"/>
          <w:smallCaps w:val="0"/>
          <w:color w:val="auto"/>
          <w:spacing w:val="0"/>
          <w:w w:val="99"/>
          <w:kern w:val="2"/>
          <w:position w:val="0"/>
          <w:sz w:val="24"/>
          <w:szCs w:val="32"/>
          <w:lang w:val="en-US" w:eastAsia="zh-CN" w:bidi="ar-SA"/>
        </w:rPr>
        <w:t>m，事故情况下长期泄漏存在污染的可能，由于工程采油地下井管使用双层套管，发生泄漏的可能性很小，通过跟踪监测避免对地下水饮水井的污染。</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5.2.2.3 集油管线泄漏事故对地下水环境影响</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（1）泄漏源强</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hint="eastAsia" w:ascii="Times New Roman" w:hAnsi="Times New Roman" w:cs="Times New Roman"/>
          <w:caps w:val="0"/>
          <w:smallCaps w:val="0"/>
          <w:color w:val="auto"/>
          <w:spacing w:val="0"/>
          <w:w w:val="99"/>
          <w:kern w:val="2"/>
          <w:position w:val="0"/>
          <w:sz w:val="24"/>
          <w:szCs w:val="32"/>
          <w:lang w:val="en-US" w:bidi="ar-SA"/>
        </w:rPr>
        <w:t>非正常情况下集输管道渗漏源强以《给水排水管道工程施工及验收规范》（GB50268）中压力管道严密性泄漏试验允许渗水量中的10倍来计算，参照DN</w:t>
      </w:r>
      <w:r>
        <w:rPr>
          <w:rFonts w:hint="eastAsia" w:ascii="Times New Roman" w:hAnsi="Times New Roman" w:cs="Times New Roman"/>
          <w:caps w:val="0"/>
          <w:smallCaps w:val="0"/>
          <w:color w:val="auto"/>
          <w:spacing w:val="0"/>
          <w:w w:val="99"/>
          <w:kern w:val="2"/>
          <w:position w:val="0"/>
          <w:sz w:val="24"/>
          <w:szCs w:val="32"/>
          <w:lang w:val="en-US" w:eastAsia="zh-CN" w:bidi="ar-SA"/>
        </w:rPr>
        <w:t>100</w:t>
      </w:r>
      <w:r>
        <w:rPr>
          <w:rFonts w:hint="eastAsia" w:ascii="Times New Roman" w:hAnsi="Times New Roman" w:cs="Times New Roman"/>
          <w:caps w:val="0"/>
          <w:smallCaps w:val="0"/>
          <w:color w:val="auto"/>
          <w:spacing w:val="0"/>
          <w:w w:val="99"/>
          <w:kern w:val="2"/>
          <w:position w:val="0"/>
          <w:sz w:val="24"/>
          <w:szCs w:val="32"/>
          <w:lang w:val="en-US" w:bidi="ar-SA"/>
        </w:rPr>
        <w:t>钢管允许渗水量为0.28L/（min·km），本工程新建集油管道</w:t>
      </w:r>
      <w:r>
        <w:rPr>
          <w:rFonts w:hint="eastAsia" w:ascii="Times New Roman" w:hAnsi="Times New Roman" w:cs="Times New Roman"/>
          <w:caps w:val="0"/>
          <w:smallCaps w:val="0"/>
          <w:color w:val="auto"/>
          <w:spacing w:val="0"/>
          <w:w w:val="99"/>
          <w:kern w:val="2"/>
          <w:position w:val="0"/>
          <w:sz w:val="24"/>
          <w:szCs w:val="32"/>
          <w:lang w:val="en-US" w:eastAsia="zh-CN" w:bidi="ar-SA"/>
        </w:rPr>
        <w:t>10.16</w:t>
      </w:r>
      <w:r>
        <w:rPr>
          <w:rFonts w:hint="eastAsia" w:ascii="Times New Roman" w:hAnsi="Times New Roman" w:cs="Times New Roman"/>
          <w:caps w:val="0"/>
          <w:smallCaps w:val="0"/>
          <w:color w:val="auto"/>
          <w:spacing w:val="0"/>
          <w:w w:val="99"/>
          <w:kern w:val="2"/>
          <w:position w:val="0"/>
          <w:sz w:val="24"/>
          <w:szCs w:val="32"/>
          <w:lang w:val="en-US" w:bidi="ar-SA"/>
        </w:rPr>
        <w:t>km，考虑最不利情况，如应急预案实际操作不到位、不利的气象条件或监控设备失灵等情况，本工程拟采取渗漏时间24h，则本工程液体渗漏量约为</w:t>
      </w:r>
      <w:r>
        <w:rPr>
          <w:rFonts w:hint="eastAsia" w:ascii="Times New Roman" w:hAnsi="Times New Roman" w:cs="Times New Roman"/>
          <w:caps w:val="0"/>
          <w:smallCaps w:val="0"/>
          <w:color w:val="auto"/>
          <w:spacing w:val="0"/>
          <w:w w:val="99"/>
          <w:kern w:val="2"/>
          <w:position w:val="0"/>
          <w:sz w:val="24"/>
          <w:szCs w:val="32"/>
          <w:lang w:val="en-US" w:eastAsia="zh-CN" w:bidi="ar-SA"/>
        </w:rPr>
        <w:t>4.1</w:t>
      </w:r>
      <w:r>
        <w:rPr>
          <w:rFonts w:hint="eastAsia" w:ascii="Times New Roman" w:hAnsi="Times New Roman" w:cs="Times New Roman"/>
          <w:caps w:val="0"/>
          <w:smallCaps w:val="0"/>
          <w:color w:val="auto"/>
          <w:spacing w:val="0"/>
          <w:w w:val="99"/>
          <w:kern w:val="2"/>
          <w:position w:val="0"/>
          <w:sz w:val="24"/>
          <w:szCs w:val="32"/>
          <w:lang w:val="en-US" w:bidi="ar-SA"/>
        </w:rPr>
        <w:t>m</w:t>
      </w:r>
      <w:r>
        <w:rPr>
          <w:rFonts w:hint="eastAsia" w:ascii="Times New Roman" w:hAnsi="Times New Roman" w:cs="Times New Roman"/>
          <w:caps w:val="0"/>
          <w:smallCaps w:val="0"/>
          <w:color w:val="auto"/>
          <w:spacing w:val="0"/>
          <w:w w:val="99"/>
          <w:kern w:val="2"/>
          <w:position w:val="0"/>
          <w:sz w:val="24"/>
          <w:szCs w:val="32"/>
          <w:vertAlign w:val="superscript"/>
          <w:lang w:val="en-US" w:bidi="ar-SA"/>
        </w:rPr>
        <w:t>3</w:t>
      </w:r>
      <w:r>
        <w:rPr>
          <w:rFonts w:hint="eastAsia" w:ascii="Times New Roman" w:hAnsi="Times New Roman" w:cs="Times New Roman"/>
          <w:caps w:val="0"/>
          <w:smallCaps w:val="0"/>
          <w:color w:val="auto"/>
          <w:spacing w:val="0"/>
          <w:w w:val="99"/>
          <w:kern w:val="2"/>
          <w:position w:val="0"/>
          <w:sz w:val="24"/>
          <w:szCs w:val="32"/>
          <w:lang w:val="en-US" w:bidi="ar-SA"/>
        </w:rPr>
        <w:t>，原油密度按0.86t/m</w:t>
      </w:r>
      <w:r>
        <w:rPr>
          <w:rFonts w:hint="eastAsia" w:ascii="Times New Roman" w:hAnsi="Times New Roman" w:cs="Times New Roman"/>
          <w:caps w:val="0"/>
          <w:smallCaps w:val="0"/>
          <w:color w:val="auto"/>
          <w:spacing w:val="0"/>
          <w:w w:val="99"/>
          <w:kern w:val="2"/>
          <w:position w:val="0"/>
          <w:sz w:val="24"/>
          <w:szCs w:val="32"/>
          <w:vertAlign w:val="superscript"/>
          <w:lang w:val="en-US" w:bidi="ar-SA"/>
        </w:rPr>
        <w:t>3</w:t>
      </w:r>
      <w:r>
        <w:rPr>
          <w:rFonts w:hint="eastAsia" w:ascii="Times New Roman" w:hAnsi="Times New Roman" w:cs="Times New Roman"/>
          <w:caps w:val="0"/>
          <w:smallCaps w:val="0"/>
          <w:color w:val="auto"/>
          <w:spacing w:val="0"/>
          <w:w w:val="99"/>
          <w:kern w:val="2"/>
          <w:position w:val="0"/>
          <w:sz w:val="24"/>
          <w:szCs w:val="32"/>
          <w:lang w:val="en-US" w:bidi="ar-SA"/>
        </w:rPr>
        <w:t>算，则渗漏量为</w:t>
      </w:r>
      <w:r>
        <w:rPr>
          <w:rFonts w:hint="eastAsia" w:ascii="Times New Roman" w:hAnsi="Times New Roman" w:cs="Times New Roman"/>
          <w:caps w:val="0"/>
          <w:smallCaps w:val="0"/>
          <w:color w:val="auto"/>
          <w:spacing w:val="0"/>
          <w:w w:val="99"/>
          <w:kern w:val="2"/>
          <w:position w:val="0"/>
          <w:sz w:val="24"/>
          <w:szCs w:val="32"/>
          <w:lang w:val="en-US" w:eastAsia="zh-CN" w:bidi="ar-SA"/>
        </w:rPr>
        <w:t>3526</w:t>
      </w:r>
      <w:r>
        <w:rPr>
          <w:rFonts w:hint="eastAsia" w:ascii="Times New Roman" w:hAnsi="Times New Roman" w:cs="Times New Roman"/>
          <w:caps w:val="0"/>
          <w:smallCaps w:val="0"/>
          <w:color w:val="auto"/>
          <w:spacing w:val="0"/>
          <w:w w:val="99"/>
          <w:kern w:val="2"/>
          <w:position w:val="0"/>
          <w:sz w:val="24"/>
          <w:szCs w:val="32"/>
          <w:lang w:val="en-US" w:bidi="ar-SA"/>
        </w:rPr>
        <w:t>kg。</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（2）预测因子</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hint="eastAsia" w:ascii="Times New Roman" w:hAnsi="Times New Roman" w:cs="Times New Roman"/>
          <w:caps w:val="0"/>
          <w:smallCaps w:val="0"/>
          <w:color w:val="auto"/>
          <w:spacing w:val="0"/>
          <w:w w:val="99"/>
          <w:kern w:val="2"/>
          <w:position w:val="0"/>
          <w:sz w:val="24"/>
          <w:szCs w:val="32"/>
          <w:lang w:val="en-US" w:bidi="ar-SA"/>
        </w:rPr>
        <w:t>输油管道发生泄漏，导致原油泄漏，污染物有石油类、挥发酚等。</w:t>
      </w:r>
      <w:r>
        <w:rPr>
          <w:rFonts w:ascii="Times New Roman" w:hAnsi="Times New Roman" w:cs="Times New Roman"/>
          <w:caps w:val="0"/>
          <w:smallCaps w:val="0"/>
          <w:color w:val="auto"/>
          <w:spacing w:val="0"/>
          <w:w w:val="99"/>
          <w:kern w:val="2"/>
          <w:position w:val="0"/>
          <w:sz w:val="24"/>
          <w:szCs w:val="32"/>
          <w:lang w:val="en-US" w:bidi="ar-SA"/>
        </w:rPr>
        <w:t>根据《环境影响评价技术导则地下水环境》（HJ610-2016）中情景设置预测因子相关要求，对每一类别中的各项因子采取标准指数法进行排序，分别取标准指数最大的因子作为预测因子。</w:t>
      </w:r>
      <w:r>
        <w:rPr>
          <w:rFonts w:hint="eastAsia" w:ascii="Times New Roman" w:hAnsi="Times New Roman" w:cs="Times New Roman"/>
          <w:caps w:val="0"/>
          <w:smallCaps w:val="0"/>
          <w:color w:val="auto"/>
          <w:spacing w:val="0"/>
          <w:w w:val="99"/>
          <w:kern w:val="2"/>
          <w:position w:val="0"/>
          <w:sz w:val="24"/>
          <w:szCs w:val="32"/>
          <w:lang w:val="en-US" w:bidi="ar-SA"/>
        </w:rPr>
        <w:t>在输油管道发生泄漏</w:t>
      </w:r>
      <w:r>
        <w:rPr>
          <w:rFonts w:ascii="Times New Roman" w:hAnsi="Times New Roman" w:cs="Times New Roman"/>
          <w:caps w:val="0"/>
          <w:smallCaps w:val="0"/>
          <w:color w:val="auto"/>
          <w:spacing w:val="0"/>
          <w:w w:val="99"/>
          <w:kern w:val="2"/>
          <w:position w:val="0"/>
          <w:sz w:val="24"/>
          <w:szCs w:val="32"/>
          <w:lang w:val="en-US" w:bidi="ar-SA"/>
        </w:rPr>
        <w:t>情景下，</w:t>
      </w:r>
      <w:r>
        <w:rPr>
          <w:rFonts w:hint="eastAsia" w:ascii="Times New Roman" w:hAnsi="Times New Roman" w:cs="Times New Roman"/>
          <w:caps w:val="0"/>
          <w:smallCaps w:val="0"/>
          <w:color w:val="auto"/>
          <w:spacing w:val="0"/>
          <w:w w:val="99"/>
          <w:kern w:val="2"/>
          <w:position w:val="0"/>
          <w:sz w:val="24"/>
          <w:szCs w:val="32"/>
          <w:lang w:val="en-US" w:bidi="ar-SA"/>
        </w:rPr>
        <w:t>原油泄漏的主要污染因子为石油类，挥发酚的含量远低于石油，同时参考当地同类环评报告书，综合考虑，最终</w:t>
      </w:r>
      <w:r>
        <w:rPr>
          <w:rFonts w:ascii="Times New Roman" w:hAnsi="Times New Roman" w:cs="Times New Roman"/>
          <w:caps w:val="0"/>
          <w:smallCaps w:val="0"/>
          <w:color w:val="auto"/>
          <w:spacing w:val="0"/>
          <w:w w:val="99"/>
          <w:kern w:val="2"/>
          <w:position w:val="0"/>
          <w:sz w:val="24"/>
          <w:szCs w:val="32"/>
          <w:lang w:val="en-US" w:bidi="ar-SA"/>
        </w:rPr>
        <w:t>选取石油类作为预测</w:t>
      </w:r>
      <w:r>
        <w:rPr>
          <w:rFonts w:hint="eastAsia" w:ascii="Times New Roman" w:hAnsi="Times New Roman" w:cs="Times New Roman"/>
          <w:caps w:val="0"/>
          <w:smallCaps w:val="0"/>
          <w:color w:val="auto"/>
          <w:spacing w:val="0"/>
          <w:w w:val="99"/>
          <w:kern w:val="2"/>
          <w:position w:val="0"/>
          <w:sz w:val="24"/>
          <w:szCs w:val="32"/>
          <w:lang w:val="en-US" w:bidi="ar-SA"/>
        </w:rPr>
        <w:t>特征</w:t>
      </w:r>
      <w:r>
        <w:rPr>
          <w:rFonts w:ascii="Times New Roman" w:hAnsi="Times New Roman" w:cs="Times New Roman"/>
          <w:caps w:val="0"/>
          <w:smallCaps w:val="0"/>
          <w:color w:val="auto"/>
          <w:spacing w:val="0"/>
          <w:w w:val="99"/>
          <w:kern w:val="2"/>
          <w:position w:val="0"/>
          <w:sz w:val="24"/>
          <w:szCs w:val="32"/>
          <w:lang w:val="en-US" w:bidi="ar-SA"/>
        </w:rPr>
        <w:t>因子。</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（3）预测模型</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预测模型选择《环境影响评价技术导则 地下水环境》推荐的地下水溶质运移解析法中的</w:t>
      </w:r>
      <w:r>
        <w:rPr>
          <w:rFonts w:hint="eastAsia" w:ascii="Times New Roman" w:hAnsi="Times New Roman" w:cs="Times New Roman"/>
          <w:caps w:val="0"/>
          <w:smallCaps w:val="0"/>
          <w:color w:val="auto"/>
          <w:spacing w:val="0"/>
          <w:w w:val="99"/>
          <w:kern w:val="2"/>
          <w:position w:val="0"/>
          <w:sz w:val="24"/>
          <w:szCs w:val="32"/>
          <w:lang w:val="en-US" w:bidi="ar-SA"/>
        </w:rPr>
        <w:t>一维稳定流动二维水动力弥散模型</w:t>
      </w:r>
      <w:r>
        <w:rPr>
          <w:rFonts w:ascii="Times New Roman" w:hAnsi="Times New Roman" w:cs="Times New Roman"/>
          <w:caps w:val="0"/>
          <w:smallCaps w:val="0"/>
          <w:color w:val="auto"/>
          <w:spacing w:val="0"/>
          <w:w w:val="99"/>
          <w:kern w:val="2"/>
          <w:position w:val="0"/>
          <w:sz w:val="24"/>
          <w:szCs w:val="32"/>
          <w:lang w:val="en-US" w:bidi="ar-SA"/>
        </w:rPr>
        <w:t>进行预测。由于集油管道泄漏时可以及时发现并处理，因此按瞬时点源计算。</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瞬时注入示踪剂—平面瞬时点源</w:t>
      </w:r>
    </w:p>
    <w:p>
      <w:pPr>
        <w:widowControl w:val="0"/>
        <w:autoSpaceDE/>
        <w:autoSpaceDN/>
        <w:ind w:firstLine="474" w:firstLineChars="200"/>
        <w:jc w:val="center"/>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24"/>
          <w:lang w:val="en-US" w:bidi="ar-SA"/>
        </w:rPr>
        <w:drawing>
          <wp:inline distT="0" distB="0" distL="114300" distR="114300">
            <wp:extent cx="3543300" cy="866775"/>
            <wp:effectExtent l="0" t="0" r="0" b="952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54"/>
                    <a:stretch>
                      <a:fillRect/>
                    </a:stretch>
                  </pic:blipFill>
                  <pic:spPr>
                    <a:xfrm>
                      <a:off x="0" y="0"/>
                      <a:ext cx="3543300" cy="866775"/>
                    </a:xfrm>
                    <a:prstGeom prst="rect">
                      <a:avLst/>
                    </a:prstGeom>
                    <a:noFill/>
                    <a:ln>
                      <a:noFill/>
                    </a:ln>
                  </pic:spPr>
                </pic:pic>
              </a:graphicData>
            </a:graphic>
          </wp:inline>
        </w:drawing>
      </w:r>
    </w:p>
    <w:p>
      <w:pPr>
        <w:widowControl w:val="0"/>
        <w:autoSpaceDE/>
        <w:autoSpaceDN/>
        <w:spacing w:line="50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式中：</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x,y—计算点处的位置坐标；     t—时间，d；</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C(x,y,t)—t 时刻点 x,y 处的浓度，g/L；</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M—含水层的厚度，m；m M—瞬时注入的质量，kg；</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u—水流速度，m/d；n—有效孔隙度；</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D</w:t>
      </w:r>
      <w:r>
        <w:rPr>
          <w:rFonts w:ascii="Times New Roman" w:hAnsi="Times New Roman" w:cs="Times New Roman"/>
          <w:caps w:val="0"/>
          <w:smallCaps w:val="0"/>
          <w:color w:val="auto"/>
          <w:spacing w:val="0"/>
          <w:w w:val="99"/>
          <w:kern w:val="2"/>
          <w:position w:val="0"/>
          <w:sz w:val="24"/>
          <w:szCs w:val="32"/>
          <w:vertAlign w:val="subscript"/>
          <w:lang w:val="en-US" w:bidi="ar-SA"/>
        </w:rPr>
        <w:t>L</w:t>
      </w:r>
      <w:r>
        <w:rPr>
          <w:rFonts w:ascii="Times New Roman" w:hAnsi="Times New Roman" w:cs="Times New Roman"/>
          <w:caps w:val="0"/>
          <w:smallCaps w:val="0"/>
          <w:color w:val="auto"/>
          <w:spacing w:val="0"/>
          <w:w w:val="99"/>
          <w:kern w:val="2"/>
          <w:position w:val="0"/>
          <w:sz w:val="24"/>
          <w:szCs w:val="32"/>
          <w:lang w:val="en-US" w:bidi="ar-SA"/>
        </w:rPr>
        <w:t xml:space="preserve"> —纵向弥散系数，m</w:t>
      </w:r>
      <w:r>
        <w:rPr>
          <w:rFonts w:ascii="Times New Roman" w:hAnsi="Times New Roman" w:cs="Times New Roman"/>
          <w:caps w:val="0"/>
          <w:smallCaps w:val="0"/>
          <w:color w:val="auto"/>
          <w:spacing w:val="0"/>
          <w:w w:val="99"/>
          <w:kern w:val="2"/>
          <w:position w:val="0"/>
          <w:sz w:val="24"/>
          <w:szCs w:val="32"/>
          <w:vertAlign w:val="superscript"/>
          <w:lang w:val="en-US" w:bidi="ar-SA"/>
        </w:rPr>
        <w:t>2</w:t>
      </w:r>
      <w:r>
        <w:rPr>
          <w:rFonts w:ascii="Times New Roman" w:hAnsi="Times New Roman" w:cs="Times New Roman"/>
          <w:caps w:val="0"/>
          <w:smallCaps w:val="0"/>
          <w:color w:val="auto"/>
          <w:spacing w:val="0"/>
          <w:w w:val="99"/>
          <w:kern w:val="2"/>
          <w:position w:val="0"/>
          <w:sz w:val="24"/>
          <w:szCs w:val="32"/>
          <w:lang w:val="en-US" w:bidi="ar-SA"/>
        </w:rPr>
        <w:t>/d；</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D</w:t>
      </w:r>
      <w:r>
        <w:rPr>
          <w:rFonts w:ascii="Times New Roman" w:hAnsi="Times New Roman" w:cs="Times New Roman"/>
          <w:caps w:val="0"/>
          <w:smallCaps w:val="0"/>
          <w:color w:val="auto"/>
          <w:spacing w:val="0"/>
          <w:w w:val="99"/>
          <w:kern w:val="2"/>
          <w:position w:val="0"/>
          <w:sz w:val="24"/>
          <w:szCs w:val="32"/>
          <w:vertAlign w:val="subscript"/>
          <w:lang w:val="en-US" w:bidi="ar-SA"/>
        </w:rPr>
        <w:t>T</w:t>
      </w:r>
      <w:r>
        <w:rPr>
          <w:rFonts w:ascii="Times New Roman" w:hAnsi="Times New Roman" w:cs="Times New Roman"/>
          <w:caps w:val="0"/>
          <w:smallCaps w:val="0"/>
          <w:color w:val="auto"/>
          <w:spacing w:val="0"/>
          <w:w w:val="99"/>
          <w:kern w:val="2"/>
          <w:position w:val="0"/>
          <w:sz w:val="24"/>
          <w:szCs w:val="32"/>
          <w:lang w:val="en-US" w:bidi="ar-SA"/>
        </w:rPr>
        <w:t xml:space="preserve"> —横向 y 方向的弥散系数，m</w:t>
      </w:r>
      <w:r>
        <w:rPr>
          <w:rFonts w:ascii="Times New Roman" w:hAnsi="Times New Roman" w:cs="Times New Roman"/>
          <w:caps w:val="0"/>
          <w:smallCaps w:val="0"/>
          <w:color w:val="auto"/>
          <w:spacing w:val="0"/>
          <w:w w:val="99"/>
          <w:kern w:val="2"/>
          <w:position w:val="0"/>
          <w:sz w:val="24"/>
          <w:szCs w:val="32"/>
          <w:vertAlign w:val="superscript"/>
          <w:lang w:val="en-US" w:bidi="ar-SA"/>
        </w:rPr>
        <w:t>2</w:t>
      </w:r>
      <w:r>
        <w:rPr>
          <w:rFonts w:ascii="Times New Roman" w:hAnsi="Times New Roman" w:cs="Times New Roman"/>
          <w:caps w:val="0"/>
          <w:smallCaps w:val="0"/>
          <w:color w:val="auto"/>
          <w:spacing w:val="0"/>
          <w:w w:val="99"/>
          <w:kern w:val="2"/>
          <w:position w:val="0"/>
          <w:sz w:val="24"/>
          <w:szCs w:val="32"/>
          <w:lang w:val="en-US" w:bidi="ar-SA"/>
        </w:rPr>
        <w:t>/d。</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（4）参数选择</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潜水含水层的有效影响厚度M：含水层厚度</w:t>
      </w:r>
      <w:r>
        <w:rPr>
          <w:rFonts w:hint="eastAsia" w:ascii="Times New Roman" w:hAnsi="Times New Roman" w:cs="Times New Roman"/>
          <w:caps w:val="0"/>
          <w:smallCaps w:val="0"/>
          <w:color w:val="auto"/>
          <w:spacing w:val="0"/>
          <w:w w:val="99"/>
          <w:kern w:val="2"/>
          <w:position w:val="0"/>
          <w:sz w:val="24"/>
          <w:szCs w:val="32"/>
          <w:lang w:val="en-US" w:bidi="ar-SA"/>
        </w:rPr>
        <w:t>为0~3.5m，因厚度存在0值界限，本次取平均值1.75m。</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水流速度u：根据达西定律u=渗透系数×地下水水力坡度/有效孔隙度，潜水含水层渗透系数按区内渗透系数的平均值确定（K=</w:t>
      </w:r>
      <w:r>
        <w:rPr>
          <w:rFonts w:hint="eastAsia" w:ascii="Times New Roman" w:hAnsi="Times New Roman" w:cs="Times New Roman"/>
          <w:caps w:val="0"/>
          <w:smallCaps w:val="0"/>
          <w:color w:val="auto"/>
          <w:spacing w:val="0"/>
          <w:w w:val="99"/>
          <w:kern w:val="2"/>
          <w:position w:val="0"/>
          <w:sz w:val="24"/>
          <w:szCs w:val="32"/>
          <w:lang w:val="en-US" w:bidi="ar-SA"/>
        </w:rPr>
        <w:t>2.5</w:t>
      </w:r>
      <w:r>
        <w:rPr>
          <w:rFonts w:ascii="Times New Roman" w:hAnsi="Times New Roman" w:cs="Times New Roman"/>
          <w:caps w:val="0"/>
          <w:smallCaps w:val="0"/>
          <w:color w:val="auto"/>
          <w:spacing w:val="0"/>
          <w:w w:val="99"/>
          <w:kern w:val="2"/>
          <w:position w:val="0"/>
          <w:sz w:val="24"/>
          <w:szCs w:val="32"/>
          <w:lang w:val="en-US" w:bidi="ar-SA"/>
        </w:rPr>
        <w:t>m/d），水力坡度I=0.0025，有效孔隙度ne：</w:t>
      </w:r>
      <w:r>
        <w:rPr>
          <w:rFonts w:hint="eastAsia" w:ascii="Times New Roman" w:hAnsi="Times New Roman" w:cs="Times New Roman"/>
          <w:caps w:val="0"/>
          <w:smallCaps w:val="0"/>
          <w:color w:val="auto"/>
          <w:spacing w:val="0"/>
          <w:w w:val="99"/>
          <w:kern w:val="2"/>
          <w:position w:val="0"/>
          <w:sz w:val="24"/>
          <w:szCs w:val="32"/>
          <w:lang w:val="en-US" w:bidi="ar-SA"/>
        </w:rPr>
        <w:t>0</w:t>
      </w:r>
      <w:r>
        <w:rPr>
          <w:rFonts w:ascii="Times New Roman" w:hAnsi="Times New Roman" w:cs="Times New Roman"/>
          <w:caps w:val="0"/>
          <w:smallCaps w:val="0"/>
          <w:color w:val="auto"/>
          <w:spacing w:val="0"/>
          <w:w w:val="99"/>
          <w:kern w:val="2"/>
          <w:position w:val="0"/>
          <w:sz w:val="24"/>
          <w:szCs w:val="32"/>
          <w:lang w:val="en-US" w:bidi="ar-SA"/>
        </w:rPr>
        <w:t>.</w:t>
      </w:r>
      <w:r>
        <w:rPr>
          <w:rFonts w:hint="eastAsia" w:ascii="Times New Roman" w:hAnsi="Times New Roman" w:cs="Times New Roman"/>
          <w:caps w:val="0"/>
          <w:smallCaps w:val="0"/>
          <w:color w:val="auto"/>
          <w:spacing w:val="0"/>
          <w:w w:val="99"/>
          <w:kern w:val="2"/>
          <w:position w:val="0"/>
          <w:sz w:val="24"/>
          <w:szCs w:val="32"/>
          <w:lang w:val="en-US" w:bidi="ar-SA"/>
        </w:rPr>
        <w:t>34</w:t>
      </w:r>
      <w:r>
        <w:rPr>
          <w:rFonts w:ascii="Times New Roman" w:hAnsi="Times New Roman" w:cs="Times New Roman"/>
          <w:caps w:val="0"/>
          <w:smallCaps w:val="0"/>
          <w:color w:val="auto"/>
          <w:spacing w:val="0"/>
          <w:w w:val="99"/>
          <w:kern w:val="2"/>
          <w:position w:val="0"/>
          <w:sz w:val="24"/>
          <w:szCs w:val="32"/>
          <w:lang w:val="en-US" w:bidi="ar-SA"/>
        </w:rPr>
        <w:t>，水流速度为0.0</w:t>
      </w:r>
      <w:r>
        <w:rPr>
          <w:rFonts w:hint="eastAsia" w:ascii="Times New Roman" w:hAnsi="Times New Roman" w:cs="Times New Roman"/>
          <w:caps w:val="0"/>
          <w:smallCaps w:val="0"/>
          <w:color w:val="auto"/>
          <w:spacing w:val="0"/>
          <w:w w:val="99"/>
          <w:kern w:val="2"/>
          <w:position w:val="0"/>
          <w:sz w:val="24"/>
          <w:szCs w:val="32"/>
          <w:lang w:val="en-US" w:bidi="ar-SA"/>
        </w:rPr>
        <w:t>5</w:t>
      </w:r>
      <w:r>
        <w:rPr>
          <w:rFonts w:ascii="Times New Roman" w:hAnsi="Times New Roman" w:cs="Times New Roman"/>
          <w:caps w:val="0"/>
          <w:smallCaps w:val="0"/>
          <w:color w:val="auto"/>
          <w:spacing w:val="0"/>
          <w:w w:val="99"/>
          <w:kern w:val="2"/>
          <w:position w:val="0"/>
          <w:sz w:val="24"/>
          <w:szCs w:val="32"/>
          <w:lang w:val="en-US" w:bidi="ar-SA"/>
        </w:rPr>
        <w:t>m/d。</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弥散系数：纵横弥散系数根据含水层岩性及渗透系数、水力坡度等因素，参照相同地区的经验值确定。</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根据水文地质资料，评价时分别取：有效孔隙度n为0.34；水流速度u为0.05m/d，纵向弥散系数0.6m</w:t>
      </w:r>
      <w:r>
        <w:rPr>
          <w:rFonts w:ascii="Times New Roman" w:hAnsi="Times New Roman" w:cs="Times New Roman"/>
          <w:caps w:val="0"/>
          <w:smallCaps w:val="0"/>
          <w:color w:val="auto"/>
          <w:spacing w:val="0"/>
          <w:w w:val="99"/>
          <w:kern w:val="2"/>
          <w:position w:val="0"/>
          <w:sz w:val="24"/>
          <w:szCs w:val="32"/>
          <w:vertAlign w:val="superscript"/>
          <w:lang w:val="en-US" w:bidi="ar-SA"/>
        </w:rPr>
        <w:t>2</w:t>
      </w:r>
      <w:r>
        <w:rPr>
          <w:rFonts w:ascii="Times New Roman" w:hAnsi="Times New Roman" w:cs="Times New Roman"/>
          <w:caps w:val="0"/>
          <w:smallCaps w:val="0"/>
          <w:color w:val="auto"/>
          <w:spacing w:val="0"/>
          <w:w w:val="99"/>
          <w:kern w:val="2"/>
          <w:position w:val="0"/>
          <w:sz w:val="24"/>
          <w:szCs w:val="32"/>
          <w:lang w:val="en-US" w:bidi="ar-SA"/>
        </w:rPr>
        <w:t>/d，水利坡度I=0.0025，横向弥散系数 0.05m</w:t>
      </w:r>
      <w:r>
        <w:rPr>
          <w:rFonts w:ascii="Times New Roman" w:hAnsi="Times New Roman" w:cs="Times New Roman"/>
          <w:caps w:val="0"/>
          <w:smallCaps w:val="0"/>
          <w:color w:val="auto"/>
          <w:spacing w:val="0"/>
          <w:w w:val="99"/>
          <w:kern w:val="2"/>
          <w:position w:val="0"/>
          <w:sz w:val="24"/>
          <w:szCs w:val="32"/>
          <w:vertAlign w:val="superscript"/>
          <w:lang w:val="en-US" w:bidi="ar-SA"/>
        </w:rPr>
        <w:t>2</w:t>
      </w:r>
      <w:r>
        <w:rPr>
          <w:rFonts w:ascii="Times New Roman" w:hAnsi="Times New Roman" w:cs="Times New Roman"/>
          <w:caps w:val="0"/>
          <w:smallCaps w:val="0"/>
          <w:color w:val="auto"/>
          <w:spacing w:val="0"/>
          <w:w w:val="99"/>
          <w:kern w:val="2"/>
          <w:position w:val="0"/>
          <w:sz w:val="24"/>
          <w:szCs w:val="32"/>
          <w:lang w:val="en-US" w:bidi="ar-SA"/>
        </w:rPr>
        <w:t>/d，含水层厚度</w:t>
      </w:r>
      <w:r>
        <w:rPr>
          <w:rFonts w:hint="eastAsia" w:ascii="Times New Roman" w:hAnsi="Times New Roman" w:cs="Times New Roman"/>
          <w:caps w:val="0"/>
          <w:smallCaps w:val="0"/>
          <w:color w:val="auto"/>
          <w:spacing w:val="0"/>
          <w:w w:val="99"/>
          <w:kern w:val="2"/>
          <w:position w:val="0"/>
          <w:sz w:val="24"/>
          <w:szCs w:val="32"/>
          <w:lang w:val="en-US" w:bidi="ar-SA"/>
        </w:rPr>
        <w:t>1.75</w:t>
      </w:r>
      <w:r>
        <w:rPr>
          <w:rFonts w:ascii="Times New Roman" w:hAnsi="Times New Roman" w:cs="Times New Roman"/>
          <w:caps w:val="0"/>
          <w:smallCaps w:val="0"/>
          <w:color w:val="auto"/>
          <w:spacing w:val="0"/>
          <w:w w:val="99"/>
          <w:kern w:val="2"/>
          <w:position w:val="0"/>
          <w:sz w:val="24"/>
          <w:szCs w:val="32"/>
          <w:lang w:val="en-US" w:bidi="ar-SA"/>
        </w:rPr>
        <w:t>m。</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（5）预测结果</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表5</w:t>
      </w:r>
      <w:r>
        <w:rPr>
          <w:rFonts w:hint="eastAsia" w:ascii="Times New Roman" w:hAnsi="Times New Roman" w:cs="Times New Roman"/>
          <w:caps w:val="0"/>
          <w:smallCaps w:val="0"/>
          <w:color w:val="auto"/>
          <w:spacing w:val="0"/>
          <w:w w:val="99"/>
          <w:kern w:val="2"/>
          <w:position w:val="0"/>
          <w:sz w:val="24"/>
          <w:szCs w:val="32"/>
          <w:lang w:val="en-US" w:eastAsia="zh-CN" w:bidi="ar-SA"/>
        </w:rPr>
        <w:t>.4</w:t>
      </w:r>
      <w:r>
        <w:rPr>
          <w:rFonts w:ascii="Times New Roman" w:hAnsi="Times New Roman" w:cs="Times New Roman"/>
          <w:caps w:val="0"/>
          <w:smallCaps w:val="0"/>
          <w:color w:val="auto"/>
          <w:spacing w:val="0"/>
          <w:w w:val="99"/>
          <w:kern w:val="2"/>
          <w:position w:val="0"/>
          <w:sz w:val="24"/>
          <w:szCs w:val="32"/>
          <w:lang w:val="en-US" w:bidi="ar-SA"/>
        </w:rPr>
        <w:t>-3</w:t>
      </w:r>
      <w:r>
        <w:rPr>
          <w:rFonts w:hint="eastAsia" w:ascii="Times New Roman" w:hAnsi="Times New Roman" w:cs="Times New Roman"/>
          <w:caps w:val="0"/>
          <w:smallCaps w:val="0"/>
          <w:color w:val="auto"/>
          <w:spacing w:val="0"/>
          <w:w w:val="99"/>
          <w:kern w:val="2"/>
          <w:position w:val="0"/>
          <w:sz w:val="24"/>
          <w:szCs w:val="32"/>
          <w:lang w:val="en-US" w:bidi="ar-SA"/>
        </w:rPr>
        <w:t xml:space="preserve">    </w:t>
      </w:r>
      <w:r>
        <w:rPr>
          <w:rFonts w:ascii="Times New Roman" w:hAnsi="Times New Roman" w:cs="Times New Roman"/>
          <w:caps w:val="0"/>
          <w:smallCaps w:val="0"/>
          <w:color w:val="auto"/>
          <w:spacing w:val="0"/>
          <w:w w:val="99"/>
          <w:kern w:val="2"/>
          <w:position w:val="0"/>
          <w:sz w:val="24"/>
          <w:szCs w:val="32"/>
          <w:lang w:val="en-US" w:bidi="ar-SA"/>
        </w:rPr>
        <w:t>集油管道泄漏100d对地下水的影响预测结果表mg/L</w:t>
      </w:r>
    </w:p>
    <w:tbl>
      <w:tblPr>
        <w:tblStyle w:val="80"/>
        <w:tblW w:w="9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157"/>
        <w:gridCol w:w="1162"/>
        <w:gridCol w:w="1162"/>
        <w:gridCol w:w="1162"/>
        <w:gridCol w:w="1162"/>
        <w:gridCol w:w="1162"/>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top w:val="single" w:color="auto" w:sz="12" w:space="0"/>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mc:AlternateContent>
                <mc:Choice Requires="wps">
                  <w:drawing>
                    <wp:anchor distT="0" distB="0" distL="114300" distR="114300" simplePos="0" relativeHeight="251669504" behindDoc="0" locked="0" layoutInCell="1" allowOverlap="1">
                      <wp:simplePos x="0" y="0"/>
                      <wp:positionH relativeFrom="column">
                        <wp:posOffset>-54610</wp:posOffset>
                      </wp:positionH>
                      <wp:positionV relativeFrom="paragraph">
                        <wp:posOffset>10160</wp:posOffset>
                      </wp:positionV>
                      <wp:extent cx="729615" cy="447040"/>
                      <wp:effectExtent l="2540" t="3810" r="10795" b="6350"/>
                      <wp:wrapNone/>
                      <wp:docPr id="83" name="直接连接符 83"/>
                      <wp:cNvGraphicFramePr/>
                      <a:graphic xmlns:a="http://schemas.openxmlformats.org/drawingml/2006/main">
                        <a:graphicData uri="http://schemas.microsoft.com/office/word/2010/wordprocessingShape">
                          <wps:wsp>
                            <wps:cNvCnPr/>
                            <wps:spPr>
                              <a:xfrm>
                                <a:off x="0" y="0"/>
                                <a:ext cx="729615" cy="4470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3pt;margin-top:0.8pt;height:35.2pt;width:57.45pt;z-index:251669504;mso-width-relative:page;mso-height-relative:page;" filled="f" stroked="t" coordsize="21600,21600" o:gfxdata="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z/a/XUAAAABwEAAA8AAAAAAAAAAQAgAAAAIgAAAGRycy9kb3ducmV2LnhtbFBLAQIU&#10;ABQAAAAIAIdO4kArnv7A9wEAAOwDAAAOAAAAAAAAAAEAIAAAACMBAABkcnMvZTJvRG9jLnhtbFBL&#10;BQYAAAAABgAGAFkBAACMBQAAAAA=&#10;">
                      <v:fill on="f" focussize="0,0"/>
                      <v:stroke color="#000000" joinstyle="round"/>
                      <v:imagedata o:title=""/>
                      <o:lock v:ext="edit" aspectratio="f"/>
                    </v:line>
                  </w:pict>
                </mc:Fallback>
              </mc:AlternateContent>
            </w:r>
            <w:r>
              <w:rPr>
                <w:rFonts w:ascii="Times New Roman" w:hAnsi="Times New Roman" w:cs="Times New Roman"/>
                <w:caps w:val="0"/>
                <w:smallCaps w:val="0"/>
                <w:color w:val="auto"/>
                <w:spacing w:val="0"/>
                <w:w w:val="99"/>
                <w:kern w:val="2"/>
                <w:position w:val="0"/>
                <w:sz w:val="21"/>
                <w:szCs w:val="21"/>
                <w:lang w:val="en-US" w:bidi="ar-SA"/>
              </w:rPr>
              <w:t xml:space="preserve">     x轴</w:t>
            </w:r>
          </w:p>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y轴</w:t>
            </w:r>
          </w:p>
        </w:tc>
        <w:tc>
          <w:tcPr>
            <w:tcW w:w="1157"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60</w:t>
            </w:r>
            <w:r>
              <w:rPr>
                <w:rFonts w:ascii="Times New Roman" w:hAnsi="Times New Roman" w:cs="Times New Roman"/>
                <w:caps w:val="0"/>
                <w:smallCaps w:val="0"/>
                <w:color w:val="auto"/>
                <w:spacing w:val="0"/>
                <w:w w:val="99"/>
                <w:kern w:val="2"/>
                <w:position w:val="0"/>
                <w:sz w:val="21"/>
                <w:szCs w:val="21"/>
                <w:lang w:val="en-US" w:bidi="ar-SA"/>
              </w:rPr>
              <w:t>m</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30</w:t>
            </w:r>
            <w:r>
              <w:rPr>
                <w:rFonts w:ascii="Times New Roman" w:hAnsi="Times New Roman" w:cs="Times New Roman"/>
                <w:caps w:val="0"/>
                <w:smallCaps w:val="0"/>
                <w:color w:val="auto"/>
                <w:spacing w:val="0"/>
                <w:w w:val="99"/>
                <w:kern w:val="2"/>
                <w:position w:val="0"/>
                <w:sz w:val="21"/>
                <w:szCs w:val="21"/>
                <w:lang w:val="en-US" w:bidi="ar-SA"/>
              </w:rPr>
              <w:t>m</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10</w:t>
            </w:r>
            <w:r>
              <w:rPr>
                <w:rFonts w:ascii="Times New Roman" w:hAnsi="Times New Roman" w:cs="Times New Roman"/>
                <w:caps w:val="0"/>
                <w:smallCaps w:val="0"/>
                <w:color w:val="auto"/>
                <w:spacing w:val="0"/>
                <w:w w:val="99"/>
                <w:kern w:val="2"/>
                <w:position w:val="0"/>
                <w:sz w:val="21"/>
                <w:szCs w:val="21"/>
                <w:lang w:val="en-US" w:bidi="ar-SA"/>
              </w:rPr>
              <w:t>m</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10</w:t>
            </w:r>
            <w:r>
              <w:rPr>
                <w:rFonts w:ascii="Times New Roman" w:hAnsi="Times New Roman" w:cs="Times New Roman"/>
                <w:caps w:val="0"/>
                <w:smallCaps w:val="0"/>
                <w:color w:val="auto"/>
                <w:spacing w:val="0"/>
                <w:w w:val="99"/>
                <w:kern w:val="2"/>
                <w:position w:val="0"/>
                <w:sz w:val="21"/>
                <w:szCs w:val="21"/>
                <w:lang w:val="en-US" w:bidi="ar-SA"/>
              </w:rPr>
              <w:t>m</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30</w:t>
            </w:r>
            <w:r>
              <w:rPr>
                <w:rFonts w:ascii="Times New Roman" w:hAnsi="Times New Roman" w:cs="Times New Roman"/>
                <w:caps w:val="0"/>
                <w:smallCaps w:val="0"/>
                <w:color w:val="auto"/>
                <w:spacing w:val="0"/>
                <w:w w:val="99"/>
                <w:kern w:val="2"/>
                <w:position w:val="0"/>
                <w:sz w:val="21"/>
                <w:szCs w:val="21"/>
                <w:lang w:val="en-US" w:bidi="ar-SA"/>
              </w:rPr>
              <w:t>m</w:t>
            </w:r>
          </w:p>
        </w:tc>
        <w:tc>
          <w:tcPr>
            <w:tcW w:w="1162" w:type="dxa"/>
            <w:tcBorders>
              <w:top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60</w:t>
            </w:r>
            <w:r>
              <w:rPr>
                <w:rFonts w:ascii="Times New Roman" w:hAnsi="Times New Roman" w:cs="Times New Roman"/>
                <w:caps w:val="0"/>
                <w:smallCaps w:val="0"/>
                <w:color w:val="auto"/>
                <w:spacing w:val="0"/>
                <w:w w:val="99"/>
                <w:kern w:val="2"/>
                <w:position w:val="0"/>
                <w:sz w:val="21"/>
                <w:szCs w:val="21"/>
                <w:lang w:val="en-US" w:bidi="ar-SA"/>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60</w:t>
            </w:r>
            <w:r>
              <w:rPr>
                <w:rFonts w:ascii="Times New Roman" w:hAnsi="Times New Roman" w:cs="Times New Roman"/>
                <w:caps w:val="0"/>
                <w:smallCaps w:val="0"/>
                <w:color w:val="auto"/>
                <w:spacing w:val="0"/>
                <w:w w:val="99"/>
                <w:kern w:val="2"/>
                <w:position w:val="0"/>
                <w:sz w:val="21"/>
                <w:szCs w:val="21"/>
                <w:lang w:val="en-US" w:bidi="ar-SA"/>
              </w:rPr>
              <w:t>m</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1.37E-82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3.89E-77</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2.55E-75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5.89E-75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5.88E-75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4.74E-76</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2.03E-80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30</w:t>
            </w:r>
            <w:r>
              <w:rPr>
                <w:rFonts w:ascii="Times New Roman" w:hAnsi="Times New Roman" w:cs="Times New Roman"/>
                <w:caps w:val="0"/>
                <w:smallCaps w:val="0"/>
                <w:color w:val="auto"/>
                <w:spacing w:val="0"/>
                <w:w w:val="99"/>
                <w:kern w:val="2"/>
                <w:position w:val="0"/>
                <w:sz w:val="21"/>
                <w:szCs w:val="21"/>
                <w:lang w:val="en-US" w:bidi="ar-SA"/>
              </w:rPr>
              <w:t>m</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1.87E-23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6.16E-18</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4.26E-16</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9.89E-16</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9.80E-16</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7.50E-17</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2.78E-21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10</w:t>
            </w:r>
            <w:r>
              <w:rPr>
                <w:rFonts w:ascii="Times New Roman" w:hAnsi="Times New Roman" w:cs="Times New Roman"/>
                <w:caps w:val="0"/>
                <w:smallCaps w:val="0"/>
                <w:color w:val="auto"/>
                <w:spacing w:val="0"/>
                <w:w w:val="99"/>
                <w:kern w:val="2"/>
                <w:position w:val="0"/>
                <w:sz w:val="21"/>
                <w:szCs w:val="21"/>
                <w:lang w:val="en-US" w:bidi="ar-SA"/>
              </w:rPr>
              <w:t>m</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1.16E-05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6.79E+00</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6.75E+02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1.67E+03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1.55E+03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8.27E+01</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1.72E-03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2.27E-03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2.14E+03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6.67E+05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1.59E+07</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1.54E+06</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2.60E+04</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3.36E-01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10</w:t>
            </w:r>
            <w:r>
              <w:rPr>
                <w:rFonts w:ascii="Times New Roman" w:hAnsi="Times New Roman" w:cs="Times New Roman"/>
                <w:caps w:val="0"/>
                <w:smallCaps w:val="0"/>
                <w:color w:val="auto"/>
                <w:spacing w:val="0"/>
                <w:w w:val="99"/>
                <w:kern w:val="2"/>
                <w:position w:val="0"/>
                <w:sz w:val="21"/>
                <w:szCs w:val="21"/>
                <w:lang w:val="en-US" w:bidi="ar-SA"/>
              </w:rPr>
              <w:t>m</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1.16E-05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6.79E+00</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6.75E+02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1.67E+03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1.55E+03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8.27E+01</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1.72E-03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30</w:t>
            </w:r>
            <w:r>
              <w:rPr>
                <w:rFonts w:ascii="Times New Roman" w:hAnsi="Times New Roman" w:cs="Times New Roman"/>
                <w:caps w:val="0"/>
                <w:smallCaps w:val="0"/>
                <w:color w:val="auto"/>
                <w:spacing w:val="0"/>
                <w:w w:val="99"/>
                <w:kern w:val="2"/>
                <w:position w:val="0"/>
                <w:sz w:val="21"/>
                <w:szCs w:val="21"/>
                <w:lang w:val="en-US" w:bidi="ar-SA"/>
              </w:rPr>
              <w:t>m</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1.87E-23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6.16E-18</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4.26E-16</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9.89E-16</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9.80E-16</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7.50E-17</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2.78E-21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60</w:t>
            </w:r>
            <w:r>
              <w:rPr>
                <w:rFonts w:ascii="Times New Roman" w:hAnsi="Times New Roman" w:cs="Times New Roman"/>
                <w:caps w:val="0"/>
                <w:smallCaps w:val="0"/>
                <w:color w:val="auto"/>
                <w:spacing w:val="0"/>
                <w:w w:val="99"/>
                <w:kern w:val="2"/>
                <w:position w:val="0"/>
                <w:sz w:val="21"/>
                <w:szCs w:val="21"/>
                <w:lang w:val="en-US" w:bidi="ar-SA"/>
              </w:rPr>
              <w:t>m</w:t>
            </w:r>
          </w:p>
        </w:tc>
        <w:tc>
          <w:tcPr>
            <w:tcW w:w="1157"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1.37E-82</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3.89E-77</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2.55E-75</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5.89E-75</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5.88E-75</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4.74E-76</w:t>
            </w:r>
          </w:p>
        </w:tc>
        <w:tc>
          <w:tcPr>
            <w:tcW w:w="1162" w:type="dxa"/>
            <w:tcBorders>
              <w:bottom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2.03E-80</w:t>
            </w:r>
          </w:p>
        </w:tc>
      </w:tr>
    </w:tbl>
    <w:p>
      <w:pPr>
        <w:widowControl w:val="0"/>
        <w:autoSpaceDE/>
        <w:autoSpaceDN/>
        <w:jc w:val="center"/>
        <w:rPr>
          <w:rFonts w:ascii="Times New Roman" w:hAnsi="Times New Roman" w:cs="Times New Roman"/>
          <w:caps w:val="0"/>
          <w:smallCaps w:val="0"/>
          <w:color w:val="auto"/>
          <w:spacing w:val="0"/>
          <w:w w:val="99"/>
          <w:kern w:val="2"/>
          <w:position w:val="0"/>
          <w:sz w:val="24"/>
          <w:szCs w:val="32"/>
          <w:lang w:val="en-US" w:bidi="ar-SA"/>
        </w:rPr>
      </w:pPr>
      <w:r>
        <w:rPr>
          <w:caps w:val="0"/>
          <w:smallCaps w:val="0"/>
          <w:spacing w:val="0"/>
          <w:w w:val="99"/>
          <w:position w:val="0"/>
        </w:rPr>
        <w:drawing>
          <wp:anchor distT="0" distB="0" distL="114300" distR="114300" simplePos="0" relativeHeight="251676672" behindDoc="0" locked="0" layoutInCell="1" allowOverlap="1">
            <wp:simplePos x="0" y="0"/>
            <wp:positionH relativeFrom="column">
              <wp:posOffset>1507490</wp:posOffset>
            </wp:positionH>
            <wp:positionV relativeFrom="paragraph">
              <wp:posOffset>222250</wp:posOffset>
            </wp:positionV>
            <wp:extent cx="883285" cy="550545"/>
            <wp:effectExtent l="0" t="0" r="12065" b="1905"/>
            <wp:wrapNone/>
            <wp:docPr id="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
                    <pic:cNvPicPr>
                      <a:picLocks noChangeAspect="1"/>
                    </pic:cNvPicPr>
                  </pic:nvPicPr>
                  <pic:blipFill>
                    <a:blip r:embed="rId52"/>
                    <a:stretch>
                      <a:fillRect/>
                    </a:stretch>
                  </pic:blipFill>
                  <pic:spPr>
                    <a:xfrm>
                      <a:off x="0" y="0"/>
                      <a:ext cx="883285" cy="550545"/>
                    </a:xfrm>
                    <a:prstGeom prst="rect">
                      <a:avLst/>
                    </a:prstGeom>
                    <a:noFill/>
                    <a:ln>
                      <a:noFill/>
                    </a:ln>
                  </pic:spPr>
                </pic:pic>
              </a:graphicData>
            </a:graphic>
          </wp:anchor>
        </w:drawing>
      </w:r>
      <w:r>
        <w:rPr>
          <w:caps w:val="0"/>
          <w:smallCaps w:val="0"/>
          <w:spacing w:val="0"/>
          <w:w w:val="99"/>
          <w:position w:val="0"/>
        </w:rPr>
        <w:drawing>
          <wp:inline distT="0" distB="0" distL="114300" distR="114300">
            <wp:extent cx="3717925" cy="3249295"/>
            <wp:effectExtent l="0" t="0" r="15875" b="8255"/>
            <wp:docPr id="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
                    <pic:cNvPicPr>
                      <a:picLocks noChangeAspect="1"/>
                    </pic:cNvPicPr>
                  </pic:nvPicPr>
                  <pic:blipFill>
                    <a:blip r:embed="rId55"/>
                    <a:stretch>
                      <a:fillRect/>
                    </a:stretch>
                  </pic:blipFill>
                  <pic:spPr>
                    <a:xfrm>
                      <a:off x="0" y="0"/>
                      <a:ext cx="3717925" cy="3249295"/>
                    </a:xfrm>
                    <a:prstGeom prst="rect">
                      <a:avLst/>
                    </a:prstGeom>
                    <a:noFill/>
                    <a:ln>
                      <a:noFill/>
                    </a:ln>
                  </pic:spPr>
                </pic:pic>
              </a:graphicData>
            </a:graphic>
          </wp:inline>
        </w:drawing>
      </w:r>
    </w:p>
    <w:p>
      <w:pPr>
        <w:widowControl w:val="0"/>
        <w:autoSpaceDE/>
        <w:autoSpaceDN/>
        <w:spacing w:line="440" w:lineRule="exact"/>
        <w:jc w:val="center"/>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图5.</w:t>
      </w:r>
      <w:r>
        <w:rPr>
          <w:rFonts w:hint="eastAsia" w:ascii="Times New Roman" w:hAnsi="Times New Roman" w:cs="Times New Roman"/>
          <w:caps w:val="0"/>
          <w:smallCaps w:val="0"/>
          <w:color w:val="auto"/>
          <w:spacing w:val="0"/>
          <w:w w:val="99"/>
          <w:kern w:val="2"/>
          <w:position w:val="0"/>
          <w:sz w:val="24"/>
          <w:szCs w:val="32"/>
          <w:lang w:val="en-US" w:eastAsia="zh-CN" w:bidi="ar-SA"/>
        </w:rPr>
        <w:t>4</w:t>
      </w:r>
      <w:r>
        <w:rPr>
          <w:rFonts w:ascii="Times New Roman" w:hAnsi="Times New Roman" w:cs="Times New Roman"/>
          <w:caps w:val="0"/>
          <w:smallCaps w:val="0"/>
          <w:color w:val="auto"/>
          <w:spacing w:val="0"/>
          <w:w w:val="99"/>
          <w:kern w:val="2"/>
          <w:position w:val="0"/>
          <w:sz w:val="24"/>
          <w:szCs w:val="32"/>
          <w:lang w:val="en-US" w:bidi="ar-SA"/>
        </w:rPr>
        <w:t>-3</w:t>
      </w:r>
      <w:r>
        <w:rPr>
          <w:rFonts w:hint="eastAsia" w:ascii="Times New Roman" w:hAnsi="Times New Roman" w:cs="Times New Roman"/>
          <w:caps w:val="0"/>
          <w:smallCaps w:val="0"/>
          <w:color w:val="auto"/>
          <w:spacing w:val="0"/>
          <w:w w:val="99"/>
          <w:kern w:val="2"/>
          <w:position w:val="0"/>
          <w:sz w:val="24"/>
          <w:szCs w:val="32"/>
          <w:lang w:val="en-US" w:bidi="ar-SA"/>
        </w:rPr>
        <w:t xml:space="preserve">    </w:t>
      </w:r>
      <w:r>
        <w:rPr>
          <w:rFonts w:ascii="Times New Roman" w:hAnsi="Times New Roman" w:cs="Times New Roman"/>
          <w:caps w:val="0"/>
          <w:smallCaps w:val="0"/>
          <w:color w:val="auto"/>
          <w:spacing w:val="0"/>
          <w:w w:val="99"/>
          <w:kern w:val="2"/>
          <w:position w:val="0"/>
          <w:sz w:val="24"/>
          <w:szCs w:val="32"/>
          <w:lang w:val="en-US" w:bidi="ar-SA"/>
        </w:rPr>
        <w:t>集油管道泄漏 100d 预测范围示意图</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表5.</w:t>
      </w:r>
      <w:r>
        <w:rPr>
          <w:rFonts w:hint="eastAsia" w:ascii="Times New Roman" w:hAnsi="Times New Roman" w:cs="Times New Roman"/>
          <w:caps w:val="0"/>
          <w:smallCaps w:val="0"/>
          <w:color w:val="auto"/>
          <w:spacing w:val="0"/>
          <w:w w:val="99"/>
          <w:kern w:val="2"/>
          <w:position w:val="0"/>
          <w:sz w:val="24"/>
          <w:szCs w:val="32"/>
          <w:lang w:val="en-US" w:eastAsia="zh-CN" w:bidi="ar-SA"/>
        </w:rPr>
        <w:t>4</w:t>
      </w:r>
      <w:r>
        <w:rPr>
          <w:rFonts w:ascii="Times New Roman" w:hAnsi="Times New Roman" w:cs="Times New Roman"/>
          <w:caps w:val="0"/>
          <w:smallCaps w:val="0"/>
          <w:color w:val="auto"/>
          <w:spacing w:val="0"/>
          <w:w w:val="99"/>
          <w:kern w:val="2"/>
          <w:position w:val="0"/>
          <w:sz w:val="24"/>
          <w:szCs w:val="32"/>
          <w:lang w:val="en-US" w:bidi="ar-SA"/>
        </w:rPr>
        <w:t>-4</w:t>
      </w:r>
      <w:r>
        <w:rPr>
          <w:rFonts w:hint="eastAsia" w:ascii="Times New Roman" w:hAnsi="Times New Roman" w:cs="Times New Roman"/>
          <w:caps w:val="0"/>
          <w:smallCaps w:val="0"/>
          <w:color w:val="auto"/>
          <w:spacing w:val="0"/>
          <w:w w:val="99"/>
          <w:kern w:val="2"/>
          <w:position w:val="0"/>
          <w:sz w:val="24"/>
          <w:szCs w:val="32"/>
          <w:lang w:val="en-US" w:bidi="ar-SA"/>
        </w:rPr>
        <w:t xml:space="preserve">    </w:t>
      </w:r>
      <w:r>
        <w:rPr>
          <w:rFonts w:ascii="Times New Roman" w:hAnsi="Times New Roman" w:cs="Times New Roman"/>
          <w:caps w:val="0"/>
          <w:smallCaps w:val="0"/>
          <w:color w:val="auto"/>
          <w:spacing w:val="0"/>
          <w:w w:val="99"/>
          <w:kern w:val="2"/>
          <w:position w:val="0"/>
          <w:sz w:val="24"/>
          <w:szCs w:val="32"/>
          <w:lang w:val="en-US" w:bidi="ar-SA"/>
        </w:rPr>
        <w:t>集油管道泄漏1000d对地下水的影响预测结果表mg/L</w:t>
      </w:r>
    </w:p>
    <w:tbl>
      <w:tblPr>
        <w:tblStyle w:val="80"/>
        <w:tblW w:w="9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157"/>
        <w:gridCol w:w="1162"/>
        <w:gridCol w:w="1162"/>
        <w:gridCol w:w="1162"/>
        <w:gridCol w:w="1162"/>
        <w:gridCol w:w="1162"/>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top w:val="single" w:color="auto" w:sz="12" w:space="0"/>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mc:AlternateContent>
                <mc:Choice Requires="wps">
                  <w:drawing>
                    <wp:anchor distT="0" distB="0" distL="114300" distR="114300" simplePos="0" relativeHeight="251670528" behindDoc="0" locked="0" layoutInCell="1" allowOverlap="1">
                      <wp:simplePos x="0" y="0"/>
                      <wp:positionH relativeFrom="column">
                        <wp:posOffset>-54610</wp:posOffset>
                      </wp:positionH>
                      <wp:positionV relativeFrom="paragraph">
                        <wp:posOffset>10160</wp:posOffset>
                      </wp:positionV>
                      <wp:extent cx="705485" cy="436245"/>
                      <wp:effectExtent l="2540" t="3810" r="15875" b="17145"/>
                      <wp:wrapNone/>
                      <wp:docPr id="86" name="直接连接符 86"/>
                      <wp:cNvGraphicFramePr/>
                      <a:graphic xmlns:a="http://schemas.openxmlformats.org/drawingml/2006/main">
                        <a:graphicData uri="http://schemas.microsoft.com/office/word/2010/wordprocessingShape">
                          <wps:wsp>
                            <wps:cNvCnPr/>
                            <wps:spPr>
                              <a:xfrm>
                                <a:off x="0" y="0"/>
                                <a:ext cx="705485" cy="43624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3pt;margin-top:0.8pt;height:34.35pt;width:55.55pt;z-index:251670528;mso-width-relative:page;mso-height-relative:page;" filled="f" stroked="t" coordsize="21600,21600" o:gfxdata="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qZ9JtUAAAAHAQAADwAAAAAAAAABACAAAAAiAAAAZHJzL2Rvd25yZXYueG1sUEsBAhQA&#10;FAAAAAgAh07iQBxx1gr1AQAA7AMAAA4AAAAAAAAAAQAgAAAAJAEAAGRycy9lMm9Eb2MueG1sUEsF&#10;BgAAAAAGAAYAWQEAAIsFAAAAAA==&#10;">
                      <v:fill on="f" focussize="0,0"/>
                      <v:stroke color="#000000" joinstyle="round"/>
                      <v:imagedata o:title=""/>
                      <o:lock v:ext="edit" aspectratio="f"/>
                    </v:line>
                  </w:pict>
                </mc:Fallback>
              </mc:AlternateContent>
            </w:r>
            <w:r>
              <w:rPr>
                <w:rFonts w:ascii="Times New Roman" w:hAnsi="Times New Roman" w:cs="Times New Roman"/>
                <w:caps w:val="0"/>
                <w:smallCaps w:val="0"/>
                <w:color w:val="auto"/>
                <w:spacing w:val="0"/>
                <w:w w:val="99"/>
                <w:kern w:val="2"/>
                <w:position w:val="0"/>
                <w:sz w:val="21"/>
                <w:szCs w:val="21"/>
                <w:lang w:val="en-US" w:bidi="ar-SA"/>
              </w:rPr>
              <w:t xml:space="preserve">    x 轴</w:t>
            </w:r>
          </w:p>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y轴</w:t>
            </w:r>
          </w:p>
        </w:tc>
        <w:tc>
          <w:tcPr>
            <w:tcW w:w="1157"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-80m</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-40m</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-20m</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20m</w:t>
            </w:r>
          </w:p>
        </w:tc>
        <w:tc>
          <w:tcPr>
            <w:tcW w:w="116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40m</w:t>
            </w:r>
          </w:p>
        </w:tc>
        <w:tc>
          <w:tcPr>
            <w:tcW w:w="1162" w:type="dxa"/>
            <w:tcBorders>
              <w:top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40</w:t>
            </w:r>
            <w:r>
              <w:rPr>
                <w:rFonts w:ascii="Times New Roman" w:hAnsi="Times New Roman" w:cs="Times New Roman"/>
                <w:caps w:val="0"/>
                <w:smallCaps w:val="0"/>
                <w:color w:val="auto"/>
                <w:spacing w:val="0"/>
                <w:w w:val="99"/>
                <w:kern w:val="2"/>
                <w:position w:val="0"/>
                <w:sz w:val="21"/>
                <w:szCs w:val="21"/>
                <w:lang w:val="en-US" w:bidi="ar-SA"/>
              </w:rPr>
              <w:t>m</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4.04E-05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7.86E-26</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2.16E-54</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4.35E-95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6.39E-148</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6.85E-213</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20</w:t>
            </w:r>
            <w:r>
              <w:rPr>
                <w:rFonts w:ascii="Times New Roman" w:hAnsi="Times New Roman" w:cs="Times New Roman"/>
                <w:caps w:val="0"/>
                <w:smallCaps w:val="0"/>
                <w:color w:val="auto"/>
                <w:spacing w:val="0"/>
                <w:w w:val="99"/>
                <w:kern w:val="2"/>
                <w:position w:val="0"/>
                <w:sz w:val="21"/>
                <w:szCs w:val="21"/>
                <w:lang w:val="en-US" w:bidi="ar-SA"/>
              </w:rPr>
              <w:t>m</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7.86E-26</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6.70E+00</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3.87E-05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1.63E-22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5.01E-52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1.12E-93</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2.21E-213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10</w:t>
            </w:r>
            <w:r>
              <w:rPr>
                <w:rFonts w:ascii="Times New Roman" w:hAnsi="Times New Roman" w:cs="Times New Roman"/>
                <w:caps w:val="0"/>
                <w:smallCaps w:val="0"/>
                <w:color w:val="auto"/>
                <w:spacing w:val="0"/>
                <w:w w:val="99"/>
                <w:kern w:val="2"/>
                <w:position w:val="0"/>
                <w:sz w:val="21"/>
                <w:szCs w:val="21"/>
                <w:lang w:val="en-US" w:bidi="ar-SA"/>
              </w:rPr>
              <w:t>m</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2.16E-54</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3.87E-05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1.02E+02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1.97E-04</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2.77E-22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2.84E-52</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1.17E-148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4.35E-95</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1.63E-22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1.97E-04</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1.73E+02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1.12E-04</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5.25E-23</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4.53E-96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10</w:t>
            </w:r>
            <w:r>
              <w:rPr>
                <w:rFonts w:ascii="Times New Roman" w:hAnsi="Times New Roman" w:cs="Times New Roman"/>
                <w:caps w:val="0"/>
                <w:smallCaps w:val="0"/>
                <w:color w:val="auto"/>
                <w:spacing w:val="0"/>
                <w:w w:val="99"/>
                <w:kern w:val="2"/>
                <w:position w:val="0"/>
                <w:sz w:val="21"/>
                <w:szCs w:val="21"/>
                <w:lang w:val="en-US" w:bidi="ar-SA"/>
              </w:rPr>
              <w:t>m</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6.39E-148</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5.01E-52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2.77E-22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1.12E-04</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3.29E+01</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7.08E-06</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1.28E-55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20</w:t>
            </w:r>
            <w:r>
              <w:rPr>
                <w:rFonts w:ascii="Times New Roman" w:hAnsi="Times New Roman" w:cs="Times New Roman"/>
                <w:caps w:val="0"/>
                <w:smallCaps w:val="0"/>
                <w:color w:val="auto"/>
                <w:spacing w:val="0"/>
                <w:w w:val="99"/>
                <w:kern w:val="2"/>
                <w:position w:val="0"/>
                <w:sz w:val="21"/>
                <w:szCs w:val="21"/>
                <w:lang w:val="en-US" w:bidi="ar-SA"/>
              </w:rPr>
              <w:t>m</w:t>
            </w:r>
          </w:p>
        </w:tc>
        <w:tc>
          <w:tcPr>
            <w:tcW w:w="1157"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6.85E-213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1.12E-93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2.84E-52</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5.25E-23</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7.08E-06</w:t>
            </w:r>
          </w:p>
        </w:tc>
        <w:tc>
          <w:tcPr>
            <w:tcW w:w="1162" w:type="dxa"/>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6.98E-01</w:t>
            </w:r>
          </w:p>
        </w:tc>
        <w:tc>
          <w:tcPr>
            <w:tcW w:w="1162" w:type="dxa"/>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2.64E-27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tcBorders>
              <w:left w:val="nil"/>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4</w:t>
            </w:r>
            <w:r>
              <w:rPr>
                <w:rFonts w:ascii="Times New Roman" w:hAnsi="Times New Roman" w:cs="Times New Roman"/>
                <w:caps w:val="0"/>
                <w:smallCaps w:val="0"/>
                <w:color w:val="auto"/>
                <w:spacing w:val="0"/>
                <w:w w:val="99"/>
                <w:kern w:val="2"/>
                <w:position w:val="0"/>
                <w:sz w:val="21"/>
                <w:szCs w:val="21"/>
                <w:lang w:val="en-US" w:bidi="ar-SA"/>
              </w:rPr>
              <w:t>0m</w:t>
            </w:r>
          </w:p>
        </w:tc>
        <w:tc>
          <w:tcPr>
            <w:tcW w:w="1157"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0.00E+00</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2.21E-213</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1.17E-148</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4.53E-96</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1.28E-55</w:t>
            </w:r>
          </w:p>
        </w:tc>
        <w:tc>
          <w:tcPr>
            <w:tcW w:w="116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2.64E-27</w:t>
            </w:r>
          </w:p>
        </w:tc>
        <w:tc>
          <w:tcPr>
            <w:tcW w:w="1162" w:type="dxa"/>
            <w:tcBorders>
              <w:bottom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4.38E-07</w:t>
            </w:r>
          </w:p>
        </w:tc>
      </w:tr>
    </w:tbl>
    <w:p>
      <w:pPr>
        <w:widowControl w:val="0"/>
        <w:autoSpaceDE/>
        <w:autoSpaceDN/>
        <w:jc w:val="center"/>
        <w:rPr>
          <w:caps w:val="0"/>
          <w:smallCaps w:val="0"/>
          <w:spacing w:val="0"/>
          <w:w w:val="99"/>
          <w:position w:val="0"/>
        </w:rPr>
      </w:pPr>
    </w:p>
    <w:p>
      <w:pPr>
        <w:widowControl w:val="0"/>
        <w:autoSpaceDE/>
        <w:autoSpaceDN/>
        <w:jc w:val="center"/>
        <w:rPr>
          <w:rFonts w:ascii="Times New Roman" w:hAnsi="Times New Roman" w:cs="Times New Roman"/>
          <w:b/>
          <w:bCs/>
          <w:caps w:val="0"/>
          <w:smallCaps w:val="0"/>
          <w:color w:val="auto"/>
          <w:spacing w:val="0"/>
          <w:w w:val="99"/>
          <w:kern w:val="2"/>
          <w:position w:val="0"/>
          <w:sz w:val="24"/>
          <w:szCs w:val="32"/>
          <w:lang w:val="en-US" w:bidi="ar-SA"/>
        </w:rPr>
      </w:pPr>
      <w:r>
        <w:rPr>
          <w:caps w:val="0"/>
          <w:smallCaps w:val="0"/>
          <w:spacing w:val="0"/>
          <w:w w:val="99"/>
          <w:position w:val="0"/>
        </w:rPr>
        <w:drawing>
          <wp:anchor distT="0" distB="0" distL="114300" distR="114300" simplePos="0" relativeHeight="251677696" behindDoc="0" locked="0" layoutInCell="1" allowOverlap="1">
            <wp:simplePos x="0" y="0"/>
            <wp:positionH relativeFrom="column">
              <wp:posOffset>1461770</wp:posOffset>
            </wp:positionH>
            <wp:positionV relativeFrom="paragraph">
              <wp:posOffset>292100</wp:posOffset>
            </wp:positionV>
            <wp:extent cx="883285" cy="550545"/>
            <wp:effectExtent l="0" t="0" r="12065" b="1905"/>
            <wp:wrapNone/>
            <wp:docPr id="1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pic:cNvPicPr>
                      <a:picLocks noChangeAspect="1"/>
                    </pic:cNvPicPr>
                  </pic:nvPicPr>
                  <pic:blipFill>
                    <a:blip r:embed="rId52"/>
                    <a:stretch>
                      <a:fillRect/>
                    </a:stretch>
                  </pic:blipFill>
                  <pic:spPr>
                    <a:xfrm>
                      <a:off x="0" y="0"/>
                      <a:ext cx="883285" cy="550545"/>
                    </a:xfrm>
                    <a:prstGeom prst="rect">
                      <a:avLst/>
                    </a:prstGeom>
                    <a:noFill/>
                    <a:ln>
                      <a:noFill/>
                    </a:ln>
                  </pic:spPr>
                </pic:pic>
              </a:graphicData>
            </a:graphic>
          </wp:anchor>
        </w:drawing>
      </w:r>
      <w:r>
        <w:rPr>
          <w:caps w:val="0"/>
          <w:smallCaps w:val="0"/>
          <w:spacing w:val="0"/>
          <w:w w:val="99"/>
          <w:position w:val="0"/>
        </w:rPr>
        <w:drawing>
          <wp:inline distT="0" distB="0" distL="114300" distR="114300">
            <wp:extent cx="3893820" cy="2735580"/>
            <wp:effectExtent l="0" t="0" r="11430" b="7620"/>
            <wp:docPr id="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
                    <pic:cNvPicPr>
                      <a:picLocks noChangeAspect="1"/>
                    </pic:cNvPicPr>
                  </pic:nvPicPr>
                  <pic:blipFill>
                    <a:blip r:embed="rId56"/>
                    <a:stretch>
                      <a:fillRect/>
                    </a:stretch>
                  </pic:blipFill>
                  <pic:spPr>
                    <a:xfrm>
                      <a:off x="0" y="0"/>
                      <a:ext cx="3893820" cy="2735580"/>
                    </a:xfrm>
                    <a:prstGeom prst="rect">
                      <a:avLst/>
                    </a:prstGeom>
                    <a:noFill/>
                    <a:ln>
                      <a:noFill/>
                    </a:ln>
                  </pic:spPr>
                </pic:pic>
              </a:graphicData>
            </a:graphic>
          </wp:inline>
        </w:drawing>
      </w:r>
    </w:p>
    <w:p>
      <w:pPr>
        <w:widowControl w:val="0"/>
        <w:autoSpaceDE/>
        <w:autoSpaceDN/>
        <w:spacing w:line="440" w:lineRule="exact"/>
        <w:jc w:val="center"/>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图5.</w:t>
      </w:r>
      <w:r>
        <w:rPr>
          <w:rFonts w:hint="eastAsia" w:ascii="Times New Roman" w:hAnsi="Times New Roman" w:cs="Times New Roman"/>
          <w:caps w:val="0"/>
          <w:smallCaps w:val="0"/>
          <w:color w:val="auto"/>
          <w:spacing w:val="0"/>
          <w:w w:val="99"/>
          <w:kern w:val="2"/>
          <w:position w:val="0"/>
          <w:sz w:val="24"/>
          <w:szCs w:val="32"/>
          <w:lang w:val="en-US" w:eastAsia="zh-CN" w:bidi="ar-SA"/>
        </w:rPr>
        <w:t>4</w:t>
      </w:r>
      <w:r>
        <w:rPr>
          <w:rFonts w:ascii="Times New Roman" w:hAnsi="Times New Roman" w:cs="Times New Roman"/>
          <w:caps w:val="0"/>
          <w:smallCaps w:val="0"/>
          <w:color w:val="auto"/>
          <w:spacing w:val="0"/>
          <w:w w:val="99"/>
          <w:kern w:val="2"/>
          <w:position w:val="0"/>
          <w:sz w:val="24"/>
          <w:szCs w:val="32"/>
          <w:lang w:val="en-US" w:bidi="ar-SA"/>
        </w:rPr>
        <w:t>-4</w:t>
      </w:r>
      <w:r>
        <w:rPr>
          <w:rFonts w:hint="eastAsia" w:ascii="Times New Roman" w:hAnsi="Times New Roman" w:cs="Times New Roman"/>
          <w:caps w:val="0"/>
          <w:smallCaps w:val="0"/>
          <w:color w:val="auto"/>
          <w:spacing w:val="0"/>
          <w:w w:val="99"/>
          <w:kern w:val="2"/>
          <w:position w:val="0"/>
          <w:sz w:val="24"/>
          <w:szCs w:val="32"/>
          <w:lang w:val="en-US" w:bidi="ar-SA"/>
        </w:rPr>
        <w:t xml:space="preserve">    </w:t>
      </w:r>
      <w:r>
        <w:rPr>
          <w:rFonts w:ascii="Times New Roman" w:hAnsi="Times New Roman" w:cs="Times New Roman"/>
          <w:caps w:val="0"/>
          <w:smallCaps w:val="0"/>
          <w:color w:val="auto"/>
          <w:spacing w:val="0"/>
          <w:w w:val="99"/>
          <w:kern w:val="2"/>
          <w:position w:val="0"/>
          <w:sz w:val="24"/>
          <w:szCs w:val="32"/>
          <w:lang w:val="en-US" w:bidi="ar-SA"/>
        </w:rPr>
        <w:t>集油管道泄漏1000d预测范围示意图</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kern w:val="2"/>
          <w:position w:val="0"/>
          <w:sz w:val="24"/>
          <w:szCs w:val="32"/>
          <w:lang w:val="en-US" w:eastAsia="zh-CN" w:bidi="ar-SA"/>
        </w:rPr>
        <w:t>从预测结果可以看出，在集油管道老化渗漏后，也是随着时间增加，污染范围有所增加，渗漏后100d、1000d的石油类浓度超标范围分别为地下水流向下游</w:t>
      </w:r>
      <w:r>
        <w:rPr>
          <w:rFonts w:hint="eastAsia" w:ascii="Times New Roman" w:hAnsi="Times New Roman" w:eastAsia="宋体" w:cs="Times New Roman"/>
          <w:caps w:val="0"/>
          <w:smallCaps w:val="0"/>
          <w:color w:val="auto"/>
          <w:spacing w:val="0"/>
          <w:w w:val="99"/>
          <w:kern w:val="2"/>
          <w:position w:val="0"/>
          <w:sz w:val="24"/>
          <w:szCs w:val="32"/>
          <w:lang w:val="en-US" w:eastAsia="zh-CN" w:bidi="ar-SA"/>
        </w:rPr>
        <w:t>64</w:t>
      </w:r>
      <w:r>
        <w:rPr>
          <w:rFonts w:ascii="Times New Roman" w:hAnsi="Times New Roman" w:eastAsia="宋体" w:cs="Times New Roman"/>
          <w:caps w:val="0"/>
          <w:smallCaps w:val="0"/>
          <w:color w:val="auto"/>
          <w:spacing w:val="0"/>
          <w:w w:val="99"/>
          <w:kern w:val="2"/>
          <w:position w:val="0"/>
          <w:sz w:val="24"/>
          <w:szCs w:val="32"/>
          <w:lang w:val="en-US" w:eastAsia="zh-CN" w:bidi="ar-SA"/>
        </w:rPr>
        <w:t>m、</w:t>
      </w:r>
      <w:r>
        <w:rPr>
          <w:rFonts w:hint="eastAsia" w:ascii="Times New Roman" w:hAnsi="Times New Roman" w:eastAsia="宋体" w:cs="Times New Roman"/>
          <w:caps w:val="0"/>
          <w:smallCaps w:val="0"/>
          <w:color w:val="auto"/>
          <w:spacing w:val="0"/>
          <w:w w:val="99"/>
          <w:kern w:val="2"/>
          <w:position w:val="0"/>
          <w:sz w:val="24"/>
          <w:szCs w:val="32"/>
          <w:lang w:val="en-US" w:eastAsia="zh-CN" w:bidi="ar-SA"/>
        </w:rPr>
        <w:t>1118.25</w:t>
      </w:r>
      <w:r>
        <w:rPr>
          <w:rFonts w:ascii="Times New Roman" w:hAnsi="Times New Roman" w:eastAsia="宋体" w:cs="Times New Roman"/>
          <w:caps w:val="0"/>
          <w:smallCaps w:val="0"/>
          <w:color w:val="auto"/>
          <w:spacing w:val="0"/>
          <w:w w:val="99"/>
          <w:kern w:val="2"/>
          <w:position w:val="0"/>
          <w:sz w:val="24"/>
          <w:szCs w:val="32"/>
          <w:lang w:val="en-US" w:eastAsia="zh-CN" w:bidi="ar-SA"/>
        </w:rPr>
        <w:t>m。且管线泄漏能够及时发现，因此进入地下水的石油类污染物在污染范围内对村屯地下水水质影响较小。</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5.4.2.4注水井泄漏事故对地下水环境影响</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（1）泄漏源强</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本工程</w:t>
      </w:r>
      <w:r>
        <w:rPr>
          <w:rFonts w:hint="eastAsia" w:ascii="Times New Roman" w:hAnsi="Times New Roman" w:cs="Times New Roman"/>
          <w:caps w:val="0"/>
          <w:smallCaps w:val="0"/>
          <w:color w:val="auto"/>
          <w:spacing w:val="0"/>
          <w:w w:val="99"/>
          <w:kern w:val="2"/>
          <w:position w:val="0"/>
          <w:sz w:val="24"/>
          <w:szCs w:val="32"/>
          <w:lang w:val="en-US" w:bidi="ar-SA"/>
        </w:rPr>
        <w:t>注水井</w:t>
      </w:r>
      <w:r>
        <w:rPr>
          <w:rFonts w:ascii="Times New Roman" w:hAnsi="Times New Roman" w:cs="Times New Roman"/>
          <w:caps w:val="0"/>
          <w:smallCaps w:val="0"/>
          <w:color w:val="auto"/>
          <w:spacing w:val="0"/>
          <w:w w:val="99"/>
          <w:kern w:val="2"/>
          <w:position w:val="0"/>
          <w:sz w:val="24"/>
          <w:szCs w:val="32"/>
          <w:lang w:val="en-US" w:bidi="ar-SA"/>
        </w:rPr>
        <w:t>发生破裂时，主要影响区域</w:t>
      </w:r>
      <w:r>
        <w:rPr>
          <w:rFonts w:hint="eastAsia" w:ascii="Times New Roman" w:hAnsi="Times New Roman" w:cs="Times New Roman"/>
          <w:caps w:val="0"/>
          <w:smallCaps w:val="0"/>
          <w:color w:val="auto"/>
          <w:spacing w:val="0"/>
          <w:w w:val="99"/>
          <w:kern w:val="2"/>
          <w:position w:val="0"/>
          <w:sz w:val="24"/>
          <w:szCs w:val="32"/>
          <w:lang w:val="en-US" w:bidi="ar-SA"/>
        </w:rPr>
        <w:t>承压</w:t>
      </w:r>
      <w:r>
        <w:rPr>
          <w:rFonts w:ascii="Times New Roman" w:hAnsi="Times New Roman" w:cs="Times New Roman"/>
          <w:caps w:val="0"/>
          <w:smallCaps w:val="0"/>
          <w:color w:val="auto"/>
          <w:spacing w:val="0"/>
          <w:w w:val="99"/>
          <w:kern w:val="2"/>
          <w:position w:val="0"/>
          <w:sz w:val="24"/>
          <w:szCs w:val="32"/>
          <w:lang w:val="en-US" w:bidi="ar-SA"/>
        </w:rPr>
        <w:t>水层位。本工程单口</w:t>
      </w:r>
      <w:r>
        <w:rPr>
          <w:rFonts w:hint="eastAsia" w:ascii="Times New Roman" w:hAnsi="Times New Roman" w:cs="Times New Roman"/>
          <w:caps w:val="0"/>
          <w:smallCaps w:val="0"/>
          <w:color w:val="auto"/>
          <w:spacing w:val="0"/>
          <w:w w:val="99"/>
          <w:kern w:val="2"/>
          <w:position w:val="0"/>
          <w:sz w:val="24"/>
          <w:szCs w:val="32"/>
          <w:lang w:val="en-US" w:bidi="ar-SA"/>
        </w:rPr>
        <w:t>水</w:t>
      </w:r>
      <w:r>
        <w:rPr>
          <w:rFonts w:ascii="Times New Roman" w:hAnsi="Times New Roman" w:cs="Times New Roman"/>
          <w:caps w:val="0"/>
          <w:smallCaps w:val="0"/>
          <w:color w:val="auto"/>
          <w:spacing w:val="0"/>
          <w:w w:val="99"/>
          <w:kern w:val="2"/>
          <w:position w:val="0"/>
          <w:sz w:val="24"/>
          <w:szCs w:val="32"/>
          <w:lang w:val="en-US" w:bidi="ar-SA"/>
        </w:rPr>
        <w:t>井最大</w:t>
      </w:r>
      <w:r>
        <w:rPr>
          <w:rFonts w:hint="eastAsia" w:ascii="Times New Roman" w:hAnsi="Times New Roman" w:cs="Times New Roman"/>
          <w:caps w:val="0"/>
          <w:smallCaps w:val="0"/>
          <w:color w:val="auto"/>
          <w:spacing w:val="0"/>
          <w:w w:val="99"/>
          <w:kern w:val="2"/>
          <w:position w:val="0"/>
          <w:sz w:val="24"/>
          <w:szCs w:val="32"/>
          <w:lang w:val="en-US" w:bidi="ar-SA"/>
        </w:rPr>
        <w:t>注入量</w:t>
      </w:r>
      <w:r>
        <w:rPr>
          <w:rFonts w:ascii="Times New Roman" w:hAnsi="Times New Roman" w:cs="Times New Roman"/>
          <w:caps w:val="0"/>
          <w:smallCaps w:val="0"/>
          <w:color w:val="auto"/>
          <w:spacing w:val="0"/>
          <w:w w:val="99"/>
          <w:kern w:val="2"/>
          <w:position w:val="0"/>
          <w:sz w:val="24"/>
          <w:szCs w:val="32"/>
          <w:lang w:val="en-US" w:bidi="ar-SA"/>
        </w:rPr>
        <w:t>为</w:t>
      </w:r>
      <w:r>
        <w:rPr>
          <w:rFonts w:hint="eastAsia" w:ascii="Times New Roman" w:hAnsi="Times New Roman" w:cs="Times New Roman"/>
          <w:caps w:val="0"/>
          <w:smallCaps w:val="0"/>
          <w:color w:val="auto"/>
          <w:spacing w:val="0"/>
          <w:w w:val="99"/>
          <w:kern w:val="2"/>
          <w:position w:val="0"/>
          <w:sz w:val="24"/>
          <w:szCs w:val="32"/>
          <w:lang w:val="en-US" w:bidi="ar-SA"/>
        </w:rPr>
        <w:t>10t</w:t>
      </w:r>
      <w:r>
        <w:rPr>
          <w:rFonts w:ascii="Times New Roman" w:hAnsi="Times New Roman" w:cs="Times New Roman"/>
          <w:caps w:val="0"/>
          <w:smallCaps w:val="0"/>
          <w:color w:val="auto"/>
          <w:spacing w:val="0"/>
          <w:w w:val="99"/>
          <w:kern w:val="2"/>
          <w:position w:val="0"/>
          <w:sz w:val="24"/>
          <w:szCs w:val="32"/>
          <w:lang w:val="en-US" w:bidi="ar-SA"/>
        </w:rPr>
        <w:t>/d，</w:t>
      </w:r>
      <w:r>
        <w:rPr>
          <w:rFonts w:hint="eastAsia" w:ascii="Times New Roman" w:hAnsi="Times New Roman" w:cs="Times New Roman"/>
          <w:caps w:val="0"/>
          <w:smallCaps w:val="0"/>
          <w:color w:val="auto"/>
          <w:spacing w:val="0"/>
          <w:w w:val="99"/>
          <w:kern w:val="2"/>
          <w:position w:val="0"/>
          <w:sz w:val="24"/>
          <w:szCs w:val="32"/>
          <w:lang w:val="en-US" w:bidi="ar-SA"/>
        </w:rPr>
        <w:t>本项目注水来源来自</w:t>
      </w:r>
      <w:r>
        <w:rPr>
          <w:rFonts w:hint="eastAsia" w:ascii="Times New Roman" w:hAnsi="Times New Roman" w:cs="Times New Roman"/>
          <w:caps w:val="0"/>
          <w:smallCaps w:val="0"/>
          <w:color w:val="auto"/>
          <w:spacing w:val="0"/>
          <w:w w:val="99"/>
          <w:kern w:val="2"/>
          <w:position w:val="0"/>
          <w:sz w:val="24"/>
          <w:szCs w:val="32"/>
          <w:lang w:val="en-US" w:eastAsia="zh-CN" w:bidi="ar-SA"/>
        </w:rPr>
        <w:t>卫一联污水处理站</w:t>
      </w:r>
      <w:r>
        <w:rPr>
          <w:rFonts w:hint="eastAsia" w:ascii="Times New Roman" w:hAnsi="Times New Roman" w:cs="Times New Roman"/>
          <w:caps w:val="0"/>
          <w:smallCaps w:val="0"/>
          <w:color w:val="auto"/>
          <w:spacing w:val="0"/>
          <w:w w:val="99"/>
          <w:kern w:val="2"/>
          <w:position w:val="0"/>
          <w:sz w:val="24"/>
          <w:szCs w:val="32"/>
          <w:lang w:val="en-US" w:bidi="ar-SA"/>
        </w:rPr>
        <w:t>处理后回注的，其处理后</w:t>
      </w:r>
      <w:r>
        <w:rPr>
          <w:rFonts w:ascii="Times New Roman" w:hAnsi="Times New Roman" w:cs="Times New Roman"/>
          <w:caps w:val="0"/>
          <w:smallCaps w:val="0"/>
          <w:color w:val="auto"/>
          <w:spacing w:val="0"/>
          <w:w w:val="99"/>
          <w:position w:val="0"/>
          <w:sz w:val="24"/>
          <w:szCs w:val="24"/>
          <w:lang w:val="zh-CN" w:bidi="zh-CN"/>
        </w:rPr>
        <w:t>的水质执行《大庆油田地面工程建设设计规定》（Q/SYDQ0639-2015）限值要求：“含油量≤8mg/L、悬浮固体含量≤3mg/L、粒径中值≤2μm”</w:t>
      </w:r>
      <w:r>
        <w:rPr>
          <w:rFonts w:hint="eastAsia" w:ascii="Times New Roman" w:hAnsi="Times New Roman" w:cs="Times New Roman"/>
          <w:caps w:val="0"/>
          <w:smallCaps w:val="0"/>
          <w:color w:val="auto"/>
          <w:spacing w:val="0"/>
          <w:w w:val="99"/>
          <w:position w:val="0"/>
          <w:sz w:val="24"/>
          <w:szCs w:val="24"/>
          <w:lang w:val="zh-CN" w:bidi="zh-CN"/>
        </w:rPr>
        <w:t>；</w:t>
      </w:r>
      <w:r>
        <w:rPr>
          <w:rFonts w:ascii="Times New Roman" w:hAnsi="Times New Roman" w:cs="Times New Roman"/>
          <w:caps w:val="0"/>
          <w:smallCaps w:val="0"/>
          <w:color w:val="auto"/>
          <w:spacing w:val="0"/>
          <w:w w:val="99"/>
          <w:kern w:val="2"/>
          <w:position w:val="0"/>
          <w:sz w:val="24"/>
          <w:szCs w:val="32"/>
          <w:lang w:val="en-US" w:bidi="ar-SA"/>
        </w:rPr>
        <w:t>拟建</w:t>
      </w:r>
      <w:r>
        <w:rPr>
          <w:rFonts w:hint="eastAsia" w:ascii="Times New Roman" w:hAnsi="Times New Roman" w:cs="Times New Roman"/>
          <w:caps w:val="0"/>
          <w:smallCaps w:val="0"/>
          <w:color w:val="auto"/>
          <w:spacing w:val="0"/>
          <w:w w:val="99"/>
          <w:kern w:val="2"/>
          <w:position w:val="0"/>
          <w:sz w:val="24"/>
          <w:szCs w:val="32"/>
          <w:lang w:val="en-US" w:bidi="ar-SA"/>
        </w:rPr>
        <w:t>回注水</w:t>
      </w:r>
      <w:r>
        <w:rPr>
          <w:rFonts w:ascii="Times New Roman" w:hAnsi="Times New Roman" w:cs="Times New Roman"/>
          <w:caps w:val="0"/>
          <w:smallCaps w:val="0"/>
          <w:color w:val="auto"/>
          <w:spacing w:val="0"/>
          <w:w w:val="99"/>
          <w:kern w:val="2"/>
          <w:position w:val="0"/>
          <w:sz w:val="24"/>
          <w:szCs w:val="32"/>
          <w:lang w:val="en-US" w:bidi="ar-SA"/>
        </w:rPr>
        <w:t>管道发生泄漏，根据大庆油田多年统计数据，泄漏源强以单井</w:t>
      </w:r>
      <w:r>
        <w:rPr>
          <w:rFonts w:hint="eastAsia" w:ascii="Times New Roman" w:hAnsi="Times New Roman" w:cs="Times New Roman"/>
          <w:caps w:val="0"/>
          <w:smallCaps w:val="0"/>
          <w:color w:val="auto"/>
          <w:spacing w:val="0"/>
          <w:w w:val="99"/>
          <w:kern w:val="2"/>
          <w:position w:val="0"/>
          <w:sz w:val="24"/>
          <w:szCs w:val="32"/>
          <w:lang w:val="en-US" w:bidi="ar-SA"/>
        </w:rPr>
        <w:t>注入</w:t>
      </w:r>
      <w:r>
        <w:rPr>
          <w:rFonts w:ascii="Times New Roman" w:hAnsi="Times New Roman" w:cs="Times New Roman"/>
          <w:caps w:val="0"/>
          <w:smallCaps w:val="0"/>
          <w:color w:val="auto"/>
          <w:spacing w:val="0"/>
          <w:w w:val="99"/>
          <w:kern w:val="2"/>
          <w:position w:val="0"/>
          <w:sz w:val="24"/>
          <w:szCs w:val="32"/>
          <w:lang w:val="en-US" w:bidi="ar-SA"/>
        </w:rPr>
        <w:t>量的10%计，由于</w:t>
      </w:r>
      <w:r>
        <w:rPr>
          <w:rFonts w:hint="eastAsia" w:ascii="Times New Roman" w:hAnsi="Times New Roman" w:cs="Times New Roman"/>
          <w:caps w:val="0"/>
          <w:smallCaps w:val="0"/>
          <w:color w:val="auto"/>
          <w:spacing w:val="0"/>
          <w:w w:val="99"/>
          <w:kern w:val="2"/>
          <w:position w:val="0"/>
          <w:sz w:val="24"/>
          <w:szCs w:val="32"/>
          <w:lang w:val="en-US" w:bidi="ar-SA"/>
        </w:rPr>
        <w:t>回注水</w:t>
      </w:r>
      <w:r>
        <w:rPr>
          <w:rFonts w:ascii="Times New Roman" w:hAnsi="Times New Roman" w:cs="Times New Roman"/>
          <w:caps w:val="0"/>
          <w:smallCaps w:val="0"/>
          <w:color w:val="auto"/>
          <w:spacing w:val="0"/>
          <w:w w:val="99"/>
          <w:kern w:val="2"/>
          <w:position w:val="0"/>
          <w:sz w:val="24"/>
          <w:szCs w:val="32"/>
          <w:lang w:val="en-US" w:bidi="ar-SA"/>
        </w:rPr>
        <w:t>管道设有实时监控系统，因此该泄漏可在1h内发现，并采取关闭阀组等措施进行控制，泄漏时间取1h，故其泄漏的量为</w:t>
      </w:r>
      <w:r>
        <w:rPr>
          <w:rFonts w:hint="eastAsia" w:ascii="Times New Roman" w:hAnsi="Times New Roman" w:cs="Times New Roman"/>
          <w:caps w:val="0"/>
          <w:smallCaps w:val="0"/>
          <w:color w:val="auto"/>
          <w:spacing w:val="0"/>
          <w:w w:val="99"/>
          <w:kern w:val="2"/>
          <w:position w:val="0"/>
          <w:sz w:val="24"/>
          <w:szCs w:val="32"/>
          <w:lang w:val="en-US" w:bidi="ar-SA"/>
        </w:rPr>
        <w:t>10</w:t>
      </w:r>
      <w:r>
        <w:rPr>
          <w:rFonts w:ascii="Times New Roman" w:hAnsi="Times New Roman" w:cs="Times New Roman"/>
          <w:caps w:val="0"/>
          <w:smallCaps w:val="0"/>
          <w:color w:val="auto"/>
          <w:spacing w:val="0"/>
          <w:w w:val="99"/>
          <w:kern w:val="2"/>
          <w:position w:val="0"/>
          <w:sz w:val="24"/>
          <w:szCs w:val="32"/>
          <w:lang w:val="en-US" w:bidi="ar-SA"/>
        </w:rPr>
        <w:t>×</w:t>
      </w:r>
      <w:r>
        <w:rPr>
          <w:rFonts w:hint="eastAsia" w:ascii="Times New Roman" w:hAnsi="Times New Roman" w:cs="Times New Roman"/>
          <w:caps w:val="0"/>
          <w:smallCaps w:val="0"/>
          <w:color w:val="auto"/>
          <w:spacing w:val="0"/>
          <w:w w:val="99"/>
          <w:kern w:val="2"/>
          <w:position w:val="0"/>
          <w:sz w:val="24"/>
          <w:szCs w:val="32"/>
          <w:lang w:val="en-US" w:bidi="ar-SA"/>
        </w:rPr>
        <w:t>10</w:t>
      </w:r>
      <w:r>
        <w:rPr>
          <w:rFonts w:hint="eastAsia" w:ascii="Times New Roman" w:hAnsi="Times New Roman" w:cs="Times New Roman"/>
          <w:caps w:val="0"/>
          <w:smallCaps w:val="0"/>
          <w:color w:val="auto"/>
          <w:spacing w:val="0"/>
          <w:w w:val="99"/>
          <w:kern w:val="2"/>
          <w:position w:val="0"/>
          <w:sz w:val="24"/>
          <w:szCs w:val="32"/>
          <w:vertAlign w:val="superscript"/>
          <w:lang w:val="en-US" w:bidi="ar-SA"/>
        </w:rPr>
        <w:t>3</w:t>
      </w:r>
      <w:r>
        <w:rPr>
          <w:rFonts w:ascii="Times New Roman" w:hAnsi="Times New Roman" w:cs="Times New Roman"/>
          <w:caps w:val="0"/>
          <w:smallCaps w:val="0"/>
          <w:color w:val="auto"/>
          <w:spacing w:val="0"/>
          <w:w w:val="99"/>
          <w:kern w:val="2"/>
          <w:position w:val="0"/>
          <w:sz w:val="24"/>
          <w:szCs w:val="32"/>
          <w:lang w:val="en-US" w:bidi="ar-SA"/>
        </w:rPr>
        <w:t>×</w:t>
      </w:r>
      <w:r>
        <w:rPr>
          <w:rFonts w:hint="eastAsia" w:ascii="Times New Roman" w:hAnsi="Times New Roman" w:cs="Times New Roman"/>
          <w:caps w:val="0"/>
          <w:smallCaps w:val="0"/>
          <w:color w:val="auto"/>
          <w:spacing w:val="0"/>
          <w:w w:val="99"/>
          <w:kern w:val="2"/>
          <w:position w:val="0"/>
          <w:sz w:val="24"/>
          <w:szCs w:val="32"/>
          <w:lang w:val="en-US" w:bidi="ar-SA"/>
        </w:rPr>
        <w:t>8</w:t>
      </w:r>
      <w:r>
        <w:rPr>
          <w:rFonts w:ascii="Times New Roman" w:hAnsi="Times New Roman" w:cs="Times New Roman"/>
          <w:caps w:val="0"/>
          <w:smallCaps w:val="0"/>
          <w:color w:val="auto"/>
          <w:spacing w:val="0"/>
          <w:w w:val="99"/>
          <w:kern w:val="2"/>
          <w:position w:val="0"/>
          <w:sz w:val="24"/>
          <w:szCs w:val="32"/>
          <w:lang w:val="en-US" w:bidi="ar-SA"/>
        </w:rPr>
        <w:t>×</w:t>
      </w:r>
      <w:r>
        <w:rPr>
          <w:rFonts w:hint="eastAsia" w:ascii="Times New Roman" w:hAnsi="Times New Roman" w:cs="Times New Roman"/>
          <w:caps w:val="0"/>
          <w:smallCaps w:val="0"/>
          <w:color w:val="auto"/>
          <w:spacing w:val="0"/>
          <w:w w:val="99"/>
          <w:kern w:val="2"/>
          <w:position w:val="0"/>
          <w:sz w:val="24"/>
          <w:szCs w:val="32"/>
          <w:lang w:val="en-US" w:bidi="ar-SA"/>
        </w:rPr>
        <w:t>10%=8g</w:t>
      </w:r>
      <w:r>
        <w:rPr>
          <w:rFonts w:ascii="Times New Roman" w:hAnsi="Times New Roman" w:cs="Times New Roman"/>
          <w:caps w:val="0"/>
          <w:smallCaps w:val="0"/>
          <w:color w:val="auto"/>
          <w:spacing w:val="0"/>
          <w:w w:val="99"/>
          <w:kern w:val="2"/>
          <w:position w:val="0"/>
          <w:sz w:val="24"/>
          <w:szCs w:val="32"/>
          <w:lang w:val="en-US" w:bidi="ar-SA"/>
        </w:rPr>
        <w:t>。</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（2）预测因子</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hint="eastAsia" w:ascii="Times New Roman" w:hAnsi="Times New Roman" w:cs="Times New Roman"/>
          <w:caps w:val="0"/>
          <w:smallCaps w:val="0"/>
          <w:color w:val="auto"/>
          <w:spacing w:val="0"/>
          <w:w w:val="99"/>
          <w:kern w:val="2"/>
          <w:position w:val="0"/>
          <w:sz w:val="24"/>
          <w:szCs w:val="32"/>
          <w:lang w:val="en-US" w:bidi="ar-SA"/>
        </w:rPr>
        <w:t>回注水管道发生泄漏，导致回注水泄漏，污染物有石油类、挥发酚等。</w:t>
      </w:r>
      <w:r>
        <w:rPr>
          <w:rFonts w:ascii="Times New Roman" w:hAnsi="Times New Roman" w:cs="Times New Roman"/>
          <w:caps w:val="0"/>
          <w:smallCaps w:val="0"/>
          <w:color w:val="auto"/>
          <w:spacing w:val="0"/>
          <w:w w:val="99"/>
          <w:kern w:val="2"/>
          <w:position w:val="0"/>
          <w:sz w:val="24"/>
          <w:szCs w:val="32"/>
          <w:lang w:val="en-US" w:bidi="ar-SA"/>
        </w:rPr>
        <w:t>根据《环境影响评价技术导则地下水环境》（HJ610-2016）中情景设置预测因子相关要求，对每一类别中的各项因子采取标准指数法进行排序，分别取标准指数最大的因子作为预测因子。</w:t>
      </w:r>
      <w:r>
        <w:rPr>
          <w:rFonts w:hint="eastAsia" w:ascii="Times New Roman" w:hAnsi="Times New Roman" w:cs="Times New Roman"/>
          <w:caps w:val="0"/>
          <w:smallCaps w:val="0"/>
          <w:color w:val="auto"/>
          <w:spacing w:val="0"/>
          <w:w w:val="99"/>
          <w:kern w:val="2"/>
          <w:position w:val="0"/>
          <w:sz w:val="24"/>
          <w:szCs w:val="32"/>
          <w:lang w:val="en-US" w:bidi="ar-SA"/>
        </w:rPr>
        <w:t>在回注水管道发生泄漏</w:t>
      </w:r>
      <w:r>
        <w:rPr>
          <w:rFonts w:ascii="Times New Roman" w:hAnsi="Times New Roman" w:cs="Times New Roman"/>
          <w:caps w:val="0"/>
          <w:smallCaps w:val="0"/>
          <w:color w:val="auto"/>
          <w:spacing w:val="0"/>
          <w:w w:val="99"/>
          <w:kern w:val="2"/>
          <w:position w:val="0"/>
          <w:sz w:val="24"/>
          <w:szCs w:val="32"/>
          <w:lang w:val="en-US" w:bidi="ar-SA"/>
        </w:rPr>
        <w:t>情景下，</w:t>
      </w:r>
      <w:r>
        <w:rPr>
          <w:rFonts w:hint="eastAsia" w:ascii="Times New Roman" w:hAnsi="Times New Roman" w:cs="Times New Roman"/>
          <w:caps w:val="0"/>
          <w:smallCaps w:val="0"/>
          <w:color w:val="auto"/>
          <w:spacing w:val="0"/>
          <w:w w:val="99"/>
          <w:kern w:val="2"/>
          <w:position w:val="0"/>
          <w:sz w:val="24"/>
          <w:szCs w:val="32"/>
          <w:lang w:val="en-US" w:bidi="ar-SA"/>
        </w:rPr>
        <w:t>原油泄漏的主要污染因子为石油类，挥发酚的含量远低于石油，同时参考当地同类环评报告书，综合考虑，最终</w:t>
      </w:r>
      <w:r>
        <w:rPr>
          <w:rFonts w:ascii="Times New Roman" w:hAnsi="Times New Roman" w:cs="Times New Roman"/>
          <w:caps w:val="0"/>
          <w:smallCaps w:val="0"/>
          <w:color w:val="auto"/>
          <w:spacing w:val="0"/>
          <w:w w:val="99"/>
          <w:kern w:val="2"/>
          <w:position w:val="0"/>
          <w:sz w:val="24"/>
          <w:szCs w:val="32"/>
          <w:lang w:val="en-US" w:bidi="ar-SA"/>
        </w:rPr>
        <w:t>选取石油类作为预测</w:t>
      </w:r>
      <w:r>
        <w:rPr>
          <w:rFonts w:hint="eastAsia" w:ascii="Times New Roman" w:hAnsi="Times New Roman" w:cs="Times New Roman"/>
          <w:caps w:val="0"/>
          <w:smallCaps w:val="0"/>
          <w:color w:val="auto"/>
          <w:spacing w:val="0"/>
          <w:w w:val="99"/>
          <w:kern w:val="2"/>
          <w:position w:val="0"/>
          <w:sz w:val="24"/>
          <w:szCs w:val="32"/>
          <w:lang w:val="en-US" w:bidi="ar-SA"/>
        </w:rPr>
        <w:t>特征</w:t>
      </w:r>
      <w:r>
        <w:rPr>
          <w:rFonts w:ascii="Times New Roman" w:hAnsi="Times New Roman" w:cs="Times New Roman"/>
          <w:caps w:val="0"/>
          <w:smallCaps w:val="0"/>
          <w:color w:val="auto"/>
          <w:spacing w:val="0"/>
          <w:w w:val="99"/>
          <w:kern w:val="2"/>
          <w:position w:val="0"/>
          <w:sz w:val="24"/>
          <w:szCs w:val="32"/>
          <w:lang w:val="en-US" w:bidi="ar-SA"/>
        </w:rPr>
        <w:t>因子。</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（3）预测模型</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预测模型选择《环境影响评价技术导则 地下水环境》推荐的地下水溶质运移解析法中的</w:t>
      </w:r>
      <w:r>
        <w:rPr>
          <w:rFonts w:hint="eastAsia" w:ascii="Times New Roman" w:hAnsi="Times New Roman" w:cs="Times New Roman"/>
          <w:caps w:val="0"/>
          <w:smallCaps w:val="0"/>
          <w:color w:val="auto"/>
          <w:spacing w:val="0"/>
          <w:w w:val="99"/>
          <w:kern w:val="2"/>
          <w:position w:val="0"/>
          <w:sz w:val="24"/>
          <w:szCs w:val="32"/>
          <w:lang w:val="en-US" w:bidi="ar-SA"/>
        </w:rPr>
        <w:t>一维稳定流动二维水动力弥散模型</w:t>
      </w:r>
      <w:r>
        <w:rPr>
          <w:rFonts w:ascii="Times New Roman" w:hAnsi="Times New Roman" w:cs="Times New Roman"/>
          <w:caps w:val="0"/>
          <w:smallCaps w:val="0"/>
          <w:color w:val="auto"/>
          <w:spacing w:val="0"/>
          <w:w w:val="99"/>
          <w:kern w:val="2"/>
          <w:position w:val="0"/>
          <w:sz w:val="24"/>
          <w:szCs w:val="32"/>
          <w:lang w:val="en-US" w:bidi="ar-SA"/>
        </w:rPr>
        <w:t>进行预测。由于</w:t>
      </w:r>
      <w:r>
        <w:rPr>
          <w:rFonts w:hint="eastAsia" w:ascii="Times New Roman" w:hAnsi="Times New Roman" w:cs="Times New Roman"/>
          <w:caps w:val="0"/>
          <w:smallCaps w:val="0"/>
          <w:color w:val="auto"/>
          <w:spacing w:val="0"/>
          <w:w w:val="99"/>
          <w:kern w:val="2"/>
          <w:position w:val="0"/>
          <w:sz w:val="24"/>
          <w:szCs w:val="32"/>
          <w:lang w:val="en-US" w:bidi="ar-SA"/>
        </w:rPr>
        <w:t>回注水</w:t>
      </w:r>
      <w:r>
        <w:rPr>
          <w:rFonts w:ascii="Times New Roman" w:hAnsi="Times New Roman" w:cs="Times New Roman"/>
          <w:caps w:val="0"/>
          <w:smallCaps w:val="0"/>
          <w:color w:val="auto"/>
          <w:spacing w:val="0"/>
          <w:w w:val="99"/>
          <w:kern w:val="2"/>
          <w:position w:val="0"/>
          <w:sz w:val="24"/>
          <w:szCs w:val="32"/>
          <w:lang w:val="en-US" w:bidi="ar-SA"/>
        </w:rPr>
        <w:t>管道泄漏时可以及时发现并处理，因此按瞬时点源计算。</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瞬时注入示踪剂—平面瞬时点源</w:t>
      </w:r>
    </w:p>
    <w:p>
      <w:pPr>
        <w:widowControl w:val="0"/>
        <w:autoSpaceDE/>
        <w:autoSpaceDN/>
        <w:ind w:firstLine="474" w:firstLineChars="200"/>
        <w:jc w:val="center"/>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24"/>
          <w:lang w:val="en-US" w:bidi="ar-SA"/>
        </w:rPr>
        <w:drawing>
          <wp:inline distT="0" distB="0" distL="114300" distR="114300">
            <wp:extent cx="3543300" cy="866775"/>
            <wp:effectExtent l="0" t="0" r="0" b="9525"/>
            <wp:docPr id="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
                    <pic:cNvPicPr>
                      <a:picLocks noChangeAspect="1"/>
                    </pic:cNvPicPr>
                  </pic:nvPicPr>
                  <pic:blipFill>
                    <a:blip r:embed="rId54"/>
                    <a:stretch>
                      <a:fillRect/>
                    </a:stretch>
                  </pic:blipFill>
                  <pic:spPr>
                    <a:xfrm>
                      <a:off x="0" y="0"/>
                      <a:ext cx="3543300" cy="866775"/>
                    </a:xfrm>
                    <a:prstGeom prst="rect">
                      <a:avLst/>
                    </a:prstGeom>
                    <a:noFill/>
                    <a:ln>
                      <a:noFill/>
                    </a:ln>
                  </pic:spPr>
                </pic:pic>
              </a:graphicData>
            </a:graphic>
          </wp:inline>
        </w:drawing>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式中：</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x,y—计算点处的位置坐标；     t—时间，d；</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C(x,y,t)—t 时刻点 x,y 处的浓度，g/L；</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M—含水层的厚度，m；m M—瞬时注入的质量，kg；</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u—水流速度，m/d；n—有效孔隙度；</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D</w:t>
      </w:r>
      <w:r>
        <w:rPr>
          <w:rFonts w:ascii="Times New Roman" w:hAnsi="Times New Roman" w:cs="Times New Roman"/>
          <w:caps w:val="0"/>
          <w:smallCaps w:val="0"/>
          <w:color w:val="auto"/>
          <w:spacing w:val="0"/>
          <w:w w:val="99"/>
          <w:kern w:val="2"/>
          <w:position w:val="0"/>
          <w:sz w:val="24"/>
          <w:szCs w:val="32"/>
          <w:vertAlign w:val="subscript"/>
          <w:lang w:val="en-US" w:bidi="ar-SA"/>
        </w:rPr>
        <w:t>L</w:t>
      </w:r>
      <w:r>
        <w:rPr>
          <w:rFonts w:ascii="Times New Roman" w:hAnsi="Times New Roman" w:cs="Times New Roman"/>
          <w:caps w:val="0"/>
          <w:smallCaps w:val="0"/>
          <w:color w:val="auto"/>
          <w:spacing w:val="0"/>
          <w:w w:val="99"/>
          <w:kern w:val="2"/>
          <w:position w:val="0"/>
          <w:sz w:val="24"/>
          <w:szCs w:val="32"/>
          <w:lang w:val="en-US" w:bidi="ar-SA"/>
        </w:rPr>
        <w:t xml:space="preserve"> —纵向弥散系数，m</w:t>
      </w:r>
      <w:r>
        <w:rPr>
          <w:rFonts w:ascii="Times New Roman" w:hAnsi="Times New Roman" w:cs="Times New Roman"/>
          <w:caps w:val="0"/>
          <w:smallCaps w:val="0"/>
          <w:color w:val="auto"/>
          <w:spacing w:val="0"/>
          <w:w w:val="99"/>
          <w:kern w:val="2"/>
          <w:position w:val="0"/>
          <w:sz w:val="24"/>
          <w:szCs w:val="32"/>
          <w:vertAlign w:val="superscript"/>
          <w:lang w:val="en-US" w:bidi="ar-SA"/>
        </w:rPr>
        <w:t>2</w:t>
      </w:r>
      <w:r>
        <w:rPr>
          <w:rFonts w:ascii="Times New Roman" w:hAnsi="Times New Roman" w:cs="Times New Roman"/>
          <w:caps w:val="0"/>
          <w:smallCaps w:val="0"/>
          <w:color w:val="auto"/>
          <w:spacing w:val="0"/>
          <w:w w:val="99"/>
          <w:kern w:val="2"/>
          <w:position w:val="0"/>
          <w:sz w:val="24"/>
          <w:szCs w:val="32"/>
          <w:lang w:val="en-US" w:bidi="ar-SA"/>
        </w:rPr>
        <w:t>/d；</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D</w:t>
      </w:r>
      <w:r>
        <w:rPr>
          <w:rFonts w:ascii="Times New Roman" w:hAnsi="Times New Roman" w:cs="Times New Roman"/>
          <w:caps w:val="0"/>
          <w:smallCaps w:val="0"/>
          <w:color w:val="auto"/>
          <w:spacing w:val="0"/>
          <w:w w:val="99"/>
          <w:kern w:val="2"/>
          <w:position w:val="0"/>
          <w:sz w:val="24"/>
          <w:szCs w:val="32"/>
          <w:vertAlign w:val="subscript"/>
          <w:lang w:val="en-US" w:bidi="ar-SA"/>
        </w:rPr>
        <w:t>T</w:t>
      </w:r>
      <w:r>
        <w:rPr>
          <w:rFonts w:ascii="Times New Roman" w:hAnsi="Times New Roman" w:cs="Times New Roman"/>
          <w:caps w:val="0"/>
          <w:smallCaps w:val="0"/>
          <w:color w:val="auto"/>
          <w:spacing w:val="0"/>
          <w:w w:val="99"/>
          <w:kern w:val="2"/>
          <w:position w:val="0"/>
          <w:sz w:val="24"/>
          <w:szCs w:val="32"/>
          <w:lang w:val="en-US" w:bidi="ar-SA"/>
        </w:rPr>
        <w:t xml:space="preserve"> —横向 y 方向的弥散系数，m</w:t>
      </w:r>
      <w:r>
        <w:rPr>
          <w:rFonts w:ascii="Times New Roman" w:hAnsi="Times New Roman" w:cs="Times New Roman"/>
          <w:caps w:val="0"/>
          <w:smallCaps w:val="0"/>
          <w:color w:val="auto"/>
          <w:spacing w:val="0"/>
          <w:w w:val="99"/>
          <w:kern w:val="2"/>
          <w:position w:val="0"/>
          <w:sz w:val="24"/>
          <w:szCs w:val="32"/>
          <w:vertAlign w:val="superscript"/>
          <w:lang w:val="en-US" w:bidi="ar-SA"/>
        </w:rPr>
        <w:t>2</w:t>
      </w:r>
      <w:r>
        <w:rPr>
          <w:rFonts w:ascii="Times New Roman" w:hAnsi="Times New Roman" w:cs="Times New Roman"/>
          <w:caps w:val="0"/>
          <w:smallCaps w:val="0"/>
          <w:color w:val="auto"/>
          <w:spacing w:val="0"/>
          <w:w w:val="99"/>
          <w:kern w:val="2"/>
          <w:position w:val="0"/>
          <w:sz w:val="24"/>
          <w:szCs w:val="32"/>
          <w:lang w:val="en-US" w:bidi="ar-SA"/>
        </w:rPr>
        <w:t>/d。</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（4）参数选取</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承压含水层的有效影响厚度M：含水层厚度采用</w:t>
      </w:r>
      <w:r>
        <w:rPr>
          <w:rFonts w:hint="eastAsia" w:ascii="Times New Roman" w:hAnsi="Times New Roman" w:cs="Times New Roman"/>
          <w:caps w:val="0"/>
          <w:smallCaps w:val="0"/>
          <w:color w:val="auto"/>
          <w:spacing w:val="0"/>
          <w:w w:val="99"/>
          <w:kern w:val="2"/>
          <w:position w:val="0"/>
          <w:sz w:val="24"/>
          <w:szCs w:val="32"/>
          <w:lang w:val="en-US" w:bidi="ar-SA"/>
        </w:rPr>
        <w:t>最小</w:t>
      </w:r>
      <w:r>
        <w:rPr>
          <w:rFonts w:ascii="Times New Roman" w:hAnsi="Times New Roman" w:cs="Times New Roman"/>
          <w:caps w:val="0"/>
          <w:smallCaps w:val="0"/>
          <w:color w:val="auto"/>
          <w:spacing w:val="0"/>
          <w:w w:val="99"/>
          <w:kern w:val="2"/>
          <w:position w:val="0"/>
          <w:sz w:val="24"/>
          <w:szCs w:val="32"/>
          <w:lang w:val="en-US" w:bidi="ar-SA"/>
        </w:rPr>
        <w:t>值</w:t>
      </w:r>
      <w:r>
        <w:rPr>
          <w:rFonts w:hint="eastAsia" w:ascii="Times New Roman" w:hAnsi="Times New Roman" w:cs="Times New Roman"/>
          <w:caps w:val="0"/>
          <w:smallCaps w:val="0"/>
          <w:color w:val="auto"/>
          <w:spacing w:val="0"/>
          <w:w w:val="99"/>
          <w:kern w:val="2"/>
          <w:position w:val="0"/>
          <w:sz w:val="24"/>
          <w:szCs w:val="32"/>
          <w:lang w:val="en-US" w:bidi="ar-SA"/>
        </w:rPr>
        <w:t>3</w:t>
      </w:r>
      <w:r>
        <w:rPr>
          <w:rFonts w:ascii="Times New Roman" w:hAnsi="Times New Roman" w:cs="Times New Roman"/>
          <w:caps w:val="0"/>
          <w:smallCaps w:val="0"/>
          <w:color w:val="auto"/>
          <w:spacing w:val="0"/>
          <w:w w:val="99"/>
          <w:kern w:val="2"/>
          <w:position w:val="0"/>
          <w:sz w:val="24"/>
          <w:szCs w:val="32"/>
          <w:lang w:val="en-US" w:bidi="ar-SA"/>
        </w:rPr>
        <w:t>m。</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水流速度u：根据达西定律u=渗透系数×地下水水力坡度/有效孔隙度，承压水含水层渗透系数按区内渗透系数的平均值确定（K=</w:t>
      </w:r>
      <w:r>
        <w:rPr>
          <w:rFonts w:hint="eastAsia" w:ascii="Times New Roman" w:hAnsi="Times New Roman" w:cs="Times New Roman"/>
          <w:caps w:val="0"/>
          <w:smallCaps w:val="0"/>
          <w:color w:val="auto"/>
          <w:spacing w:val="0"/>
          <w:w w:val="99"/>
          <w:kern w:val="2"/>
          <w:position w:val="0"/>
          <w:sz w:val="24"/>
          <w:szCs w:val="32"/>
          <w:lang w:val="en-US" w:bidi="ar-SA"/>
        </w:rPr>
        <w:t>2.</w:t>
      </w:r>
      <w:r>
        <w:rPr>
          <w:rFonts w:ascii="Times New Roman" w:hAnsi="Times New Roman" w:cs="Times New Roman"/>
          <w:caps w:val="0"/>
          <w:smallCaps w:val="0"/>
          <w:color w:val="auto"/>
          <w:spacing w:val="0"/>
          <w:w w:val="99"/>
          <w:kern w:val="2"/>
          <w:position w:val="0"/>
          <w:sz w:val="24"/>
          <w:szCs w:val="32"/>
          <w:lang w:val="en-US" w:bidi="ar-SA"/>
        </w:rPr>
        <w:t>5m/d），水力坡度I=0.002</w:t>
      </w:r>
      <w:r>
        <w:rPr>
          <w:rFonts w:hint="eastAsia" w:ascii="Times New Roman" w:hAnsi="Times New Roman" w:cs="Times New Roman"/>
          <w:caps w:val="0"/>
          <w:smallCaps w:val="0"/>
          <w:color w:val="auto"/>
          <w:spacing w:val="0"/>
          <w:w w:val="99"/>
          <w:kern w:val="2"/>
          <w:position w:val="0"/>
          <w:sz w:val="24"/>
          <w:szCs w:val="32"/>
          <w:lang w:val="en-US" w:bidi="ar-SA"/>
        </w:rPr>
        <w:t>5</w:t>
      </w:r>
      <w:r>
        <w:rPr>
          <w:rFonts w:ascii="Times New Roman" w:hAnsi="Times New Roman" w:cs="Times New Roman"/>
          <w:caps w:val="0"/>
          <w:smallCaps w:val="0"/>
          <w:color w:val="auto"/>
          <w:spacing w:val="0"/>
          <w:w w:val="99"/>
          <w:kern w:val="2"/>
          <w:position w:val="0"/>
          <w:sz w:val="24"/>
          <w:szCs w:val="32"/>
          <w:lang w:val="en-US" w:bidi="ar-SA"/>
        </w:rPr>
        <w:t>，水流速度为0.0</w:t>
      </w:r>
      <w:r>
        <w:rPr>
          <w:rFonts w:hint="eastAsia" w:ascii="Times New Roman" w:hAnsi="Times New Roman" w:cs="Times New Roman"/>
          <w:caps w:val="0"/>
          <w:smallCaps w:val="0"/>
          <w:color w:val="auto"/>
          <w:spacing w:val="0"/>
          <w:w w:val="99"/>
          <w:kern w:val="2"/>
          <w:position w:val="0"/>
          <w:sz w:val="24"/>
          <w:szCs w:val="32"/>
          <w:lang w:val="en-US" w:bidi="ar-SA"/>
        </w:rPr>
        <w:t>5</w:t>
      </w:r>
      <w:r>
        <w:rPr>
          <w:rFonts w:ascii="Times New Roman" w:hAnsi="Times New Roman" w:cs="Times New Roman"/>
          <w:caps w:val="0"/>
          <w:smallCaps w:val="0"/>
          <w:color w:val="auto"/>
          <w:spacing w:val="0"/>
          <w:w w:val="99"/>
          <w:kern w:val="2"/>
          <w:position w:val="0"/>
          <w:sz w:val="24"/>
          <w:szCs w:val="32"/>
          <w:lang w:val="en-US" w:bidi="ar-SA"/>
        </w:rPr>
        <w:t>m/d。</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有效孔隙度ne：</w:t>
      </w:r>
      <w:r>
        <w:rPr>
          <w:rFonts w:hint="eastAsia" w:ascii="Times New Roman" w:hAnsi="Times New Roman" w:cs="Times New Roman"/>
          <w:caps w:val="0"/>
          <w:smallCaps w:val="0"/>
          <w:color w:val="auto"/>
          <w:spacing w:val="0"/>
          <w:w w:val="99"/>
          <w:kern w:val="2"/>
          <w:position w:val="0"/>
          <w:sz w:val="24"/>
          <w:szCs w:val="32"/>
          <w:lang w:val="en-US" w:bidi="ar-SA"/>
        </w:rPr>
        <w:t>34</w:t>
      </w:r>
      <w:r>
        <w:rPr>
          <w:rFonts w:ascii="Times New Roman" w:hAnsi="Times New Roman" w:cs="Times New Roman"/>
          <w:caps w:val="0"/>
          <w:smallCaps w:val="0"/>
          <w:color w:val="auto"/>
          <w:spacing w:val="0"/>
          <w:w w:val="99"/>
          <w:kern w:val="2"/>
          <w:position w:val="0"/>
          <w:sz w:val="24"/>
          <w:szCs w:val="32"/>
          <w:lang w:val="en-US" w:bidi="ar-SA"/>
        </w:rPr>
        <w:t>%</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弥散系数：纵横弥散系数根据含水层岩性及渗透系数、水力坡度等因素，参照相同地区的经验值确定。</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根据水文地质资料，评价时分别取：有效孔隙度n为0.34；水流速度u为0.05m/d，纵向弥散系数0.6m</w:t>
      </w:r>
      <w:r>
        <w:rPr>
          <w:rFonts w:ascii="Times New Roman" w:hAnsi="Times New Roman" w:cs="Times New Roman"/>
          <w:caps w:val="0"/>
          <w:smallCaps w:val="0"/>
          <w:color w:val="auto"/>
          <w:spacing w:val="0"/>
          <w:w w:val="99"/>
          <w:kern w:val="2"/>
          <w:position w:val="0"/>
          <w:sz w:val="24"/>
          <w:szCs w:val="32"/>
          <w:vertAlign w:val="superscript"/>
          <w:lang w:val="en-US" w:bidi="ar-SA"/>
        </w:rPr>
        <w:t>2</w:t>
      </w:r>
      <w:r>
        <w:rPr>
          <w:rFonts w:ascii="Times New Roman" w:hAnsi="Times New Roman" w:cs="Times New Roman"/>
          <w:caps w:val="0"/>
          <w:smallCaps w:val="0"/>
          <w:color w:val="auto"/>
          <w:spacing w:val="0"/>
          <w:w w:val="99"/>
          <w:kern w:val="2"/>
          <w:position w:val="0"/>
          <w:sz w:val="24"/>
          <w:szCs w:val="32"/>
          <w:lang w:val="en-US" w:bidi="ar-SA"/>
        </w:rPr>
        <w:t>/d，水利坡度I=0.0025，横向弥散系数 0.05m</w:t>
      </w:r>
      <w:r>
        <w:rPr>
          <w:rFonts w:ascii="Times New Roman" w:hAnsi="Times New Roman" w:cs="Times New Roman"/>
          <w:caps w:val="0"/>
          <w:smallCaps w:val="0"/>
          <w:color w:val="auto"/>
          <w:spacing w:val="0"/>
          <w:w w:val="99"/>
          <w:kern w:val="2"/>
          <w:position w:val="0"/>
          <w:sz w:val="24"/>
          <w:szCs w:val="32"/>
          <w:vertAlign w:val="superscript"/>
          <w:lang w:val="en-US" w:bidi="ar-SA"/>
        </w:rPr>
        <w:t>2</w:t>
      </w:r>
      <w:r>
        <w:rPr>
          <w:rFonts w:ascii="Times New Roman" w:hAnsi="Times New Roman" w:cs="Times New Roman"/>
          <w:caps w:val="0"/>
          <w:smallCaps w:val="0"/>
          <w:color w:val="auto"/>
          <w:spacing w:val="0"/>
          <w:w w:val="99"/>
          <w:kern w:val="2"/>
          <w:position w:val="0"/>
          <w:sz w:val="24"/>
          <w:szCs w:val="32"/>
          <w:lang w:val="en-US" w:bidi="ar-SA"/>
        </w:rPr>
        <w:t>/d，含水层厚度</w:t>
      </w:r>
      <w:r>
        <w:rPr>
          <w:rFonts w:hint="eastAsia" w:ascii="Times New Roman" w:hAnsi="Times New Roman" w:cs="Times New Roman"/>
          <w:caps w:val="0"/>
          <w:smallCaps w:val="0"/>
          <w:color w:val="auto"/>
          <w:spacing w:val="0"/>
          <w:w w:val="99"/>
          <w:kern w:val="2"/>
          <w:position w:val="0"/>
          <w:sz w:val="24"/>
          <w:szCs w:val="32"/>
          <w:lang w:val="en-US" w:bidi="ar-SA"/>
        </w:rPr>
        <w:t>3</w:t>
      </w:r>
      <w:r>
        <w:rPr>
          <w:rFonts w:ascii="Times New Roman" w:hAnsi="Times New Roman" w:cs="Times New Roman"/>
          <w:caps w:val="0"/>
          <w:smallCaps w:val="0"/>
          <w:color w:val="auto"/>
          <w:spacing w:val="0"/>
          <w:w w:val="99"/>
          <w:kern w:val="2"/>
          <w:position w:val="0"/>
          <w:sz w:val="24"/>
          <w:szCs w:val="32"/>
          <w:lang w:val="en-US" w:bidi="ar-SA"/>
        </w:rPr>
        <w:t>m。</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（5）预测结果</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表5.</w:t>
      </w:r>
      <w:r>
        <w:rPr>
          <w:rFonts w:hint="eastAsia" w:ascii="Times New Roman" w:hAnsi="Times New Roman" w:cs="Times New Roman"/>
          <w:caps w:val="0"/>
          <w:smallCaps w:val="0"/>
          <w:color w:val="auto"/>
          <w:spacing w:val="0"/>
          <w:w w:val="99"/>
          <w:kern w:val="2"/>
          <w:position w:val="0"/>
          <w:sz w:val="24"/>
          <w:szCs w:val="32"/>
          <w:lang w:val="en-US" w:eastAsia="zh-CN" w:bidi="ar-SA"/>
        </w:rPr>
        <w:t>4</w:t>
      </w:r>
      <w:r>
        <w:rPr>
          <w:rFonts w:ascii="Times New Roman" w:hAnsi="Times New Roman" w:cs="Times New Roman"/>
          <w:caps w:val="0"/>
          <w:smallCaps w:val="0"/>
          <w:color w:val="auto"/>
          <w:spacing w:val="0"/>
          <w:w w:val="99"/>
          <w:kern w:val="2"/>
          <w:position w:val="0"/>
          <w:sz w:val="24"/>
          <w:szCs w:val="32"/>
          <w:lang w:val="en-US" w:bidi="ar-SA"/>
        </w:rPr>
        <w:t>-</w:t>
      </w:r>
      <w:r>
        <w:rPr>
          <w:rFonts w:hint="eastAsia" w:ascii="Times New Roman" w:hAnsi="Times New Roman" w:cs="Times New Roman"/>
          <w:caps w:val="0"/>
          <w:smallCaps w:val="0"/>
          <w:color w:val="auto"/>
          <w:spacing w:val="0"/>
          <w:w w:val="99"/>
          <w:kern w:val="2"/>
          <w:position w:val="0"/>
          <w:sz w:val="24"/>
          <w:szCs w:val="32"/>
          <w:lang w:val="en-US" w:bidi="ar-SA"/>
        </w:rPr>
        <w:t xml:space="preserve">5 </w:t>
      </w:r>
      <w:r>
        <w:rPr>
          <w:rFonts w:hint="eastAsia" w:ascii="Times New Roman" w:hAnsi="Times New Roman" w:cs="Times New Roman"/>
          <w:caps w:val="0"/>
          <w:smallCaps w:val="0"/>
          <w:color w:val="auto"/>
          <w:spacing w:val="0"/>
          <w:w w:val="99"/>
          <w:kern w:val="2"/>
          <w:position w:val="0"/>
          <w:sz w:val="24"/>
          <w:szCs w:val="32"/>
          <w:lang w:val="en-US" w:eastAsia="zh-CN" w:bidi="ar-SA"/>
        </w:rPr>
        <w:t xml:space="preserve">           </w:t>
      </w:r>
      <w:r>
        <w:rPr>
          <w:rFonts w:hint="eastAsia" w:ascii="Times New Roman" w:hAnsi="Times New Roman" w:cs="Times New Roman"/>
          <w:caps w:val="0"/>
          <w:smallCaps w:val="0"/>
          <w:color w:val="auto"/>
          <w:spacing w:val="0"/>
          <w:w w:val="99"/>
          <w:kern w:val="2"/>
          <w:position w:val="0"/>
          <w:sz w:val="24"/>
          <w:szCs w:val="32"/>
          <w:lang w:val="en-US" w:bidi="ar-SA"/>
        </w:rPr>
        <w:t xml:space="preserve"> 注水井泄露</w:t>
      </w:r>
      <w:r>
        <w:rPr>
          <w:rFonts w:ascii="Times New Roman" w:hAnsi="Times New Roman" w:cs="Times New Roman"/>
          <w:caps w:val="0"/>
          <w:smallCaps w:val="0"/>
          <w:color w:val="auto"/>
          <w:spacing w:val="0"/>
          <w:w w:val="99"/>
          <w:kern w:val="2"/>
          <w:position w:val="0"/>
          <w:sz w:val="24"/>
          <w:szCs w:val="32"/>
          <w:lang w:val="en-US" w:bidi="ar-SA"/>
        </w:rPr>
        <w:t>100d对地下水的影响预测结果表</w:t>
      </w:r>
      <w:r>
        <w:rPr>
          <w:rFonts w:hint="eastAsia" w:ascii="Times New Roman" w:hAnsi="Times New Roman" w:cs="Times New Roman"/>
          <w:caps w:val="0"/>
          <w:smallCaps w:val="0"/>
          <w:color w:val="auto"/>
          <w:spacing w:val="0"/>
          <w:w w:val="99"/>
          <w:kern w:val="2"/>
          <w:position w:val="0"/>
          <w:sz w:val="24"/>
          <w:szCs w:val="32"/>
          <w:lang w:val="en-US" w:eastAsia="zh-CN" w:bidi="ar-SA"/>
        </w:rPr>
        <w:t xml:space="preserve">         </w:t>
      </w:r>
      <w:r>
        <w:rPr>
          <w:rFonts w:ascii="Times New Roman" w:hAnsi="Times New Roman" w:cs="Times New Roman"/>
          <w:caps w:val="0"/>
          <w:smallCaps w:val="0"/>
          <w:color w:val="auto"/>
          <w:spacing w:val="0"/>
          <w:w w:val="99"/>
          <w:kern w:val="2"/>
          <w:position w:val="0"/>
          <w:sz w:val="24"/>
          <w:szCs w:val="32"/>
          <w:lang w:val="en-US" w:bidi="ar-SA"/>
        </w:rPr>
        <w:t>mg/L</w:t>
      </w:r>
    </w:p>
    <w:tbl>
      <w:tblPr>
        <w:tblStyle w:val="8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541"/>
        <w:gridCol w:w="1548"/>
        <w:gridCol w:w="1548"/>
        <w:gridCol w:w="154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3" w:type="pct"/>
            <w:tcBorders>
              <w:top w:val="single" w:color="auto" w:sz="12" w:space="0"/>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mc:AlternateContent>
                <mc:Choice Requires="wps">
                  <w:drawing>
                    <wp:anchor distT="0" distB="0" distL="114300" distR="114300" simplePos="0" relativeHeight="251671552" behindDoc="0" locked="0" layoutInCell="1" allowOverlap="1">
                      <wp:simplePos x="0" y="0"/>
                      <wp:positionH relativeFrom="column">
                        <wp:posOffset>-54610</wp:posOffset>
                      </wp:positionH>
                      <wp:positionV relativeFrom="paragraph">
                        <wp:posOffset>10160</wp:posOffset>
                      </wp:positionV>
                      <wp:extent cx="705485" cy="436245"/>
                      <wp:effectExtent l="2540" t="3810" r="15875" b="17145"/>
                      <wp:wrapNone/>
                      <wp:docPr id="47" name="直接连接符 47"/>
                      <wp:cNvGraphicFramePr/>
                      <a:graphic xmlns:a="http://schemas.openxmlformats.org/drawingml/2006/main">
                        <a:graphicData uri="http://schemas.microsoft.com/office/word/2010/wordprocessingShape">
                          <wps:wsp>
                            <wps:cNvCnPr/>
                            <wps:spPr>
                              <a:xfrm>
                                <a:off x="0" y="0"/>
                                <a:ext cx="705485" cy="43624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3pt;margin-top:0.8pt;height:34.35pt;width:55.55pt;z-index:251671552;mso-width-relative:page;mso-height-relative:page;" filled="f" stroked="t" coordsize="21600,21600" o:gfxdata="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qmfSbVAAAABwEAAA8AAAAAAAAAAQAgAAAAIgAAAGRycy9kb3ducmV2LnhtbFBLAQIU&#10;ABQAAAAIAIdO4kCIN9uY9gEAAOwDAAAOAAAAAAAAAAEAIAAAACQBAABkcnMvZTJvRG9jLnhtbFBL&#10;BQYAAAAABgAGAFkBAACMBQAAAAA=&#10;">
                      <v:fill on="f" focussize="0,0"/>
                      <v:stroke color="#000000" joinstyle="round"/>
                      <v:imagedata o:title=""/>
                      <o:lock v:ext="edit" aspectratio="f"/>
                    </v:line>
                  </w:pict>
                </mc:Fallback>
              </mc:AlternateContent>
            </w:r>
            <w:r>
              <w:rPr>
                <w:rFonts w:ascii="Times New Roman" w:hAnsi="Times New Roman" w:cs="Times New Roman"/>
                <w:caps w:val="0"/>
                <w:smallCaps w:val="0"/>
                <w:color w:val="auto"/>
                <w:spacing w:val="0"/>
                <w:w w:val="99"/>
                <w:kern w:val="2"/>
                <w:position w:val="0"/>
                <w:sz w:val="21"/>
                <w:szCs w:val="21"/>
                <w:lang w:val="en-US" w:bidi="ar-SA"/>
              </w:rPr>
              <w:t xml:space="preserve">  </w:t>
            </w:r>
            <w:r>
              <w:rPr>
                <w:rFonts w:hint="eastAsia" w:ascii="Times New Roman" w:hAnsi="Times New Roman" w:cs="Times New Roman"/>
                <w:caps w:val="0"/>
                <w:smallCaps w:val="0"/>
                <w:color w:val="auto"/>
                <w:spacing w:val="0"/>
                <w:w w:val="99"/>
                <w:kern w:val="2"/>
                <w:position w:val="0"/>
                <w:sz w:val="21"/>
                <w:szCs w:val="21"/>
                <w:lang w:val="en-US" w:eastAsia="zh-CN" w:bidi="ar-SA"/>
              </w:rPr>
              <w:t xml:space="preserve"> </w:t>
            </w:r>
            <w:r>
              <w:rPr>
                <w:rFonts w:ascii="Times New Roman" w:hAnsi="Times New Roman" w:cs="Times New Roman"/>
                <w:caps w:val="0"/>
                <w:smallCaps w:val="0"/>
                <w:color w:val="auto"/>
                <w:spacing w:val="0"/>
                <w:w w:val="99"/>
                <w:kern w:val="2"/>
                <w:position w:val="0"/>
                <w:sz w:val="21"/>
                <w:szCs w:val="21"/>
                <w:lang w:val="en-US" w:bidi="ar-SA"/>
              </w:rPr>
              <w:t xml:space="preserve">  x 轴</w:t>
            </w:r>
          </w:p>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y轴</w:t>
            </w:r>
          </w:p>
        </w:tc>
        <w:tc>
          <w:tcPr>
            <w:tcW w:w="830" w:type="pct"/>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40</w:t>
            </w:r>
            <w:r>
              <w:rPr>
                <w:rFonts w:ascii="Times New Roman" w:hAnsi="Times New Roman" w:cs="Times New Roman"/>
                <w:caps w:val="0"/>
                <w:smallCaps w:val="0"/>
                <w:color w:val="auto"/>
                <w:spacing w:val="0"/>
                <w:w w:val="99"/>
                <w:kern w:val="2"/>
                <w:position w:val="0"/>
                <w:sz w:val="21"/>
                <w:szCs w:val="21"/>
                <w:lang w:val="en-US" w:bidi="ar-SA"/>
              </w:rPr>
              <w:t>m</w:t>
            </w:r>
          </w:p>
        </w:tc>
        <w:tc>
          <w:tcPr>
            <w:tcW w:w="833" w:type="pct"/>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20</w:t>
            </w:r>
            <w:r>
              <w:rPr>
                <w:rFonts w:ascii="Times New Roman" w:hAnsi="Times New Roman" w:cs="Times New Roman"/>
                <w:caps w:val="0"/>
                <w:smallCaps w:val="0"/>
                <w:color w:val="auto"/>
                <w:spacing w:val="0"/>
                <w:w w:val="99"/>
                <w:kern w:val="2"/>
                <w:position w:val="0"/>
                <w:sz w:val="21"/>
                <w:szCs w:val="21"/>
                <w:lang w:val="en-US" w:bidi="ar-SA"/>
              </w:rPr>
              <w:t>m</w:t>
            </w:r>
          </w:p>
        </w:tc>
        <w:tc>
          <w:tcPr>
            <w:tcW w:w="833" w:type="pct"/>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p>
        </w:tc>
        <w:tc>
          <w:tcPr>
            <w:tcW w:w="833" w:type="pct"/>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20m</w:t>
            </w:r>
          </w:p>
        </w:tc>
        <w:tc>
          <w:tcPr>
            <w:tcW w:w="833" w:type="pct"/>
            <w:tcBorders>
              <w:top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3" w:type="pct"/>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3</w:t>
            </w:r>
            <w:r>
              <w:rPr>
                <w:rFonts w:ascii="Times New Roman" w:hAnsi="Times New Roman" w:cs="Times New Roman"/>
                <w:caps w:val="0"/>
                <w:smallCaps w:val="0"/>
                <w:color w:val="auto"/>
                <w:spacing w:val="0"/>
                <w:w w:val="99"/>
                <w:kern w:val="2"/>
                <w:position w:val="0"/>
                <w:sz w:val="21"/>
                <w:szCs w:val="21"/>
                <w:lang w:val="en-US" w:bidi="ar-SA"/>
              </w:rPr>
              <w:t>0m</w:t>
            </w:r>
          </w:p>
        </w:tc>
        <w:tc>
          <w:tcPr>
            <w:tcW w:w="830"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2.23E-25</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7.63E-23</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9.29E-22</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4.04E-22</w:t>
            </w:r>
          </w:p>
        </w:tc>
        <w:tc>
          <w:tcPr>
            <w:tcW w:w="833" w:type="pct"/>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6.26E-24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3" w:type="pct"/>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-20m</w:t>
            </w:r>
          </w:p>
        </w:tc>
        <w:tc>
          <w:tcPr>
            <w:tcW w:w="830"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1.61E-14</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5.49E-12</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6.69E-11</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2.91E-11</w:t>
            </w:r>
          </w:p>
        </w:tc>
        <w:tc>
          <w:tcPr>
            <w:tcW w:w="833" w:type="pct"/>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4.51E-13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3" w:type="pct"/>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p>
        </w:tc>
        <w:tc>
          <w:tcPr>
            <w:tcW w:w="830"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7.80E-06</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2.67E-03</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3.25E-02</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1.41E-02</w:t>
            </w:r>
          </w:p>
        </w:tc>
        <w:tc>
          <w:tcPr>
            <w:tcW w:w="833" w:type="pct"/>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2.19E-04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3" w:type="pct"/>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20m</w:t>
            </w:r>
          </w:p>
        </w:tc>
        <w:tc>
          <w:tcPr>
            <w:tcW w:w="830"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1.61E-14</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5.49E-12</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6.69E-11</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2.91E-11</w:t>
            </w:r>
          </w:p>
        </w:tc>
        <w:tc>
          <w:tcPr>
            <w:tcW w:w="833" w:type="pct"/>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4.51E-13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3" w:type="pct"/>
            <w:tcBorders>
              <w:left w:val="nil"/>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3</w:t>
            </w:r>
            <w:r>
              <w:rPr>
                <w:rFonts w:ascii="Times New Roman" w:hAnsi="Times New Roman" w:cs="Times New Roman"/>
                <w:caps w:val="0"/>
                <w:smallCaps w:val="0"/>
                <w:color w:val="auto"/>
                <w:spacing w:val="0"/>
                <w:w w:val="99"/>
                <w:kern w:val="2"/>
                <w:position w:val="0"/>
                <w:sz w:val="21"/>
                <w:szCs w:val="21"/>
                <w:lang w:val="en-US" w:bidi="ar-SA"/>
              </w:rPr>
              <w:t>0m</w:t>
            </w:r>
          </w:p>
        </w:tc>
        <w:tc>
          <w:tcPr>
            <w:tcW w:w="830" w:type="pct"/>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2.23E-25</w:t>
            </w:r>
          </w:p>
        </w:tc>
        <w:tc>
          <w:tcPr>
            <w:tcW w:w="833" w:type="pct"/>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7.63E-23</w:t>
            </w:r>
          </w:p>
        </w:tc>
        <w:tc>
          <w:tcPr>
            <w:tcW w:w="833" w:type="pct"/>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9.29E-22</w:t>
            </w:r>
          </w:p>
        </w:tc>
        <w:tc>
          <w:tcPr>
            <w:tcW w:w="833" w:type="pct"/>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4.04E-22</w:t>
            </w:r>
          </w:p>
        </w:tc>
        <w:tc>
          <w:tcPr>
            <w:tcW w:w="833" w:type="pct"/>
            <w:tcBorders>
              <w:bottom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6.26E-24</w:t>
            </w:r>
          </w:p>
        </w:tc>
      </w:tr>
    </w:tbl>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表5.</w:t>
      </w:r>
      <w:r>
        <w:rPr>
          <w:rFonts w:hint="eastAsia" w:ascii="Times New Roman" w:hAnsi="Times New Roman" w:cs="Times New Roman"/>
          <w:caps w:val="0"/>
          <w:smallCaps w:val="0"/>
          <w:color w:val="auto"/>
          <w:spacing w:val="0"/>
          <w:w w:val="99"/>
          <w:kern w:val="2"/>
          <w:position w:val="0"/>
          <w:sz w:val="24"/>
          <w:szCs w:val="32"/>
          <w:lang w:val="en-US" w:eastAsia="zh-CN" w:bidi="ar-SA"/>
        </w:rPr>
        <w:t>4</w:t>
      </w:r>
      <w:r>
        <w:rPr>
          <w:rFonts w:ascii="Times New Roman" w:hAnsi="Times New Roman" w:cs="Times New Roman"/>
          <w:caps w:val="0"/>
          <w:smallCaps w:val="0"/>
          <w:color w:val="auto"/>
          <w:spacing w:val="0"/>
          <w:w w:val="99"/>
          <w:kern w:val="2"/>
          <w:position w:val="0"/>
          <w:sz w:val="24"/>
          <w:szCs w:val="32"/>
          <w:lang w:val="en-US" w:bidi="ar-SA"/>
        </w:rPr>
        <w:t>-</w:t>
      </w:r>
      <w:r>
        <w:rPr>
          <w:rFonts w:hint="eastAsia" w:ascii="Times New Roman" w:hAnsi="Times New Roman" w:cs="Times New Roman"/>
          <w:caps w:val="0"/>
          <w:smallCaps w:val="0"/>
          <w:color w:val="auto"/>
          <w:spacing w:val="0"/>
          <w:w w:val="99"/>
          <w:kern w:val="2"/>
          <w:position w:val="0"/>
          <w:sz w:val="24"/>
          <w:szCs w:val="32"/>
          <w:lang w:val="en-US" w:bidi="ar-SA"/>
        </w:rPr>
        <w:t xml:space="preserve">6 </w:t>
      </w:r>
      <w:r>
        <w:rPr>
          <w:rFonts w:hint="eastAsia" w:ascii="Times New Roman" w:hAnsi="Times New Roman" w:cs="Times New Roman"/>
          <w:caps w:val="0"/>
          <w:smallCaps w:val="0"/>
          <w:color w:val="auto"/>
          <w:spacing w:val="0"/>
          <w:w w:val="99"/>
          <w:kern w:val="2"/>
          <w:position w:val="0"/>
          <w:sz w:val="24"/>
          <w:szCs w:val="32"/>
          <w:lang w:val="en-US" w:eastAsia="zh-CN" w:bidi="ar-SA"/>
        </w:rPr>
        <w:t xml:space="preserve">       </w:t>
      </w:r>
      <w:r>
        <w:rPr>
          <w:rFonts w:hint="eastAsia" w:ascii="Times New Roman" w:hAnsi="Times New Roman" w:cs="Times New Roman"/>
          <w:caps w:val="0"/>
          <w:smallCaps w:val="0"/>
          <w:color w:val="auto"/>
          <w:spacing w:val="0"/>
          <w:w w:val="99"/>
          <w:kern w:val="2"/>
          <w:position w:val="0"/>
          <w:sz w:val="24"/>
          <w:szCs w:val="32"/>
          <w:lang w:val="en-US" w:bidi="ar-SA"/>
        </w:rPr>
        <w:t xml:space="preserve"> 注水井泄露</w:t>
      </w:r>
      <w:r>
        <w:rPr>
          <w:rFonts w:ascii="Times New Roman" w:hAnsi="Times New Roman" w:cs="Times New Roman"/>
          <w:caps w:val="0"/>
          <w:smallCaps w:val="0"/>
          <w:color w:val="auto"/>
          <w:spacing w:val="0"/>
          <w:w w:val="99"/>
          <w:kern w:val="2"/>
          <w:position w:val="0"/>
          <w:sz w:val="24"/>
          <w:szCs w:val="32"/>
          <w:lang w:val="en-US" w:bidi="ar-SA"/>
        </w:rPr>
        <w:t>1000d对地下水的影响预测结果表</w:t>
      </w:r>
      <w:r>
        <w:rPr>
          <w:rFonts w:hint="eastAsia" w:ascii="Times New Roman" w:hAnsi="Times New Roman" w:cs="Times New Roman"/>
          <w:caps w:val="0"/>
          <w:smallCaps w:val="0"/>
          <w:color w:val="auto"/>
          <w:spacing w:val="0"/>
          <w:w w:val="99"/>
          <w:kern w:val="2"/>
          <w:position w:val="0"/>
          <w:sz w:val="24"/>
          <w:szCs w:val="32"/>
          <w:lang w:val="en-US" w:eastAsia="zh-CN" w:bidi="ar-SA"/>
        </w:rPr>
        <w:t xml:space="preserve">            </w:t>
      </w:r>
      <w:r>
        <w:rPr>
          <w:rFonts w:ascii="Times New Roman" w:hAnsi="Times New Roman" w:cs="Times New Roman"/>
          <w:caps w:val="0"/>
          <w:smallCaps w:val="0"/>
          <w:color w:val="auto"/>
          <w:spacing w:val="0"/>
          <w:w w:val="99"/>
          <w:kern w:val="2"/>
          <w:position w:val="0"/>
          <w:sz w:val="24"/>
          <w:szCs w:val="32"/>
          <w:lang w:val="en-US" w:bidi="ar-SA"/>
        </w:rPr>
        <w:t>mg/L</w:t>
      </w:r>
    </w:p>
    <w:tbl>
      <w:tblPr>
        <w:tblStyle w:val="8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547"/>
        <w:gridCol w:w="1547"/>
        <w:gridCol w:w="1547"/>
        <w:gridCol w:w="1547"/>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2" w:type="pct"/>
            <w:tcBorders>
              <w:top w:val="single" w:color="auto" w:sz="12" w:space="0"/>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mc:AlternateContent>
                <mc:Choice Requires="wps">
                  <w:drawing>
                    <wp:anchor distT="0" distB="0" distL="114300" distR="114300" simplePos="0" relativeHeight="251672576" behindDoc="0" locked="0" layoutInCell="1" allowOverlap="1">
                      <wp:simplePos x="0" y="0"/>
                      <wp:positionH relativeFrom="column">
                        <wp:posOffset>-54610</wp:posOffset>
                      </wp:positionH>
                      <wp:positionV relativeFrom="paragraph">
                        <wp:posOffset>10160</wp:posOffset>
                      </wp:positionV>
                      <wp:extent cx="705485" cy="436245"/>
                      <wp:effectExtent l="2540" t="3810" r="15875" b="17145"/>
                      <wp:wrapNone/>
                      <wp:docPr id="49" name="直接连接符 49"/>
                      <wp:cNvGraphicFramePr/>
                      <a:graphic xmlns:a="http://schemas.openxmlformats.org/drawingml/2006/main">
                        <a:graphicData uri="http://schemas.microsoft.com/office/word/2010/wordprocessingShape">
                          <wps:wsp>
                            <wps:cNvCnPr/>
                            <wps:spPr>
                              <a:xfrm>
                                <a:off x="0" y="0"/>
                                <a:ext cx="705485" cy="43624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3pt;margin-top:0.8pt;height:34.35pt;width:55.55pt;z-index:251672576;mso-width-relative:page;mso-height-relative:page;" filled="f" stroked="t" coordsize="21600,21600" o:gfxdata="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qmfSbVAAAABwEAAA8AAAAAAAAAAQAgAAAAIgAAAGRycy9kb3ducmV2LnhtbFBLAQIU&#10;ABQAAAAIAIdO4kABj51I9gEAAOwDAAAOAAAAAAAAAAEAIAAAACQBAABkcnMvZTJvRG9jLnhtbFBL&#10;BQYAAAAABgAGAFkBAACMBQAAAAA=&#10;">
                      <v:fill on="f" focussize="0,0"/>
                      <v:stroke color="#000000" joinstyle="round"/>
                      <v:imagedata o:title=""/>
                      <o:lock v:ext="edit" aspectratio="f"/>
                    </v:line>
                  </w:pict>
                </mc:Fallback>
              </mc:AlternateContent>
            </w:r>
            <w:r>
              <w:rPr>
                <w:rFonts w:ascii="Times New Roman" w:hAnsi="Times New Roman" w:cs="Times New Roman"/>
                <w:caps w:val="0"/>
                <w:smallCaps w:val="0"/>
                <w:color w:val="auto"/>
                <w:spacing w:val="0"/>
                <w:w w:val="99"/>
                <w:kern w:val="2"/>
                <w:position w:val="0"/>
                <w:sz w:val="21"/>
                <w:szCs w:val="21"/>
                <w:lang w:val="en-US" w:bidi="ar-SA"/>
              </w:rPr>
              <w:t xml:space="preserve">   </w:t>
            </w:r>
            <w:r>
              <w:rPr>
                <w:rFonts w:hint="eastAsia" w:ascii="Times New Roman" w:hAnsi="Times New Roman" w:cs="Times New Roman"/>
                <w:caps w:val="0"/>
                <w:smallCaps w:val="0"/>
                <w:color w:val="auto"/>
                <w:spacing w:val="0"/>
                <w:w w:val="99"/>
                <w:kern w:val="2"/>
                <w:position w:val="0"/>
                <w:sz w:val="21"/>
                <w:szCs w:val="21"/>
                <w:lang w:val="en-US" w:eastAsia="zh-CN" w:bidi="ar-SA"/>
              </w:rPr>
              <w:t xml:space="preserve">  </w:t>
            </w:r>
            <w:r>
              <w:rPr>
                <w:rFonts w:ascii="Times New Roman" w:hAnsi="Times New Roman" w:cs="Times New Roman"/>
                <w:caps w:val="0"/>
                <w:smallCaps w:val="0"/>
                <w:color w:val="auto"/>
                <w:spacing w:val="0"/>
                <w:w w:val="99"/>
                <w:kern w:val="2"/>
                <w:position w:val="0"/>
                <w:sz w:val="21"/>
                <w:szCs w:val="21"/>
                <w:lang w:val="en-US" w:bidi="ar-SA"/>
              </w:rPr>
              <w:t xml:space="preserve"> x 轴</w:t>
            </w:r>
          </w:p>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y轴</w:t>
            </w:r>
          </w:p>
        </w:tc>
        <w:tc>
          <w:tcPr>
            <w:tcW w:w="833" w:type="pct"/>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-40m</w:t>
            </w:r>
          </w:p>
        </w:tc>
        <w:tc>
          <w:tcPr>
            <w:tcW w:w="833" w:type="pct"/>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-20m</w:t>
            </w:r>
          </w:p>
        </w:tc>
        <w:tc>
          <w:tcPr>
            <w:tcW w:w="833" w:type="pct"/>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p>
        </w:tc>
        <w:tc>
          <w:tcPr>
            <w:tcW w:w="833" w:type="pct"/>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20m</w:t>
            </w:r>
          </w:p>
        </w:tc>
        <w:tc>
          <w:tcPr>
            <w:tcW w:w="833" w:type="pct"/>
            <w:tcBorders>
              <w:top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2" w:type="pct"/>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3</w:t>
            </w:r>
            <w:r>
              <w:rPr>
                <w:rFonts w:ascii="Times New Roman" w:hAnsi="Times New Roman" w:cs="Times New Roman"/>
                <w:caps w:val="0"/>
                <w:smallCaps w:val="0"/>
                <w:color w:val="auto"/>
                <w:spacing w:val="0"/>
                <w:w w:val="99"/>
                <w:kern w:val="2"/>
                <w:position w:val="0"/>
                <w:sz w:val="21"/>
                <w:szCs w:val="21"/>
                <w:lang w:val="en-US" w:bidi="ar-SA"/>
              </w:rPr>
              <w:t>0m</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9.08E-10</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8.22E-09</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2.99E-08</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4.35E-08</w:t>
            </w:r>
          </w:p>
        </w:tc>
        <w:tc>
          <w:tcPr>
            <w:tcW w:w="833" w:type="pct"/>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2.54E-08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2" w:type="pct"/>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-20m</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8.56E-07</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7.75E-06</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2.82E-05</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4.10E-05</w:t>
            </w:r>
          </w:p>
        </w:tc>
        <w:tc>
          <w:tcPr>
            <w:tcW w:w="833" w:type="pct"/>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2.40E-05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2" w:type="pct"/>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2.05E-04</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1.86E-03</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6.75E-03</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9.84E-03</w:t>
            </w:r>
          </w:p>
        </w:tc>
        <w:tc>
          <w:tcPr>
            <w:tcW w:w="833" w:type="pct"/>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5.75E-03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2" w:type="pct"/>
            <w:tcBorders>
              <w:lef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20m</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8.56E-07</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7.75E-06</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2.82E-05</w:t>
            </w:r>
          </w:p>
        </w:tc>
        <w:tc>
          <w:tcPr>
            <w:tcW w:w="833" w:type="pct"/>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4.10E-05</w:t>
            </w:r>
          </w:p>
        </w:tc>
        <w:tc>
          <w:tcPr>
            <w:tcW w:w="833" w:type="pct"/>
            <w:tcBorders>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2.40E-05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2" w:type="pct"/>
            <w:tcBorders>
              <w:left w:val="nil"/>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3</w:t>
            </w:r>
            <w:r>
              <w:rPr>
                <w:rFonts w:ascii="Times New Roman" w:hAnsi="Times New Roman" w:cs="Times New Roman"/>
                <w:caps w:val="0"/>
                <w:smallCaps w:val="0"/>
                <w:color w:val="auto"/>
                <w:spacing w:val="0"/>
                <w:w w:val="99"/>
                <w:kern w:val="2"/>
                <w:position w:val="0"/>
                <w:sz w:val="21"/>
                <w:szCs w:val="21"/>
                <w:lang w:val="en-US" w:bidi="ar-SA"/>
              </w:rPr>
              <w:t>0m</w:t>
            </w:r>
          </w:p>
        </w:tc>
        <w:tc>
          <w:tcPr>
            <w:tcW w:w="833" w:type="pct"/>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9.08E-10</w:t>
            </w:r>
          </w:p>
        </w:tc>
        <w:tc>
          <w:tcPr>
            <w:tcW w:w="833" w:type="pct"/>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8.22E-09</w:t>
            </w:r>
          </w:p>
        </w:tc>
        <w:tc>
          <w:tcPr>
            <w:tcW w:w="833" w:type="pct"/>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2.99E-08</w:t>
            </w:r>
          </w:p>
        </w:tc>
        <w:tc>
          <w:tcPr>
            <w:tcW w:w="833" w:type="pct"/>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4.35E-08</w:t>
            </w:r>
          </w:p>
        </w:tc>
        <w:tc>
          <w:tcPr>
            <w:tcW w:w="833" w:type="pct"/>
            <w:tcBorders>
              <w:bottom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2.54E-08</w:t>
            </w:r>
          </w:p>
        </w:tc>
      </w:tr>
    </w:tbl>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kern w:val="2"/>
          <w:position w:val="0"/>
          <w:sz w:val="24"/>
          <w:szCs w:val="32"/>
          <w:lang w:val="en-US" w:eastAsia="zh-CN" w:bidi="ar-SA"/>
        </w:rPr>
        <w:t>从预测结果可以看出，在</w:t>
      </w:r>
      <w:r>
        <w:rPr>
          <w:rFonts w:hint="eastAsia" w:ascii="Times New Roman" w:hAnsi="Times New Roman" w:eastAsia="宋体" w:cs="Times New Roman"/>
          <w:caps w:val="0"/>
          <w:smallCaps w:val="0"/>
          <w:color w:val="auto"/>
          <w:spacing w:val="0"/>
          <w:w w:val="99"/>
          <w:kern w:val="2"/>
          <w:position w:val="0"/>
          <w:sz w:val="24"/>
          <w:szCs w:val="32"/>
          <w:lang w:val="en-US" w:eastAsia="zh-CN" w:bidi="ar-SA"/>
        </w:rPr>
        <w:t>注水井</w:t>
      </w:r>
      <w:r>
        <w:rPr>
          <w:rFonts w:ascii="Times New Roman" w:hAnsi="Times New Roman" w:eastAsia="宋体" w:cs="Times New Roman"/>
          <w:caps w:val="0"/>
          <w:smallCaps w:val="0"/>
          <w:color w:val="auto"/>
          <w:spacing w:val="0"/>
          <w:w w:val="99"/>
          <w:kern w:val="2"/>
          <w:position w:val="0"/>
          <w:sz w:val="24"/>
          <w:szCs w:val="32"/>
          <w:lang w:val="en-US" w:eastAsia="zh-CN" w:bidi="ar-SA"/>
        </w:rPr>
        <w:t>渗漏后，渗漏后100d、1000d的石油类浓度</w:t>
      </w:r>
      <w:r>
        <w:rPr>
          <w:rFonts w:hint="eastAsia" w:ascii="Times New Roman" w:hAnsi="Times New Roman" w:eastAsia="宋体" w:cs="Times New Roman"/>
          <w:caps w:val="0"/>
          <w:smallCaps w:val="0"/>
          <w:color w:val="auto"/>
          <w:spacing w:val="0"/>
          <w:w w:val="99"/>
          <w:kern w:val="2"/>
          <w:position w:val="0"/>
          <w:sz w:val="24"/>
          <w:szCs w:val="32"/>
          <w:lang w:val="en-US" w:eastAsia="zh-CN" w:bidi="ar-SA"/>
        </w:rPr>
        <w:t>未</w:t>
      </w:r>
      <w:r>
        <w:rPr>
          <w:rFonts w:ascii="Times New Roman" w:hAnsi="Times New Roman" w:eastAsia="宋体" w:cs="Times New Roman"/>
          <w:caps w:val="0"/>
          <w:smallCaps w:val="0"/>
          <w:color w:val="auto"/>
          <w:spacing w:val="0"/>
          <w:w w:val="99"/>
          <w:kern w:val="2"/>
          <w:position w:val="0"/>
          <w:sz w:val="24"/>
          <w:szCs w:val="32"/>
          <w:lang w:val="en-US" w:eastAsia="zh-CN" w:bidi="ar-SA"/>
        </w:rPr>
        <w:t>超标。</w:t>
      </w:r>
      <w:r>
        <w:rPr>
          <w:rFonts w:hint="eastAsia" w:ascii="Times New Roman" w:hAnsi="Times New Roman" w:eastAsia="宋体" w:cs="Times New Roman"/>
          <w:caps w:val="0"/>
          <w:smallCaps w:val="0"/>
          <w:color w:val="auto"/>
          <w:spacing w:val="0"/>
          <w:w w:val="99"/>
          <w:kern w:val="2"/>
          <w:position w:val="0"/>
          <w:sz w:val="24"/>
          <w:szCs w:val="32"/>
          <w:lang w:val="en-US" w:eastAsia="zh-CN" w:bidi="ar-SA"/>
        </w:rPr>
        <w:t>注水井</w:t>
      </w:r>
      <w:r>
        <w:rPr>
          <w:rFonts w:ascii="Times New Roman" w:hAnsi="Times New Roman" w:eastAsia="宋体" w:cs="Times New Roman"/>
          <w:caps w:val="0"/>
          <w:smallCaps w:val="0"/>
          <w:color w:val="auto"/>
          <w:spacing w:val="0"/>
          <w:w w:val="99"/>
          <w:kern w:val="2"/>
          <w:position w:val="0"/>
          <w:sz w:val="24"/>
          <w:szCs w:val="32"/>
          <w:lang w:val="en-US" w:eastAsia="zh-CN" w:bidi="ar-SA"/>
        </w:rPr>
        <w:t>渗漏不会对地下水产生影响。且工程运行期均设置专人每天进行巡检、巡</w:t>
      </w:r>
      <w:r>
        <w:rPr>
          <w:rFonts w:hint="eastAsia" w:ascii="Times New Roman" w:hAnsi="Times New Roman" w:eastAsia="宋体" w:cs="Times New Roman"/>
          <w:caps w:val="0"/>
          <w:smallCaps w:val="0"/>
          <w:color w:val="auto"/>
          <w:spacing w:val="0"/>
          <w:w w:val="99"/>
          <w:kern w:val="2"/>
          <w:position w:val="0"/>
          <w:sz w:val="24"/>
          <w:szCs w:val="32"/>
          <w:lang w:val="en-US" w:eastAsia="zh-CN" w:bidi="ar-SA"/>
        </w:rPr>
        <w:t>井</w:t>
      </w:r>
      <w:r>
        <w:rPr>
          <w:rFonts w:ascii="Times New Roman" w:hAnsi="Times New Roman" w:eastAsia="宋体" w:cs="Times New Roman"/>
          <w:caps w:val="0"/>
          <w:smallCaps w:val="0"/>
          <w:color w:val="auto"/>
          <w:spacing w:val="0"/>
          <w:w w:val="99"/>
          <w:kern w:val="2"/>
          <w:position w:val="0"/>
          <w:sz w:val="24"/>
          <w:szCs w:val="32"/>
          <w:lang w:val="en-US" w:eastAsia="zh-CN" w:bidi="ar-SA"/>
        </w:rPr>
        <w:t>，以便及时发现泄漏，因此，工程</w:t>
      </w:r>
      <w:r>
        <w:rPr>
          <w:rFonts w:hint="eastAsia" w:ascii="Times New Roman" w:hAnsi="Times New Roman" w:eastAsia="宋体" w:cs="Times New Roman"/>
          <w:caps w:val="0"/>
          <w:smallCaps w:val="0"/>
          <w:color w:val="auto"/>
          <w:spacing w:val="0"/>
          <w:w w:val="99"/>
          <w:kern w:val="2"/>
          <w:position w:val="0"/>
          <w:sz w:val="24"/>
          <w:szCs w:val="32"/>
          <w:lang w:val="en-US" w:eastAsia="zh-CN" w:bidi="ar-SA"/>
        </w:rPr>
        <w:t>注水井</w:t>
      </w:r>
      <w:r>
        <w:rPr>
          <w:rFonts w:ascii="Times New Roman" w:hAnsi="Times New Roman" w:eastAsia="宋体" w:cs="Times New Roman"/>
          <w:caps w:val="0"/>
          <w:smallCaps w:val="0"/>
          <w:color w:val="auto"/>
          <w:spacing w:val="0"/>
          <w:w w:val="99"/>
          <w:kern w:val="2"/>
          <w:position w:val="0"/>
          <w:sz w:val="24"/>
          <w:szCs w:val="32"/>
          <w:lang w:val="en-US" w:eastAsia="zh-CN" w:bidi="ar-SA"/>
        </w:rPr>
        <w:t>泄漏对预测范围内地下水井的影响不大。</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5.4.3地下水分区防渗措施</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从以上分析表明，油田的正常开发建设对地下水造成污染的可能性较小。但原油的突发性泄漏，如处理不及时则可能造成污染。因此提出如下地下水环境分区防渗措施及建议：</w:t>
      </w:r>
    </w:p>
    <w:p>
      <w:pPr>
        <w:widowControl w:val="0"/>
        <w:tabs>
          <w:tab w:val="left" w:pos="1158"/>
        </w:tabs>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（1）油水井井场防渗措施</w:t>
      </w:r>
    </w:p>
    <w:p>
      <w:pPr>
        <w:widowControl w:val="0"/>
        <w:tabs>
          <w:tab w:val="left" w:pos="1158"/>
        </w:tabs>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油水井井场地面属于一般防渗区，</w:t>
      </w:r>
      <w:r>
        <w:rPr>
          <w:rFonts w:hint="eastAsia" w:ascii="Times New Roman" w:hAnsi="Times New Roman" w:cs="Times New Roman"/>
          <w:caps w:val="0"/>
          <w:smallCaps w:val="0"/>
          <w:color w:val="auto"/>
          <w:spacing w:val="0"/>
          <w:w w:val="99"/>
          <w:kern w:val="2"/>
          <w:position w:val="0"/>
          <w:sz w:val="24"/>
          <w:szCs w:val="22"/>
          <w:lang w:val="en-US" w:bidi="ar-SA"/>
        </w:rPr>
        <w:t>其防渗层的防渗性应满足</w:t>
      </w:r>
      <w:r>
        <w:rPr>
          <w:rFonts w:hint="eastAsia" w:ascii="Times New Roman" w:hAnsi="Times New Roman" w:cs="Times New Roman"/>
          <w:caps w:val="0"/>
          <w:smallCaps w:val="0"/>
          <w:color w:val="auto"/>
          <w:spacing w:val="0"/>
          <w:w w:val="99"/>
          <w:kern w:val="2"/>
          <w:position w:val="0"/>
          <w:sz w:val="24"/>
          <w:szCs w:val="22"/>
          <w:lang w:val="en-US" w:eastAsia="zh-CN" w:bidi="ar-SA"/>
        </w:rPr>
        <w:t>《地下水污染源防渗技术指南（试行）》（2020.2.20）</w:t>
      </w:r>
      <w:r>
        <w:rPr>
          <w:rFonts w:hint="eastAsia" w:ascii="Times New Roman" w:hAnsi="Times New Roman" w:cs="Times New Roman"/>
          <w:caps w:val="0"/>
          <w:smallCaps w:val="0"/>
          <w:color w:val="auto"/>
          <w:spacing w:val="0"/>
          <w:w w:val="99"/>
          <w:kern w:val="2"/>
          <w:position w:val="0"/>
          <w:sz w:val="24"/>
          <w:szCs w:val="22"/>
          <w:lang w:val="en-US" w:bidi="ar-SA"/>
        </w:rPr>
        <w:t>要求：在一般防渗区地面铺设Mb≥1.5m，K≤1.0×10</w:t>
      </w:r>
      <w:r>
        <w:rPr>
          <w:rFonts w:hint="eastAsia" w:ascii="Times New Roman" w:hAnsi="Times New Roman" w:cs="Times New Roman"/>
          <w:caps w:val="0"/>
          <w:smallCaps w:val="0"/>
          <w:color w:val="auto"/>
          <w:spacing w:val="0"/>
          <w:w w:val="99"/>
          <w:kern w:val="2"/>
          <w:position w:val="0"/>
          <w:sz w:val="24"/>
          <w:szCs w:val="22"/>
          <w:vertAlign w:val="superscript"/>
          <w:lang w:val="en-US" w:bidi="ar-SA"/>
        </w:rPr>
        <w:t>-7</w:t>
      </w:r>
      <w:r>
        <w:rPr>
          <w:rFonts w:hint="eastAsia" w:ascii="Times New Roman" w:hAnsi="Times New Roman" w:cs="Times New Roman"/>
          <w:caps w:val="0"/>
          <w:smallCaps w:val="0"/>
          <w:color w:val="auto"/>
          <w:spacing w:val="0"/>
          <w:w w:val="99"/>
          <w:kern w:val="2"/>
          <w:position w:val="0"/>
          <w:sz w:val="24"/>
          <w:szCs w:val="22"/>
          <w:lang w:val="en-US" w:bidi="ar-SA"/>
        </w:rPr>
        <w:t>cm/s的防渗性能的黏土层。定期对油井的套管情况进行检测，发现异常情况及时处理，防止污染地下水；油井作业结束后对井场进行清理，对被油水污染的井场填土回收，防止污染物进入潜水层造成污染</w:t>
      </w:r>
      <w:r>
        <w:rPr>
          <w:rFonts w:ascii="Times New Roman" w:hAnsi="Times New Roman" w:cs="Times New Roman"/>
          <w:caps w:val="0"/>
          <w:smallCaps w:val="0"/>
          <w:color w:val="auto"/>
          <w:spacing w:val="0"/>
          <w:w w:val="99"/>
          <w:kern w:val="2"/>
          <w:position w:val="0"/>
          <w:sz w:val="24"/>
          <w:szCs w:val="22"/>
          <w:lang w:val="en-US" w:bidi="ar-SA"/>
        </w:rPr>
        <w:t>。</w:t>
      </w:r>
    </w:p>
    <w:p>
      <w:pPr>
        <w:widowControl w:val="0"/>
        <w:tabs>
          <w:tab w:val="left" w:pos="1158"/>
        </w:tabs>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（2）集油管线防渗措施</w:t>
      </w:r>
    </w:p>
    <w:p>
      <w:pPr>
        <w:widowControl w:val="0"/>
        <w:tabs>
          <w:tab w:val="left" w:pos="1158"/>
        </w:tabs>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集油掺水管线材质为内缠胶带硬质聚氨酯泡沫黄夹克管，注水管线为防腐钢管，管线均采用防腐管线，管线内、外防腐需满足《油田油气集输设计规范》（GB50350-2015）要求，以减小管道因腐蚀而发生泄漏的可能性。定期对管道腐蚀情况及壁厚进行检测，发现问题及时处理，防止泄漏事故的发生。提高自动化水平，对管道及井口的压力进行实时监控，当发生泄漏事故时可通过压力变化及时发现，然后采取维抢修及回收落地油和被污染的土壤等措施控制事故对周围环境造成的影响，进一步防止污染地下水</w:t>
      </w:r>
      <w:r>
        <w:rPr>
          <w:rFonts w:hint="eastAsia" w:ascii="Times New Roman" w:hAnsi="Times New Roman" w:cs="Times New Roman"/>
          <w:caps w:val="0"/>
          <w:smallCaps w:val="0"/>
          <w:color w:val="auto"/>
          <w:spacing w:val="0"/>
          <w:w w:val="99"/>
          <w:kern w:val="2"/>
          <w:position w:val="0"/>
          <w:sz w:val="24"/>
          <w:szCs w:val="22"/>
          <w:lang w:val="en-US" w:bidi="ar-SA"/>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5.</w:t>
      </w:r>
      <w:r>
        <w:rPr>
          <w:rFonts w:hint="eastAsia" w:ascii="Times New Roman" w:hAnsi="Times New Roman" w:eastAsia="黑体" w:cs="Times New Roman"/>
          <w:lang w:val="en-US" w:eastAsia="zh-CN"/>
        </w:rPr>
        <w:t>4</w:t>
      </w:r>
      <w:r>
        <w:rPr>
          <w:rFonts w:hint="eastAsia" w:ascii="Times New Roman" w:hAnsi="Times New Roman" w:eastAsia="黑体" w:cs="Times New Roman"/>
          <w:lang w:val="en-US"/>
        </w:rPr>
        <w:t>.4地下水环境监测与管理</w:t>
      </w:r>
    </w:p>
    <w:p>
      <w:pPr>
        <w:widowControl w:val="0"/>
        <w:tabs>
          <w:tab w:val="left" w:pos="1158"/>
        </w:tabs>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定期对地下水环境进行监测，监测委托具有资质的单位进行，建设单位存档监测报告以及建设项目所在地及其影响区地下水环境跟踪监测数据，同时对监测结果定期进行信息公开。根据地下水影响预测结果，工程对环境敏感点产生影响的可能性小，所以根据地下水流向，</w:t>
      </w:r>
      <w:r>
        <w:rPr>
          <w:rFonts w:hint="eastAsia" w:ascii="Times New Roman" w:hAnsi="Times New Roman" w:cs="Times New Roman"/>
          <w:caps w:val="0"/>
          <w:smallCaps w:val="0"/>
          <w:color w:val="auto"/>
          <w:spacing w:val="0"/>
          <w:w w:val="99"/>
          <w:kern w:val="2"/>
          <w:position w:val="0"/>
          <w:sz w:val="24"/>
          <w:szCs w:val="22"/>
          <w:lang w:val="en-US" w:bidi="ar-SA"/>
        </w:rPr>
        <w:t>结合开发区块内油水井分布情况，</w:t>
      </w:r>
      <w:r>
        <w:rPr>
          <w:rFonts w:ascii="Times New Roman" w:hAnsi="Times New Roman" w:cs="Times New Roman"/>
          <w:caps w:val="0"/>
          <w:smallCaps w:val="0"/>
          <w:color w:val="auto"/>
          <w:spacing w:val="0"/>
          <w:w w:val="99"/>
          <w:kern w:val="2"/>
          <w:position w:val="0"/>
          <w:sz w:val="24"/>
          <w:szCs w:val="22"/>
          <w:lang w:val="en-US" w:bidi="ar-SA"/>
        </w:rPr>
        <w:t>在建设项目区域上游设1个潜水背景监测点，在建设项目区域下游设3个潜水跟踪监测点。跟踪监测布点图见附图，跟踪监测计划见表5.</w:t>
      </w:r>
      <w:r>
        <w:rPr>
          <w:rFonts w:hint="eastAsia" w:ascii="Times New Roman" w:hAnsi="Times New Roman" w:cs="Times New Roman"/>
          <w:caps w:val="0"/>
          <w:smallCaps w:val="0"/>
          <w:color w:val="auto"/>
          <w:spacing w:val="0"/>
          <w:w w:val="99"/>
          <w:kern w:val="2"/>
          <w:position w:val="0"/>
          <w:sz w:val="24"/>
          <w:szCs w:val="22"/>
          <w:lang w:val="en-US" w:eastAsia="zh-CN" w:bidi="ar-SA"/>
        </w:rPr>
        <w:t>4-7</w:t>
      </w:r>
      <w:r>
        <w:rPr>
          <w:rFonts w:ascii="Times New Roman" w:hAnsi="Times New Roman" w:cs="Times New Roman"/>
          <w:caps w:val="0"/>
          <w:smallCaps w:val="0"/>
          <w:color w:val="auto"/>
          <w:spacing w:val="0"/>
          <w:w w:val="99"/>
          <w:kern w:val="2"/>
          <w:position w:val="0"/>
          <w:sz w:val="24"/>
          <w:szCs w:val="22"/>
          <w:lang w:val="en-US" w:bidi="ar-SA"/>
        </w:rPr>
        <w:t>。</w:t>
      </w:r>
    </w:p>
    <w:p>
      <w:pPr>
        <w:widowControl w:val="0"/>
        <w:tabs>
          <w:tab w:val="left" w:pos="1158"/>
        </w:tabs>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表5.</w:t>
      </w:r>
      <w:r>
        <w:rPr>
          <w:rFonts w:hint="eastAsia" w:ascii="Times New Roman" w:hAnsi="Times New Roman" w:cs="Times New Roman"/>
          <w:caps w:val="0"/>
          <w:smallCaps w:val="0"/>
          <w:color w:val="auto"/>
          <w:spacing w:val="0"/>
          <w:w w:val="99"/>
          <w:kern w:val="2"/>
          <w:position w:val="0"/>
          <w:sz w:val="24"/>
          <w:szCs w:val="22"/>
          <w:lang w:val="en-US" w:eastAsia="zh-CN" w:bidi="ar-SA"/>
        </w:rPr>
        <w:t>4-7</w:t>
      </w:r>
      <w:r>
        <w:rPr>
          <w:rFonts w:hint="eastAsia" w:ascii="Times New Roman" w:hAnsi="Times New Roman" w:cs="Times New Roman"/>
          <w:caps w:val="0"/>
          <w:smallCaps w:val="0"/>
          <w:color w:val="auto"/>
          <w:spacing w:val="0"/>
          <w:w w:val="99"/>
          <w:kern w:val="2"/>
          <w:position w:val="0"/>
          <w:sz w:val="24"/>
          <w:szCs w:val="22"/>
          <w:lang w:val="en-US" w:bidi="ar-SA"/>
        </w:rPr>
        <w:t xml:space="preserve">  </w:t>
      </w:r>
      <w:r>
        <w:rPr>
          <w:rFonts w:hint="eastAsia" w:ascii="Times New Roman" w:hAnsi="Times New Roman" w:cs="Times New Roman"/>
          <w:caps w:val="0"/>
          <w:smallCaps w:val="0"/>
          <w:color w:val="auto"/>
          <w:spacing w:val="0"/>
          <w:w w:val="99"/>
          <w:kern w:val="2"/>
          <w:position w:val="0"/>
          <w:sz w:val="24"/>
          <w:szCs w:val="22"/>
          <w:lang w:val="en-US" w:eastAsia="zh-CN" w:bidi="ar-SA"/>
        </w:rPr>
        <w:t xml:space="preserve">              </w:t>
      </w:r>
      <w:r>
        <w:rPr>
          <w:rFonts w:hint="eastAsia" w:ascii="Times New Roman" w:hAnsi="Times New Roman" w:cs="Times New Roman"/>
          <w:caps w:val="0"/>
          <w:smallCaps w:val="0"/>
          <w:color w:val="auto"/>
          <w:spacing w:val="0"/>
          <w:w w:val="99"/>
          <w:kern w:val="2"/>
          <w:position w:val="0"/>
          <w:sz w:val="24"/>
          <w:szCs w:val="22"/>
          <w:lang w:val="en-US" w:bidi="ar-SA"/>
        </w:rPr>
        <w:t xml:space="preserve">  </w:t>
      </w:r>
      <w:r>
        <w:rPr>
          <w:rFonts w:ascii="Times New Roman" w:hAnsi="Times New Roman" w:cs="Times New Roman"/>
          <w:caps w:val="0"/>
          <w:smallCaps w:val="0"/>
          <w:color w:val="auto"/>
          <w:spacing w:val="0"/>
          <w:w w:val="99"/>
          <w:kern w:val="2"/>
          <w:position w:val="0"/>
          <w:sz w:val="24"/>
          <w:szCs w:val="22"/>
          <w:lang w:val="zh-CN" w:bidi="ar-SA"/>
        </w:rPr>
        <w:t>地下水环境质量跟踪监测计划表</w:t>
      </w:r>
    </w:p>
    <w:tbl>
      <w:tblPr>
        <w:tblStyle w:val="80"/>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868"/>
        <w:gridCol w:w="1800"/>
        <w:gridCol w:w="1296"/>
        <w:gridCol w:w="1077"/>
        <w:gridCol w:w="1132"/>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Borders>
              <w:top w:val="single" w:color="auto" w:sz="12" w:space="0"/>
              <w:left w:val="nil"/>
            </w:tcBorders>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r>
              <w:rPr>
                <w:rFonts w:ascii="Times New Roman" w:hAnsi="Times New Roman" w:eastAsia="Times New Roman" w:cs="Times New Roman"/>
                <w:caps w:val="0"/>
                <w:smallCaps w:val="0"/>
                <w:color w:val="auto"/>
                <w:spacing w:val="0"/>
                <w:w w:val="99"/>
                <w:kern w:val="2"/>
                <w:position w:val="0"/>
                <w:sz w:val="21"/>
                <w:szCs w:val="22"/>
                <w:lang w:val="zh-CN" w:bidi="zh-CN"/>
              </w:rPr>
              <w:t>点位</w:t>
            </w:r>
          </w:p>
        </w:tc>
        <w:tc>
          <w:tcPr>
            <w:tcW w:w="1868" w:type="dxa"/>
            <w:tcBorders>
              <w:top w:val="single" w:color="auto" w:sz="12" w:space="0"/>
            </w:tcBorders>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r>
              <w:rPr>
                <w:rFonts w:ascii="Times New Roman" w:hAnsi="Times New Roman" w:eastAsia="Times New Roman" w:cs="Times New Roman"/>
                <w:caps w:val="0"/>
                <w:smallCaps w:val="0"/>
                <w:color w:val="auto"/>
                <w:spacing w:val="0"/>
                <w:w w:val="99"/>
                <w:kern w:val="2"/>
                <w:position w:val="0"/>
                <w:sz w:val="21"/>
                <w:szCs w:val="22"/>
                <w:lang w:val="zh-CN" w:bidi="zh-CN"/>
              </w:rPr>
              <w:t>坐标</w:t>
            </w:r>
          </w:p>
        </w:tc>
        <w:tc>
          <w:tcPr>
            <w:tcW w:w="1800" w:type="dxa"/>
            <w:tcBorders>
              <w:top w:val="single" w:color="auto" w:sz="12" w:space="0"/>
            </w:tcBorders>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r>
              <w:rPr>
                <w:rFonts w:ascii="Times New Roman" w:hAnsi="Times New Roman" w:eastAsia="Times New Roman" w:cs="Times New Roman"/>
                <w:caps w:val="0"/>
                <w:smallCaps w:val="0"/>
                <w:color w:val="auto"/>
                <w:spacing w:val="0"/>
                <w:w w:val="99"/>
                <w:kern w:val="2"/>
                <w:position w:val="0"/>
                <w:sz w:val="21"/>
                <w:szCs w:val="22"/>
                <w:lang w:val="zh-CN" w:bidi="zh-CN"/>
              </w:rPr>
              <w:t>位置</w:t>
            </w:r>
          </w:p>
        </w:tc>
        <w:tc>
          <w:tcPr>
            <w:tcW w:w="1296" w:type="dxa"/>
            <w:tcBorders>
              <w:top w:val="single" w:color="auto" w:sz="12" w:space="0"/>
            </w:tcBorders>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r>
              <w:rPr>
                <w:rFonts w:ascii="Times New Roman" w:hAnsi="Times New Roman" w:eastAsia="Times New Roman" w:cs="Times New Roman"/>
                <w:caps w:val="0"/>
                <w:smallCaps w:val="0"/>
                <w:color w:val="auto"/>
                <w:spacing w:val="0"/>
                <w:w w:val="99"/>
                <w:kern w:val="2"/>
                <w:position w:val="0"/>
                <w:sz w:val="21"/>
                <w:szCs w:val="22"/>
                <w:lang w:val="zh-CN" w:bidi="zh-CN"/>
              </w:rPr>
              <w:t>功能</w:t>
            </w:r>
          </w:p>
        </w:tc>
        <w:tc>
          <w:tcPr>
            <w:tcW w:w="1077" w:type="dxa"/>
            <w:tcBorders>
              <w:top w:val="single" w:color="auto" w:sz="12" w:space="0"/>
            </w:tcBorders>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r>
              <w:rPr>
                <w:rFonts w:ascii="Times New Roman" w:hAnsi="Times New Roman" w:eastAsia="Times New Roman" w:cs="Times New Roman"/>
                <w:caps w:val="0"/>
                <w:smallCaps w:val="0"/>
                <w:color w:val="auto"/>
                <w:spacing w:val="0"/>
                <w:w w:val="99"/>
                <w:kern w:val="2"/>
                <w:position w:val="0"/>
                <w:sz w:val="21"/>
                <w:szCs w:val="22"/>
                <w:lang w:val="zh-CN" w:bidi="zh-CN"/>
              </w:rPr>
              <w:t>监测因子</w:t>
            </w:r>
          </w:p>
        </w:tc>
        <w:tc>
          <w:tcPr>
            <w:tcW w:w="1132" w:type="dxa"/>
            <w:tcBorders>
              <w:top w:val="single" w:color="auto" w:sz="12" w:space="0"/>
            </w:tcBorders>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r>
              <w:rPr>
                <w:rFonts w:ascii="Times New Roman" w:hAnsi="Times New Roman" w:eastAsia="Times New Roman" w:cs="Times New Roman"/>
                <w:caps w:val="0"/>
                <w:smallCaps w:val="0"/>
                <w:color w:val="auto"/>
                <w:spacing w:val="0"/>
                <w:w w:val="99"/>
                <w:kern w:val="2"/>
                <w:position w:val="0"/>
                <w:sz w:val="21"/>
                <w:szCs w:val="22"/>
                <w:lang w:val="zh-CN" w:bidi="zh-CN"/>
              </w:rPr>
              <w:t>监测层位</w:t>
            </w:r>
          </w:p>
        </w:tc>
        <w:tc>
          <w:tcPr>
            <w:tcW w:w="1142" w:type="dxa"/>
            <w:tcBorders>
              <w:top w:val="single" w:color="auto" w:sz="12" w:space="0"/>
              <w:right w:val="nil"/>
            </w:tcBorders>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r>
              <w:rPr>
                <w:rFonts w:ascii="Times New Roman" w:hAnsi="Times New Roman" w:eastAsia="Times New Roman" w:cs="Times New Roman"/>
                <w:caps w:val="0"/>
                <w:smallCaps w:val="0"/>
                <w:color w:val="auto"/>
                <w:spacing w:val="0"/>
                <w:w w:val="99"/>
                <w:kern w:val="2"/>
                <w:position w:val="0"/>
                <w:sz w:val="21"/>
                <w:szCs w:val="22"/>
                <w:lang w:val="zh-CN" w:bidi="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970" w:type="dxa"/>
            <w:tcBorders>
              <w:left w:val="nil"/>
            </w:tcBorders>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r>
              <w:rPr>
                <w:rFonts w:hint="eastAsia" w:ascii="Times New Roman" w:hAnsi="Times New Roman" w:cs="Times New Roman"/>
                <w:caps w:val="0"/>
                <w:smallCaps w:val="0"/>
                <w:color w:val="auto"/>
                <w:spacing w:val="0"/>
                <w:w w:val="99"/>
                <w:kern w:val="2"/>
                <w:position w:val="0"/>
                <w:sz w:val="21"/>
                <w:szCs w:val="22"/>
                <w:lang w:val="en-US" w:bidi="zh-CN"/>
              </w:rPr>
              <w:t>计家店</w:t>
            </w:r>
            <w:r>
              <w:rPr>
                <w:rFonts w:ascii="Times New Roman" w:hAnsi="Times New Roman" w:cs="Times New Roman"/>
                <w:caps w:val="0"/>
                <w:smallCaps w:val="0"/>
                <w:color w:val="auto"/>
                <w:spacing w:val="0"/>
                <w:w w:val="99"/>
                <w:kern w:val="2"/>
                <w:position w:val="0"/>
                <w:sz w:val="21"/>
                <w:szCs w:val="22"/>
                <w:lang w:val="en-US" w:bidi="zh-CN"/>
              </w:rPr>
              <w:t>水井</w:t>
            </w:r>
          </w:p>
        </w:tc>
        <w:tc>
          <w:tcPr>
            <w:tcW w:w="1868" w:type="dxa"/>
            <w:vAlign w:val="center"/>
          </w:tcPr>
          <w:p>
            <w:pPr>
              <w:widowControl w:val="0"/>
              <w:autoSpaceDE w:val="0"/>
              <w:autoSpaceDN w:val="0"/>
              <w:spacing w:line="320" w:lineRule="exact"/>
              <w:jc w:val="center"/>
              <w:rPr>
                <w:rFonts w:hint="default" w:ascii="Times New Roman" w:hAnsi="Times New Roman" w:eastAsia="Times New Roman" w:cs="Times New Roman"/>
                <w:caps w:val="0"/>
                <w:smallCaps w:val="0"/>
                <w:color w:val="auto"/>
                <w:spacing w:val="0"/>
                <w:w w:val="99"/>
                <w:kern w:val="2"/>
                <w:position w:val="0"/>
                <w:sz w:val="21"/>
                <w:szCs w:val="22"/>
                <w:lang w:val="en-US" w:bidi="zh-CN"/>
              </w:rPr>
            </w:pPr>
            <w:r>
              <w:rPr>
                <w:rFonts w:hint="eastAsia" w:ascii="Times New Roman" w:hAnsi="Times New Roman" w:eastAsia="Times New Roman" w:cs="Times New Roman"/>
                <w:caps w:val="0"/>
                <w:smallCaps w:val="0"/>
                <w:color w:val="auto"/>
                <w:spacing w:val="0"/>
                <w:w w:val="99"/>
                <w:kern w:val="2"/>
                <w:position w:val="0"/>
                <w:sz w:val="21"/>
                <w:szCs w:val="22"/>
                <w:lang w:val="en-US" w:bidi="zh-CN"/>
              </w:rPr>
              <w:t>46.18546，125.05479</w:t>
            </w:r>
          </w:p>
        </w:tc>
        <w:tc>
          <w:tcPr>
            <w:tcW w:w="1800" w:type="dxa"/>
            <w:vAlign w:val="center"/>
          </w:tcPr>
          <w:p>
            <w:pPr>
              <w:widowControl w:val="0"/>
              <w:autoSpaceDE w:val="0"/>
              <w:autoSpaceDN w:val="0"/>
              <w:spacing w:line="320" w:lineRule="exact"/>
              <w:jc w:val="center"/>
              <w:rPr>
                <w:rFonts w:ascii="Times New Roman" w:hAnsi="Times New Roman" w:cs="Times New Roman"/>
                <w:caps w:val="0"/>
                <w:smallCaps w:val="0"/>
                <w:color w:val="auto"/>
                <w:spacing w:val="0"/>
                <w:w w:val="99"/>
                <w:kern w:val="2"/>
                <w:position w:val="0"/>
                <w:sz w:val="21"/>
                <w:szCs w:val="22"/>
                <w:lang w:val="en-US" w:bidi="zh-CN"/>
              </w:rPr>
            </w:pPr>
            <w:r>
              <w:rPr>
                <w:rFonts w:hint="eastAsia" w:ascii="Times New Roman" w:hAnsi="Times New Roman" w:cs="Times New Roman"/>
                <w:caps w:val="0"/>
                <w:smallCaps w:val="0"/>
                <w:color w:val="auto"/>
                <w:spacing w:val="0"/>
                <w:w w:val="99"/>
                <w:kern w:val="2"/>
                <w:position w:val="0"/>
                <w:sz w:val="21"/>
                <w:szCs w:val="22"/>
                <w:lang w:val="en-US" w:eastAsia="zh-CN" w:bidi="zh-CN"/>
              </w:rPr>
              <w:t>卫一</w:t>
            </w:r>
            <w:r>
              <w:rPr>
                <w:rFonts w:hint="eastAsia" w:ascii="Times New Roman" w:hAnsi="Times New Roman" w:cs="Times New Roman"/>
                <w:caps w:val="0"/>
                <w:smallCaps w:val="0"/>
                <w:color w:val="auto"/>
                <w:spacing w:val="0"/>
                <w:w w:val="99"/>
                <w:kern w:val="2"/>
                <w:position w:val="0"/>
                <w:sz w:val="21"/>
                <w:szCs w:val="22"/>
                <w:lang w:val="en-US" w:bidi="zh-CN"/>
              </w:rPr>
              <w:t>-361-12东南</w:t>
            </w:r>
            <w:r>
              <w:rPr>
                <w:rFonts w:ascii="Times New Roman" w:hAnsi="Times New Roman" w:cs="Times New Roman"/>
                <w:caps w:val="0"/>
                <w:smallCaps w:val="0"/>
                <w:color w:val="auto"/>
                <w:spacing w:val="0"/>
                <w:w w:val="99"/>
                <w:kern w:val="2"/>
                <w:position w:val="0"/>
                <w:sz w:val="21"/>
                <w:szCs w:val="22"/>
                <w:lang w:val="en-US" w:bidi="zh-CN"/>
              </w:rPr>
              <w:t>侧730m</w:t>
            </w:r>
          </w:p>
        </w:tc>
        <w:tc>
          <w:tcPr>
            <w:tcW w:w="1296" w:type="dxa"/>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r>
              <w:rPr>
                <w:rFonts w:ascii="Times New Roman" w:hAnsi="Times New Roman" w:eastAsia="Times New Roman" w:cs="Times New Roman"/>
                <w:caps w:val="0"/>
                <w:smallCaps w:val="0"/>
                <w:color w:val="auto"/>
                <w:spacing w:val="0"/>
                <w:w w:val="99"/>
                <w:kern w:val="2"/>
                <w:position w:val="0"/>
                <w:sz w:val="21"/>
                <w:szCs w:val="22"/>
                <w:lang w:val="zh-CN" w:bidi="zh-CN"/>
              </w:rPr>
              <w:t>背景值</w:t>
            </w:r>
          </w:p>
        </w:tc>
        <w:tc>
          <w:tcPr>
            <w:tcW w:w="1077" w:type="dxa"/>
            <w:vMerge w:val="restart"/>
            <w:vAlign w:val="center"/>
          </w:tcPr>
          <w:p>
            <w:pPr>
              <w:widowControl w:val="0"/>
              <w:autoSpaceDE w:val="0"/>
              <w:autoSpaceDN w:val="0"/>
              <w:spacing w:line="320" w:lineRule="exact"/>
              <w:jc w:val="center"/>
              <w:rPr>
                <w:rFonts w:ascii="Times New Roman" w:hAnsi="Times New Roman" w:cs="Times New Roman"/>
                <w:caps w:val="0"/>
                <w:smallCaps w:val="0"/>
                <w:color w:val="auto"/>
                <w:spacing w:val="0"/>
                <w:w w:val="99"/>
                <w:kern w:val="2"/>
                <w:position w:val="0"/>
                <w:sz w:val="21"/>
                <w:szCs w:val="22"/>
                <w:lang w:val="zh-CN" w:bidi="zh-CN"/>
              </w:rPr>
            </w:pPr>
            <w:r>
              <w:rPr>
                <w:rFonts w:ascii="Times New Roman" w:hAnsi="Times New Roman" w:eastAsia="Times New Roman" w:cs="Times New Roman"/>
                <w:caps w:val="0"/>
                <w:smallCaps w:val="0"/>
                <w:color w:val="auto"/>
                <w:spacing w:val="0"/>
                <w:w w:val="99"/>
                <w:kern w:val="2"/>
                <w:position w:val="0"/>
                <w:sz w:val="21"/>
                <w:szCs w:val="22"/>
                <w:lang w:val="zh-CN" w:bidi="zh-CN"/>
              </w:rPr>
              <w:t>石油类</w:t>
            </w:r>
          </w:p>
        </w:tc>
        <w:tc>
          <w:tcPr>
            <w:tcW w:w="1132" w:type="dxa"/>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r>
              <w:rPr>
                <w:rFonts w:ascii="Times New Roman" w:hAnsi="Times New Roman" w:eastAsia="Times New Roman" w:cs="Times New Roman"/>
                <w:caps w:val="0"/>
                <w:smallCaps w:val="0"/>
                <w:color w:val="auto"/>
                <w:spacing w:val="0"/>
                <w:w w:val="99"/>
                <w:kern w:val="2"/>
                <w:position w:val="0"/>
                <w:sz w:val="21"/>
                <w:szCs w:val="22"/>
                <w:lang w:val="zh-CN" w:bidi="zh-CN"/>
              </w:rPr>
              <w:t>潜水</w:t>
            </w:r>
          </w:p>
        </w:tc>
        <w:tc>
          <w:tcPr>
            <w:tcW w:w="1142" w:type="dxa"/>
            <w:vMerge w:val="restart"/>
            <w:tcBorders>
              <w:right w:val="nil"/>
            </w:tcBorders>
            <w:vAlign w:val="center"/>
          </w:tcPr>
          <w:p>
            <w:pPr>
              <w:widowControl w:val="0"/>
              <w:autoSpaceDE w:val="0"/>
              <w:autoSpaceDN w:val="0"/>
              <w:spacing w:line="320" w:lineRule="exact"/>
              <w:jc w:val="center"/>
              <w:rPr>
                <w:rFonts w:ascii="Times New Roman" w:hAnsi="Times New Roman" w:cs="Times New Roman"/>
                <w:caps w:val="0"/>
                <w:smallCaps w:val="0"/>
                <w:color w:val="auto"/>
                <w:spacing w:val="0"/>
                <w:w w:val="99"/>
                <w:kern w:val="2"/>
                <w:position w:val="0"/>
                <w:sz w:val="21"/>
                <w:szCs w:val="22"/>
                <w:lang w:val="zh-CN" w:bidi="zh-CN"/>
              </w:rPr>
            </w:pPr>
            <w:r>
              <w:rPr>
                <w:rFonts w:ascii="Times New Roman" w:hAnsi="Times New Roman" w:eastAsia="Times New Roman" w:cs="Times New Roman"/>
                <w:caps w:val="0"/>
                <w:smallCaps w:val="0"/>
                <w:color w:val="auto"/>
                <w:spacing w:val="0"/>
                <w:w w:val="99"/>
                <w:kern w:val="2"/>
                <w:position w:val="0"/>
                <w:sz w:val="21"/>
                <w:szCs w:val="22"/>
                <w:lang w:val="zh-CN" w:bidi="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70" w:type="dxa"/>
            <w:tcBorders>
              <w:left w:val="nil"/>
            </w:tcBorders>
            <w:vAlign w:val="center"/>
          </w:tcPr>
          <w:p>
            <w:pPr>
              <w:widowControl w:val="0"/>
              <w:autoSpaceDE w:val="0"/>
              <w:autoSpaceDN w:val="0"/>
              <w:spacing w:line="320" w:lineRule="exact"/>
              <w:jc w:val="center"/>
              <w:rPr>
                <w:rFonts w:ascii="Times New Roman" w:hAnsi="Times New Roman" w:cs="Times New Roman"/>
                <w:caps w:val="0"/>
                <w:smallCaps w:val="0"/>
                <w:color w:val="auto"/>
                <w:spacing w:val="0"/>
                <w:w w:val="99"/>
                <w:kern w:val="2"/>
                <w:position w:val="0"/>
                <w:sz w:val="21"/>
                <w:szCs w:val="22"/>
                <w:lang w:val="en-US" w:bidi="zh-CN"/>
              </w:rPr>
            </w:pPr>
            <w:r>
              <w:rPr>
                <w:rFonts w:hint="eastAsia" w:ascii="Times New Roman" w:hAnsi="Times New Roman" w:cs="Times New Roman"/>
                <w:caps w:val="0"/>
                <w:smallCaps w:val="0"/>
                <w:color w:val="auto"/>
                <w:spacing w:val="0"/>
                <w:w w:val="99"/>
                <w:kern w:val="2"/>
                <w:position w:val="0"/>
                <w:sz w:val="21"/>
                <w:szCs w:val="22"/>
                <w:lang w:val="en-US" w:bidi="zh-CN"/>
              </w:rPr>
              <w:t>刘大草房</w:t>
            </w:r>
          </w:p>
        </w:tc>
        <w:tc>
          <w:tcPr>
            <w:tcW w:w="1868" w:type="dxa"/>
            <w:vAlign w:val="center"/>
          </w:tcPr>
          <w:p>
            <w:pPr>
              <w:widowControl w:val="0"/>
              <w:autoSpaceDE w:val="0"/>
              <w:autoSpaceDN w:val="0"/>
              <w:spacing w:line="320" w:lineRule="exact"/>
              <w:jc w:val="center"/>
              <w:rPr>
                <w:rFonts w:hint="default" w:ascii="Times New Roman" w:hAnsi="Times New Roman" w:eastAsia="Times New Roman" w:cs="Times New Roman"/>
                <w:caps w:val="0"/>
                <w:smallCaps w:val="0"/>
                <w:color w:val="auto"/>
                <w:spacing w:val="0"/>
                <w:w w:val="99"/>
                <w:kern w:val="2"/>
                <w:position w:val="0"/>
                <w:sz w:val="21"/>
                <w:szCs w:val="22"/>
                <w:lang w:val="en-US" w:bidi="zh-CN"/>
              </w:rPr>
            </w:pPr>
            <w:r>
              <w:rPr>
                <w:rFonts w:hint="eastAsia" w:ascii="Times New Roman" w:hAnsi="Times New Roman" w:eastAsia="Times New Roman" w:cs="Times New Roman"/>
                <w:caps w:val="0"/>
                <w:smallCaps w:val="0"/>
                <w:color w:val="auto"/>
                <w:spacing w:val="0"/>
                <w:w w:val="99"/>
                <w:kern w:val="2"/>
                <w:position w:val="0"/>
                <w:sz w:val="21"/>
                <w:szCs w:val="22"/>
                <w:lang w:val="en-US" w:bidi="zh-CN"/>
              </w:rPr>
              <w:t>46.11476，125.01557,</w:t>
            </w:r>
          </w:p>
        </w:tc>
        <w:tc>
          <w:tcPr>
            <w:tcW w:w="1800" w:type="dxa"/>
            <w:vAlign w:val="center"/>
          </w:tcPr>
          <w:p>
            <w:pPr>
              <w:widowControl w:val="0"/>
              <w:autoSpaceDE w:val="0"/>
              <w:autoSpaceDN w:val="0"/>
              <w:spacing w:line="320" w:lineRule="exact"/>
              <w:jc w:val="center"/>
              <w:rPr>
                <w:rFonts w:ascii="Times New Roman" w:hAnsi="Times New Roman" w:cs="Times New Roman"/>
                <w:caps w:val="0"/>
                <w:smallCaps w:val="0"/>
                <w:color w:val="auto"/>
                <w:spacing w:val="0"/>
                <w:w w:val="99"/>
                <w:kern w:val="2"/>
                <w:position w:val="0"/>
                <w:sz w:val="21"/>
                <w:szCs w:val="22"/>
                <w:lang w:val="en-US" w:bidi="zh-CN"/>
              </w:rPr>
            </w:pPr>
            <w:r>
              <w:rPr>
                <w:rFonts w:hint="eastAsia" w:ascii="Times New Roman" w:hAnsi="Times New Roman" w:cs="Times New Roman"/>
                <w:caps w:val="0"/>
                <w:smallCaps w:val="0"/>
                <w:color w:val="000000"/>
                <w:spacing w:val="0"/>
                <w:w w:val="99"/>
                <w:kern w:val="2"/>
                <w:position w:val="0"/>
                <w:sz w:val="21"/>
                <w:szCs w:val="21"/>
              </w:rPr>
              <w:t>卫2-</w:t>
            </w:r>
            <w:r>
              <w:rPr>
                <w:rFonts w:ascii="Times New Roman" w:hAnsi="Times New Roman" w:cs="Times New Roman"/>
                <w:caps w:val="0"/>
                <w:smallCaps w:val="0"/>
                <w:color w:val="000000"/>
                <w:spacing w:val="0"/>
                <w:w w:val="99"/>
                <w:kern w:val="2"/>
                <w:position w:val="0"/>
                <w:sz w:val="21"/>
                <w:szCs w:val="21"/>
              </w:rPr>
              <w:t>39-35</w:t>
            </w:r>
            <w:r>
              <w:rPr>
                <w:rFonts w:hint="eastAsia" w:ascii="Times New Roman" w:hAnsi="Times New Roman" w:cs="Times New Roman"/>
                <w:caps w:val="0"/>
                <w:smallCaps w:val="0"/>
                <w:color w:val="000000"/>
                <w:spacing w:val="0"/>
                <w:w w:val="99"/>
                <w:kern w:val="2"/>
                <w:position w:val="0"/>
                <w:sz w:val="21"/>
                <w:szCs w:val="21"/>
              </w:rPr>
              <w:t>西南</w:t>
            </w:r>
            <w:r>
              <w:rPr>
                <w:rFonts w:ascii="Times New Roman" w:hAnsi="Times New Roman" w:cs="Times New Roman"/>
                <w:caps w:val="0"/>
                <w:smallCaps w:val="0"/>
                <w:color w:val="000000"/>
                <w:spacing w:val="0"/>
                <w:w w:val="99"/>
                <w:kern w:val="2"/>
                <w:position w:val="0"/>
                <w:sz w:val="21"/>
                <w:szCs w:val="21"/>
              </w:rPr>
              <w:t>侧828</w:t>
            </w:r>
            <w:r>
              <w:rPr>
                <w:rFonts w:hint="eastAsia" w:ascii="Times New Roman" w:hAnsi="Times New Roman" w:cs="Times New Roman"/>
                <w:caps w:val="0"/>
                <w:smallCaps w:val="0"/>
                <w:color w:val="000000"/>
                <w:spacing w:val="0"/>
                <w:w w:val="99"/>
                <w:kern w:val="2"/>
                <w:position w:val="0"/>
                <w:sz w:val="21"/>
                <w:szCs w:val="21"/>
              </w:rPr>
              <w:t>m</w:t>
            </w:r>
          </w:p>
        </w:tc>
        <w:tc>
          <w:tcPr>
            <w:tcW w:w="1296" w:type="dxa"/>
            <w:vMerge w:val="restart"/>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r>
              <w:rPr>
                <w:rFonts w:ascii="Times New Roman" w:hAnsi="Times New Roman" w:eastAsia="Times New Roman" w:cs="Times New Roman"/>
                <w:caps w:val="0"/>
                <w:smallCaps w:val="0"/>
                <w:color w:val="auto"/>
                <w:spacing w:val="0"/>
                <w:w w:val="99"/>
                <w:kern w:val="2"/>
                <w:position w:val="0"/>
                <w:sz w:val="21"/>
                <w:szCs w:val="22"/>
                <w:lang w:val="zh-CN" w:bidi="zh-CN"/>
              </w:rPr>
              <w:t>跟踪监测点</w:t>
            </w:r>
          </w:p>
        </w:tc>
        <w:tc>
          <w:tcPr>
            <w:tcW w:w="1077" w:type="dxa"/>
            <w:vMerge w:val="continue"/>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p>
        </w:tc>
        <w:tc>
          <w:tcPr>
            <w:tcW w:w="1132" w:type="dxa"/>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r>
              <w:rPr>
                <w:rFonts w:ascii="Times New Roman" w:hAnsi="Times New Roman" w:eastAsia="Times New Roman" w:cs="Times New Roman"/>
                <w:caps w:val="0"/>
                <w:smallCaps w:val="0"/>
                <w:color w:val="auto"/>
                <w:spacing w:val="0"/>
                <w:w w:val="99"/>
                <w:kern w:val="2"/>
                <w:position w:val="0"/>
                <w:sz w:val="21"/>
                <w:szCs w:val="22"/>
                <w:lang w:val="zh-CN" w:bidi="zh-CN"/>
              </w:rPr>
              <w:t>潜水</w:t>
            </w:r>
          </w:p>
        </w:tc>
        <w:tc>
          <w:tcPr>
            <w:tcW w:w="1142" w:type="dxa"/>
            <w:vMerge w:val="continue"/>
            <w:tcBorders>
              <w:right w:val="nil"/>
            </w:tcBorders>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70" w:type="dxa"/>
            <w:tcBorders>
              <w:left w:val="nil"/>
            </w:tcBorders>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r>
              <w:rPr>
                <w:rFonts w:hint="eastAsia" w:ascii="Times New Roman" w:hAnsi="Times New Roman" w:cs="Times New Roman"/>
                <w:caps w:val="0"/>
                <w:smallCaps w:val="0"/>
                <w:color w:val="auto"/>
                <w:spacing w:val="0"/>
                <w:w w:val="99"/>
                <w:kern w:val="2"/>
                <w:position w:val="0"/>
                <w:sz w:val="21"/>
                <w:szCs w:val="22"/>
                <w:lang w:val="en-US" w:bidi="zh-CN"/>
              </w:rPr>
              <w:t>作业二区水源井</w:t>
            </w:r>
          </w:p>
        </w:tc>
        <w:tc>
          <w:tcPr>
            <w:tcW w:w="1868" w:type="dxa"/>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r>
              <w:rPr>
                <w:rFonts w:hint="eastAsia" w:ascii="Times New Roman" w:hAnsi="Times New Roman" w:eastAsia="Times New Roman" w:cs="Times New Roman"/>
                <w:caps w:val="0"/>
                <w:smallCaps w:val="0"/>
                <w:color w:val="auto"/>
                <w:spacing w:val="0"/>
                <w:w w:val="99"/>
                <w:kern w:val="2"/>
                <w:position w:val="0"/>
                <w:sz w:val="21"/>
                <w:szCs w:val="22"/>
                <w:lang w:val="en-US" w:bidi="zh-CN"/>
              </w:rPr>
              <w:t>46.16681，124.93909</w:t>
            </w:r>
          </w:p>
        </w:tc>
        <w:tc>
          <w:tcPr>
            <w:tcW w:w="1800" w:type="dxa"/>
            <w:vAlign w:val="center"/>
          </w:tcPr>
          <w:p>
            <w:pPr>
              <w:widowControl w:val="0"/>
              <w:autoSpaceDE w:val="0"/>
              <w:autoSpaceDN w:val="0"/>
              <w:spacing w:line="320" w:lineRule="exact"/>
              <w:jc w:val="center"/>
              <w:rPr>
                <w:rFonts w:hint="default" w:ascii="Times New Roman" w:hAnsi="Times New Roman" w:cs="Times New Roman"/>
                <w:caps w:val="0"/>
                <w:smallCaps w:val="0"/>
                <w:color w:val="auto"/>
                <w:spacing w:val="0"/>
                <w:w w:val="99"/>
                <w:kern w:val="2"/>
                <w:position w:val="0"/>
                <w:sz w:val="21"/>
                <w:szCs w:val="22"/>
                <w:lang w:val="en-US" w:bidi="zh-CN"/>
              </w:rPr>
            </w:pPr>
            <w:r>
              <w:rPr>
                <w:rFonts w:hint="eastAsia" w:ascii="Times New Roman" w:hAnsi="Times New Roman" w:cs="Times New Roman"/>
                <w:caps w:val="0"/>
                <w:smallCaps w:val="0"/>
                <w:color w:val="auto"/>
                <w:spacing w:val="0"/>
                <w:w w:val="99"/>
                <w:kern w:val="2"/>
                <w:position w:val="0"/>
                <w:sz w:val="21"/>
                <w:szCs w:val="22"/>
                <w:lang w:val="en-US" w:bidi="zh-CN"/>
              </w:rPr>
              <w:t>卫2-25-斜15东北侧240m</w:t>
            </w:r>
          </w:p>
        </w:tc>
        <w:tc>
          <w:tcPr>
            <w:tcW w:w="1296" w:type="dxa"/>
            <w:vMerge w:val="continue"/>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p>
        </w:tc>
        <w:tc>
          <w:tcPr>
            <w:tcW w:w="1077" w:type="dxa"/>
            <w:vMerge w:val="continue"/>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p>
        </w:tc>
        <w:tc>
          <w:tcPr>
            <w:tcW w:w="1132" w:type="dxa"/>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r>
              <w:rPr>
                <w:rFonts w:ascii="Times New Roman" w:hAnsi="Times New Roman" w:eastAsia="Times New Roman" w:cs="Times New Roman"/>
                <w:caps w:val="0"/>
                <w:smallCaps w:val="0"/>
                <w:color w:val="auto"/>
                <w:spacing w:val="0"/>
                <w:w w:val="99"/>
                <w:kern w:val="2"/>
                <w:position w:val="0"/>
                <w:sz w:val="21"/>
                <w:szCs w:val="22"/>
                <w:lang w:val="zh-CN" w:bidi="zh-CN"/>
              </w:rPr>
              <w:t>潜水</w:t>
            </w:r>
          </w:p>
        </w:tc>
        <w:tc>
          <w:tcPr>
            <w:tcW w:w="1142" w:type="dxa"/>
            <w:vMerge w:val="continue"/>
            <w:tcBorders>
              <w:right w:val="nil"/>
            </w:tcBorders>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70" w:type="dxa"/>
            <w:tcBorders>
              <w:left w:val="nil"/>
              <w:bottom w:val="single" w:color="auto" w:sz="12" w:space="0"/>
            </w:tcBorders>
            <w:vAlign w:val="center"/>
          </w:tcPr>
          <w:p>
            <w:pPr>
              <w:widowControl w:val="0"/>
              <w:autoSpaceDE w:val="0"/>
              <w:autoSpaceDN w:val="0"/>
              <w:spacing w:line="320" w:lineRule="exact"/>
              <w:jc w:val="center"/>
              <w:rPr>
                <w:rFonts w:ascii="Times New Roman" w:hAnsi="Times New Roman" w:cs="Times New Roman"/>
                <w:caps w:val="0"/>
                <w:smallCaps w:val="0"/>
                <w:color w:val="auto"/>
                <w:spacing w:val="0"/>
                <w:w w:val="99"/>
                <w:kern w:val="2"/>
                <w:position w:val="0"/>
                <w:sz w:val="21"/>
                <w:szCs w:val="22"/>
                <w:lang w:val="en-US" w:bidi="zh-CN"/>
              </w:rPr>
            </w:pPr>
            <w:r>
              <w:rPr>
                <w:rFonts w:hint="eastAsia" w:ascii="Times New Roman" w:hAnsi="Times New Roman" w:cs="Times New Roman"/>
                <w:caps w:val="0"/>
                <w:smallCaps w:val="0"/>
                <w:color w:val="auto"/>
                <w:spacing w:val="0"/>
                <w:w w:val="99"/>
                <w:kern w:val="2"/>
                <w:position w:val="0"/>
                <w:sz w:val="21"/>
                <w:szCs w:val="22"/>
                <w:lang w:val="en-US" w:bidi="zh-CN"/>
              </w:rPr>
              <w:t>跟踪监测井1</w:t>
            </w:r>
          </w:p>
        </w:tc>
        <w:tc>
          <w:tcPr>
            <w:tcW w:w="1868" w:type="dxa"/>
            <w:tcBorders>
              <w:bottom w:val="single" w:color="auto" w:sz="12" w:space="0"/>
            </w:tcBorders>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en-US" w:bidi="zh-CN"/>
              </w:rPr>
            </w:pPr>
            <w:r>
              <w:rPr>
                <w:rFonts w:hint="eastAsia" w:ascii="Times New Roman" w:hAnsi="Times New Roman" w:eastAsia="Times New Roman" w:cs="Times New Roman"/>
                <w:caps w:val="0"/>
                <w:smallCaps w:val="0"/>
                <w:color w:val="auto"/>
                <w:spacing w:val="0"/>
                <w:w w:val="99"/>
                <w:kern w:val="2"/>
                <w:position w:val="0"/>
                <w:sz w:val="21"/>
                <w:szCs w:val="22"/>
                <w:lang w:val="en-US" w:bidi="zh-CN"/>
              </w:rPr>
              <w:t>46.15692，124.91798</w:t>
            </w:r>
          </w:p>
        </w:tc>
        <w:tc>
          <w:tcPr>
            <w:tcW w:w="1800" w:type="dxa"/>
            <w:tcBorders>
              <w:bottom w:val="single" w:color="auto" w:sz="12" w:space="0"/>
            </w:tcBorders>
            <w:vAlign w:val="center"/>
          </w:tcPr>
          <w:p>
            <w:pPr>
              <w:widowControl w:val="0"/>
              <w:autoSpaceDE w:val="0"/>
              <w:autoSpaceDN w:val="0"/>
              <w:spacing w:line="320" w:lineRule="exact"/>
              <w:jc w:val="center"/>
              <w:rPr>
                <w:rFonts w:ascii="Times New Roman" w:hAnsi="Times New Roman" w:cs="Times New Roman"/>
                <w:caps w:val="0"/>
                <w:smallCaps w:val="0"/>
                <w:color w:val="auto"/>
                <w:spacing w:val="0"/>
                <w:w w:val="99"/>
                <w:kern w:val="2"/>
                <w:position w:val="0"/>
                <w:sz w:val="21"/>
                <w:szCs w:val="22"/>
                <w:lang w:val="en-US" w:bidi="zh-CN"/>
              </w:rPr>
            </w:pPr>
            <w:r>
              <w:rPr>
                <w:rFonts w:hint="eastAsia" w:ascii="Times New Roman" w:hAnsi="Times New Roman" w:cs="Times New Roman"/>
                <w:caps w:val="0"/>
                <w:smallCaps w:val="0"/>
                <w:color w:val="auto"/>
                <w:spacing w:val="0"/>
                <w:w w:val="99"/>
                <w:kern w:val="2"/>
                <w:position w:val="0"/>
                <w:sz w:val="21"/>
                <w:szCs w:val="22"/>
                <w:lang w:val="en-US" w:bidi="zh-CN"/>
              </w:rPr>
              <w:t>卫2-21-13</w:t>
            </w:r>
            <w:r>
              <w:rPr>
                <w:rFonts w:ascii="Times New Roman" w:hAnsi="Times New Roman" w:cs="Times New Roman"/>
                <w:caps w:val="0"/>
                <w:smallCaps w:val="0"/>
                <w:color w:val="auto"/>
                <w:spacing w:val="0"/>
                <w:w w:val="99"/>
                <w:kern w:val="2"/>
                <w:position w:val="0"/>
                <w:sz w:val="21"/>
                <w:szCs w:val="22"/>
                <w:lang w:val="en-US" w:bidi="zh-CN"/>
              </w:rPr>
              <w:t>西侧</w:t>
            </w:r>
            <w:r>
              <w:rPr>
                <w:rFonts w:hint="eastAsia" w:ascii="Times New Roman" w:hAnsi="Times New Roman" w:cs="Times New Roman"/>
                <w:caps w:val="0"/>
                <w:smallCaps w:val="0"/>
                <w:color w:val="auto"/>
                <w:spacing w:val="0"/>
                <w:w w:val="99"/>
                <w:kern w:val="2"/>
                <w:position w:val="0"/>
                <w:sz w:val="21"/>
                <w:szCs w:val="22"/>
                <w:lang w:val="en-US" w:bidi="zh-CN"/>
              </w:rPr>
              <w:t>200</w:t>
            </w:r>
            <w:r>
              <w:rPr>
                <w:rFonts w:ascii="Times New Roman" w:hAnsi="Times New Roman" w:cs="Times New Roman"/>
                <w:caps w:val="0"/>
                <w:smallCaps w:val="0"/>
                <w:color w:val="auto"/>
                <w:spacing w:val="0"/>
                <w:w w:val="99"/>
                <w:kern w:val="2"/>
                <w:position w:val="0"/>
                <w:sz w:val="21"/>
                <w:szCs w:val="22"/>
                <w:lang w:val="en-US" w:bidi="zh-CN"/>
              </w:rPr>
              <w:t>m</w:t>
            </w:r>
          </w:p>
        </w:tc>
        <w:tc>
          <w:tcPr>
            <w:tcW w:w="1296" w:type="dxa"/>
            <w:vMerge w:val="continue"/>
            <w:tcBorders>
              <w:bottom w:val="single" w:color="auto" w:sz="12" w:space="0"/>
            </w:tcBorders>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p>
        </w:tc>
        <w:tc>
          <w:tcPr>
            <w:tcW w:w="1077" w:type="dxa"/>
            <w:vMerge w:val="continue"/>
            <w:tcBorders>
              <w:bottom w:val="single" w:color="auto" w:sz="12" w:space="0"/>
            </w:tcBorders>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p>
        </w:tc>
        <w:tc>
          <w:tcPr>
            <w:tcW w:w="1132" w:type="dxa"/>
            <w:tcBorders>
              <w:bottom w:val="single" w:color="auto" w:sz="12" w:space="0"/>
            </w:tcBorders>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r>
              <w:rPr>
                <w:rFonts w:ascii="Times New Roman" w:hAnsi="Times New Roman" w:eastAsia="Times New Roman" w:cs="Times New Roman"/>
                <w:caps w:val="0"/>
                <w:smallCaps w:val="0"/>
                <w:color w:val="auto"/>
                <w:spacing w:val="0"/>
                <w:w w:val="99"/>
                <w:kern w:val="2"/>
                <w:position w:val="0"/>
                <w:sz w:val="21"/>
                <w:szCs w:val="22"/>
                <w:lang w:val="zh-CN" w:bidi="zh-CN"/>
              </w:rPr>
              <w:t>潜水</w:t>
            </w:r>
          </w:p>
        </w:tc>
        <w:tc>
          <w:tcPr>
            <w:tcW w:w="1142" w:type="dxa"/>
            <w:vMerge w:val="continue"/>
            <w:tcBorders>
              <w:bottom w:val="single" w:color="auto" w:sz="12" w:space="0"/>
              <w:right w:val="nil"/>
            </w:tcBorders>
            <w:vAlign w:val="center"/>
          </w:tcPr>
          <w:p>
            <w:pPr>
              <w:widowControl w:val="0"/>
              <w:autoSpaceDE w:val="0"/>
              <w:autoSpaceDN w:val="0"/>
              <w:spacing w:line="320" w:lineRule="exact"/>
              <w:jc w:val="center"/>
              <w:rPr>
                <w:rFonts w:ascii="Times New Roman" w:hAnsi="Times New Roman" w:eastAsia="Times New Roman" w:cs="Times New Roman"/>
                <w:caps w:val="0"/>
                <w:smallCaps w:val="0"/>
                <w:color w:val="auto"/>
                <w:spacing w:val="0"/>
                <w:w w:val="99"/>
                <w:kern w:val="2"/>
                <w:position w:val="0"/>
                <w:sz w:val="21"/>
                <w:szCs w:val="22"/>
                <w:lang w:val="zh-CN" w:bidi="zh-CN"/>
              </w:rPr>
            </w:pP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5.</w:t>
      </w:r>
      <w:r>
        <w:rPr>
          <w:rFonts w:hint="eastAsia" w:ascii="Times New Roman" w:hAnsi="Times New Roman" w:eastAsia="黑体" w:cs="Times New Roman"/>
          <w:lang w:val="en-US" w:eastAsia="zh-CN"/>
        </w:rPr>
        <w:t>4.5</w:t>
      </w:r>
      <w:r>
        <w:rPr>
          <w:rFonts w:hint="eastAsia" w:ascii="Times New Roman" w:hAnsi="Times New Roman" w:eastAsia="黑体" w:cs="Times New Roman"/>
          <w:lang w:val="en-US"/>
        </w:rPr>
        <w:t>地下水环境影响评价结论</w:t>
      </w:r>
    </w:p>
    <w:p>
      <w:pPr>
        <w:widowControl w:val="0"/>
        <w:tabs>
          <w:tab w:val="left" w:pos="1158"/>
        </w:tabs>
        <w:autoSpaceDE/>
        <w:autoSpaceDN/>
        <w:spacing w:line="440" w:lineRule="exact"/>
        <w:ind w:firstLine="474" w:firstLineChars="200"/>
        <w:jc w:val="both"/>
        <w:rPr>
          <w:caps w:val="0"/>
          <w:smallCaps w:val="0"/>
          <w:spacing w:val="0"/>
          <w:w w:val="99"/>
          <w:position w:val="0"/>
        </w:rPr>
      </w:pPr>
      <w:r>
        <w:rPr>
          <w:rFonts w:ascii="Times New Roman" w:hAnsi="Times New Roman" w:cs="Times New Roman"/>
          <w:caps w:val="0"/>
          <w:smallCaps w:val="0"/>
          <w:color w:val="auto"/>
          <w:spacing w:val="0"/>
          <w:w w:val="99"/>
          <w:kern w:val="2"/>
          <w:position w:val="0"/>
          <w:sz w:val="24"/>
          <w:szCs w:val="22"/>
          <w:lang w:val="en-US" w:bidi="ar-SA"/>
        </w:rPr>
        <w:t>本工程在正常且各项环境保护措施落实到位情况下对地下水环境无影响，但在事故状态下可能对地下水环境造成影响，但在各项地下水污染防控措施及应急措施落实到位的情况下，地下水环境影响可接受。</w:t>
      </w:r>
      <w:r>
        <w:rPr>
          <w:rFonts w:ascii="Times New Roman" w:hAnsi="Times New Roman"/>
          <w:caps w:val="0"/>
          <w:smallCaps w:val="0"/>
          <w:snapToGrid w:val="0"/>
          <w:spacing w:val="0"/>
          <w:w w:val="99"/>
          <w:position w:val="0"/>
        </w:rPr>
        <w:t xml:space="preserve"> </w:t>
      </w:r>
    </w:p>
    <w:bookmarkEnd w:id="388"/>
    <w:bookmarkEnd w:id="389"/>
    <w:bookmarkEnd w:id="390"/>
    <w:bookmarkEnd w:id="391"/>
    <w:bookmarkEnd w:id="392"/>
    <w:bookmarkEnd w:id="393"/>
    <w:p>
      <w:pPr>
        <w:pStyle w:val="4"/>
        <w:keepNext w:val="0"/>
        <w:keepLines w:val="0"/>
        <w:widowControl w:val="0"/>
        <w:jc w:val="both"/>
        <w:rPr>
          <w:rFonts w:ascii="Times New Roman" w:hAnsi="Times New Roman" w:eastAsia="黑体" w:cs="Times New Roman"/>
          <w:b/>
          <w:bCs/>
          <w:caps w:val="0"/>
          <w:smallCaps w:val="0"/>
          <w:color w:val="auto"/>
          <w:spacing w:val="0"/>
          <w:w w:val="99"/>
          <w:position w:val="0"/>
          <w:sz w:val="28"/>
          <w:szCs w:val="28"/>
          <w:lang w:val="en-US" w:eastAsia="zh-CN" w:bidi="zh-CN"/>
        </w:rPr>
      </w:pPr>
      <w:bookmarkStart w:id="394" w:name="_Toc25035"/>
      <w:bookmarkStart w:id="395" w:name="_Toc28446"/>
      <w:r>
        <w:rPr>
          <w:rFonts w:ascii="Times New Roman" w:hAnsi="Times New Roman" w:eastAsia="黑体" w:cs="Times New Roman"/>
          <w:b/>
          <w:bCs/>
          <w:caps w:val="0"/>
          <w:smallCaps w:val="0"/>
          <w:color w:val="auto"/>
          <w:spacing w:val="0"/>
          <w:w w:val="99"/>
          <w:position w:val="0"/>
          <w:sz w:val="28"/>
          <w:szCs w:val="28"/>
          <w:lang w:val="en-US" w:eastAsia="zh-CN" w:bidi="zh-CN"/>
        </w:rPr>
        <w:t>5.</w:t>
      </w:r>
      <w:r>
        <w:rPr>
          <w:rFonts w:hint="eastAsia" w:ascii="Times New Roman" w:hAnsi="Times New Roman" w:eastAsia="黑体" w:cs="Times New Roman"/>
          <w:b/>
          <w:bCs/>
          <w:caps w:val="0"/>
          <w:smallCaps w:val="0"/>
          <w:color w:val="auto"/>
          <w:spacing w:val="0"/>
          <w:w w:val="99"/>
          <w:position w:val="0"/>
          <w:sz w:val="28"/>
          <w:szCs w:val="28"/>
          <w:lang w:val="en-US" w:eastAsia="zh-CN" w:bidi="zh-CN"/>
        </w:rPr>
        <w:t>5</w:t>
      </w:r>
      <w:r>
        <w:rPr>
          <w:rFonts w:ascii="Times New Roman" w:hAnsi="Times New Roman" w:eastAsia="黑体" w:cs="Times New Roman"/>
          <w:b/>
          <w:bCs/>
          <w:caps w:val="0"/>
          <w:smallCaps w:val="0"/>
          <w:color w:val="auto"/>
          <w:spacing w:val="0"/>
          <w:w w:val="99"/>
          <w:position w:val="0"/>
          <w:sz w:val="28"/>
          <w:szCs w:val="28"/>
          <w:lang w:val="en-US" w:eastAsia="zh-CN" w:bidi="zh-CN"/>
        </w:rPr>
        <w:t>土壤环境影响评价</w:t>
      </w:r>
      <w:bookmarkEnd w:id="394"/>
      <w:bookmarkEnd w:id="395"/>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5.5.1施工期土壤环境影响评价</w:t>
      </w:r>
    </w:p>
    <w:p>
      <w:pPr>
        <w:widowControl w:val="0"/>
        <w:autoSpaceDE/>
        <w:autoSpaceDN/>
        <w:spacing w:line="440" w:lineRule="exact"/>
        <w:ind w:firstLine="474" w:firstLineChars="200"/>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本项目对土壤的影响主要来自道路建设及外输管道对土地的占用，对植被的碾压、挖掘等活动，会引起土壤理化性质的改变、肥力的降低。</w:t>
      </w:r>
    </w:p>
    <w:p>
      <w:pPr>
        <w:widowControl w:val="0"/>
        <w:autoSpaceDE/>
        <w:autoSpaceDN/>
        <w:spacing w:line="440" w:lineRule="exact"/>
        <w:ind w:firstLine="474" w:firstLineChars="200"/>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（1）管道开挖对土壤的影响</w:t>
      </w:r>
    </w:p>
    <w:p>
      <w:pPr>
        <w:widowControl w:val="0"/>
        <w:autoSpaceDE/>
        <w:autoSpaceDN/>
        <w:spacing w:line="440" w:lineRule="exact"/>
        <w:ind w:firstLine="474" w:firstLineChars="200"/>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①土壤结构的形成需要漫长的时间，管道在开挖和填埋时，必将破坏土壤结构，干扰了团粒结构的自然形成过程。作为土壤质量重要指标的团粒结构一旦遭到破坏，需要经过较长的时间才能恢复。</w:t>
      </w:r>
    </w:p>
    <w:p>
      <w:pPr>
        <w:widowControl w:val="0"/>
        <w:autoSpaceDE/>
        <w:autoSpaceDN/>
        <w:spacing w:line="440" w:lineRule="exact"/>
        <w:ind w:firstLine="474" w:firstLineChars="200"/>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②土壤表层质地与底层的质地截然不同，管道的开挖与回填，会混合原有的土壤层次，降低土壤的蓄水保肥能力，易受风蚀，从而影响土壤的发育、植被的恢复。</w:t>
      </w:r>
    </w:p>
    <w:p>
      <w:pPr>
        <w:widowControl w:val="0"/>
        <w:autoSpaceDE/>
        <w:autoSpaceDN/>
        <w:spacing w:line="440" w:lineRule="exact"/>
        <w:ind w:firstLine="474" w:firstLineChars="200"/>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③不同土层的特征及理化性质差异较大，就养分状况而言，表土层（腐殖质层、耕作层）远较心土层好，其有机质、全氮、全磷均较其他层次高。施工作业对原有的土体构型产生扰动，使土壤性质发生变化，土壤养分流失，从而影响植物的生长。</w:t>
      </w:r>
    </w:p>
    <w:p>
      <w:pPr>
        <w:widowControl w:val="0"/>
        <w:autoSpaceDE/>
        <w:autoSpaceDN/>
        <w:spacing w:line="440" w:lineRule="exact"/>
        <w:ind w:firstLine="474" w:firstLineChars="200"/>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（2）道路建设对土壤的影响</w:t>
      </w:r>
    </w:p>
    <w:p>
      <w:pPr>
        <w:widowControl w:val="0"/>
        <w:autoSpaceDE/>
        <w:autoSpaceDN/>
        <w:spacing w:line="440" w:lineRule="exact"/>
        <w:ind w:firstLine="474" w:firstLineChars="200"/>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本工程新建耕地井通井路及低洼草地通井路</w:t>
      </w:r>
      <w:r>
        <w:rPr>
          <w:rFonts w:hint="eastAsia" w:ascii="Times New Roman" w:hAnsi="Times New Roman" w:cs="Times New Roman"/>
          <w:caps w:val="0"/>
          <w:smallCaps w:val="0"/>
          <w:color w:val="auto"/>
          <w:spacing w:val="0"/>
          <w:w w:val="99"/>
          <w:kern w:val="2"/>
          <w:position w:val="0"/>
          <w:sz w:val="24"/>
          <w:szCs w:val="32"/>
          <w:lang w:val="en-US" w:eastAsia="zh-CN" w:bidi="ar-SA"/>
        </w:rPr>
        <w:t>等</w:t>
      </w:r>
      <w:r>
        <w:rPr>
          <w:rFonts w:ascii="Times New Roman" w:hAnsi="Times New Roman" w:cs="Times New Roman"/>
          <w:caps w:val="0"/>
          <w:smallCaps w:val="0"/>
          <w:color w:val="auto"/>
          <w:spacing w:val="0"/>
          <w:w w:val="99"/>
          <w:kern w:val="2"/>
          <w:position w:val="0"/>
          <w:sz w:val="24"/>
          <w:szCs w:val="32"/>
          <w:lang w:val="en-US" w:bidi="ar-SA"/>
        </w:rPr>
        <w:t>。建设方式为直接对道路占地范围进行覆土压实，道路建设过程中施工机械和人员可能会对道路两侧的植被进行碾压和践踏，对自然植被造成破坏和扰动原来相对稳定的地表，使土壤变得疏松，产生一定面积的裸露地面，造成新增土壤侵蚀。施工结束后对周边地表植被进行恢复，可有效减轻道路建设过程中对土壤环境的影响。</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5.</w:t>
      </w:r>
      <w:r>
        <w:rPr>
          <w:rFonts w:hint="eastAsia" w:ascii="Times New Roman" w:hAnsi="Times New Roman" w:eastAsia="黑体" w:cs="Times New Roman"/>
          <w:lang w:val="en-US" w:eastAsia="zh-CN"/>
        </w:rPr>
        <w:t>5</w:t>
      </w:r>
      <w:r>
        <w:rPr>
          <w:rFonts w:hint="eastAsia" w:ascii="Times New Roman" w:hAnsi="Times New Roman" w:eastAsia="黑体" w:cs="Times New Roman"/>
          <w:lang w:val="en-US"/>
        </w:rPr>
        <w:t>.2运营期土壤环境影响评价</w:t>
      </w:r>
    </w:p>
    <w:p>
      <w:pPr>
        <w:widowControl w:val="0"/>
        <w:autoSpaceDE/>
        <w:autoSpaceDN/>
        <w:spacing w:line="440" w:lineRule="exact"/>
        <w:ind w:firstLine="474" w:firstLineChars="200"/>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 xml:space="preserve">油田生产过程中，石油类进入土壤的途径主要通过油井作业和事故时产生的落地油。由于油井作业时采用污油污水回收装置回收污油污水，同时将作业范围严格控制在井场占地范围内，因此可有效减少石油类进入土壤，根据对现有油田土壤的类比调查结果，得出在采油井井场附近，石油对土壤的污染程度与距井口距离成反比，即离井位越近，土壤中石油的含量越多，污染程度越重；反之，离井位越远，土壤中石油含量越低，污染程度越轻。从平面上看，石油污染物集中在离井20～30m的范围内，约占总量的90%以上。在此范围之外，土壤中的石油含量迅速降低，在离井100m处已经接近背景值。在垂直方向上，土壤石油污染主要集中在0～20cm的表层土壤中。由于土壤本身具有的吸附和生物降解等自净作用，石油在土壤中的迁移深度较浅。 </w:t>
      </w:r>
    </w:p>
    <w:p>
      <w:pPr>
        <w:widowControl w:val="0"/>
        <w:autoSpaceDE/>
        <w:autoSpaceDN/>
        <w:spacing w:line="440" w:lineRule="exact"/>
        <w:ind w:firstLine="474" w:firstLineChars="200"/>
        <w:rPr>
          <w:rFonts w:ascii="Times New Roman" w:hAnsi="Times New Roman" w:cs="Times New Roman"/>
          <w:caps w:val="0"/>
          <w:smallCaps w:val="0"/>
          <w:color w:val="auto"/>
          <w:spacing w:val="0"/>
          <w:w w:val="99"/>
          <w:kern w:val="2"/>
          <w:position w:val="0"/>
          <w:sz w:val="24"/>
          <w:szCs w:val="32"/>
          <w:lang w:val="en-US" w:bidi="ar-SA"/>
        </w:rPr>
      </w:pPr>
      <w:r>
        <w:rPr>
          <w:rFonts w:ascii="Times New Roman" w:hAnsi="Times New Roman" w:cs="Times New Roman"/>
          <w:caps w:val="0"/>
          <w:smallCaps w:val="0"/>
          <w:color w:val="auto"/>
          <w:spacing w:val="0"/>
          <w:w w:val="99"/>
          <w:kern w:val="2"/>
          <w:position w:val="0"/>
          <w:sz w:val="24"/>
          <w:szCs w:val="32"/>
          <w:lang w:val="en-US" w:bidi="ar-SA"/>
        </w:rPr>
        <w:t xml:space="preserve">所以，油田建设土壤环境污染的分布为：污染主要集中在井场附近，各种污染物尤其是石油类污染物主要集中在土壤上层，迁移深度较浅。 </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kern w:val="2"/>
          <w:position w:val="0"/>
          <w:sz w:val="24"/>
          <w:szCs w:val="32"/>
          <w:lang w:val="en-US" w:eastAsia="zh-CN" w:bidi="ar-SA"/>
        </w:rPr>
        <w:t>事故时排放的落地油量大且集中，其危害主要表现为降低土壤透气、透水性，改变土壤微生物种群结构，消耗土壤氮素，使植物生长受阻，体内残留量增加，恶化土壤——植物及土壤——食物链系统的环境质量。因此，油田生产中，一定要严防原油跑、冒事故的发生，一旦发生事故，应立即采取事故应急措施，及时对落地油进行回收，最大限度地恢复地表原貌，从而为利用土壤的自净作用创造条件，在尽可能短的时间使土壤环境得到恢复。</w:t>
      </w:r>
    </w:p>
    <w:p>
      <w:pPr>
        <w:widowControl w:val="0"/>
        <w:autoSpaceDE w:val="0"/>
        <w:autoSpaceDN w:val="0"/>
        <w:spacing w:line="440" w:lineRule="exact"/>
        <w:ind w:firstLine="474" w:firstLineChars="200"/>
        <w:jc w:val="both"/>
        <w:rPr>
          <w:rFonts w:hint="default" w:ascii="Times New Roman" w:hAnsi="Times New Roman" w:cs="Times New Roman"/>
          <w:caps w:val="0"/>
          <w:smallCaps w:val="0"/>
          <w:snapToGrid w:val="0"/>
          <w:color w:val="auto"/>
          <w:spacing w:val="0"/>
          <w:w w:val="99"/>
          <w:kern w:val="2"/>
          <w:position w:val="0"/>
          <w:sz w:val="24"/>
          <w:szCs w:val="24"/>
          <w:lang w:val="en-US" w:bidi="ar-SA"/>
        </w:rPr>
      </w:pPr>
      <w:r>
        <w:rPr>
          <w:rFonts w:hint="default" w:ascii="Times New Roman" w:hAnsi="Times New Roman" w:cs="Times New Roman"/>
          <w:caps w:val="0"/>
          <w:smallCaps w:val="0"/>
          <w:snapToGrid w:val="0"/>
          <w:color w:val="auto"/>
          <w:spacing w:val="0"/>
          <w:w w:val="99"/>
          <w:kern w:val="2"/>
          <w:position w:val="0"/>
          <w:sz w:val="24"/>
          <w:szCs w:val="24"/>
          <w:lang w:val="en-US" w:bidi="ar-SA"/>
        </w:rPr>
        <w:t>工程区域附近有宋芳屯油田芳606等区块产能建设工程，该区块于2018年6月取得了大庆市环保局的批复，批复文号：庆环审[2018]148号。项目于2018年10月开工，2019年9月竣工，并于2020年3月进行了竣工验收。</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default" w:ascii="Times New Roman" w:hAnsi="Times New Roman" w:cs="Times New Roman"/>
          <w:caps w:val="0"/>
          <w:smallCaps w:val="0"/>
          <w:snapToGrid w:val="0"/>
          <w:color w:val="auto"/>
          <w:spacing w:val="0"/>
          <w:w w:val="99"/>
          <w:kern w:val="2"/>
          <w:position w:val="0"/>
          <w:sz w:val="24"/>
          <w:szCs w:val="24"/>
          <w:lang w:val="en-US" w:bidi="ar-SA"/>
        </w:rPr>
        <w:t>根据《宋芳屯油田芳606等区块产能建设工程竣工环境保护验收调查表》，施工阶段，由于管线、道路施工占用了大量临时占地，大型、重型机械设备的碾压，施工人员的践踏、材料堆放等都会破坏地表植被，使土壤紧实度增高，根据现场调查，施工阶段临时占地形成的裸地基本已得到了恢复。在油区内选择2个建成井场内土壤进行检测，检测深度0-0.2m，根据检测结果，项目涉及特征污染物石油烃的浓度值为未检出，满足《土壤环境质量建设用地土壤污染风险管控标准》（GB36600-2018）筛选值中第二类用地标准要求，说明企业在项目实施之后较好的落实污染防治措施，油田开发对土壤环境影响较小。</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5.5.3土壤保护措施及对策</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5.5.3.1污染防治基本要求</w:t>
      </w:r>
    </w:p>
    <w:p>
      <w:pPr>
        <w:widowControl/>
        <w:autoSpaceDE/>
        <w:autoSpaceDN/>
        <w:spacing w:line="440" w:lineRule="exact"/>
        <w:ind w:firstLine="474" w:firstLineChars="200"/>
        <w:jc w:val="both"/>
        <w:rPr>
          <w:rFonts w:ascii="Times New Roman" w:hAnsi="Times New Roman" w:cs="Times New Roman"/>
          <w:caps w:val="0"/>
          <w:smallCaps w:val="0"/>
          <w:color w:val="auto"/>
          <w:spacing w:val="0"/>
          <w:w w:val="99"/>
          <w:kern w:val="21"/>
          <w:position w:val="0"/>
          <w:sz w:val="24"/>
          <w:szCs w:val="24"/>
          <w:lang w:val="en-US" w:bidi="ar-SA"/>
        </w:rPr>
      </w:pPr>
      <w:r>
        <w:rPr>
          <w:rFonts w:ascii="Times New Roman" w:hAnsi="Times New Roman" w:cs="Times New Roman"/>
          <w:caps w:val="0"/>
          <w:smallCaps w:val="0"/>
          <w:color w:val="auto"/>
          <w:spacing w:val="0"/>
          <w:w w:val="99"/>
          <w:kern w:val="21"/>
          <w:position w:val="0"/>
          <w:sz w:val="24"/>
          <w:szCs w:val="24"/>
          <w:lang w:val="en-US" w:bidi="ar-SA"/>
        </w:rPr>
        <w:t>针对项目可能发生的土壤污染，按照源头控制、末端防治、污染监控、应急响应相结合的原则，从污染物的产生、入渗、扩散、应急响应等全阶段进行控制。</w:t>
      </w:r>
    </w:p>
    <w:p>
      <w:pPr>
        <w:widowControl/>
        <w:autoSpaceDE/>
        <w:autoSpaceDN/>
        <w:spacing w:line="440" w:lineRule="exact"/>
        <w:ind w:firstLine="474" w:firstLineChars="200"/>
        <w:jc w:val="both"/>
        <w:rPr>
          <w:rFonts w:ascii="Times New Roman" w:hAnsi="Times New Roman" w:cs="Times New Roman"/>
          <w:caps w:val="0"/>
          <w:smallCaps w:val="0"/>
          <w:color w:val="auto"/>
          <w:spacing w:val="0"/>
          <w:w w:val="99"/>
          <w:kern w:val="21"/>
          <w:position w:val="0"/>
          <w:sz w:val="24"/>
          <w:szCs w:val="24"/>
          <w:lang w:val="en-US" w:bidi="ar-SA"/>
        </w:rPr>
      </w:pPr>
      <w:r>
        <w:rPr>
          <w:rFonts w:ascii="Times New Roman" w:hAnsi="Times New Roman" w:cs="Times New Roman"/>
          <w:caps w:val="0"/>
          <w:smallCaps w:val="0"/>
          <w:color w:val="auto"/>
          <w:spacing w:val="0"/>
          <w:w w:val="99"/>
          <w:kern w:val="21"/>
          <w:position w:val="0"/>
          <w:sz w:val="24"/>
          <w:szCs w:val="24"/>
          <w:lang w:val="en-US" w:bidi="ar-SA"/>
        </w:rPr>
        <w:t>（1）源头控制措施</w:t>
      </w:r>
    </w:p>
    <w:p>
      <w:pPr>
        <w:widowControl/>
        <w:autoSpaceDE/>
        <w:autoSpaceDN/>
        <w:spacing w:line="440" w:lineRule="exact"/>
        <w:ind w:firstLine="474" w:firstLineChars="200"/>
        <w:jc w:val="both"/>
        <w:rPr>
          <w:rFonts w:ascii="Times New Roman" w:hAnsi="Times New Roman" w:cs="Times New Roman"/>
          <w:caps w:val="0"/>
          <w:smallCaps w:val="0"/>
          <w:color w:val="auto"/>
          <w:spacing w:val="0"/>
          <w:w w:val="99"/>
          <w:kern w:val="21"/>
          <w:position w:val="0"/>
          <w:sz w:val="24"/>
          <w:szCs w:val="24"/>
          <w:lang w:val="en-US" w:bidi="ar-SA"/>
        </w:rPr>
      </w:pPr>
      <w:r>
        <w:rPr>
          <w:rFonts w:ascii="Times New Roman" w:hAnsi="Times New Roman" w:cs="Times New Roman"/>
          <w:caps w:val="0"/>
          <w:smallCaps w:val="0"/>
          <w:color w:val="auto"/>
          <w:spacing w:val="0"/>
          <w:w w:val="99"/>
          <w:kern w:val="21"/>
          <w:position w:val="0"/>
          <w:sz w:val="24"/>
          <w:szCs w:val="24"/>
          <w:lang w:val="en-US" w:bidi="ar-SA"/>
        </w:rPr>
        <w:t>主要包括在施工工艺、设备、污水储存及处理构筑物采取相应措施，防止和降低污染物跑、冒、滴、漏，将污染物泄漏的环境风险事故降到最低程度。</w:t>
      </w:r>
    </w:p>
    <w:p>
      <w:pPr>
        <w:widowControl/>
        <w:autoSpaceDE/>
        <w:autoSpaceDN/>
        <w:spacing w:line="440" w:lineRule="exact"/>
        <w:ind w:firstLine="474" w:firstLineChars="200"/>
        <w:jc w:val="both"/>
        <w:rPr>
          <w:rFonts w:ascii="Times New Roman" w:hAnsi="Times New Roman" w:cs="Times New Roman"/>
          <w:caps w:val="0"/>
          <w:smallCaps w:val="0"/>
          <w:color w:val="auto"/>
          <w:spacing w:val="0"/>
          <w:w w:val="99"/>
          <w:kern w:val="21"/>
          <w:position w:val="0"/>
          <w:sz w:val="24"/>
          <w:szCs w:val="24"/>
          <w:lang w:val="en-US" w:bidi="ar-SA"/>
        </w:rPr>
      </w:pPr>
      <w:r>
        <w:rPr>
          <w:rFonts w:ascii="Times New Roman" w:hAnsi="Times New Roman" w:cs="Times New Roman"/>
          <w:caps w:val="0"/>
          <w:smallCaps w:val="0"/>
          <w:color w:val="auto"/>
          <w:spacing w:val="0"/>
          <w:w w:val="99"/>
          <w:kern w:val="21"/>
          <w:position w:val="0"/>
          <w:sz w:val="24"/>
          <w:szCs w:val="24"/>
          <w:lang w:val="en-US" w:bidi="ar-SA"/>
        </w:rPr>
        <w:t>（2）末端控制措施</w:t>
      </w:r>
    </w:p>
    <w:p>
      <w:pPr>
        <w:widowControl/>
        <w:autoSpaceDE/>
        <w:autoSpaceDN/>
        <w:spacing w:line="440" w:lineRule="exact"/>
        <w:ind w:firstLine="474" w:firstLineChars="200"/>
        <w:jc w:val="both"/>
        <w:rPr>
          <w:rFonts w:ascii="Times New Roman" w:hAnsi="Times New Roman" w:cs="Times New Roman"/>
          <w:caps w:val="0"/>
          <w:smallCaps w:val="0"/>
          <w:color w:val="auto"/>
          <w:spacing w:val="0"/>
          <w:w w:val="99"/>
          <w:kern w:val="21"/>
          <w:position w:val="0"/>
          <w:sz w:val="24"/>
          <w:szCs w:val="24"/>
          <w:lang w:val="en-US" w:bidi="ar-SA"/>
        </w:rPr>
      </w:pPr>
      <w:r>
        <w:rPr>
          <w:rFonts w:ascii="Times New Roman" w:hAnsi="Times New Roman" w:cs="Times New Roman"/>
          <w:caps w:val="0"/>
          <w:smallCaps w:val="0"/>
          <w:color w:val="auto"/>
          <w:spacing w:val="0"/>
          <w:w w:val="99"/>
          <w:kern w:val="21"/>
          <w:position w:val="0"/>
          <w:sz w:val="24"/>
          <w:szCs w:val="24"/>
          <w:lang w:val="en-US" w:bidi="ar-SA"/>
        </w:rPr>
        <w:t>主要包括井场污染区地面的防渗措施和泄漏、渗漏污染物收集措施，即在污染区地面进行防渗处理，防止洒落地面的污染物渗入地下，并把滞留在地面的污染物收集起来集中处理；末端控制采取分区防渗原则。</w:t>
      </w:r>
    </w:p>
    <w:p>
      <w:pPr>
        <w:widowControl/>
        <w:autoSpaceDE/>
        <w:autoSpaceDN/>
        <w:spacing w:line="440" w:lineRule="exact"/>
        <w:ind w:firstLine="474" w:firstLineChars="200"/>
        <w:jc w:val="both"/>
        <w:rPr>
          <w:rFonts w:ascii="Times New Roman" w:hAnsi="Times New Roman" w:cs="Times New Roman"/>
          <w:caps w:val="0"/>
          <w:smallCaps w:val="0"/>
          <w:color w:val="auto"/>
          <w:spacing w:val="0"/>
          <w:w w:val="99"/>
          <w:kern w:val="21"/>
          <w:position w:val="0"/>
          <w:sz w:val="24"/>
          <w:szCs w:val="24"/>
          <w:lang w:val="en-US" w:bidi="ar-SA"/>
        </w:rPr>
      </w:pPr>
      <w:r>
        <w:rPr>
          <w:rFonts w:ascii="Times New Roman" w:hAnsi="Times New Roman" w:cs="Times New Roman"/>
          <w:caps w:val="0"/>
          <w:smallCaps w:val="0"/>
          <w:color w:val="auto"/>
          <w:spacing w:val="0"/>
          <w:w w:val="99"/>
          <w:kern w:val="21"/>
          <w:position w:val="0"/>
          <w:sz w:val="24"/>
          <w:szCs w:val="24"/>
          <w:lang w:val="en-US" w:bidi="ar-SA"/>
        </w:rPr>
        <w:t>（3）污染监控体系</w:t>
      </w:r>
    </w:p>
    <w:p>
      <w:pPr>
        <w:widowControl/>
        <w:autoSpaceDE/>
        <w:autoSpaceDN/>
        <w:spacing w:line="440" w:lineRule="exact"/>
        <w:ind w:firstLine="474" w:firstLineChars="200"/>
        <w:jc w:val="both"/>
        <w:rPr>
          <w:rFonts w:ascii="Times New Roman" w:hAnsi="Times New Roman" w:cs="Times New Roman"/>
          <w:caps w:val="0"/>
          <w:smallCaps w:val="0"/>
          <w:color w:val="auto"/>
          <w:spacing w:val="0"/>
          <w:w w:val="99"/>
          <w:kern w:val="21"/>
          <w:position w:val="0"/>
          <w:sz w:val="24"/>
          <w:szCs w:val="24"/>
          <w:lang w:val="en-US" w:bidi="ar-SA"/>
        </w:rPr>
      </w:pPr>
      <w:r>
        <w:rPr>
          <w:rFonts w:ascii="Times New Roman" w:hAnsi="Times New Roman" w:cs="Times New Roman"/>
          <w:caps w:val="0"/>
          <w:smallCaps w:val="0"/>
          <w:color w:val="auto"/>
          <w:spacing w:val="0"/>
          <w:w w:val="99"/>
          <w:kern w:val="21"/>
          <w:position w:val="0"/>
          <w:sz w:val="24"/>
          <w:szCs w:val="24"/>
          <w:lang w:val="en-US" w:bidi="ar-SA"/>
        </w:rPr>
        <w:t>为了及时了解项目场区及周边土壤环境质量状况和土壤中污染物的动态变化，根据《环境影响评价技术导则土壤环境（试行）》（HJ964-2018）、《排污单位自行监测技术指南总则》（HJ819-2017）的相关要求，本项目拟制定土壤环境跟踪监测措施，包括制定跟踪监测计划，科学、合理地设置土壤监测点位，建立完善的跟踪监测制度，配备必要的取样设备，以便及时发现并有效控制。</w:t>
      </w:r>
    </w:p>
    <w:p>
      <w:pPr>
        <w:widowControl/>
        <w:autoSpaceDE/>
        <w:autoSpaceDN/>
        <w:spacing w:line="440" w:lineRule="exact"/>
        <w:ind w:firstLine="474" w:firstLineChars="200"/>
        <w:jc w:val="both"/>
        <w:rPr>
          <w:rFonts w:ascii="Times New Roman" w:hAnsi="Times New Roman" w:cs="Times New Roman"/>
          <w:caps w:val="0"/>
          <w:smallCaps w:val="0"/>
          <w:color w:val="auto"/>
          <w:spacing w:val="0"/>
          <w:w w:val="99"/>
          <w:kern w:val="21"/>
          <w:position w:val="0"/>
          <w:sz w:val="24"/>
          <w:szCs w:val="24"/>
          <w:lang w:val="en-US" w:bidi="ar-SA"/>
        </w:rPr>
      </w:pPr>
      <w:r>
        <w:rPr>
          <w:rFonts w:ascii="Times New Roman" w:hAnsi="Times New Roman" w:cs="Times New Roman"/>
          <w:caps w:val="0"/>
          <w:smallCaps w:val="0"/>
          <w:color w:val="auto"/>
          <w:spacing w:val="0"/>
          <w:w w:val="99"/>
          <w:kern w:val="21"/>
          <w:position w:val="0"/>
          <w:sz w:val="24"/>
          <w:szCs w:val="24"/>
          <w:lang w:val="en-US" w:bidi="ar-SA"/>
        </w:rPr>
        <w:t>（4）应急响应措施</w:t>
      </w:r>
    </w:p>
    <w:p>
      <w:pPr>
        <w:widowControl/>
        <w:autoSpaceDE/>
        <w:autoSpaceDN/>
        <w:spacing w:line="440" w:lineRule="exact"/>
        <w:ind w:firstLine="474" w:firstLineChars="200"/>
        <w:jc w:val="both"/>
        <w:rPr>
          <w:rFonts w:ascii="Times New Roman" w:hAnsi="Times New Roman" w:cs="Times New Roman"/>
          <w:caps w:val="0"/>
          <w:smallCaps w:val="0"/>
          <w:color w:val="auto"/>
          <w:spacing w:val="0"/>
          <w:w w:val="99"/>
          <w:kern w:val="21"/>
          <w:position w:val="0"/>
          <w:sz w:val="24"/>
          <w:szCs w:val="24"/>
          <w:lang w:val="en-US" w:bidi="ar-SA"/>
        </w:rPr>
      </w:pPr>
      <w:r>
        <w:rPr>
          <w:rFonts w:ascii="Times New Roman" w:hAnsi="Times New Roman" w:cs="Times New Roman"/>
          <w:caps w:val="0"/>
          <w:smallCaps w:val="0"/>
          <w:color w:val="auto"/>
          <w:spacing w:val="0"/>
          <w:w w:val="99"/>
          <w:kern w:val="21"/>
          <w:position w:val="0"/>
          <w:sz w:val="24"/>
          <w:szCs w:val="24"/>
          <w:lang w:val="en-US" w:bidi="ar-SA"/>
        </w:rPr>
        <w:t>包括一旦发现土壤污染事故，立即采取应急措施控制土壤、地下水污染，并使污染得到治理。</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5.5.3.2建设项目环境保护措施</w:t>
      </w:r>
    </w:p>
    <w:p>
      <w:pPr>
        <w:widowControl/>
        <w:autoSpaceDE/>
        <w:autoSpaceDN/>
        <w:spacing w:line="440" w:lineRule="exact"/>
        <w:ind w:firstLine="474" w:firstLineChars="200"/>
        <w:jc w:val="both"/>
        <w:rPr>
          <w:rFonts w:ascii="Times New Roman" w:hAnsi="Times New Roman" w:cs="Times New Roman"/>
          <w:caps w:val="0"/>
          <w:smallCaps w:val="0"/>
          <w:color w:val="auto"/>
          <w:spacing w:val="0"/>
          <w:w w:val="99"/>
          <w:kern w:val="21"/>
          <w:position w:val="0"/>
          <w:sz w:val="24"/>
          <w:szCs w:val="24"/>
          <w:lang w:val="en-US" w:bidi="ar-SA"/>
        </w:rPr>
      </w:pPr>
      <w:r>
        <w:rPr>
          <w:rFonts w:ascii="Times New Roman" w:hAnsi="Times New Roman" w:cs="Times New Roman"/>
          <w:caps w:val="0"/>
          <w:smallCaps w:val="0"/>
          <w:color w:val="auto"/>
          <w:spacing w:val="0"/>
          <w:w w:val="99"/>
          <w:kern w:val="21"/>
          <w:position w:val="0"/>
          <w:sz w:val="24"/>
          <w:szCs w:val="24"/>
          <w:lang w:val="en-US" w:bidi="ar-SA"/>
        </w:rPr>
        <w:t>（1）施工过程中尽量保护土地资源，不打乱土层，先挖表土层（30cm左右）单独堆放，然后挖心、底土层另外堆放，复原时先填心、底土，后平覆表土，以便尽快恢复土地原貌；</w:t>
      </w:r>
    </w:p>
    <w:p>
      <w:pPr>
        <w:widowControl/>
        <w:autoSpaceDE/>
        <w:autoSpaceDN/>
        <w:spacing w:line="440" w:lineRule="exact"/>
        <w:ind w:firstLine="474" w:firstLineChars="200"/>
        <w:jc w:val="both"/>
        <w:rPr>
          <w:rFonts w:ascii="Times New Roman" w:hAnsi="Times New Roman" w:cs="Times New Roman"/>
          <w:caps w:val="0"/>
          <w:smallCaps w:val="0"/>
          <w:color w:val="auto"/>
          <w:spacing w:val="0"/>
          <w:w w:val="99"/>
          <w:kern w:val="21"/>
          <w:position w:val="0"/>
          <w:sz w:val="24"/>
          <w:szCs w:val="24"/>
          <w:lang w:val="en-US" w:bidi="ar-SA"/>
        </w:rPr>
      </w:pPr>
      <w:r>
        <w:rPr>
          <w:rFonts w:ascii="Times New Roman" w:hAnsi="Times New Roman" w:cs="Times New Roman"/>
          <w:caps w:val="0"/>
          <w:smallCaps w:val="0"/>
          <w:color w:val="auto"/>
          <w:spacing w:val="0"/>
          <w:w w:val="99"/>
          <w:kern w:val="21"/>
          <w:position w:val="0"/>
          <w:sz w:val="24"/>
          <w:szCs w:val="24"/>
          <w:lang w:val="en-US" w:bidi="ar-SA"/>
        </w:rPr>
        <w:t>（2）加强管理，规范施工人员行为，严禁随意践踏、碾压施工区范围之外的植被；</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kern w:val="21"/>
          <w:position w:val="0"/>
          <w:sz w:val="24"/>
          <w:szCs w:val="24"/>
          <w:lang w:val="en-US" w:eastAsia="zh-CN" w:bidi="ar-SA"/>
        </w:rPr>
        <w:t>（3）在井场作业过程中必须在井场铺设防渗布或者采取其他防治土壤污染的措施，从源头控制土壤污染；</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5.5.4 跟踪监测</w:t>
      </w:r>
    </w:p>
    <w:p>
      <w:pPr>
        <w:widowControl w:val="0"/>
        <w:autoSpaceDE w:val="0"/>
        <w:autoSpaceDN w:val="0"/>
        <w:snapToGrid w:val="0"/>
        <w:spacing w:line="440" w:lineRule="exact"/>
        <w:ind w:firstLine="474" w:firstLineChars="200"/>
        <w:jc w:val="both"/>
        <w:rPr>
          <w:rFonts w:ascii="Times New Roman" w:hAnsi="Times New Roman" w:cs="Times New Roman"/>
          <w:caps w:val="0"/>
          <w:smallCaps w:val="0"/>
          <w:snapToGrid w:val="0"/>
          <w:color w:val="auto"/>
          <w:spacing w:val="0"/>
          <w:w w:val="99"/>
          <w:kern w:val="2"/>
          <w:position w:val="0"/>
          <w:sz w:val="24"/>
          <w:szCs w:val="24"/>
          <w:lang w:val="en-US" w:bidi="ar-SA"/>
        </w:rPr>
      </w:pPr>
      <w:r>
        <w:rPr>
          <w:rFonts w:ascii="Times New Roman" w:hAnsi="Times New Roman" w:cs="Times New Roman"/>
          <w:caps w:val="0"/>
          <w:smallCaps w:val="0"/>
          <w:snapToGrid w:val="0"/>
          <w:color w:val="auto"/>
          <w:spacing w:val="0"/>
          <w:w w:val="99"/>
          <w:kern w:val="2"/>
          <w:position w:val="0"/>
          <w:sz w:val="24"/>
          <w:szCs w:val="24"/>
          <w:lang w:val="en-US" w:bidi="ar-SA"/>
        </w:rPr>
        <w:t>对井场的土壤定期监测，发现土壤污染时，及时查找泄漏源，防止污染源的进一步下渗，必要时对已污染的土壤进行替换或修复。基于建设项目现状监测点设置兼顾土壤环境影响跟踪监测计划的原则，建议分别在</w:t>
      </w:r>
      <w:r>
        <w:rPr>
          <w:rFonts w:hint="eastAsia" w:ascii="Times New Roman" w:hAnsi="Times New Roman" w:cs="Times New Roman"/>
          <w:caps w:val="0"/>
          <w:smallCaps w:val="0"/>
          <w:snapToGrid w:val="0"/>
          <w:color w:val="auto"/>
          <w:spacing w:val="0"/>
          <w:w w:val="99"/>
          <w:kern w:val="2"/>
          <w:position w:val="0"/>
          <w:sz w:val="24"/>
          <w:szCs w:val="24"/>
          <w:lang w:val="en-US" w:bidi="ar-SA"/>
        </w:rPr>
        <w:t>卫1-50-16</w:t>
      </w:r>
      <w:r>
        <w:rPr>
          <w:rFonts w:ascii="Times New Roman" w:hAnsi="Times New Roman" w:cs="Times New Roman"/>
          <w:caps w:val="0"/>
          <w:smallCaps w:val="0"/>
          <w:snapToGrid w:val="0"/>
          <w:color w:val="auto"/>
          <w:spacing w:val="0"/>
          <w:w w:val="99"/>
          <w:kern w:val="2"/>
          <w:position w:val="0"/>
          <w:sz w:val="24"/>
          <w:szCs w:val="24"/>
          <w:lang w:val="en-US" w:bidi="ar-SA"/>
        </w:rPr>
        <w:t>井场内、</w:t>
      </w:r>
      <w:r>
        <w:rPr>
          <w:rFonts w:hint="eastAsia" w:ascii="Times New Roman" w:hAnsi="Times New Roman" w:cs="Times New Roman"/>
          <w:caps w:val="0"/>
          <w:smallCaps w:val="0"/>
          <w:snapToGrid w:val="0"/>
          <w:color w:val="auto"/>
          <w:spacing w:val="0"/>
          <w:w w:val="99"/>
          <w:kern w:val="2"/>
          <w:position w:val="0"/>
          <w:sz w:val="24"/>
          <w:szCs w:val="24"/>
          <w:lang w:val="en-US" w:bidi="ar-SA"/>
        </w:rPr>
        <w:t>卫2-37-24</w:t>
      </w:r>
      <w:r>
        <w:rPr>
          <w:rFonts w:ascii="Times New Roman" w:hAnsi="Times New Roman" w:cs="Times New Roman"/>
          <w:caps w:val="0"/>
          <w:smallCaps w:val="0"/>
          <w:snapToGrid w:val="0"/>
          <w:color w:val="auto"/>
          <w:spacing w:val="0"/>
          <w:w w:val="99"/>
          <w:kern w:val="2"/>
          <w:position w:val="0"/>
          <w:sz w:val="24"/>
          <w:szCs w:val="24"/>
          <w:lang w:val="en-US" w:bidi="ar-SA"/>
        </w:rPr>
        <w:t>井场内、</w:t>
      </w:r>
      <w:r>
        <w:rPr>
          <w:rFonts w:hint="eastAsia" w:ascii="Times New Roman" w:hAnsi="Times New Roman" w:cs="Times New Roman"/>
          <w:caps w:val="0"/>
          <w:smallCaps w:val="0"/>
          <w:snapToGrid w:val="0"/>
          <w:color w:val="auto"/>
          <w:spacing w:val="0"/>
          <w:w w:val="99"/>
          <w:kern w:val="2"/>
          <w:position w:val="0"/>
          <w:sz w:val="24"/>
          <w:szCs w:val="24"/>
          <w:lang w:val="en-US" w:bidi="ar-SA"/>
        </w:rPr>
        <w:t>卫2-181-11</w:t>
      </w:r>
      <w:r>
        <w:rPr>
          <w:rFonts w:ascii="Times New Roman" w:hAnsi="Times New Roman" w:cs="Times New Roman"/>
          <w:caps w:val="0"/>
          <w:smallCaps w:val="0"/>
          <w:snapToGrid w:val="0"/>
          <w:color w:val="auto"/>
          <w:spacing w:val="0"/>
          <w:w w:val="99"/>
          <w:kern w:val="2"/>
          <w:position w:val="0"/>
          <w:sz w:val="24"/>
          <w:szCs w:val="24"/>
          <w:lang w:val="en-US" w:bidi="ar-SA"/>
        </w:rPr>
        <w:t>井场内布设土壤跟踪监测点，具体布点见表5.</w:t>
      </w:r>
      <w:r>
        <w:rPr>
          <w:rFonts w:hint="eastAsia" w:ascii="Times New Roman" w:hAnsi="Times New Roman" w:cs="Times New Roman"/>
          <w:caps w:val="0"/>
          <w:smallCaps w:val="0"/>
          <w:snapToGrid w:val="0"/>
          <w:color w:val="auto"/>
          <w:spacing w:val="0"/>
          <w:w w:val="99"/>
          <w:kern w:val="2"/>
          <w:position w:val="0"/>
          <w:sz w:val="24"/>
          <w:szCs w:val="24"/>
          <w:lang w:val="en-US" w:eastAsia="zh-CN" w:bidi="ar-SA"/>
        </w:rPr>
        <w:t>5</w:t>
      </w:r>
      <w:r>
        <w:rPr>
          <w:rFonts w:ascii="Times New Roman" w:hAnsi="Times New Roman" w:cs="Times New Roman"/>
          <w:caps w:val="0"/>
          <w:smallCaps w:val="0"/>
          <w:snapToGrid w:val="0"/>
          <w:color w:val="auto"/>
          <w:spacing w:val="0"/>
          <w:w w:val="99"/>
          <w:kern w:val="2"/>
          <w:position w:val="0"/>
          <w:sz w:val="24"/>
          <w:szCs w:val="24"/>
          <w:lang w:val="en-US" w:bidi="ar-SA"/>
        </w:rPr>
        <w:t>-1及附图</w:t>
      </w:r>
      <w:r>
        <w:rPr>
          <w:rFonts w:ascii="Times New Roman" w:hAnsi="Times New Roman" w:cs="Times New Roman"/>
          <w:caps w:val="0"/>
          <w:smallCaps w:val="0"/>
          <w:snapToGrid w:val="0"/>
          <w:color w:val="auto"/>
          <w:spacing w:val="0"/>
          <w:w w:val="99"/>
          <w:kern w:val="2"/>
          <w:position w:val="0"/>
          <w:sz w:val="24"/>
          <w:szCs w:val="24"/>
          <w:lang w:val="en-US" w:bidi="ar-SA"/>
        </w:rPr>
        <w:t>。</w:t>
      </w:r>
    </w:p>
    <w:p>
      <w:pPr>
        <w:widowControl w:val="0"/>
        <w:autoSpaceDE w:val="0"/>
        <w:autoSpaceDN w:val="0"/>
        <w:snapToGrid w:val="0"/>
        <w:spacing w:line="440" w:lineRule="exact"/>
        <w:ind w:firstLine="474" w:firstLineChars="200"/>
        <w:jc w:val="both"/>
        <w:rPr>
          <w:rFonts w:ascii="Times New Roman" w:hAnsi="Times New Roman" w:cs="Times New Roman"/>
          <w:caps w:val="0"/>
          <w:smallCaps w:val="0"/>
          <w:snapToGrid w:val="0"/>
          <w:color w:val="auto"/>
          <w:spacing w:val="0"/>
          <w:w w:val="99"/>
          <w:kern w:val="2"/>
          <w:position w:val="0"/>
          <w:sz w:val="24"/>
          <w:szCs w:val="24"/>
          <w:lang w:val="en-US" w:bidi="ar-SA"/>
        </w:rPr>
      </w:pPr>
      <w:r>
        <w:rPr>
          <w:rFonts w:ascii="Times New Roman" w:hAnsi="Times New Roman" w:cs="Times New Roman"/>
          <w:caps w:val="0"/>
          <w:smallCaps w:val="0"/>
          <w:snapToGrid w:val="0"/>
          <w:color w:val="auto"/>
          <w:spacing w:val="0"/>
          <w:w w:val="99"/>
          <w:kern w:val="2"/>
          <w:position w:val="0"/>
          <w:sz w:val="24"/>
          <w:szCs w:val="24"/>
          <w:lang w:val="en-US" w:bidi="ar-SA"/>
        </w:rPr>
        <w:t>表5.</w:t>
      </w:r>
      <w:r>
        <w:rPr>
          <w:rFonts w:hint="eastAsia" w:ascii="Times New Roman" w:hAnsi="Times New Roman" w:cs="Times New Roman"/>
          <w:caps w:val="0"/>
          <w:smallCaps w:val="0"/>
          <w:snapToGrid w:val="0"/>
          <w:color w:val="auto"/>
          <w:spacing w:val="0"/>
          <w:w w:val="99"/>
          <w:kern w:val="2"/>
          <w:position w:val="0"/>
          <w:sz w:val="24"/>
          <w:szCs w:val="24"/>
          <w:lang w:val="en-US" w:eastAsia="zh-CN" w:bidi="ar-SA"/>
        </w:rPr>
        <w:t>5-</w:t>
      </w:r>
      <w:r>
        <w:rPr>
          <w:rFonts w:ascii="Times New Roman" w:hAnsi="Times New Roman" w:cs="Times New Roman"/>
          <w:caps w:val="0"/>
          <w:smallCaps w:val="0"/>
          <w:snapToGrid w:val="0"/>
          <w:color w:val="auto"/>
          <w:spacing w:val="0"/>
          <w:w w:val="99"/>
          <w:kern w:val="2"/>
          <w:position w:val="0"/>
          <w:sz w:val="24"/>
          <w:szCs w:val="24"/>
          <w:lang w:val="en-US" w:bidi="ar-SA"/>
        </w:rPr>
        <w:t>1</w:t>
      </w:r>
      <w:r>
        <w:rPr>
          <w:rFonts w:hint="eastAsia" w:ascii="Times New Roman" w:hAnsi="Times New Roman" w:cs="Times New Roman"/>
          <w:caps w:val="0"/>
          <w:smallCaps w:val="0"/>
          <w:snapToGrid w:val="0"/>
          <w:color w:val="auto"/>
          <w:spacing w:val="0"/>
          <w:w w:val="99"/>
          <w:kern w:val="2"/>
          <w:position w:val="0"/>
          <w:sz w:val="24"/>
          <w:szCs w:val="24"/>
          <w:lang w:val="en-US" w:bidi="ar-SA"/>
        </w:rPr>
        <w:t xml:space="preserve">    </w:t>
      </w:r>
      <w:r>
        <w:rPr>
          <w:rFonts w:hint="eastAsia" w:ascii="Times New Roman" w:hAnsi="Times New Roman" w:cs="Times New Roman"/>
          <w:caps w:val="0"/>
          <w:smallCaps w:val="0"/>
          <w:snapToGrid w:val="0"/>
          <w:color w:val="auto"/>
          <w:spacing w:val="0"/>
          <w:w w:val="99"/>
          <w:kern w:val="2"/>
          <w:position w:val="0"/>
          <w:sz w:val="24"/>
          <w:szCs w:val="24"/>
          <w:lang w:val="en-US" w:eastAsia="zh-CN" w:bidi="ar-SA"/>
        </w:rPr>
        <w:t xml:space="preserve">         </w:t>
      </w:r>
      <w:r>
        <w:rPr>
          <w:rFonts w:ascii="Times New Roman" w:hAnsi="Times New Roman" w:cs="Times New Roman"/>
          <w:caps w:val="0"/>
          <w:smallCaps w:val="0"/>
          <w:snapToGrid w:val="0"/>
          <w:color w:val="auto"/>
          <w:spacing w:val="0"/>
          <w:w w:val="99"/>
          <w:kern w:val="2"/>
          <w:position w:val="0"/>
          <w:sz w:val="24"/>
          <w:szCs w:val="24"/>
          <w:lang w:val="en-US" w:bidi="ar-SA"/>
        </w:rPr>
        <w:t>土壤环境跟踪监测计划</w:t>
      </w:r>
    </w:p>
    <w:tbl>
      <w:tblPr>
        <w:tblStyle w:val="8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569"/>
        <w:gridCol w:w="1312"/>
        <w:gridCol w:w="2093"/>
        <w:gridCol w:w="1890"/>
        <w:gridCol w:w="1286"/>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tcBorders>
              <w:top w:val="single" w:color="auto" w:sz="12" w:space="0"/>
              <w:left w:val="nil"/>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功能区</w:t>
            </w:r>
          </w:p>
        </w:tc>
        <w:tc>
          <w:tcPr>
            <w:tcW w:w="569"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序号</w:t>
            </w:r>
          </w:p>
        </w:tc>
        <w:tc>
          <w:tcPr>
            <w:tcW w:w="1312"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点位</w:t>
            </w:r>
          </w:p>
        </w:tc>
        <w:tc>
          <w:tcPr>
            <w:tcW w:w="2093"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坐标</w:t>
            </w:r>
          </w:p>
        </w:tc>
        <w:tc>
          <w:tcPr>
            <w:tcW w:w="1890"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取样要求</w:t>
            </w:r>
          </w:p>
        </w:tc>
        <w:tc>
          <w:tcPr>
            <w:tcW w:w="1286" w:type="dxa"/>
            <w:tcBorders>
              <w:top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监测项目</w:t>
            </w:r>
          </w:p>
        </w:tc>
        <w:tc>
          <w:tcPr>
            <w:tcW w:w="1288" w:type="dxa"/>
            <w:tcBorders>
              <w:top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8" w:type="dxa"/>
            <w:tcBorders>
              <w:left w:val="nil"/>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井场</w:t>
            </w:r>
          </w:p>
        </w:tc>
        <w:tc>
          <w:tcPr>
            <w:tcW w:w="569" w:type="dxa"/>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1</w:t>
            </w:r>
          </w:p>
        </w:tc>
        <w:tc>
          <w:tcPr>
            <w:tcW w:w="1312" w:type="dxa"/>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hint="eastAsia" w:ascii="Times New Roman" w:hAnsi="Times New Roman" w:cs="Times New Roman"/>
                <w:caps w:val="0"/>
                <w:smallCaps w:val="0"/>
                <w:snapToGrid w:val="0"/>
                <w:color w:val="auto"/>
                <w:spacing w:val="0"/>
                <w:w w:val="99"/>
                <w:position w:val="0"/>
                <w:sz w:val="21"/>
                <w:szCs w:val="21"/>
                <w:lang w:val="en-US" w:bidi="ar-SA"/>
              </w:rPr>
              <w:t>卫1-50-16</w:t>
            </w:r>
          </w:p>
        </w:tc>
        <w:tc>
          <w:tcPr>
            <w:tcW w:w="2093" w:type="dxa"/>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hint="eastAsia" w:ascii="Times New Roman" w:hAnsi="Times New Roman" w:cs="Times New Roman"/>
                <w:caps w:val="0"/>
                <w:smallCaps w:val="0"/>
                <w:snapToGrid w:val="0"/>
                <w:color w:val="auto"/>
                <w:spacing w:val="0"/>
                <w:w w:val="99"/>
                <w:position w:val="0"/>
                <w:sz w:val="21"/>
                <w:szCs w:val="21"/>
                <w:lang w:val="en-US" w:bidi="ar-SA"/>
              </w:rPr>
              <w:t>46.21887</w:t>
            </w:r>
            <w:r>
              <w:rPr>
                <w:rFonts w:hint="eastAsia" w:ascii="Times New Roman" w:hAnsi="Times New Roman" w:cs="Times New Roman"/>
                <w:caps w:val="0"/>
                <w:smallCaps w:val="0"/>
                <w:snapToGrid w:val="0"/>
                <w:color w:val="auto"/>
                <w:spacing w:val="0"/>
                <w:w w:val="99"/>
                <w:position w:val="0"/>
                <w:sz w:val="21"/>
                <w:szCs w:val="21"/>
                <w:lang w:val="en-US" w:eastAsia="zh-CN" w:bidi="ar-SA"/>
              </w:rPr>
              <w:t>，</w:t>
            </w:r>
            <w:r>
              <w:rPr>
                <w:rFonts w:hint="eastAsia" w:ascii="Times New Roman" w:hAnsi="Times New Roman" w:cs="Times New Roman"/>
                <w:caps w:val="0"/>
                <w:smallCaps w:val="0"/>
                <w:snapToGrid w:val="0"/>
                <w:color w:val="auto"/>
                <w:spacing w:val="0"/>
                <w:w w:val="99"/>
                <w:position w:val="0"/>
                <w:sz w:val="21"/>
                <w:szCs w:val="21"/>
                <w:lang w:val="en-US" w:bidi="ar-SA"/>
              </w:rPr>
              <w:t>125.05869</w:t>
            </w:r>
          </w:p>
        </w:tc>
        <w:tc>
          <w:tcPr>
            <w:tcW w:w="1890" w:type="dxa"/>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表层样0～20cm</w:t>
            </w:r>
          </w:p>
        </w:tc>
        <w:tc>
          <w:tcPr>
            <w:tcW w:w="1286" w:type="dxa"/>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pH、石油烃</w:t>
            </w:r>
          </w:p>
        </w:tc>
        <w:tc>
          <w:tcPr>
            <w:tcW w:w="1288" w:type="dxa"/>
            <w:vMerge w:val="restart"/>
            <w:tcBorders>
              <w:right w:val="nil"/>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1次/3年，尽量在农作物收割后开展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48" w:type="dxa"/>
            <w:tcBorders>
              <w:left w:val="nil"/>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井场</w:t>
            </w:r>
          </w:p>
        </w:tc>
        <w:tc>
          <w:tcPr>
            <w:tcW w:w="569" w:type="dxa"/>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2</w:t>
            </w:r>
          </w:p>
        </w:tc>
        <w:tc>
          <w:tcPr>
            <w:tcW w:w="1312" w:type="dxa"/>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hint="eastAsia" w:ascii="Times New Roman" w:hAnsi="Times New Roman" w:cs="Times New Roman"/>
                <w:caps w:val="0"/>
                <w:smallCaps w:val="0"/>
                <w:snapToGrid w:val="0"/>
                <w:color w:val="auto"/>
                <w:spacing w:val="0"/>
                <w:w w:val="99"/>
                <w:position w:val="0"/>
                <w:sz w:val="21"/>
                <w:szCs w:val="21"/>
                <w:lang w:val="en-US" w:bidi="ar-SA"/>
              </w:rPr>
              <w:t>卫2-37-24</w:t>
            </w:r>
          </w:p>
        </w:tc>
        <w:tc>
          <w:tcPr>
            <w:tcW w:w="2093" w:type="dxa"/>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hint="eastAsia" w:ascii="Times New Roman" w:hAnsi="Times New Roman" w:cs="Times New Roman"/>
                <w:caps w:val="0"/>
                <w:smallCaps w:val="0"/>
                <w:snapToGrid w:val="0"/>
                <w:color w:val="auto"/>
                <w:spacing w:val="0"/>
                <w:w w:val="99"/>
                <w:position w:val="0"/>
                <w:sz w:val="21"/>
                <w:szCs w:val="21"/>
                <w:lang w:val="en-US" w:bidi="ar-SA"/>
              </w:rPr>
              <w:t>46.18829</w:t>
            </w:r>
            <w:r>
              <w:rPr>
                <w:rFonts w:hint="eastAsia" w:ascii="Times New Roman" w:hAnsi="Times New Roman" w:cs="Times New Roman"/>
                <w:caps w:val="0"/>
                <w:smallCaps w:val="0"/>
                <w:snapToGrid w:val="0"/>
                <w:color w:val="auto"/>
                <w:spacing w:val="0"/>
                <w:w w:val="99"/>
                <w:position w:val="0"/>
                <w:sz w:val="21"/>
                <w:szCs w:val="21"/>
                <w:lang w:val="en-US" w:eastAsia="zh-CN" w:bidi="ar-SA"/>
              </w:rPr>
              <w:t>，</w:t>
            </w:r>
            <w:r>
              <w:rPr>
                <w:rFonts w:hint="eastAsia" w:ascii="Times New Roman" w:hAnsi="Times New Roman" w:cs="Times New Roman"/>
                <w:caps w:val="0"/>
                <w:smallCaps w:val="0"/>
                <w:snapToGrid w:val="0"/>
                <w:color w:val="auto"/>
                <w:spacing w:val="0"/>
                <w:w w:val="99"/>
                <w:position w:val="0"/>
                <w:sz w:val="21"/>
                <w:szCs w:val="21"/>
                <w:lang w:val="en-US" w:bidi="ar-SA"/>
              </w:rPr>
              <w:t>124.96512</w:t>
            </w:r>
          </w:p>
        </w:tc>
        <w:tc>
          <w:tcPr>
            <w:tcW w:w="1890" w:type="dxa"/>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表层样0～20cm</w:t>
            </w:r>
          </w:p>
        </w:tc>
        <w:tc>
          <w:tcPr>
            <w:tcW w:w="1286" w:type="dxa"/>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pH、石油烃</w:t>
            </w:r>
          </w:p>
        </w:tc>
        <w:tc>
          <w:tcPr>
            <w:tcW w:w="1288" w:type="dxa"/>
            <w:vMerge w:val="continue"/>
            <w:tcBorders>
              <w:right w:val="nil"/>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tcBorders>
              <w:left w:val="nil"/>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井场</w:t>
            </w:r>
          </w:p>
        </w:tc>
        <w:tc>
          <w:tcPr>
            <w:tcW w:w="569"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3</w:t>
            </w:r>
          </w:p>
        </w:tc>
        <w:tc>
          <w:tcPr>
            <w:tcW w:w="1312"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hint="eastAsia" w:ascii="Times New Roman" w:hAnsi="Times New Roman" w:cs="Times New Roman"/>
                <w:caps w:val="0"/>
                <w:smallCaps w:val="0"/>
                <w:snapToGrid w:val="0"/>
                <w:color w:val="auto"/>
                <w:spacing w:val="0"/>
                <w:w w:val="99"/>
                <w:position w:val="0"/>
                <w:sz w:val="21"/>
                <w:szCs w:val="21"/>
                <w:lang w:val="en-US" w:bidi="ar-SA"/>
              </w:rPr>
              <w:t>卫2-181-11</w:t>
            </w:r>
          </w:p>
        </w:tc>
        <w:tc>
          <w:tcPr>
            <w:tcW w:w="2093"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hint="eastAsia" w:ascii="Times New Roman" w:hAnsi="Times New Roman" w:cs="Times New Roman"/>
                <w:caps w:val="0"/>
                <w:smallCaps w:val="0"/>
                <w:snapToGrid w:val="0"/>
                <w:color w:val="auto"/>
                <w:spacing w:val="0"/>
                <w:w w:val="99"/>
                <w:position w:val="0"/>
                <w:sz w:val="21"/>
                <w:szCs w:val="21"/>
                <w:lang w:val="en-US" w:bidi="ar-SA"/>
              </w:rPr>
              <w:t>46.15054</w:t>
            </w:r>
            <w:r>
              <w:rPr>
                <w:rFonts w:hint="eastAsia" w:ascii="Times New Roman" w:hAnsi="Times New Roman" w:cs="Times New Roman"/>
                <w:caps w:val="0"/>
                <w:smallCaps w:val="0"/>
                <w:snapToGrid w:val="0"/>
                <w:color w:val="auto"/>
                <w:spacing w:val="0"/>
                <w:w w:val="99"/>
                <w:position w:val="0"/>
                <w:sz w:val="21"/>
                <w:szCs w:val="21"/>
                <w:lang w:val="en-US" w:eastAsia="zh-CN" w:bidi="ar-SA"/>
              </w:rPr>
              <w:t>，</w:t>
            </w:r>
            <w:r>
              <w:rPr>
                <w:rFonts w:hint="eastAsia" w:ascii="Times New Roman" w:hAnsi="Times New Roman" w:cs="Times New Roman"/>
                <w:caps w:val="0"/>
                <w:smallCaps w:val="0"/>
                <w:snapToGrid w:val="0"/>
                <w:color w:val="auto"/>
                <w:spacing w:val="0"/>
                <w:w w:val="99"/>
                <w:position w:val="0"/>
                <w:sz w:val="21"/>
                <w:szCs w:val="21"/>
                <w:lang w:val="en-US" w:bidi="ar-SA"/>
              </w:rPr>
              <w:t>124.91927</w:t>
            </w:r>
          </w:p>
        </w:tc>
        <w:tc>
          <w:tcPr>
            <w:tcW w:w="1890"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表层样0～20cm</w:t>
            </w:r>
          </w:p>
        </w:tc>
        <w:tc>
          <w:tcPr>
            <w:tcW w:w="1286" w:type="dxa"/>
            <w:tcBorders>
              <w:bottom w:val="single" w:color="auto" w:sz="12" w:space="0"/>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r>
              <w:rPr>
                <w:rFonts w:ascii="Times New Roman" w:hAnsi="Times New Roman" w:cs="Times New Roman"/>
                <w:caps w:val="0"/>
                <w:smallCaps w:val="0"/>
                <w:snapToGrid w:val="0"/>
                <w:color w:val="auto"/>
                <w:spacing w:val="0"/>
                <w:w w:val="99"/>
                <w:position w:val="0"/>
                <w:sz w:val="21"/>
                <w:szCs w:val="21"/>
                <w:lang w:val="en-US" w:bidi="ar-SA"/>
              </w:rPr>
              <w:t>pH、石油烃</w:t>
            </w:r>
          </w:p>
        </w:tc>
        <w:tc>
          <w:tcPr>
            <w:tcW w:w="1288" w:type="dxa"/>
            <w:vMerge w:val="continue"/>
            <w:tcBorders>
              <w:bottom w:val="single" w:color="auto" w:sz="12" w:space="0"/>
              <w:right w:val="nil"/>
            </w:tcBorders>
            <w:vAlign w:val="center"/>
          </w:tcPr>
          <w:p>
            <w:pPr>
              <w:widowControl w:val="0"/>
              <w:autoSpaceDE/>
              <w:autoSpaceDN/>
              <w:spacing w:line="360" w:lineRule="exact"/>
              <w:jc w:val="center"/>
              <w:rPr>
                <w:rFonts w:ascii="Times New Roman" w:hAnsi="Times New Roman" w:cs="Times New Roman"/>
                <w:caps w:val="0"/>
                <w:smallCaps w:val="0"/>
                <w:snapToGrid w:val="0"/>
                <w:color w:val="auto"/>
                <w:spacing w:val="0"/>
                <w:w w:val="99"/>
                <w:position w:val="0"/>
                <w:sz w:val="21"/>
                <w:szCs w:val="21"/>
                <w:lang w:val="en-US" w:bidi="ar-SA"/>
              </w:rPr>
            </w:pP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5.5.5评价结论</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本项目选址位于</w:t>
      </w:r>
      <w:r>
        <w:rPr>
          <w:rFonts w:hint="eastAsia" w:ascii="Times New Roman" w:hAnsi="Times New Roman" w:eastAsia="宋体" w:cs="Times New Roman"/>
          <w:caps w:val="0"/>
          <w:smallCaps w:val="0"/>
          <w:color w:val="auto"/>
          <w:spacing w:val="0"/>
          <w:w w:val="99"/>
          <w:position w:val="0"/>
          <w:sz w:val="24"/>
          <w:szCs w:val="24"/>
          <w:lang w:val="zh-CN" w:eastAsia="zh-CN" w:bidi="zh-CN"/>
        </w:rPr>
        <w:t>绥化市安达市</w:t>
      </w:r>
      <w:r>
        <w:rPr>
          <w:rFonts w:ascii="Times New Roman" w:hAnsi="Times New Roman" w:eastAsia="宋体" w:cs="Times New Roman"/>
          <w:caps w:val="0"/>
          <w:smallCaps w:val="0"/>
          <w:color w:val="auto"/>
          <w:spacing w:val="0"/>
          <w:w w:val="99"/>
          <w:position w:val="0"/>
          <w:sz w:val="24"/>
          <w:szCs w:val="24"/>
          <w:lang w:val="zh-CN" w:eastAsia="zh-CN" w:bidi="zh-CN"/>
        </w:rPr>
        <w:t>境内，属安达市庆新油田开发有限责任公司开发区域，区域内井场分布密集、各类地面工程设施配套完善，区域内现状土地利用类型以耕地和草地为主。</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项目土壤环境影响评价属于污染影响型项目，占地面积为小型，土壤环境敏感程度属于敏感，判断评价等级为一级，土壤评价范围为井场外延1000m区域。根据监测结果可以看出评价区土壤中各污染物浓度值均符合相应的标准限值的要求。</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项目针对各类污染物均采取了对应的污染治理措施，可确保污染物的达标排放及防止渗漏发生，可从源头上控制项目对区域土壤环境的污染源强，确保项目对区域土壤环境的影响处于可接受水平。</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因此，只要企业严格落实本报告提出的污染防治措施，项目对区域土壤环境影响是可接受的。</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表</w:t>
      </w:r>
      <w:r>
        <w:rPr>
          <w:rFonts w:ascii="Times New Roman" w:hAnsi="Times New Roman" w:eastAsia="宋体" w:cs="Times New Roman"/>
          <w:caps w:val="0"/>
          <w:smallCaps w:val="0"/>
          <w:color w:val="auto"/>
          <w:spacing w:val="0"/>
          <w:w w:val="99"/>
          <w:position w:val="0"/>
          <w:sz w:val="24"/>
          <w:szCs w:val="24"/>
          <w:lang w:val="en-US" w:eastAsia="zh-CN" w:bidi="zh-CN"/>
        </w:rPr>
        <w:t>5.</w:t>
      </w:r>
      <w:r>
        <w:rPr>
          <w:rFonts w:hint="eastAsia" w:ascii="Times New Roman" w:hAnsi="Times New Roman" w:cs="Times New Roman"/>
          <w:caps w:val="0"/>
          <w:smallCaps w:val="0"/>
          <w:color w:val="auto"/>
          <w:spacing w:val="0"/>
          <w:w w:val="99"/>
          <w:position w:val="0"/>
          <w:sz w:val="24"/>
          <w:szCs w:val="24"/>
          <w:lang w:val="en-US" w:eastAsia="zh-CN" w:bidi="zh-CN"/>
        </w:rPr>
        <w:t>5</w:t>
      </w:r>
      <w:r>
        <w:rPr>
          <w:rFonts w:ascii="Times New Roman" w:hAnsi="Times New Roman" w:eastAsia="宋体" w:cs="Times New Roman"/>
          <w:caps w:val="0"/>
          <w:smallCaps w:val="0"/>
          <w:color w:val="auto"/>
          <w:spacing w:val="0"/>
          <w:w w:val="99"/>
          <w:position w:val="0"/>
          <w:sz w:val="24"/>
          <w:szCs w:val="24"/>
          <w:lang w:val="en-US" w:eastAsia="zh-CN" w:bidi="zh-CN"/>
        </w:rPr>
        <w:t>-2</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hint="eastAsia" w:ascii="Times New Roman" w:hAnsi="Times New Roman" w:cs="Times New Roman"/>
          <w:caps w:val="0"/>
          <w:smallCaps w:val="0"/>
          <w:color w:val="auto"/>
          <w:spacing w:val="0"/>
          <w:w w:val="99"/>
          <w:position w:val="0"/>
          <w:sz w:val="24"/>
          <w:szCs w:val="24"/>
          <w:lang w:val="en-US" w:eastAsia="zh-CN" w:bidi="zh-CN"/>
        </w:rPr>
        <w:t xml:space="preserve">          </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ascii="Times New Roman" w:hAnsi="Times New Roman" w:eastAsia="宋体" w:cs="Times New Roman"/>
          <w:caps w:val="0"/>
          <w:smallCaps w:val="0"/>
          <w:color w:val="auto"/>
          <w:spacing w:val="0"/>
          <w:w w:val="99"/>
          <w:position w:val="0"/>
          <w:sz w:val="24"/>
          <w:szCs w:val="24"/>
          <w:lang w:val="en-US" w:eastAsia="zh-CN" w:bidi="zh-CN"/>
        </w:rPr>
        <w:t>建设项目土壤环境影响评价自查表</w:t>
      </w:r>
    </w:p>
    <w:tbl>
      <w:tblPr>
        <w:tblStyle w:val="8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705"/>
        <w:gridCol w:w="881"/>
        <w:gridCol w:w="1119"/>
        <w:gridCol w:w="141"/>
        <w:gridCol w:w="1425"/>
        <w:gridCol w:w="433"/>
        <w:gridCol w:w="2049"/>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3" w:type="dxa"/>
            <w:gridSpan w:val="2"/>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工作内容</w:t>
            </w:r>
          </w:p>
        </w:tc>
        <w:tc>
          <w:tcPr>
            <w:tcW w:w="6048" w:type="dxa"/>
            <w:gridSpan w:val="6"/>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完成情况</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restart"/>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影</w:t>
            </w:r>
          </w:p>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响</w:t>
            </w:r>
          </w:p>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识</w:t>
            </w:r>
          </w:p>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别</w:t>
            </w: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影响类型</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污染影响型 ☑；生态影响型 □；两种兼有 □</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土地利用类型</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建设用地 ☑；农用地 ☑；未利用地 □</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土地利用类型图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占地规模</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21.793</w:t>
            </w:r>
            <w:r>
              <w:rPr>
                <w:rFonts w:ascii="Times New Roman" w:hAnsi="Times New Roman" w:cs="Times New Roman"/>
                <w:caps w:val="0"/>
                <w:smallCaps w:val="0"/>
                <w:color w:val="auto"/>
                <w:spacing w:val="0"/>
                <w:w w:val="99"/>
                <w:kern w:val="2"/>
                <w:position w:val="0"/>
                <w:sz w:val="21"/>
                <w:szCs w:val="21"/>
                <w:lang w:val="en-US" w:bidi="ar-SA"/>
              </w:rPr>
              <w:t>）hm</w:t>
            </w:r>
            <w:r>
              <w:rPr>
                <w:rFonts w:ascii="Times New Roman" w:hAnsi="Times New Roman" w:cs="Times New Roman"/>
                <w:caps w:val="0"/>
                <w:smallCaps w:val="0"/>
                <w:color w:val="auto"/>
                <w:spacing w:val="0"/>
                <w:w w:val="99"/>
                <w:kern w:val="2"/>
                <w:position w:val="0"/>
                <w:sz w:val="21"/>
                <w:szCs w:val="21"/>
                <w:vertAlign w:val="superscript"/>
                <w:lang w:val="en-US" w:bidi="ar-SA"/>
              </w:rPr>
              <w:t>2</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敏感目标信息</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以开发区域井场为中心，外扩1km范围内。</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影响途径</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大气沉降□；地面漫流□；垂直入渗☑；地下水位□；其他（√）</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全部污染物</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特征因子</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石油烃</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所属土壤环境影响评价项目类别</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Ⅰ类 ☑；Ⅱ类 □；Ⅲ类 □；Ⅳ类 □</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敏感程度</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敏感 ☑；较敏感 □；不敏感 □</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3" w:type="dxa"/>
            <w:gridSpan w:val="2"/>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评价工作等级</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一级 ☑；二级 □；三级 □</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restart"/>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现</w:t>
            </w:r>
          </w:p>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状</w:t>
            </w:r>
          </w:p>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调</w:t>
            </w:r>
          </w:p>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查内容</w:t>
            </w: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资料收集</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a） ☑；b）☑；c）☑；d）□</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理化特性</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同附录C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vMerge w:val="restart"/>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现状监测点位</w:t>
            </w:r>
          </w:p>
        </w:tc>
        <w:tc>
          <w:tcPr>
            <w:tcW w:w="881"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260" w:type="dxa"/>
            <w:gridSpan w:val="2"/>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占地范围内</w:t>
            </w:r>
          </w:p>
        </w:tc>
        <w:tc>
          <w:tcPr>
            <w:tcW w:w="142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占地范围外</w:t>
            </w:r>
          </w:p>
        </w:tc>
        <w:tc>
          <w:tcPr>
            <w:tcW w:w="2482" w:type="dxa"/>
            <w:gridSpan w:val="2"/>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深度</w:t>
            </w:r>
          </w:p>
        </w:tc>
        <w:tc>
          <w:tcPr>
            <w:tcW w:w="1075" w:type="dxa"/>
            <w:vMerge w:val="restart"/>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点位</w:t>
            </w:r>
          </w:p>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881"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表层样点数</w:t>
            </w:r>
          </w:p>
        </w:tc>
        <w:tc>
          <w:tcPr>
            <w:tcW w:w="1260" w:type="dxa"/>
            <w:gridSpan w:val="2"/>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w:t>
            </w:r>
          </w:p>
        </w:tc>
        <w:tc>
          <w:tcPr>
            <w:tcW w:w="142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w:t>
            </w:r>
          </w:p>
        </w:tc>
        <w:tc>
          <w:tcPr>
            <w:tcW w:w="2482" w:type="dxa"/>
            <w:gridSpan w:val="2"/>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0~20cm</w:t>
            </w:r>
          </w:p>
        </w:tc>
        <w:tc>
          <w:tcPr>
            <w:tcW w:w="1075"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881"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柱状样点数</w:t>
            </w:r>
          </w:p>
        </w:tc>
        <w:tc>
          <w:tcPr>
            <w:tcW w:w="1260" w:type="dxa"/>
            <w:gridSpan w:val="2"/>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w:t>
            </w:r>
          </w:p>
        </w:tc>
        <w:tc>
          <w:tcPr>
            <w:tcW w:w="142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2482" w:type="dxa"/>
            <w:gridSpan w:val="2"/>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0~50cm、50cm~150cm、150cm、300cm</w:t>
            </w:r>
          </w:p>
        </w:tc>
        <w:tc>
          <w:tcPr>
            <w:tcW w:w="1075"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现状监测因子</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47项（包括建设用地土壤基本项目45项，其他项目石油烃及pH值）及其农用地监测项目(pH、砷、镉、铬、铜、铅、汞、镍、锌、石油烃（C</w:t>
            </w:r>
            <w:r>
              <w:rPr>
                <w:rFonts w:ascii="Times New Roman" w:hAnsi="Times New Roman" w:cs="Times New Roman"/>
                <w:caps w:val="0"/>
                <w:smallCaps w:val="0"/>
                <w:color w:val="auto"/>
                <w:spacing w:val="0"/>
                <w:w w:val="99"/>
                <w:kern w:val="2"/>
                <w:position w:val="0"/>
                <w:sz w:val="21"/>
                <w:szCs w:val="21"/>
                <w:vertAlign w:val="subscript"/>
                <w:lang w:val="en-US" w:bidi="ar-SA"/>
              </w:rPr>
              <w:t>10</w:t>
            </w:r>
            <w:r>
              <w:rPr>
                <w:rFonts w:ascii="Times New Roman" w:hAnsi="Times New Roman" w:cs="Times New Roman"/>
                <w:caps w:val="0"/>
                <w:smallCaps w:val="0"/>
                <w:color w:val="auto"/>
                <w:spacing w:val="0"/>
                <w:w w:val="99"/>
                <w:kern w:val="2"/>
                <w:position w:val="0"/>
                <w:sz w:val="21"/>
                <w:szCs w:val="21"/>
                <w:lang w:val="en-US" w:bidi="ar-SA"/>
              </w:rPr>
              <w:t>-C</w:t>
            </w:r>
            <w:r>
              <w:rPr>
                <w:rFonts w:ascii="Times New Roman" w:hAnsi="Times New Roman" w:cs="Times New Roman"/>
                <w:caps w:val="0"/>
                <w:smallCaps w:val="0"/>
                <w:color w:val="auto"/>
                <w:spacing w:val="0"/>
                <w:w w:val="99"/>
                <w:kern w:val="2"/>
                <w:position w:val="0"/>
                <w:sz w:val="21"/>
                <w:szCs w:val="21"/>
                <w:vertAlign w:val="subscript"/>
                <w:lang w:val="en-US" w:bidi="ar-SA"/>
              </w:rPr>
              <w:t>40</w:t>
            </w:r>
            <w:r>
              <w:rPr>
                <w:rFonts w:ascii="Times New Roman" w:hAnsi="Times New Roman" w:cs="Times New Roman"/>
                <w:caps w:val="0"/>
                <w:smallCaps w:val="0"/>
                <w:color w:val="auto"/>
                <w:spacing w:val="0"/>
                <w:w w:val="99"/>
                <w:kern w:val="2"/>
                <w:position w:val="0"/>
                <w:sz w:val="21"/>
                <w:szCs w:val="21"/>
                <w:lang w:val="en-US" w:bidi="ar-SA"/>
              </w:rPr>
              <w:t>）)</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restart"/>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现状评价</w:t>
            </w: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评价因子</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47项（包括建设用地土壤基本项目45项，其他项目石油烃及pH值）及其农用地监测项目(pH、砷、镉、铬、铜、铅、汞、镍、锌、石油烃（C</w:t>
            </w:r>
            <w:r>
              <w:rPr>
                <w:rFonts w:ascii="Times New Roman" w:hAnsi="Times New Roman" w:cs="Times New Roman"/>
                <w:caps w:val="0"/>
                <w:smallCaps w:val="0"/>
                <w:color w:val="auto"/>
                <w:spacing w:val="0"/>
                <w:w w:val="99"/>
                <w:kern w:val="2"/>
                <w:position w:val="0"/>
                <w:sz w:val="21"/>
                <w:szCs w:val="21"/>
                <w:vertAlign w:val="subscript"/>
                <w:lang w:val="en-US" w:bidi="ar-SA"/>
              </w:rPr>
              <w:t>10</w:t>
            </w:r>
            <w:r>
              <w:rPr>
                <w:rFonts w:ascii="Times New Roman" w:hAnsi="Times New Roman" w:cs="Times New Roman"/>
                <w:caps w:val="0"/>
                <w:smallCaps w:val="0"/>
                <w:color w:val="auto"/>
                <w:spacing w:val="0"/>
                <w:w w:val="99"/>
                <w:kern w:val="2"/>
                <w:position w:val="0"/>
                <w:sz w:val="21"/>
                <w:szCs w:val="21"/>
                <w:lang w:val="en-US" w:bidi="ar-SA"/>
              </w:rPr>
              <w:t>-C</w:t>
            </w:r>
            <w:r>
              <w:rPr>
                <w:rFonts w:ascii="Times New Roman" w:hAnsi="Times New Roman" w:cs="Times New Roman"/>
                <w:caps w:val="0"/>
                <w:smallCaps w:val="0"/>
                <w:color w:val="auto"/>
                <w:spacing w:val="0"/>
                <w:w w:val="99"/>
                <w:kern w:val="2"/>
                <w:position w:val="0"/>
                <w:sz w:val="21"/>
                <w:szCs w:val="21"/>
                <w:vertAlign w:val="subscript"/>
                <w:lang w:val="en-US" w:bidi="ar-SA"/>
              </w:rPr>
              <w:t>40</w:t>
            </w:r>
            <w:r>
              <w:rPr>
                <w:rFonts w:ascii="Times New Roman" w:hAnsi="Times New Roman" w:cs="Times New Roman"/>
                <w:caps w:val="0"/>
                <w:smallCaps w:val="0"/>
                <w:color w:val="auto"/>
                <w:spacing w:val="0"/>
                <w:w w:val="99"/>
                <w:kern w:val="2"/>
                <w:position w:val="0"/>
                <w:sz w:val="21"/>
                <w:szCs w:val="21"/>
                <w:lang w:val="en-US" w:bidi="ar-SA"/>
              </w:rPr>
              <w:t>）)</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评价标准</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GB 15618 ☑；GB36600 ☑；表D.1 □；表D.2 □；其他（）</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现状评价结论</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满足标准</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restart"/>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影</w:t>
            </w:r>
          </w:p>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响</w:t>
            </w:r>
          </w:p>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预</w:t>
            </w:r>
          </w:p>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测</w:t>
            </w: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预测因子</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石油烃</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预测方法</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附录E □；附录F □；其他（类比）</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预测分析内容</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影响范围（）影响程度（）</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预测结论</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达标结论：a）☑；b） □；c） □</w:t>
            </w:r>
          </w:p>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不达标结论：a） □；b） □</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restart"/>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防</w:t>
            </w:r>
          </w:p>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治</w:t>
            </w:r>
          </w:p>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措</w:t>
            </w:r>
          </w:p>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施</w:t>
            </w: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防控措施</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土壤环境质量现状保障□；源头控制☑；过程防控☑；其他（跟踪监测）</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p>
        </w:tc>
        <w:tc>
          <w:tcPr>
            <w:tcW w:w="1705" w:type="dxa"/>
            <w:vMerge w:val="restart"/>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跟踪监测</w:t>
            </w:r>
          </w:p>
        </w:tc>
        <w:tc>
          <w:tcPr>
            <w:tcW w:w="2000" w:type="dxa"/>
            <w:gridSpan w:val="2"/>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监测点数</w:t>
            </w:r>
          </w:p>
        </w:tc>
        <w:tc>
          <w:tcPr>
            <w:tcW w:w="1999" w:type="dxa"/>
            <w:gridSpan w:val="3"/>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监测指标</w:t>
            </w:r>
          </w:p>
        </w:tc>
        <w:tc>
          <w:tcPr>
            <w:tcW w:w="2049"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监测频次</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p>
        </w:tc>
        <w:tc>
          <w:tcPr>
            <w:tcW w:w="1705" w:type="dxa"/>
            <w:vMerge w:val="continue"/>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p>
        </w:tc>
        <w:tc>
          <w:tcPr>
            <w:tcW w:w="2000" w:type="dxa"/>
            <w:gridSpan w:val="2"/>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w:t>
            </w:r>
          </w:p>
        </w:tc>
        <w:tc>
          <w:tcPr>
            <w:tcW w:w="1999" w:type="dxa"/>
            <w:gridSpan w:val="3"/>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pH、石油烃</w:t>
            </w:r>
          </w:p>
        </w:tc>
        <w:tc>
          <w:tcPr>
            <w:tcW w:w="2049"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3年一次</w:t>
            </w: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p>
        </w:tc>
        <w:tc>
          <w:tcPr>
            <w:tcW w:w="170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信息公开指标</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3" w:type="dxa"/>
            <w:gridSpan w:val="2"/>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评价结论</w:t>
            </w:r>
          </w:p>
        </w:tc>
        <w:tc>
          <w:tcPr>
            <w:tcW w:w="6048" w:type="dxa"/>
            <w:gridSpan w:val="6"/>
            <w:tcBorders>
              <w:tl2br w:val="nil"/>
              <w:tr2bl w:val="nil"/>
            </w:tcBorders>
            <w:vAlign w:val="center"/>
          </w:tcPr>
          <w:p>
            <w:pPr>
              <w:widowControl w:val="0"/>
              <w:autoSpaceDE/>
              <w:autoSpaceDN/>
              <w:spacing w:line="340" w:lineRule="atLeast"/>
              <w:jc w:val="both"/>
              <w:rPr>
                <w:rFonts w:ascii="Times New Roman" w:hAnsi="Times New Roman" w:cs="Times New Roman"/>
                <w:caps w:val="0"/>
                <w:smallCaps w:val="0"/>
                <w:color w:val="auto"/>
                <w:spacing w:val="0"/>
                <w:w w:val="99"/>
                <w:kern w:val="2"/>
                <w:position w:val="0"/>
                <w:sz w:val="21"/>
                <w:szCs w:val="21"/>
                <w:lang w:val="en-US" w:bidi="ar-SA"/>
              </w:rPr>
            </w:pPr>
          </w:p>
        </w:tc>
        <w:tc>
          <w:tcPr>
            <w:tcW w:w="1075" w:type="dxa"/>
            <w:tcBorders>
              <w:tl2br w:val="nil"/>
              <w:tr2bl w:val="nil"/>
            </w:tcBorders>
            <w:vAlign w:val="center"/>
          </w:tcPr>
          <w:p>
            <w:pPr>
              <w:widowControl w:val="0"/>
              <w:autoSpaceDE/>
              <w:autoSpaceDN/>
              <w:spacing w:line="340" w:lineRule="atLeast"/>
              <w:jc w:val="center"/>
              <w:rPr>
                <w:rFonts w:ascii="Times New Roman" w:hAnsi="Times New Roman" w:cs="Times New Roman"/>
                <w:caps w:val="0"/>
                <w:smallCaps w:val="0"/>
                <w:color w:val="auto"/>
                <w:spacing w:val="0"/>
                <w:w w:val="99"/>
                <w:kern w:val="2"/>
                <w:position w:val="0"/>
                <w:sz w:val="21"/>
                <w:szCs w:val="21"/>
                <w:lang w:val="en-US" w:bidi="ar-SA"/>
              </w:rPr>
            </w:pPr>
          </w:p>
        </w:tc>
      </w:tr>
    </w:tbl>
    <w:p>
      <w:pPr>
        <w:widowControl w:val="0"/>
        <w:tabs>
          <w:tab w:val="left" w:pos="751"/>
        </w:tabs>
        <w:autoSpaceDE w:val="0"/>
        <w:autoSpaceDN w:val="0"/>
        <w:spacing w:before="120" w:after="120" w:line="440" w:lineRule="exact"/>
        <w:ind w:left="0" w:firstLine="0"/>
        <w:jc w:val="both"/>
        <w:outlineLvl w:val="1"/>
        <w:rPr>
          <w:rFonts w:ascii="Times New Roman" w:hAnsi="Times New Roman" w:eastAsia="黑体" w:cs="Times New Roman"/>
          <w:b/>
          <w:bCs/>
          <w:caps w:val="0"/>
          <w:smallCaps w:val="0"/>
          <w:color w:val="auto"/>
          <w:spacing w:val="0"/>
          <w:w w:val="99"/>
          <w:position w:val="0"/>
          <w:sz w:val="28"/>
          <w:szCs w:val="28"/>
          <w:lang w:val="en-US" w:eastAsia="zh-CN" w:bidi="zh-CN"/>
        </w:rPr>
      </w:pPr>
      <w:bookmarkStart w:id="396" w:name="_Toc12208"/>
      <w:bookmarkStart w:id="397" w:name="_Toc14279"/>
      <w:r>
        <w:rPr>
          <w:rFonts w:ascii="Times New Roman" w:hAnsi="Times New Roman" w:eastAsia="黑体" w:cs="Times New Roman"/>
          <w:b/>
          <w:bCs/>
          <w:caps w:val="0"/>
          <w:smallCaps w:val="0"/>
          <w:color w:val="auto"/>
          <w:spacing w:val="0"/>
          <w:w w:val="99"/>
          <w:position w:val="0"/>
          <w:sz w:val="28"/>
          <w:szCs w:val="28"/>
          <w:lang w:val="en-US" w:eastAsia="zh-CN" w:bidi="zh-CN"/>
        </w:rPr>
        <w:t>5.</w:t>
      </w:r>
      <w:r>
        <w:rPr>
          <w:rFonts w:hint="eastAsia" w:ascii="Times New Roman" w:hAnsi="Times New Roman" w:eastAsia="黑体" w:cs="Times New Roman"/>
          <w:b/>
          <w:bCs/>
          <w:caps w:val="0"/>
          <w:smallCaps w:val="0"/>
          <w:color w:val="auto"/>
          <w:spacing w:val="0"/>
          <w:w w:val="99"/>
          <w:position w:val="0"/>
          <w:sz w:val="28"/>
          <w:szCs w:val="28"/>
          <w:lang w:val="en-US" w:eastAsia="zh-CN" w:bidi="zh-CN"/>
        </w:rPr>
        <w:t>6</w:t>
      </w:r>
      <w:r>
        <w:rPr>
          <w:rFonts w:ascii="Times New Roman" w:hAnsi="Times New Roman" w:eastAsia="黑体" w:cs="Times New Roman"/>
          <w:b/>
          <w:bCs/>
          <w:caps w:val="0"/>
          <w:smallCaps w:val="0"/>
          <w:color w:val="auto"/>
          <w:spacing w:val="0"/>
          <w:w w:val="99"/>
          <w:position w:val="0"/>
          <w:sz w:val="28"/>
          <w:szCs w:val="28"/>
          <w:lang w:val="en-US" w:eastAsia="zh-CN" w:bidi="zh-CN"/>
        </w:rPr>
        <w:t>生态环境影响评价</w:t>
      </w:r>
      <w:bookmarkEnd w:id="396"/>
      <w:bookmarkEnd w:id="397"/>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5.6.1生态环境影响评价</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油田开发过程是集井下作业、采油、地面建设等多种工程的系统工程，由于工艺技术、设备、人员素质等原因不可避免地会对周围生态环境造成不同程度的影响和破坏。对生态环境的影响主要有以下几个方面：</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1</w:t>
      </w:r>
      <w:r>
        <w:rPr>
          <w:rFonts w:ascii="Times New Roman" w:hAnsi="Times New Roman" w:eastAsia="宋体" w:cs="Times New Roman"/>
          <w:caps w:val="0"/>
          <w:smallCaps w:val="0"/>
          <w:color w:val="auto"/>
          <w:spacing w:val="0"/>
          <w:w w:val="99"/>
          <w:position w:val="0"/>
          <w:sz w:val="24"/>
          <w:szCs w:val="24"/>
          <w:lang w:val="zh-CN" w:eastAsia="zh-CN" w:bidi="zh-CN"/>
        </w:rPr>
        <w:t>）永久占地对植被的影响</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0"/>
          <w:lang w:val="en-US" w:bidi="ar-SA"/>
        </w:rPr>
      </w:pPr>
      <w:r>
        <w:rPr>
          <w:rFonts w:ascii="Times New Roman" w:hAnsi="Times New Roman" w:cs="Times New Roman"/>
          <w:caps w:val="0"/>
          <w:smallCaps w:val="0"/>
          <w:color w:val="auto"/>
          <w:spacing w:val="0"/>
          <w:w w:val="99"/>
          <w:kern w:val="2"/>
          <w:position w:val="0"/>
          <w:sz w:val="24"/>
          <w:szCs w:val="20"/>
          <w:lang w:val="en-US" w:bidi="ar-SA"/>
        </w:rPr>
        <w:t>油田工程永久占地在原来连续分布的生态环境中形成生态斑块，产生地表温度、水分等物理异常，以及干扰地面植被，影响生态环境的类型和结构。</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kern w:val="2"/>
          <w:position w:val="0"/>
          <w:sz w:val="24"/>
          <w:szCs w:val="20"/>
          <w:lang w:val="en-US" w:eastAsia="zh-CN" w:bidi="ar-SA"/>
        </w:rPr>
        <w:t>本项目永久占用草地面积</w:t>
      </w:r>
      <w:r>
        <w:rPr>
          <w:rFonts w:hint="eastAsia" w:ascii="Times New Roman" w:hAnsi="Times New Roman" w:eastAsia="宋体" w:cs="Times New Roman"/>
          <w:caps w:val="0"/>
          <w:smallCaps w:val="0"/>
          <w:color w:val="auto"/>
          <w:spacing w:val="0"/>
          <w:w w:val="99"/>
          <w:kern w:val="2"/>
          <w:position w:val="0"/>
          <w:sz w:val="24"/>
          <w:szCs w:val="20"/>
          <w:lang w:val="en-US" w:eastAsia="zh-CN" w:bidi="ar-SA"/>
        </w:rPr>
        <w:t>2.263</w:t>
      </w:r>
      <w:r>
        <w:rPr>
          <w:rFonts w:ascii="Times New Roman" w:hAnsi="Times New Roman" w:eastAsia="宋体" w:cs="Times New Roman"/>
          <w:caps w:val="0"/>
          <w:smallCaps w:val="0"/>
          <w:color w:val="auto"/>
          <w:spacing w:val="0"/>
          <w:w w:val="99"/>
          <w:kern w:val="2"/>
          <w:position w:val="0"/>
          <w:sz w:val="24"/>
          <w:szCs w:val="20"/>
          <w:lang w:val="en-US" w:eastAsia="zh-CN" w:bidi="ar-SA"/>
        </w:rPr>
        <w:t>hm</w:t>
      </w:r>
      <w:r>
        <w:rPr>
          <w:rFonts w:ascii="Times New Roman" w:hAnsi="Times New Roman" w:eastAsia="宋体" w:cs="Times New Roman"/>
          <w:caps w:val="0"/>
          <w:smallCaps w:val="0"/>
          <w:color w:val="auto"/>
          <w:spacing w:val="0"/>
          <w:w w:val="99"/>
          <w:kern w:val="2"/>
          <w:position w:val="0"/>
          <w:sz w:val="24"/>
          <w:szCs w:val="20"/>
          <w:vertAlign w:val="superscript"/>
          <w:lang w:val="en-US" w:eastAsia="zh-CN" w:bidi="ar-SA"/>
        </w:rPr>
        <w:t>2</w:t>
      </w:r>
      <w:r>
        <w:rPr>
          <w:rFonts w:ascii="Times New Roman" w:hAnsi="Times New Roman" w:eastAsia="宋体" w:cs="Times New Roman"/>
          <w:caps w:val="0"/>
          <w:smallCaps w:val="0"/>
          <w:color w:val="auto"/>
          <w:spacing w:val="0"/>
          <w:w w:val="99"/>
          <w:kern w:val="2"/>
          <w:position w:val="0"/>
          <w:sz w:val="24"/>
          <w:szCs w:val="20"/>
          <w:lang w:val="en-US" w:eastAsia="zh-CN" w:bidi="ar-SA"/>
        </w:rPr>
        <w:t>，损失生物量按0.75t/hm</w:t>
      </w:r>
      <w:r>
        <w:rPr>
          <w:rFonts w:ascii="Times New Roman" w:hAnsi="Times New Roman" w:eastAsia="宋体" w:cs="Times New Roman"/>
          <w:caps w:val="0"/>
          <w:smallCaps w:val="0"/>
          <w:color w:val="auto"/>
          <w:spacing w:val="0"/>
          <w:w w:val="99"/>
          <w:kern w:val="2"/>
          <w:position w:val="0"/>
          <w:sz w:val="24"/>
          <w:szCs w:val="20"/>
          <w:vertAlign w:val="superscript"/>
          <w:lang w:val="en-US" w:eastAsia="zh-CN" w:bidi="ar-SA"/>
        </w:rPr>
        <w:t>2</w:t>
      </w:r>
      <w:r>
        <w:rPr>
          <w:rFonts w:ascii="Times New Roman" w:hAnsi="Times New Roman" w:eastAsia="宋体" w:cs="Times New Roman"/>
          <w:caps w:val="0"/>
          <w:smallCaps w:val="0"/>
          <w:color w:val="auto"/>
          <w:spacing w:val="0"/>
          <w:w w:val="99"/>
          <w:kern w:val="2"/>
          <w:position w:val="0"/>
          <w:sz w:val="24"/>
          <w:szCs w:val="20"/>
          <w:lang w:val="en-US" w:eastAsia="zh-CN" w:bidi="ar-SA"/>
        </w:rPr>
        <w:t>计算，10年间共损失草量为</w:t>
      </w:r>
      <w:r>
        <w:rPr>
          <w:rFonts w:hint="eastAsia" w:ascii="Times New Roman" w:hAnsi="Times New Roman" w:eastAsia="宋体" w:cs="Times New Roman"/>
          <w:caps w:val="0"/>
          <w:smallCaps w:val="0"/>
          <w:color w:val="auto"/>
          <w:spacing w:val="0"/>
          <w:w w:val="99"/>
          <w:kern w:val="2"/>
          <w:position w:val="0"/>
          <w:sz w:val="24"/>
          <w:szCs w:val="20"/>
          <w:lang w:val="en-US" w:eastAsia="zh-CN" w:bidi="ar-SA"/>
        </w:rPr>
        <w:t>16.97</w:t>
      </w:r>
      <w:r>
        <w:rPr>
          <w:rFonts w:ascii="Times New Roman" w:hAnsi="Times New Roman" w:eastAsia="宋体" w:cs="Times New Roman"/>
          <w:caps w:val="0"/>
          <w:smallCaps w:val="0"/>
          <w:color w:val="auto"/>
          <w:spacing w:val="0"/>
          <w:w w:val="99"/>
          <w:kern w:val="2"/>
          <w:position w:val="0"/>
          <w:sz w:val="24"/>
          <w:szCs w:val="20"/>
          <w:lang w:val="en-US" w:eastAsia="zh-CN" w:bidi="ar-SA"/>
        </w:rPr>
        <w:t>t。油田建成投产后，永久性占地无法恢复。</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kern w:val="2"/>
          <w:position w:val="0"/>
          <w:sz w:val="24"/>
          <w:szCs w:val="20"/>
          <w:lang w:val="en-US" w:eastAsia="zh-CN" w:bidi="ar-SA"/>
        </w:rPr>
        <w:t>本项目永久占用耕地面积</w:t>
      </w:r>
      <w:r>
        <w:rPr>
          <w:rFonts w:hint="eastAsia" w:ascii="Times New Roman" w:hAnsi="Times New Roman" w:eastAsia="宋体" w:cs="Times New Roman"/>
          <w:caps w:val="0"/>
          <w:smallCaps w:val="0"/>
          <w:color w:val="auto"/>
          <w:spacing w:val="0"/>
          <w:w w:val="99"/>
          <w:kern w:val="2"/>
          <w:position w:val="0"/>
          <w:sz w:val="24"/>
          <w:szCs w:val="20"/>
          <w:lang w:val="en-US" w:eastAsia="zh-CN" w:bidi="ar-SA"/>
        </w:rPr>
        <w:t>0.53</w:t>
      </w:r>
      <w:r>
        <w:rPr>
          <w:rFonts w:ascii="Times New Roman" w:hAnsi="Times New Roman" w:eastAsia="宋体" w:cs="Times New Roman"/>
          <w:caps w:val="0"/>
          <w:smallCaps w:val="0"/>
          <w:color w:val="auto"/>
          <w:spacing w:val="0"/>
          <w:w w:val="99"/>
          <w:kern w:val="2"/>
          <w:position w:val="0"/>
          <w:sz w:val="24"/>
          <w:szCs w:val="20"/>
          <w:lang w:val="en-US" w:eastAsia="zh-CN" w:bidi="ar-SA"/>
        </w:rPr>
        <w:t>hm</w:t>
      </w:r>
      <w:r>
        <w:rPr>
          <w:rFonts w:ascii="Times New Roman" w:hAnsi="Times New Roman" w:eastAsia="宋体" w:cs="Times New Roman"/>
          <w:caps w:val="0"/>
          <w:smallCaps w:val="0"/>
          <w:color w:val="auto"/>
          <w:spacing w:val="0"/>
          <w:w w:val="99"/>
          <w:kern w:val="2"/>
          <w:position w:val="0"/>
          <w:sz w:val="24"/>
          <w:szCs w:val="20"/>
          <w:vertAlign w:val="superscript"/>
          <w:lang w:val="en-US" w:eastAsia="zh-CN" w:bidi="ar-SA"/>
        </w:rPr>
        <w:t>2</w:t>
      </w:r>
      <w:r>
        <w:rPr>
          <w:rFonts w:ascii="Times New Roman" w:hAnsi="Times New Roman" w:eastAsia="宋体" w:cs="Times New Roman"/>
          <w:caps w:val="0"/>
          <w:smallCaps w:val="0"/>
          <w:color w:val="auto"/>
          <w:spacing w:val="0"/>
          <w:w w:val="99"/>
          <w:kern w:val="2"/>
          <w:position w:val="0"/>
          <w:sz w:val="24"/>
          <w:szCs w:val="20"/>
          <w:lang w:val="en-US" w:eastAsia="zh-CN" w:bidi="ar-SA"/>
        </w:rPr>
        <w:t>，损失玉米按500kg/亩（7.5t/hm</w:t>
      </w:r>
      <w:r>
        <w:rPr>
          <w:rFonts w:ascii="Times New Roman" w:hAnsi="Times New Roman" w:eastAsia="宋体" w:cs="Times New Roman"/>
          <w:caps w:val="0"/>
          <w:smallCaps w:val="0"/>
          <w:color w:val="auto"/>
          <w:spacing w:val="0"/>
          <w:w w:val="99"/>
          <w:kern w:val="2"/>
          <w:position w:val="0"/>
          <w:sz w:val="24"/>
          <w:szCs w:val="20"/>
          <w:vertAlign w:val="superscript"/>
          <w:lang w:val="en-US" w:eastAsia="zh-CN" w:bidi="ar-SA"/>
        </w:rPr>
        <w:t>2</w:t>
      </w:r>
      <w:r>
        <w:rPr>
          <w:rFonts w:ascii="Times New Roman" w:hAnsi="Times New Roman" w:eastAsia="宋体" w:cs="Times New Roman"/>
          <w:caps w:val="0"/>
          <w:smallCaps w:val="0"/>
          <w:color w:val="auto"/>
          <w:spacing w:val="0"/>
          <w:w w:val="99"/>
          <w:kern w:val="2"/>
          <w:position w:val="0"/>
          <w:sz w:val="24"/>
          <w:szCs w:val="20"/>
          <w:lang w:val="en-US" w:eastAsia="zh-CN" w:bidi="ar-SA"/>
        </w:rPr>
        <w:t>）计算，按10年算，损失玉米量为</w:t>
      </w:r>
      <w:r>
        <w:rPr>
          <w:rFonts w:hint="eastAsia" w:ascii="Times New Roman" w:hAnsi="Times New Roman" w:eastAsia="宋体" w:cs="Times New Roman"/>
          <w:caps w:val="0"/>
          <w:smallCaps w:val="0"/>
          <w:color w:val="auto"/>
          <w:spacing w:val="0"/>
          <w:w w:val="99"/>
          <w:kern w:val="2"/>
          <w:position w:val="0"/>
          <w:sz w:val="24"/>
          <w:szCs w:val="20"/>
          <w:lang w:val="en-US" w:eastAsia="zh-CN" w:bidi="ar-SA"/>
        </w:rPr>
        <w:t>56.25</w:t>
      </w:r>
      <w:r>
        <w:rPr>
          <w:rFonts w:ascii="Times New Roman" w:hAnsi="Times New Roman" w:eastAsia="宋体" w:cs="Times New Roman"/>
          <w:caps w:val="0"/>
          <w:smallCaps w:val="0"/>
          <w:color w:val="auto"/>
          <w:spacing w:val="0"/>
          <w:w w:val="99"/>
          <w:kern w:val="2"/>
          <w:position w:val="0"/>
          <w:sz w:val="24"/>
          <w:szCs w:val="20"/>
          <w:lang w:val="en-US" w:eastAsia="zh-CN" w:bidi="ar-SA"/>
        </w:rPr>
        <w:t>t。永久性占地无法恢复。</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2</w:t>
      </w:r>
      <w:r>
        <w:rPr>
          <w:rFonts w:ascii="Times New Roman" w:hAnsi="Times New Roman" w:eastAsia="宋体" w:cs="Times New Roman"/>
          <w:caps w:val="0"/>
          <w:smallCaps w:val="0"/>
          <w:color w:val="auto"/>
          <w:spacing w:val="0"/>
          <w:w w:val="99"/>
          <w:position w:val="0"/>
          <w:sz w:val="24"/>
          <w:szCs w:val="24"/>
          <w:lang w:val="zh-CN" w:eastAsia="zh-CN" w:bidi="zh-CN"/>
        </w:rPr>
        <w:t>）临时占地对植被的影响</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0"/>
          <w:lang w:val="en-US" w:bidi="ar-SA"/>
        </w:rPr>
      </w:pPr>
      <w:r>
        <w:rPr>
          <w:rFonts w:ascii="Times New Roman" w:hAnsi="Times New Roman" w:cs="Times New Roman"/>
          <w:caps w:val="0"/>
          <w:smallCaps w:val="0"/>
          <w:color w:val="auto"/>
          <w:spacing w:val="0"/>
          <w:w w:val="99"/>
          <w:kern w:val="2"/>
          <w:position w:val="0"/>
          <w:sz w:val="24"/>
          <w:szCs w:val="20"/>
          <w:lang w:val="en-US" w:bidi="ar-SA"/>
        </w:rPr>
        <w:t>本项目施工过程中对当地农业生态环境产生的影响有限，不会引起较大的农作物产量损失和生物量减少。</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kern w:val="2"/>
          <w:position w:val="0"/>
          <w:sz w:val="24"/>
          <w:szCs w:val="20"/>
          <w:lang w:val="en-US" w:eastAsia="zh-CN" w:bidi="ar-SA"/>
        </w:rPr>
        <w:t>施工对作物的影响主要表现为，一是临时占地，直接造成当年的作物损失。二是破坏土体结构，导致土壤肥力下降，造成今后一段时间的农作物产量下降。为施工后的复垦质量和面积与复垦前相当，要求对挖出土进行分层堆放，回填时按层填覆，尽量不破坏土壤结构。</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本项目施工期占用草地</w:t>
      </w:r>
      <w:r>
        <w:rPr>
          <w:rFonts w:hint="eastAsia" w:ascii="Times New Roman" w:hAnsi="Times New Roman" w:eastAsia="宋体" w:cs="Times New Roman"/>
          <w:caps w:val="0"/>
          <w:smallCaps w:val="0"/>
          <w:color w:val="auto"/>
          <w:spacing w:val="0"/>
          <w:w w:val="99"/>
          <w:position w:val="0"/>
          <w:sz w:val="24"/>
          <w:szCs w:val="24"/>
          <w:lang w:val="en-US" w:eastAsia="zh-CN" w:bidi="zh-CN"/>
        </w:rPr>
        <w:t>12.5</w:t>
      </w:r>
      <w:r>
        <w:rPr>
          <w:rFonts w:hint="default" w:ascii="Times New Roman" w:hAnsi="Times New Roman" w:eastAsia="宋体" w:cs="Times New Roman"/>
          <w:caps w:val="0"/>
          <w:smallCaps w:val="0"/>
          <w:color w:val="auto"/>
          <w:spacing w:val="0"/>
          <w:w w:val="99"/>
          <w:position w:val="0"/>
          <w:sz w:val="24"/>
          <w:szCs w:val="24"/>
          <w:lang w:val="zh-CN" w:eastAsia="zh-CN" w:bidi="zh-CN"/>
        </w:rPr>
        <w:t>hm</w:t>
      </w:r>
      <w:r>
        <w:rPr>
          <w:rFonts w:hint="default" w:ascii="Times New Roman" w:hAnsi="Times New Roman" w:eastAsia="宋体" w:cs="Times New Roman"/>
          <w:caps w:val="0"/>
          <w:smallCaps w:val="0"/>
          <w:color w:val="auto"/>
          <w:spacing w:val="0"/>
          <w:w w:val="99"/>
          <w:position w:val="0"/>
          <w:sz w:val="24"/>
          <w:szCs w:val="24"/>
          <w:vertAlign w:val="superscript"/>
          <w:lang w:val="zh-CN"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。占用过程中会对草地生态环境产生一定的影响。但由于施工期较短，不会引起较大的生物量减少。损失草量按</w:t>
      </w:r>
      <w:r>
        <w:rPr>
          <w:rFonts w:hint="default" w:ascii="Times New Roman" w:hAnsi="Times New Roman" w:eastAsia="宋体" w:cs="Times New Roman"/>
          <w:caps w:val="0"/>
          <w:smallCaps w:val="0"/>
          <w:color w:val="auto"/>
          <w:spacing w:val="0"/>
          <w:w w:val="99"/>
          <w:position w:val="0"/>
          <w:sz w:val="24"/>
          <w:szCs w:val="24"/>
          <w:lang w:val="zh-CN" w:eastAsia="zh-CN" w:bidi="zh-CN"/>
        </w:rPr>
        <w:t>0.75t/hm</w:t>
      </w:r>
      <w:r>
        <w:rPr>
          <w:rFonts w:hint="default" w:ascii="Times New Roman" w:hAnsi="Times New Roman" w:eastAsia="宋体" w:cs="Times New Roman"/>
          <w:caps w:val="0"/>
          <w:smallCaps w:val="0"/>
          <w:color w:val="auto"/>
          <w:spacing w:val="0"/>
          <w:w w:val="99"/>
          <w:position w:val="0"/>
          <w:sz w:val="24"/>
          <w:szCs w:val="24"/>
          <w:vertAlign w:val="superscript"/>
          <w:lang w:val="zh-CN"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计算（根据样方调查结果），自然植被的演替规律是先是一、二年生的植物，</w:t>
      </w:r>
      <w:r>
        <w:rPr>
          <w:rFonts w:hint="default" w:ascii="Times New Roman" w:hAnsi="Times New Roman" w:eastAsia="宋体" w:cs="Times New Roman"/>
          <w:caps w:val="0"/>
          <w:smallCaps w:val="0"/>
          <w:color w:val="auto"/>
          <w:spacing w:val="0"/>
          <w:w w:val="99"/>
          <w:position w:val="0"/>
          <w:sz w:val="24"/>
          <w:szCs w:val="24"/>
          <w:lang w:val="zh-CN" w:eastAsia="zh-CN" w:bidi="zh-CN"/>
        </w:rPr>
        <w:t>3-5</w:t>
      </w:r>
      <w:r>
        <w:rPr>
          <w:rFonts w:hint="eastAsia" w:ascii="Times New Roman" w:hAnsi="Times New Roman" w:eastAsia="宋体" w:cs="Times New Roman"/>
          <w:caps w:val="0"/>
          <w:smallCaps w:val="0"/>
          <w:color w:val="auto"/>
          <w:spacing w:val="0"/>
          <w:w w:val="99"/>
          <w:position w:val="0"/>
          <w:sz w:val="24"/>
          <w:szCs w:val="24"/>
          <w:lang w:val="zh-CN" w:eastAsia="zh-CN" w:bidi="zh-CN"/>
        </w:rPr>
        <w:t>年后可恢复到冷蒿、杂草类，第一年植被破坏区域将损失正常产量</w:t>
      </w:r>
      <w:r>
        <w:rPr>
          <w:rFonts w:hint="default" w:ascii="Times New Roman" w:hAnsi="Times New Roman" w:eastAsia="宋体" w:cs="Times New Roman"/>
          <w:caps w:val="0"/>
          <w:smallCaps w:val="0"/>
          <w:color w:val="auto"/>
          <w:spacing w:val="0"/>
          <w:w w:val="99"/>
          <w:position w:val="0"/>
          <w:sz w:val="24"/>
          <w:szCs w:val="24"/>
          <w:lang w:val="zh-CN" w:eastAsia="zh-CN" w:bidi="zh-CN"/>
        </w:rPr>
        <w:t>50%</w:t>
      </w:r>
      <w:r>
        <w:rPr>
          <w:rFonts w:hint="eastAsia" w:ascii="Times New Roman" w:hAnsi="Times New Roman" w:eastAsia="宋体" w:cs="Times New Roman"/>
          <w:caps w:val="0"/>
          <w:smallCaps w:val="0"/>
          <w:color w:val="auto"/>
          <w:spacing w:val="0"/>
          <w:w w:val="99"/>
          <w:position w:val="0"/>
          <w:sz w:val="24"/>
          <w:szCs w:val="24"/>
          <w:lang w:val="zh-CN" w:eastAsia="zh-CN" w:bidi="zh-CN"/>
        </w:rPr>
        <w:t>，第二、三年产量将下降</w:t>
      </w:r>
      <w:r>
        <w:rPr>
          <w:rFonts w:hint="default" w:ascii="Times New Roman" w:hAnsi="Times New Roman" w:eastAsia="宋体" w:cs="Times New Roman"/>
          <w:caps w:val="0"/>
          <w:smallCaps w:val="0"/>
          <w:color w:val="auto"/>
          <w:spacing w:val="0"/>
          <w:w w:val="99"/>
          <w:position w:val="0"/>
          <w:sz w:val="24"/>
          <w:szCs w:val="24"/>
          <w:lang w:val="zh-CN" w:eastAsia="zh-CN" w:bidi="zh-CN"/>
        </w:rPr>
        <w:t>20%-40%</w:t>
      </w:r>
      <w:r>
        <w:rPr>
          <w:rFonts w:hint="eastAsia" w:ascii="Times New Roman" w:hAnsi="Times New Roman" w:eastAsia="宋体" w:cs="Times New Roman"/>
          <w:caps w:val="0"/>
          <w:smallCaps w:val="0"/>
          <w:color w:val="auto"/>
          <w:spacing w:val="0"/>
          <w:w w:val="99"/>
          <w:position w:val="0"/>
          <w:sz w:val="24"/>
          <w:szCs w:val="24"/>
          <w:lang w:val="zh-CN" w:eastAsia="zh-CN" w:bidi="zh-CN"/>
        </w:rPr>
        <w:t>，共损失草量为</w:t>
      </w:r>
      <w:r>
        <w:rPr>
          <w:rFonts w:hint="eastAsia" w:ascii="Times New Roman" w:hAnsi="Times New Roman" w:eastAsia="宋体" w:cs="Times New Roman"/>
          <w:caps w:val="0"/>
          <w:smallCaps w:val="0"/>
          <w:color w:val="auto"/>
          <w:spacing w:val="0"/>
          <w:w w:val="99"/>
          <w:position w:val="0"/>
          <w:sz w:val="24"/>
          <w:szCs w:val="24"/>
          <w:lang w:val="en-US" w:eastAsia="zh-CN" w:bidi="zh-CN"/>
        </w:rPr>
        <w:t>12.79</w:t>
      </w:r>
      <w:r>
        <w:rPr>
          <w:rFonts w:hint="default" w:ascii="Times New Roman" w:hAnsi="Times New Roman" w:eastAsia="宋体" w:cs="Times New Roman"/>
          <w:caps w:val="0"/>
          <w:smallCaps w:val="0"/>
          <w:color w:val="auto"/>
          <w:spacing w:val="0"/>
          <w:w w:val="99"/>
          <w:position w:val="0"/>
          <w:sz w:val="24"/>
          <w:szCs w:val="24"/>
          <w:lang w:val="zh-CN" w:eastAsia="zh-CN" w:bidi="zh-CN"/>
        </w:rPr>
        <w:t>t</w:t>
      </w:r>
      <w:r>
        <w:rPr>
          <w:rFonts w:hint="eastAsia" w:ascii="Times New Roman" w:hAnsi="Times New Roman" w:eastAsia="宋体" w:cs="Times New Roman"/>
          <w:caps w:val="0"/>
          <w:smallCaps w:val="0"/>
          <w:color w:val="auto"/>
          <w:spacing w:val="0"/>
          <w:w w:val="99"/>
          <w:position w:val="0"/>
          <w:sz w:val="24"/>
          <w:szCs w:val="24"/>
          <w:lang w:val="zh-CN" w:eastAsia="zh-CN" w:bidi="zh-CN"/>
        </w:rPr>
        <w:t>。</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农田在2～3年可恢复生产力，农作物单位面积产量以玉米计，按500kg/亩（7.5t/hm</w:t>
      </w:r>
      <w:r>
        <w:rPr>
          <w:rFonts w:ascii="Times New Roman" w:hAnsi="Times New Roman" w:eastAsia="宋体" w:cs="Times New Roman"/>
          <w:caps w:val="0"/>
          <w:smallCaps w:val="0"/>
          <w:color w:val="auto"/>
          <w:spacing w:val="0"/>
          <w:w w:val="99"/>
          <w:position w:val="0"/>
          <w:sz w:val="24"/>
          <w:szCs w:val="24"/>
          <w:vertAlign w:val="superscript"/>
          <w:lang w:val="zh-CN" w:eastAsia="zh-CN" w:bidi="zh-CN"/>
        </w:rPr>
        <w:t>2</w:t>
      </w:r>
      <w:r>
        <w:rPr>
          <w:rFonts w:ascii="Times New Roman" w:hAnsi="Times New Roman" w:eastAsia="宋体" w:cs="Times New Roman"/>
          <w:caps w:val="0"/>
          <w:smallCaps w:val="0"/>
          <w:color w:val="auto"/>
          <w:spacing w:val="0"/>
          <w:w w:val="99"/>
          <w:position w:val="0"/>
          <w:sz w:val="24"/>
          <w:szCs w:val="24"/>
          <w:lang w:val="zh-CN" w:eastAsia="zh-CN" w:bidi="zh-CN"/>
        </w:rPr>
        <w:t>）计算，本项目临时占用农田的面积为</w:t>
      </w:r>
      <w:r>
        <w:rPr>
          <w:rFonts w:hint="eastAsia" w:ascii="Times New Roman" w:hAnsi="Times New Roman" w:eastAsia="宋体" w:cs="Times New Roman"/>
          <w:caps w:val="0"/>
          <w:smallCaps w:val="0"/>
          <w:color w:val="auto"/>
          <w:spacing w:val="0"/>
          <w:w w:val="99"/>
          <w:position w:val="0"/>
          <w:sz w:val="24"/>
          <w:szCs w:val="24"/>
          <w:lang w:val="en-US" w:eastAsia="zh-CN" w:bidi="zh-CN"/>
        </w:rPr>
        <w:t>6.5</w:t>
      </w:r>
      <w:r>
        <w:rPr>
          <w:rFonts w:ascii="Times New Roman" w:hAnsi="Times New Roman" w:eastAsia="宋体" w:cs="Times New Roman"/>
          <w:caps w:val="0"/>
          <w:smallCaps w:val="0"/>
          <w:color w:val="auto"/>
          <w:spacing w:val="0"/>
          <w:w w:val="99"/>
          <w:position w:val="0"/>
          <w:sz w:val="24"/>
          <w:szCs w:val="24"/>
          <w:lang w:val="zh-CN" w:eastAsia="zh-CN" w:bidi="zh-CN"/>
        </w:rPr>
        <w:t>hm</w:t>
      </w:r>
      <w:r>
        <w:rPr>
          <w:rFonts w:ascii="Times New Roman" w:hAnsi="Times New Roman" w:eastAsia="宋体" w:cs="Times New Roman"/>
          <w:caps w:val="0"/>
          <w:smallCaps w:val="0"/>
          <w:color w:val="auto"/>
          <w:spacing w:val="0"/>
          <w:w w:val="99"/>
          <w:position w:val="0"/>
          <w:sz w:val="24"/>
          <w:szCs w:val="24"/>
          <w:vertAlign w:val="superscript"/>
          <w:lang w:val="zh-CN" w:eastAsia="zh-CN" w:bidi="zh-CN"/>
        </w:rPr>
        <w:t>2</w:t>
      </w:r>
      <w:r>
        <w:rPr>
          <w:rFonts w:ascii="Times New Roman" w:hAnsi="Times New Roman" w:eastAsia="宋体" w:cs="Times New Roman"/>
          <w:caps w:val="0"/>
          <w:smallCaps w:val="0"/>
          <w:color w:val="auto"/>
          <w:spacing w:val="0"/>
          <w:w w:val="99"/>
          <w:position w:val="0"/>
          <w:sz w:val="24"/>
          <w:szCs w:val="24"/>
          <w:lang w:val="zh-CN" w:eastAsia="zh-CN" w:bidi="zh-CN"/>
        </w:rPr>
        <w:t>，计算得出本项目施工期农作为暂时性损失量为</w:t>
      </w:r>
      <w:r>
        <w:rPr>
          <w:rFonts w:hint="eastAsia" w:ascii="Times New Roman" w:hAnsi="Times New Roman" w:eastAsia="宋体" w:cs="Times New Roman"/>
          <w:caps w:val="0"/>
          <w:smallCaps w:val="0"/>
          <w:color w:val="auto"/>
          <w:spacing w:val="0"/>
          <w:w w:val="99"/>
          <w:position w:val="0"/>
          <w:sz w:val="24"/>
          <w:szCs w:val="24"/>
          <w:lang w:val="en-US" w:eastAsia="zh-CN" w:bidi="zh-CN"/>
        </w:rPr>
        <w:t>146.25</w:t>
      </w:r>
      <w:r>
        <w:rPr>
          <w:rFonts w:ascii="Times New Roman" w:hAnsi="Times New Roman" w:eastAsia="宋体" w:cs="Times New Roman"/>
          <w:caps w:val="0"/>
          <w:smallCaps w:val="0"/>
          <w:color w:val="auto"/>
          <w:spacing w:val="0"/>
          <w:w w:val="99"/>
          <w:position w:val="0"/>
          <w:sz w:val="24"/>
          <w:szCs w:val="24"/>
          <w:lang w:val="zh-CN" w:eastAsia="zh-CN" w:bidi="zh-CN"/>
        </w:rPr>
        <w:t>t，按3年计</w:t>
      </w:r>
      <w:r>
        <w:rPr>
          <w:rFonts w:hint="eastAsia" w:ascii="Times New Roman" w:hAnsi="Times New Roman" w:eastAsia="宋体" w:cs="Times New Roman"/>
          <w:caps w:val="0"/>
          <w:smallCaps w:val="0"/>
          <w:color w:val="auto"/>
          <w:spacing w:val="0"/>
          <w:w w:val="99"/>
          <w:position w:val="0"/>
          <w:sz w:val="24"/>
          <w:szCs w:val="24"/>
          <w:lang w:val="zh-CN" w:eastAsia="zh-CN" w:bidi="zh-CN"/>
        </w:rPr>
        <w:t>。</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3</w:t>
      </w:r>
      <w:r>
        <w:rPr>
          <w:rFonts w:hint="eastAsia" w:ascii="Times New Roman" w:hAnsi="Times New Roman" w:eastAsia="宋体" w:cs="Times New Roman"/>
          <w:caps w:val="0"/>
          <w:smallCaps w:val="0"/>
          <w:color w:val="auto"/>
          <w:spacing w:val="0"/>
          <w:w w:val="99"/>
          <w:position w:val="0"/>
          <w:sz w:val="24"/>
          <w:szCs w:val="24"/>
          <w:lang w:val="zh-CN" w:eastAsia="zh-CN" w:bidi="zh-CN"/>
        </w:rPr>
        <w:t>）项目对水土流失的影响</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项目工程的开挖和填埋行为将会破坏土壤结构，项目通过对剥离表层土临时堆场地设置截排水沟等严格的水保措施防止水土流失，同时，利用土工布或塑料膜遮盖或采用水泥砂浆抹面的方法来减少水土流失。施工完成后作表层的覆土复植用，对临时堆放场地也进行复垦。施工完成后，随着生态保护和临时占地植被恢复措施的进行，井场对生态环境的影响将得到尽快恢复。</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4</w:t>
      </w:r>
      <w:r>
        <w:rPr>
          <w:rFonts w:hint="eastAsia" w:ascii="Times New Roman" w:hAnsi="Times New Roman" w:eastAsia="宋体" w:cs="Times New Roman"/>
          <w:caps w:val="0"/>
          <w:smallCaps w:val="0"/>
          <w:color w:val="auto"/>
          <w:spacing w:val="0"/>
          <w:w w:val="99"/>
          <w:position w:val="0"/>
          <w:sz w:val="24"/>
          <w:szCs w:val="24"/>
          <w:lang w:val="zh-CN" w:eastAsia="zh-CN" w:bidi="zh-CN"/>
        </w:rPr>
        <w:t>）对基本农田的影响分析</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油田开发工程占地完全避开基本农田的可能性较低，在不可避免的条件下需占用基本农田时，根据《基本农田保护条例（2011年修正）》，国家能源、交通、水利、军事设施等重点建设项目选址确实无法避开基本农田保护区，需要占用基本农田，涉及农用地转用或者征收土地的，应报请相关主管部门同意，并补充划入数量和质量相当的基本农田或按规定缴纳耕地开垦费，专款用于开垦新的耕地。</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施工完毕后1年内，临时占地全部恢复原有植被类型，即占用农田全部恢复为耕地。临时占地恢复也可在征地过程中给予农民一定的费用补偿，由农民自行进行土地恢复。项目建设占地面积较小，不会对基本农田产生明显影响。</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5</w:t>
      </w:r>
      <w:r>
        <w:rPr>
          <w:rFonts w:hint="eastAsia" w:ascii="Times New Roman" w:hAnsi="Times New Roman" w:eastAsia="宋体" w:cs="Times New Roman"/>
          <w:caps w:val="0"/>
          <w:smallCaps w:val="0"/>
          <w:color w:val="auto"/>
          <w:spacing w:val="0"/>
          <w:w w:val="99"/>
          <w:position w:val="0"/>
          <w:sz w:val="24"/>
          <w:szCs w:val="24"/>
          <w:lang w:val="zh-CN" w:eastAsia="zh-CN" w:bidi="zh-CN"/>
        </w:rPr>
        <w:t>）对一般湿地的影响分析</w:t>
      </w:r>
    </w:p>
    <w:p>
      <w:pPr>
        <w:widowControl w:val="0"/>
        <w:autoSpaceDE w:val="0"/>
        <w:autoSpaceDN w:val="0"/>
        <w:spacing w:line="440" w:lineRule="exact"/>
        <w:ind w:firstLine="474" w:firstLineChars="200"/>
        <w:jc w:val="both"/>
        <w:rPr>
          <w:rFonts w:hint="eastAsia"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本工程区块占用湿地类型为沼泽化草甸，湿地内无珍稀野生动槙物分布，根据黑龙江省湿地名录，湿地保护级别为一般。为减少本工程占用湿地造成的生态影响，拟采取如下措施，在施工时剥离湿地表土，将适合湿地植物生长的原有表土单独堆放，施工结束后运回原位，保证湿地面积不减少，同时本工程占用的湿地面积较少，通过采取以上恢复措施后，工程建设对一般湿地的影响可接受。</w:t>
      </w:r>
    </w:p>
    <w:p>
      <w:pPr>
        <w:widowControl w:val="0"/>
        <w:autoSpaceDE w:val="0"/>
        <w:autoSpaceDN w:val="0"/>
        <w:spacing w:line="440" w:lineRule="exact"/>
        <w:ind w:firstLine="474" w:firstLineChars="200"/>
        <w:jc w:val="both"/>
        <w:rPr>
          <w:rFonts w:hint="eastAsia"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6</w:t>
      </w:r>
      <w:r>
        <w:rPr>
          <w:rFonts w:hint="eastAsia" w:ascii="Times New Roman" w:hAnsi="Times New Roman" w:eastAsia="宋体" w:cs="Times New Roman"/>
          <w:caps w:val="0"/>
          <w:smallCaps w:val="0"/>
          <w:color w:val="auto"/>
          <w:spacing w:val="0"/>
          <w:w w:val="99"/>
          <w:position w:val="0"/>
          <w:sz w:val="24"/>
          <w:szCs w:val="24"/>
          <w:lang w:val="zh-CN" w:eastAsia="zh-CN" w:bidi="zh-CN"/>
        </w:rPr>
        <w:t>）对水生生态的影响分析</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本项目有1个井平台为水泡子井场，在正常的生态演替过程中，油田运营过程中对水生生态无影响；非正常工况下，含油污水、原油等可能会进入水体，破坏水体的生态结构，使得水体底质增厚，水质变肥，导致水体生物链断裂。由于本项目在施工过程中采取了对于水泡井井场搭建围堰，铺设防渗布等措施，不会使钻井废水等进入水体，污染水体生态结构</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5.6.2生态环境保护措施</w:t>
      </w:r>
      <w:bookmarkStart w:id="398" w:name="_Toc18936"/>
    </w:p>
    <w:p>
      <w:pPr>
        <w:spacing w:line="500" w:lineRule="exact"/>
        <w:jc w:val="both"/>
        <w:rPr>
          <w:rFonts w:hint="eastAsia" w:ascii="Times New Roman" w:hAnsi="Times New Roman" w:cs="Times New Roman"/>
          <w:caps w:val="0"/>
          <w:smallCaps w:val="0"/>
          <w:color w:val="000000"/>
          <w:spacing w:val="0"/>
          <w:w w:val="99"/>
          <w:kern w:val="2"/>
          <w:position w:val="0"/>
          <w:szCs w:val="28"/>
          <w:lang w:val="zh-CN" w:eastAsia="zh-CN"/>
        </w:rPr>
      </w:pPr>
      <w:r>
        <w:rPr>
          <w:rFonts w:hint="eastAsia" w:ascii="Times New Roman" w:hAnsi="Times New Roman" w:cs="Times New Roman"/>
          <w:caps w:val="0"/>
          <w:smallCaps w:val="0"/>
          <w:color w:val="000000"/>
          <w:spacing w:val="0"/>
          <w:w w:val="99"/>
          <w:kern w:val="2"/>
          <w:position w:val="0"/>
          <w:szCs w:val="28"/>
          <w:lang w:val="en-US" w:eastAsia="zh-CN"/>
        </w:rPr>
        <w:t>5.6.2.1</w:t>
      </w:r>
      <w:r>
        <w:rPr>
          <w:rFonts w:hint="eastAsia" w:ascii="Times New Roman" w:hAnsi="Times New Roman" w:cs="Times New Roman"/>
          <w:caps w:val="0"/>
          <w:smallCaps w:val="0"/>
          <w:color w:val="000000"/>
          <w:spacing w:val="0"/>
          <w:w w:val="99"/>
          <w:kern w:val="2"/>
          <w:position w:val="0"/>
          <w:szCs w:val="28"/>
          <w:lang w:val="zh-CN" w:eastAsia="zh-CN"/>
        </w:rPr>
        <w:t>施工期生态保护措施</w:t>
      </w:r>
      <w:bookmarkEnd w:id="398"/>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（1）埋设管线时，根据管径的大小做到尽量窄控，按设计要求采取平埋方式（预留一定下沉余量）进行，以便尽快恢复植被；</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（2）按照实际情况选择施工季节，减少对生态环境的影响；</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（3）恢复土地生产能力。施工过程中尽量保护土地资源，不打乱土层，先挖表土层（20cm左右）单独堆放；然后挖心、底土层另外堆放。复原时先填心、底土，后平覆表土，以便尽快恢复土地原貌；</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（4）恢复被破坏的地表形态，平整作业现场，改善土壤及植被恢复条件；</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（5）加强施工管理，施工活动控制在占地范围内，临时占地剥离表层熟土。施工结束后，恢复临时占地表土及植被；</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（6）管道建设工程结束后，回填开挖的管沟，路基采取护坡、养护措施，进行表土回覆、场地清理平整并恢复植被；</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（7）对废水、固体废物进行严格管理，统一处理或回收，不得随意抛撒，防止污染土壤。</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5.6.2.2运行</w:t>
      </w:r>
      <w:r>
        <w:rPr>
          <w:rFonts w:hint="eastAsia" w:ascii="Times New Roman" w:hAnsi="Times New Roman" w:cs="Times New Roman"/>
          <w:caps w:val="0"/>
          <w:smallCaps w:val="0"/>
          <w:color w:val="000000"/>
          <w:spacing w:val="0"/>
          <w:w w:val="99"/>
          <w:kern w:val="2"/>
          <w:position w:val="0"/>
          <w:szCs w:val="28"/>
          <w:lang w:val="zh-CN" w:eastAsia="zh-CN"/>
        </w:rPr>
        <w:t>期生态保护措施</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0"/>
          <w:lang w:val="en-US" w:bidi="ar-SA"/>
        </w:rPr>
      </w:pPr>
      <w:r>
        <w:rPr>
          <w:rFonts w:ascii="Times New Roman" w:hAnsi="Times New Roman" w:cs="Times New Roman"/>
          <w:caps w:val="0"/>
          <w:smallCaps w:val="0"/>
          <w:color w:val="auto"/>
          <w:spacing w:val="0"/>
          <w:w w:val="99"/>
          <w:kern w:val="2"/>
          <w:position w:val="0"/>
          <w:sz w:val="24"/>
          <w:szCs w:val="20"/>
          <w:lang w:val="en-US" w:bidi="ar-SA"/>
        </w:rPr>
        <w:t>（1）严格控制油井作业施工的占地，普通井下作业不新征临时占地；</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0"/>
          <w:lang w:val="en-US" w:bidi="ar-SA"/>
        </w:rPr>
      </w:pPr>
      <w:r>
        <w:rPr>
          <w:rFonts w:ascii="Times New Roman" w:hAnsi="Times New Roman" w:cs="Times New Roman"/>
          <w:caps w:val="0"/>
          <w:smallCaps w:val="0"/>
          <w:color w:val="auto"/>
          <w:spacing w:val="0"/>
          <w:w w:val="99"/>
          <w:kern w:val="2"/>
          <w:position w:val="0"/>
          <w:sz w:val="24"/>
          <w:szCs w:val="20"/>
          <w:lang w:val="en-US" w:bidi="ar-SA"/>
        </w:rPr>
        <w:t>（2）油井作业时严格执行环保措施，控制污染物的外排量，保证“工完料净场地清”，作业后无落地油遗留井场；</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0"/>
          <w:lang w:val="en-US" w:bidi="ar-SA"/>
        </w:rPr>
      </w:pPr>
      <w:r>
        <w:rPr>
          <w:rFonts w:ascii="Times New Roman" w:hAnsi="Times New Roman" w:cs="Times New Roman"/>
          <w:caps w:val="0"/>
          <w:smallCaps w:val="0"/>
          <w:color w:val="auto"/>
          <w:spacing w:val="0"/>
          <w:w w:val="99"/>
          <w:kern w:val="2"/>
          <w:position w:val="0"/>
          <w:sz w:val="24"/>
          <w:szCs w:val="20"/>
          <w:lang w:val="en-US" w:bidi="ar-SA"/>
        </w:rPr>
        <w:t>（3）井场夯实，回收落地油时，减少土壤的剥离量；</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0"/>
          <w:lang w:val="en-US" w:bidi="ar-SA"/>
        </w:rPr>
      </w:pPr>
      <w:r>
        <w:rPr>
          <w:rFonts w:ascii="Times New Roman" w:hAnsi="Times New Roman" w:cs="Times New Roman"/>
          <w:caps w:val="0"/>
          <w:smallCaps w:val="0"/>
          <w:color w:val="auto"/>
          <w:spacing w:val="0"/>
          <w:w w:val="99"/>
          <w:kern w:val="2"/>
          <w:position w:val="0"/>
          <w:sz w:val="24"/>
          <w:szCs w:val="20"/>
          <w:lang w:val="en-US" w:bidi="ar-SA"/>
        </w:rPr>
        <w:t>（4）加强管理，减少落地油在清理和运输过程跑冒滴漏的量，污泥回收后做无害化处理，处理后油水回收；</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0"/>
          <w:lang w:val="en-US" w:bidi="ar-SA"/>
        </w:rPr>
      </w:pPr>
      <w:r>
        <w:rPr>
          <w:rFonts w:ascii="Times New Roman" w:hAnsi="Times New Roman" w:cs="Times New Roman"/>
          <w:caps w:val="0"/>
          <w:smallCaps w:val="0"/>
          <w:color w:val="auto"/>
          <w:spacing w:val="0"/>
          <w:w w:val="99"/>
          <w:kern w:val="2"/>
          <w:position w:val="0"/>
          <w:sz w:val="24"/>
          <w:szCs w:val="20"/>
          <w:lang w:val="en-US" w:bidi="ar-SA"/>
        </w:rPr>
        <w:t>（5）油井作业时应在井场周围堆筑临时围堰，防止作业时产生的油水进入周围环境；</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0"/>
          <w:lang w:val="en-US" w:bidi="ar-SA"/>
        </w:rPr>
      </w:pPr>
      <w:r>
        <w:rPr>
          <w:rFonts w:ascii="Times New Roman" w:hAnsi="Times New Roman" w:cs="Times New Roman"/>
          <w:caps w:val="0"/>
          <w:smallCaps w:val="0"/>
          <w:color w:val="auto"/>
          <w:spacing w:val="0"/>
          <w:w w:val="99"/>
          <w:kern w:val="2"/>
          <w:position w:val="0"/>
          <w:sz w:val="24"/>
          <w:szCs w:val="20"/>
          <w:lang w:val="en-US" w:bidi="ar-SA"/>
        </w:rPr>
        <w:t>（6）加强管理，减少落地油在清理和运输过程跑冒滴漏的量，污泥回收后不随意堆弃，送</w:t>
      </w:r>
      <w:r>
        <w:rPr>
          <w:rFonts w:hint="eastAsia" w:ascii="Times New Roman" w:hAnsi="Times New Roman" w:cs="Times New Roman"/>
          <w:caps w:val="0"/>
          <w:smallCaps w:val="0"/>
          <w:color w:val="auto"/>
          <w:spacing w:val="0"/>
          <w:w w:val="99"/>
          <w:kern w:val="2"/>
          <w:position w:val="0"/>
          <w:sz w:val="24"/>
          <w:szCs w:val="20"/>
          <w:lang w:val="en-US" w:bidi="ar-SA"/>
        </w:rPr>
        <w:t>安达市先锋化工有限公司</w:t>
      </w:r>
      <w:r>
        <w:rPr>
          <w:rFonts w:ascii="Times New Roman" w:hAnsi="Times New Roman" w:cs="Times New Roman"/>
          <w:caps w:val="0"/>
          <w:smallCaps w:val="0"/>
          <w:color w:val="auto"/>
          <w:spacing w:val="0"/>
          <w:w w:val="99"/>
          <w:kern w:val="2"/>
          <w:position w:val="0"/>
          <w:sz w:val="24"/>
          <w:szCs w:val="20"/>
          <w:lang w:val="en-US" w:bidi="ar-SA"/>
        </w:rPr>
        <w:t>进行处理。</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0"/>
          <w:lang w:val="en-US" w:bidi="ar-SA"/>
        </w:rPr>
      </w:pPr>
      <w:r>
        <w:rPr>
          <w:rFonts w:ascii="Times New Roman" w:hAnsi="Times New Roman" w:cs="Times New Roman"/>
          <w:caps w:val="0"/>
          <w:smallCaps w:val="0"/>
          <w:color w:val="auto"/>
          <w:spacing w:val="0"/>
          <w:w w:val="99"/>
          <w:kern w:val="2"/>
          <w:position w:val="0"/>
          <w:sz w:val="24"/>
          <w:szCs w:val="20"/>
          <w:lang w:val="en-US" w:bidi="ar-SA"/>
        </w:rPr>
        <w:t>通过采取上述保护措施，使当地的生态环境得到有效的保护，使因项目建设对当地生态环境的影响大大的降低，保证项目建设对当地的环境影响在可承受范围内。</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5.6.2.3水土流失防治措施</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根据的</w:t>
      </w:r>
      <w:r>
        <w:rPr>
          <w:rFonts w:ascii="Times New Roman" w:hAnsi="Times New Roman" w:eastAsia="宋体" w:cs="Times New Roman"/>
          <w:caps w:val="0"/>
          <w:smallCaps w:val="0"/>
          <w:color w:val="auto"/>
          <w:spacing w:val="0"/>
          <w:w w:val="99"/>
          <w:position w:val="0"/>
          <w:sz w:val="24"/>
          <w:szCs w:val="24"/>
          <w:lang w:val="zh-CN" w:eastAsia="zh-CN" w:bidi="zh-CN"/>
        </w:rPr>
        <w:t>相关要求，</w:t>
      </w:r>
      <w:r>
        <w:rPr>
          <w:rFonts w:hint="eastAsia" w:ascii="Times New Roman" w:hAnsi="Times New Roman" w:eastAsia="宋体" w:cs="Times New Roman"/>
          <w:caps w:val="0"/>
          <w:smallCaps w:val="0"/>
          <w:color w:val="auto"/>
          <w:spacing w:val="0"/>
          <w:w w:val="99"/>
          <w:position w:val="0"/>
          <w:sz w:val="24"/>
          <w:szCs w:val="24"/>
          <w:lang w:val="zh-CN" w:eastAsia="zh-CN" w:bidi="zh-CN"/>
        </w:rPr>
        <w:t>提出工程</w:t>
      </w:r>
      <w:r>
        <w:rPr>
          <w:rFonts w:ascii="Times New Roman" w:hAnsi="Times New Roman" w:eastAsia="宋体" w:cs="Times New Roman"/>
          <w:caps w:val="0"/>
          <w:smallCaps w:val="0"/>
          <w:color w:val="auto"/>
          <w:spacing w:val="0"/>
          <w:w w:val="99"/>
          <w:position w:val="0"/>
          <w:sz w:val="24"/>
          <w:szCs w:val="24"/>
          <w:lang w:val="zh-CN" w:eastAsia="zh-CN" w:bidi="zh-CN"/>
        </w:rPr>
        <w:t>防治措施和管理措施：</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（1）工程防治措施</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1）井场</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井场予以平整、压实，以免发生水土流失。对于建设开挖、回填产生的弃土石方要合理填埋、堆放、利用，并采取适当的压实平整措施。地面建设产生的弃方不得随处堆放，应合理利用。</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2）道路</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严格控制施工车辆、机械及施工人员活动范围，尽可能减少原有植被和土壤的破坏。油区道路施工作业面宽度控制在永久占地范围内；新建道路应在推平后加以机械碾压压实或铺设砂石硬化，如</w:t>
      </w:r>
      <w:r>
        <w:rPr>
          <w:rFonts w:ascii="Times New Roman" w:hAnsi="Times New Roman" w:eastAsia="宋体" w:cs="Times New Roman"/>
          <w:caps w:val="0"/>
          <w:smallCaps w:val="0"/>
          <w:color w:val="auto"/>
          <w:spacing w:val="0"/>
          <w:w w:val="99"/>
          <w:position w:val="0"/>
          <w:sz w:val="24"/>
          <w:szCs w:val="24"/>
          <w:lang w:val="zh-CN" w:eastAsia="zh-CN" w:bidi="zh-CN"/>
        </w:rPr>
        <w:t>遇水土</w:t>
      </w:r>
      <w:r>
        <w:rPr>
          <w:rFonts w:hint="eastAsia" w:ascii="Times New Roman" w:hAnsi="Times New Roman" w:eastAsia="宋体" w:cs="Times New Roman"/>
          <w:caps w:val="0"/>
          <w:smallCaps w:val="0"/>
          <w:color w:val="auto"/>
          <w:spacing w:val="0"/>
          <w:w w:val="99"/>
          <w:position w:val="0"/>
          <w:sz w:val="24"/>
          <w:szCs w:val="24"/>
          <w:lang w:val="zh-CN" w:eastAsia="zh-CN" w:bidi="zh-CN"/>
        </w:rPr>
        <w:t>流失</w:t>
      </w:r>
      <w:r>
        <w:rPr>
          <w:rFonts w:ascii="Times New Roman" w:hAnsi="Times New Roman" w:eastAsia="宋体" w:cs="Times New Roman"/>
          <w:caps w:val="0"/>
          <w:smallCaps w:val="0"/>
          <w:color w:val="auto"/>
          <w:spacing w:val="0"/>
          <w:w w:val="99"/>
          <w:position w:val="0"/>
          <w:sz w:val="24"/>
          <w:szCs w:val="24"/>
          <w:lang w:val="zh-CN" w:eastAsia="zh-CN" w:bidi="zh-CN"/>
        </w:rPr>
        <w:t>较严重区域，应</w:t>
      </w:r>
      <w:r>
        <w:rPr>
          <w:rFonts w:hint="eastAsia" w:ascii="Times New Roman" w:hAnsi="Times New Roman" w:eastAsia="宋体" w:cs="Times New Roman"/>
          <w:caps w:val="0"/>
          <w:smallCaps w:val="0"/>
          <w:color w:val="auto"/>
          <w:spacing w:val="0"/>
          <w:w w:val="99"/>
          <w:position w:val="0"/>
          <w:sz w:val="24"/>
          <w:szCs w:val="24"/>
          <w:lang w:val="zh-CN" w:eastAsia="zh-CN" w:bidi="zh-CN"/>
        </w:rPr>
        <w:t>在道路一侧开挖简易土质排水沟。</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利用现有公路和已有便道行车，不新建道路，避免造成新的裸露地表；执行“无捷径”原则，规范车辆行驶路线，不在道路、井场以外的地方行驶和作业，禁止碾压和破坏地表植被。在油田道路地势较低，容易汇水形成径流冲刷的路段，设置钢筋砼板涵，以保证道路两侧洪沟的畅通。生产期及时作好道路泄洪桥涵洞的疏通、维修工作，保证各类设施的泄洪能力。</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3）管线</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对输油管道采取防腐措施，防止管道泄漏对植被、土壤造成影响；长距离输油管道采用阴极保护，减缓管道腐蚀，减小原油管道因腐蚀穿孔泄漏的概率。</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管道工程施工时，要特别注意保护原始地表与天然植被，应划定施工活动范围，严格控制和管理车辆及重型机械的运行范围，所有车辆采用“一”字型作业法，走同一车辙，避免加行开辟新路。管沟挖、填方作业应尽量做到互补平衡，以免造成弃土方堆积和过多借土，增加新的水土流失。</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管沟回填应按层回填，以利于施工带土壤和植被的尽早恢复。回填后应予以平整、压实，以免发生水土流失。对高出地面部分做出水土保持要求，要求高出地面部分回填土按梯形堆放于管线上部，堆放后人工进行修整、拍实。项目区低洼地段，降雨季节施工的应先建好防洪、导流和泄洪设施后开工，以防洪水冲毁工程、机械，造成不必要的损失。</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4）生物防治措施</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项目水土保持生物措施主要根据油田地面植被情况，做好原有植被恢复工作和人工绿化工作，最大程度的降低因本项目施工建设和生产运行而新增的水土流失量，保护当地出现退化现象的草原生态系统，降低人为因素导致当地土壤盐碱化的趋势，尽量改善当地的生态环境。</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（2）管理措施</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因地制宜选择施工季节，尽量避开植被生长季节、农作物耕种季节，减少损失，同时避开大风及强降水季节。施工期间应划定施工活动范围，严格控制和管理运输车辆、重型机械设备作业范围，以及施工人员的活动范围，由专人负责管理，减少施工作业对周围土壤和植被的破坏范围和程度。</w:t>
      </w:r>
    </w:p>
    <w:p>
      <w:pPr>
        <w:widowControl w:val="0"/>
        <w:autoSpaceDE w:val="0"/>
        <w:autoSpaceDN w:val="0"/>
        <w:spacing w:line="500" w:lineRule="exact"/>
        <w:ind w:firstLine="474" w:firstLineChars="200"/>
        <w:rPr>
          <w:rFonts w:ascii="Times New Roman" w:hAnsi="Times New Roman"/>
          <w:caps w:val="0"/>
          <w:smallCaps w:val="0"/>
          <w:color w:val="auto"/>
          <w:spacing w:val="0"/>
          <w:w w:val="99"/>
          <w:kern w:val="2"/>
          <w:position w:val="0"/>
          <w:sz w:val="24"/>
          <w:szCs w:val="24"/>
          <w:lang w:val="zh-CN" w:bidi="zh-CN"/>
        </w:rPr>
      </w:pPr>
      <w:r>
        <w:rPr>
          <w:rFonts w:ascii="Times New Roman" w:hAnsi="Times New Roman" w:cs="Times New Roman"/>
          <w:caps w:val="0"/>
          <w:smallCaps w:val="0"/>
          <w:color w:val="auto"/>
          <w:spacing w:val="0"/>
          <w:w w:val="99"/>
          <w:position w:val="0"/>
          <w:sz w:val="24"/>
          <w:szCs w:val="24"/>
          <w:lang w:val="zh-CN" w:bidi="zh-CN"/>
        </w:rPr>
        <w:t>严禁在大风天气下运输及装卸施工散料等。在便道出入口，竖立保护耕地的警示牌，以提醒施工作业人员，减少人员随意践踏造成的水土流失。严禁开发建设施工材料乱堆乱放，划定适宜的堆料场，以防对植物破坏范围的扩大，增加裸地面积而新增的水土流失。</w:t>
      </w:r>
      <w:r>
        <w:rPr>
          <w:rFonts w:ascii="Times New Roman" w:hAnsi="Times New Roman"/>
          <w:caps w:val="0"/>
          <w:smallCaps w:val="0"/>
          <w:color w:val="auto"/>
          <w:spacing w:val="0"/>
          <w:w w:val="99"/>
          <w:kern w:val="2"/>
          <w:position w:val="0"/>
          <w:sz w:val="24"/>
          <w:szCs w:val="24"/>
          <w:lang w:val="zh-CN" w:bidi="zh-CN"/>
        </w:rPr>
        <w:t>典型生态保护措施平面布置示意图详见图</w:t>
      </w:r>
      <w:r>
        <w:rPr>
          <w:rFonts w:hint="eastAsia" w:ascii="Times New Roman" w:hAnsi="Times New Roman"/>
          <w:caps w:val="0"/>
          <w:smallCaps w:val="0"/>
          <w:color w:val="auto"/>
          <w:spacing w:val="0"/>
          <w:w w:val="99"/>
          <w:kern w:val="2"/>
          <w:position w:val="0"/>
          <w:sz w:val="24"/>
          <w:szCs w:val="24"/>
          <w:lang w:val="en-US" w:bidi="zh-CN"/>
        </w:rPr>
        <w:t>5.6-1~图5.6-3</w:t>
      </w:r>
      <w:r>
        <w:rPr>
          <w:rFonts w:ascii="Times New Roman" w:hAnsi="Times New Roman"/>
          <w:caps w:val="0"/>
          <w:smallCaps w:val="0"/>
          <w:color w:val="auto"/>
          <w:spacing w:val="0"/>
          <w:w w:val="99"/>
          <w:kern w:val="2"/>
          <w:position w:val="0"/>
          <w:sz w:val="24"/>
          <w:szCs w:val="24"/>
          <w:lang w:val="zh-CN" w:bidi="zh-CN"/>
        </w:rPr>
        <w:t>。</w:t>
      </w:r>
    </w:p>
    <w:p>
      <w:pPr>
        <w:widowControl w:val="0"/>
        <w:wordWrap w:val="0"/>
        <w:autoSpaceDE w:val="0"/>
        <w:autoSpaceDN w:val="0"/>
        <w:jc w:val="center"/>
        <w:rPr>
          <w:rFonts w:ascii="Times New Roman" w:hAnsi="Times New Roman"/>
          <w:caps w:val="0"/>
          <w:smallCaps w:val="0"/>
          <w:color w:val="auto"/>
          <w:spacing w:val="0"/>
          <w:w w:val="99"/>
          <w:kern w:val="2"/>
          <w:position w:val="0"/>
          <w:sz w:val="24"/>
          <w:szCs w:val="28"/>
          <w:lang w:val="zh-CN" w:bidi="zh-CN"/>
        </w:rPr>
      </w:pPr>
      <w:r>
        <w:rPr>
          <w:rFonts w:ascii="Times New Roman" w:hAnsi="Times New Roman"/>
          <w:caps w:val="0"/>
          <w:smallCaps w:val="0"/>
          <w:color w:val="auto"/>
          <w:spacing w:val="0"/>
          <w:w w:val="99"/>
          <w:kern w:val="2"/>
          <w:position w:val="0"/>
          <w:sz w:val="24"/>
          <w:szCs w:val="20"/>
          <w:lang w:val="en-US" w:bidi="ar-SA"/>
        </w:rPr>
        <w:drawing>
          <wp:inline distT="0" distB="0" distL="114300" distR="114300">
            <wp:extent cx="5116195" cy="3804285"/>
            <wp:effectExtent l="0" t="0" r="8255" b="5715"/>
            <wp:docPr id="103" name="图片 1" descr="图2.2-1     本工程井场平面布置和典型生态保护措施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descr="图2.2-1     本工程井场平面布置和典型生态保护措施布置图"/>
                    <pic:cNvPicPr>
                      <a:picLocks noChangeAspect="1"/>
                    </pic:cNvPicPr>
                  </pic:nvPicPr>
                  <pic:blipFill>
                    <a:blip r:embed="rId57"/>
                    <a:srcRect l="4814" t="2979" r="5212" b="49713"/>
                    <a:stretch>
                      <a:fillRect/>
                    </a:stretch>
                  </pic:blipFill>
                  <pic:spPr>
                    <a:xfrm>
                      <a:off x="0" y="0"/>
                      <a:ext cx="5116195" cy="3804285"/>
                    </a:xfrm>
                    <a:prstGeom prst="rect">
                      <a:avLst/>
                    </a:prstGeom>
                    <a:noFill/>
                    <a:ln>
                      <a:noFill/>
                    </a:ln>
                  </pic:spPr>
                </pic:pic>
              </a:graphicData>
            </a:graphic>
          </wp:inline>
        </w:drawing>
      </w:r>
    </w:p>
    <w:p>
      <w:pPr>
        <w:widowControl w:val="0"/>
        <w:wordWrap w:val="0"/>
        <w:autoSpaceDE w:val="0"/>
        <w:autoSpaceDN w:val="0"/>
        <w:spacing w:line="500" w:lineRule="exact"/>
        <w:ind w:firstLine="474" w:firstLineChars="200"/>
        <w:jc w:val="both"/>
        <w:rPr>
          <w:rFonts w:ascii="Times New Roman" w:hAnsi="Times New Roman"/>
          <w:caps w:val="0"/>
          <w:smallCaps w:val="0"/>
          <w:color w:val="auto"/>
          <w:spacing w:val="0"/>
          <w:w w:val="99"/>
          <w:kern w:val="2"/>
          <w:position w:val="0"/>
          <w:sz w:val="24"/>
          <w:szCs w:val="20"/>
          <w:lang w:val="zh-CN" w:bidi="zh-CN"/>
        </w:rPr>
      </w:pPr>
      <w:r>
        <w:rPr>
          <w:rFonts w:ascii="Times New Roman" w:hAnsi="Times New Roman"/>
          <w:caps w:val="0"/>
          <w:smallCaps w:val="0"/>
          <w:color w:val="auto"/>
          <w:spacing w:val="0"/>
          <w:w w:val="99"/>
          <w:kern w:val="2"/>
          <w:position w:val="0"/>
          <w:sz w:val="24"/>
          <w:szCs w:val="20"/>
          <w:lang w:val="zh-CN" w:bidi="zh-CN"/>
        </w:rPr>
        <w:t>图</w:t>
      </w:r>
      <w:r>
        <w:rPr>
          <w:rFonts w:hint="eastAsia" w:ascii="Times New Roman" w:hAnsi="Times New Roman"/>
          <w:caps w:val="0"/>
          <w:smallCaps w:val="0"/>
          <w:color w:val="auto"/>
          <w:spacing w:val="0"/>
          <w:w w:val="99"/>
          <w:kern w:val="2"/>
          <w:position w:val="0"/>
          <w:sz w:val="24"/>
          <w:szCs w:val="20"/>
          <w:lang w:val="en-US" w:bidi="zh-CN"/>
        </w:rPr>
        <w:t>5.6-1</w:t>
      </w:r>
      <w:r>
        <w:rPr>
          <w:rFonts w:ascii="Times New Roman" w:hAnsi="Times New Roman"/>
          <w:caps w:val="0"/>
          <w:smallCaps w:val="0"/>
          <w:color w:val="auto"/>
          <w:spacing w:val="0"/>
          <w:w w:val="99"/>
          <w:kern w:val="2"/>
          <w:position w:val="0"/>
          <w:sz w:val="24"/>
          <w:szCs w:val="20"/>
          <w:lang w:val="zh-CN" w:bidi="zh-CN"/>
        </w:rPr>
        <w:t xml:space="preserve">             典型</w:t>
      </w:r>
      <w:r>
        <w:rPr>
          <w:rFonts w:hint="eastAsia" w:ascii="Times New Roman" w:hAnsi="Times New Roman"/>
          <w:caps w:val="0"/>
          <w:smallCaps w:val="0"/>
          <w:color w:val="auto"/>
          <w:spacing w:val="0"/>
          <w:w w:val="99"/>
          <w:kern w:val="2"/>
          <w:position w:val="0"/>
          <w:sz w:val="24"/>
          <w:szCs w:val="20"/>
          <w:lang w:val="en-US" w:bidi="zh-CN"/>
        </w:rPr>
        <w:t>井场</w:t>
      </w:r>
      <w:r>
        <w:rPr>
          <w:rFonts w:ascii="Times New Roman" w:hAnsi="Times New Roman"/>
          <w:caps w:val="0"/>
          <w:smallCaps w:val="0"/>
          <w:color w:val="auto"/>
          <w:spacing w:val="0"/>
          <w:w w:val="99"/>
          <w:kern w:val="2"/>
          <w:position w:val="0"/>
          <w:sz w:val="24"/>
          <w:szCs w:val="20"/>
          <w:lang w:val="zh-CN" w:bidi="zh-CN"/>
        </w:rPr>
        <w:t>生态保护措施平面布置示意图</w:t>
      </w:r>
    </w:p>
    <w:p>
      <w:pPr>
        <w:widowControl w:val="0"/>
        <w:wordWrap w:val="0"/>
        <w:autoSpaceDE w:val="0"/>
        <w:autoSpaceDN w:val="0"/>
        <w:jc w:val="center"/>
        <w:rPr>
          <w:rFonts w:ascii="Times New Roman" w:hAnsi="Times New Roman"/>
          <w:caps w:val="0"/>
          <w:smallCaps w:val="0"/>
          <w:color w:val="auto"/>
          <w:spacing w:val="0"/>
          <w:w w:val="99"/>
          <w:kern w:val="2"/>
          <w:position w:val="0"/>
          <w:sz w:val="24"/>
          <w:szCs w:val="20"/>
          <w:lang w:val="zh-CN" w:bidi="zh-CN"/>
        </w:rPr>
      </w:pPr>
      <w:r>
        <w:rPr>
          <w:rFonts w:hint="eastAsia" w:ascii="Times New Roman" w:hAnsi="Times New Roman"/>
          <w:caps w:val="0"/>
          <w:smallCaps w:val="0"/>
          <w:color w:val="auto"/>
          <w:spacing w:val="0"/>
          <w:w w:val="99"/>
          <w:kern w:val="2"/>
          <w:position w:val="0"/>
          <w:sz w:val="24"/>
          <w:szCs w:val="20"/>
          <w:lang w:val="en-US" w:bidi="ar-SA"/>
        </w:rPr>
        <w:drawing>
          <wp:inline distT="0" distB="0" distL="114300" distR="114300">
            <wp:extent cx="5762625" cy="2076450"/>
            <wp:effectExtent l="0" t="0" r="9525" b="0"/>
            <wp:docPr id="104" name="图片 104" descr="c419a6794c4c9372e13bf6909fd91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c419a6794c4c9372e13bf6909fd91d2"/>
                    <pic:cNvPicPr>
                      <a:picLocks noChangeAspect="1"/>
                    </pic:cNvPicPr>
                  </pic:nvPicPr>
                  <pic:blipFill>
                    <a:blip r:embed="rId58"/>
                    <a:stretch>
                      <a:fillRect/>
                    </a:stretch>
                  </pic:blipFill>
                  <pic:spPr>
                    <a:xfrm>
                      <a:off x="0" y="0"/>
                      <a:ext cx="5762625" cy="2076450"/>
                    </a:xfrm>
                    <a:prstGeom prst="rect">
                      <a:avLst/>
                    </a:prstGeom>
                  </pic:spPr>
                </pic:pic>
              </a:graphicData>
            </a:graphic>
          </wp:inline>
        </w:drawing>
      </w:r>
    </w:p>
    <w:p>
      <w:pPr>
        <w:widowControl w:val="0"/>
        <w:wordWrap w:val="0"/>
        <w:autoSpaceDE w:val="0"/>
        <w:autoSpaceDN w:val="0"/>
        <w:spacing w:line="500" w:lineRule="exact"/>
        <w:ind w:firstLine="474" w:firstLineChars="200"/>
        <w:jc w:val="both"/>
        <w:rPr>
          <w:rFonts w:ascii="Times New Roman" w:hAnsi="Times New Roman"/>
          <w:caps w:val="0"/>
          <w:smallCaps w:val="0"/>
          <w:color w:val="auto"/>
          <w:spacing w:val="0"/>
          <w:w w:val="99"/>
          <w:kern w:val="2"/>
          <w:position w:val="0"/>
          <w:sz w:val="24"/>
          <w:szCs w:val="20"/>
          <w:lang w:val="zh-CN" w:bidi="zh-CN"/>
        </w:rPr>
      </w:pPr>
      <w:r>
        <w:rPr>
          <w:rFonts w:ascii="Times New Roman" w:hAnsi="Times New Roman"/>
          <w:caps w:val="0"/>
          <w:smallCaps w:val="0"/>
          <w:color w:val="auto"/>
          <w:spacing w:val="0"/>
          <w:w w:val="99"/>
          <w:kern w:val="2"/>
          <w:position w:val="0"/>
          <w:sz w:val="24"/>
          <w:szCs w:val="20"/>
          <w:lang w:val="zh-CN" w:bidi="zh-CN"/>
        </w:rPr>
        <w:t>图</w:t>
      </w:r>
      <w:r>
        <w:rPr>
          <w:rFonts w:hint="eastAsia" w:ascii="Times New Roman" w:hAnsi="Times New Roman"/>
          <w:caps w:val="0"/>
          <w:smallCaps w:val="0"/>
          <w:color w:val="auto"/>
          <w:spacing w:val="0"/>
          <w:w w:val="99"/>
          <w:kern w:val="2"/>
          <w:position w:val="0"/>
          <w:sz w:val="24"/>
          <w:szCs w:val="20"/>
          <w:lang w:val="en-US" w:bidi="zh-CN"/>
        </w:rPr>
        <w:t>5.6-2</w:t>
      </w:r>
      <w:r>
        <w:rPr>
          <w:rFonts w:ascii="Times New Roman" w:hAnsi="Times New Roman"/>
          <w:caps w:val="0"/>
          <w:smallCaps w:val="0"/>
          <w:color w:val="auto"/>
          <w:spacing w:val="0"/>
          <w:w w:val="99"/>
          <w:kern w:val="2"/>
          <w:position w:val="0"/>
          <w:sz w:val="24"/>
          <w:szCs w:val="20"/>
          <w:lang w:val="zh-CN" w:bidi="zh-CN"/>
        </w:rPr>
        <w:t xml:space="preserve">             典型</w:t>
      </w:r>
      <w:r>
        <w:rPr>
          <w:rFonts w:hint="eastAsia" w:ascii="Times New Roman" w:hAnsi="Times New Roman"/>
          <w:caps w:val="0"/>
          <w:smallCaps w:val="0"/>
          <w:color w:val="auto"/>
          <w:spacing w:val="0"/>
          <w:w w:val="99"/>
          <w:kern w:val="2"/>
          <w:position w:val="0"/>
          <w:sz w:val="24"/>
          <w:szCs w:val="20"/>
          <w:lang w:val="en-US" w:bidi="zh-CN"/>
        </w:rPr>
        <w:t>管线</w:t>
      </w:r>
      <w:r>
        <w:rPr>
          <w:rFonts w:ascii="Times New Roman" w:hAnsi="Times New Roman"/>
          <w:caps w:val="0"/>
          <w:smallCaps w:val="0"/>
          <w:color w:val="auto"/>
          <w:spacing w:val="0"/>
          <w:w w:val="99"/>
          <w:kern w:val="2"/>
          <w:position w:val="0"/>
          <w:sz w:val="24"/>
          <w:szCs w:val="20"/>
          <w:lang w:val="zh-CN" w:bidi="zh-CN"/>
        </w:rPr>
        <w:t>生态保护措施平面布置示意图</w:t>
      </w:r>
    </w:p>
    <w:p>
      <w:pPr>
        <w:widowControl w:val="0"/>
        <w:wordWrap w:val="0"/>
        <w:autoSpaceDE w:val="0"/>
        <w:autoSpaceDN w:val="0"/>
        <w:jc w:val="center"/>
        <w:rPr>
          <w:rFonts w:ascii="Times New Roman" w:hAnsi="Times New Roman"/>
          <w:caps w:val="0"/>
          <w:smallCaps w:val="0"/>
          <w:color w:val="auto"/>
          <w:spacing w:val="0"/>
          <w:w w:val="99"/>
          <w:kern w:val="2"/>
          <w:position w:val="0"/>
          <w:sz w:val="24"/>
          <w:szCs w:val="20"/>
          <w:lang w:val="en-US" w:bidi="zh-CN"/>
        </w:rPr>
      </w:pPr>
      <w:r>
        <w:rPr>
          <w:rFonts w:hint="eastAsia" w:ascii="Times New Roman" w:hAnsi="Times New Roman"/>
          <w:caps w:val="0"/>
          <w:smallCaps w:val="0"/>
          <w:color w:val="auto"/>
          <w:spacing w:val="0"/>
          <w:w w:val="99"/>
          <w:kern w:val="2"/>
          <w:position w:val="0"/>
          <w:sz w:val="24"/>
          <w:szCs w:val="20"/>
          <w:lang w:val="en-US" w:bidi="ar-SA"/>
        </w:rPr>
        <w:drawing>
          <wp:inline distT="0" distB="0" distL="114300" distR="114300">
            <wp:extent cx="5762625" cy="1781175"/>
            <wp:effectExtent l="0" t="0" r="9525" b="9525"/>
            <wp:docPr id="20" name="图片 20" descr="545129d8a948a2d773c84dd2d46ee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45129d8a948a2d773c84dd2d46eee3"/>
                    <pic:cNvPicPr>
                      <a:picLocks noChangeAspect="1"/>
                    </pic:cNvPicPr>
                  </pic:nvPicPr>
                  <pic:blipFill>
                    <a:blip r:embed="rId59"/>
                    <a:stretch>
                      <a:fillRect/>
                    </a:stretch>
                  </pic:blipFill>
                  <pic:spPr>
                    <a:xfrm>
                      <a:off x="0" y="0"/>
                      <a:ext cx="5762625" cy="1781175"/>
                    </a:xfrm>
                    <a:prstGeom prst="rect">
                      <a:avLst/>
                    </a:prstGeom>
                  </pic:spPr>
                </pic:pic>
              </a:graphicData>
            </a:graphic>
          </wp:inline>
        </w:drawing>
      </w:r>
    </w:p>
    <w:p>
      <w:pPr>
        <w:widowControl w:val="0"/>
        <w:wordWrap w:val="0"/>
        <w:autoSpaceDE w:val="0"/>
        <w:autoSpaceDN w:val="0"/>
        <w:spacing w:line="500" w:lineRule="exact"/>
        <w:ind w:firstLine="474" w:firstLineChars="200"/>
        <w:jc w:val="both"/>
        <w:rPr>
          <w:rFonts w:ascii="Times New Roman" w:hAnsi="Times New Roman"/>
          <w:caps w:val="0"/>
          <w:smallCaps w:val="0"/>
          <w:color w:val="auto"/>
          <w:spacing w:val="0"/>
          <w:w w:val="99"/>
          <w:kern w:val="2"/>
          <w:position w:val="0"/>
          <w:sz w:val="24"/>
          <w:szCs w:val="28"/>
          <w:lang w:val="en-US" w:bidi="zh-CN"/>
        </w:rPr>
      </w:pPr>
      <w:r>
        <w:rPr>
          <w:rFonts w:ascii="Times New Roman" w:hAnsi="Times New Roman"/>
          <w:caps w:val="0"/>
          <w:smallCaps w:val="0"/>
          <w:color w:val="auto"/>
          <w:spacing w:val="0"/>
          <w:w w:val="99"/>
          <w:kern w:val="2"/>
          <w:position w:val="0"/>
          <w:sz w:val="24"/>
          <w:szCs w:val="20"/>
          <w:lang w:val="zh-CN" w:bidi="zh-CN"/>
        </w:rPr>
        <w:t>图</w:t>
      </w:r>
      <w:r>
        <w:rPr>
          <w:rFonts w:hint="eastAsia" w:ascii="Times New Roman" w:hAnsi="Times New Roman"/>
          <w:caps w:val="0"/>
          <w:smallCaps w:val="0"/>
          <w:color w:val="auto"/>
          <w:spacing w:val="0"/>
          <w:w w:val="99"/>
          <w:kern w:val="2"/>
          <w:position w:val="0"/>
          <w:sz w:val="24"/>
          <w:szCs w:val="20"/>
          <w:lang w:val="en-US" w:bidi="zh-CN"/>
        </w:rPr>
        <w:t>5.6-2</w:t>
      </w:r>
      <w:r>
        <w:rPr>
          <w:rFonts w:ascii="Times New Roman" w:hAnsi="Times New Roman"/>
          <w:caps w:val="0"/>
          <w:smallCaps w:val="0"/>
          <w:color w:val="auto"/>
          <w:spacing w:val="0"/>
          <w:w w:val="99"/>
          <w:kern w:val="2"/>
          <w:position w:val="0"/>
          <w:sz w:val="24"/>
          <w:szCs w:val="20"/>
          <w:lang w:val="zh-CN" w:bidi="zh-CN"/>
        </w:rPr>
        <w:t xml:space="preserve">             典型</w:t>
      </w:r>
      <w:r>
        <w:rPr>
          <w:rFonts w:hint="eastAsia" w:ascii="Times New Roman" w:hAnsi="Times New Roman"/>
          <w:caps w:val="0"/>
          <w:smallCaps w:val="0"/>
          <w:color w:val="auto"/>
          <w:spacing w:val="0"/>
          <w:w w:val="99"/>
          <w:kern w:val="2"/>
          <w:position w:val="0"/>
          <w:sz w:val="24"/>
          <w:szCs w:val="20"/>
          <w:lang w:val="en-US" w:bidi="zh-CN"/>
        </w:rPr>
        <w:t>道路</w:t>
      </w:r>
      <w:r>
        <w:rPr>
          <w:rFonts w:ascii="Times New Roman" w:hAnsi="Times New Roman"/>
          <w:caps w:val="0"/>
          <w:smallCaps w:val="0"/>
          <w:color w:val="auto"/>
          <w:spacing w:val="0"/>
          <w:w w:val="99"/>
          <w:kern w:val="2"/>
          <w:position w:val="0"/>
          <w:sz w:val="24"/>
          <w:szCs w:val="20"/>
          <w:lang w:val="zh-CN" w:bidi="zh-CN"/>
        </w:rPr>
        <w:t>生态保护措施平面布置示意图</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5.6.2.4 基本农田补偿措施</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根据《基本农田保护条例》中规定：国家能源、交通、水利、军事设施等重点建设项目选址确实无法避开基本农田保护区，需要占用基本农田，涉及农用地转用或者征用土地必须经国务院批准。经国务院批准占用基本农田的，当地人民政府应当按照国务院的批准文件修改土地利用总体规划，并补充划入数量和质量相当的基本农田。占用单位应当按照占多少、垦多少的原则，负责开垦与所占用的基本农田数量与质量相当的耕地；没有条件开垦或者开垦的耕地不符合的要求的，应当按照省、自治区、直辖市的规定缴纳耕地开垦费，专款用于开垦新的耕地。占用基本农田的单位应按照县级以上地方人民政府的要求，将所占用的基本农田耕作层的土壤用于新开垦耕地、劣质地或者其他耕地的土壤改良。</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工程属国家能源设施重点建设项目辅助工程之一，根据设计要求，工程无法避让基本农田，因此应按有关土地管理办法的要求，逐级上报土地管理部门批准，对于永久占地，应纳入省土地利用规划，按有关土地管理部门要求认真执行。对占用的耕地，按照“占多少，垦多少”的原则，由建设单位负责开垦与所占用耕地的数量和质量相当的耕地；如果没有条件开垦，应当按照省的规定缴纳耕地开垦费，专款用于开垦新的耕地，基本农田的耕地恢复由当地政府负责开垦相应数量的耕地，进行耕地保护。</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5.6.2.5 湿地保护措施</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8"/>
          <w:lang w:val="en-US" w:eastAsia="zh-CN" w:bidi="ar-SA"/>
        </w:rPr>
      </w:pPr>
      <w:r>
        <w:rPr>
          <w:rFonts w:ascii="Times New Roman" w:hAnsi="Times New Roman" w:eastAsia="宋体" w:cs="Times New Roman"/>
          <w:caps w:val="0"/>
          <w:smallCaps w:val="0"/>
          <w:color w:val="auto"/>
          <w:spacing w:val="0"/>
          <w:w w:val="99"/>
          <w:position w:val="0"/>
          <w:sz w:val="24"/>
          <w:szCs w:val="28"/>
          <w:lang w:val="en-US" w:eastAsia="zh-CN" w:bidi="ar-SA"/>
        </w:rPr>
        <w:t>本工程根据地下储层特性，地质设计要求，需占用一般湿地，按照</w:t>
      </w:r>
      <w:r>
        <w:rPr>
          <w:rFonts w:hint="eastAsia" w:ascii="Times New Roman" w:hAnsi="Times New Roman" w:eastAsia="宋体" w:cs="Times New Roman"/>
          <w:caps w:val="0"/>
          <w:smallCaps w:val="0"/>
          <w:color w:val="auto"/>
          <w:spacing w:val="0"/>
          <w:w w:val="99"/>
          <w:position w:val="0"/>
          <w:sz w:val="24"/>
          <w:szCs w:val="24"/>
          <w:lang w:val="en-US" w:eastAsia="zh-CN" w:bidi="zh-CN"/>
        </w:rPr>
        <w:t>国家林业局关于修改〈湿地保护管理规定〉的决定》（国家林业局令第48号，2018年1月1日起施行）</w:t>
      </w:r>
      <w:r>
        <w:rPr>
          <w:rFonts w:ascii="Times New Roman" w:hAnsi="Times New Roman" w:eastAsia="宋体" w:cs="Times New Roman"/>
          <w:caps w:val="0"/>
          <w:smallCaps w:val="0"/>
          <w:color w:val="auto"/>
          <w:spacing w:val="0"/>
          <w:w w:val="99"/>
          <w:position w:val="0"/>
          <w:sz w:val="24"/>
          <w:szCs w:val="28"/>
          <w:lang w:val="en-US" w:eastAsia="zh-CN" w:bidi="ar-SA"/>
        </w:rPr>
        <w:t>和《黑龙江省湿地保护条例》（2016年1月1日）规定，对占用的湿地应采取以下保护措施：</w:t>
      </w:r>
    </w:p>
    <w:p>
      <w:pPr>
        <w:widowControl w:val="0"/>
        <w:numPr>
          <w:ilvl w:val="0"/>
          <w:numId w:val="4"/>
        </w:numPr>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8"/>
          <w:lang w:val="en-US" w:eastAsia="zh-CN" w:bidi="ar-SA"/>
        </w:rPr>
      </w:pPr>
      <w:r>
        <w:rPr>
          <w:rFonts w:ascii="Times New Roman" w:hAnsi="Times New Roman" w:eastAsia="宋体" w:cs="Times New Roman"/>
          <w:caps w:val="0"/>
          <w:smallCaps w:val="0"/>
          <w:color w:val="auto"/>
          <w:spacing w:val="0"/>
          <w:w w:val="99"/>
          <w:position w:val="0"/>
          <w:sz w:val="24"/>
          <w:szCs w:val="28"/>
          <w:lang w:val="en-US" w:eastAsia="zh-CN" w:bidi="ar-SA"/>
        </w:rPr>
        <w:t>建设单位不得擅自征用、占用湿地或者改变湿地用途。确需征用、占用国际重要湿地、国家级湿地自然保护区、国家湿地公园或者改变其湿地用途的，应当报国家林业行政主管部门批准；征用、占用或者改变其他湿地用途的，应当经省林业行政主管部门审核同意后依法办理相关手续；</w:t>
      </w:r>
    </w:p>
    <w:p>
      <w:pPr>
        <w:widowControl w:val="0"/>
        <w:numPr>
          <w:ilvl w:val="0"/>
          <w:numId w:val="4"/>
        </w:numPr>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8"/>
          <w:lang w:val="en-US" w:eastAsia="zh-CN" w:bidi="ar-SA"/>
        </w:rPr>
      </w:pPr>
      <w:r>
        <w:rPr>
          <w:rFonts w:ascii="Times New Roman" w:hAnsi="Times New Roman" w:eastAsia="宋体" w:cs="Times New Roman"/>
          <w:caps w:val="0"/>
          <w:smallCaps w:val="0"/>
          <w:color w:val="auto"/>
          <w:spacing w:val="0"/>
          <w:w w:val="99"/>
          <w:position w:val="0"/>
          <w:sz w:val="24"/>
          <w:szCs w:val="28"/>
          <w:lang w:val="en-US" w:eastAsia="zh-CN" w:bidi="ar-SA"/>
        </w:rPr>
        <w:t>经依法批准在湿地内从事建设活动的单位，应当制定生态保护和污染防治方案，保护湿地景观资源和自然生态环境。</w:t>
      </w:r>
    </w:p>
    <w:p>
      <w:pPr>
        <w:widowControl w:val="0"/>
        <w:numPr>
          <w:ilvl w:val="0"/>
          <w:numId w:val="4"/>
        </w:numPr>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8"/>
          <w:lang w:val="en-US" w:eastAsia="zh-CN" w:bidi="ar-SA"/>
        </w:rPr>
      </w:pPr>
      <w:r>
        <w:rPr>
          <w:rFonts w:ascii="Times New Roman" w:hAnsi="Times New Roman" w:eastAsia="宋体" w:cs="Times New Roman"/>
          <w:caps w:val="0"/>
          <w:smallCaps w:val="0"/>
          <w:color w:val="auto"/>
          <w:spacing w:val="0"/>
          <w:w w:val="99"/>
          <w:position w:val="0"/>
          <w:sz w:val="24"/>
          <w:szCs w:val="28"/>
          <w:lang w:val="en-US" w:eastAsia="zh-CN" w:bidi="ar-SA"/>
        </w:rPr>
        <w:t>建设项目的建筑物或者构筑物，应当采用节能环保材料和设施，并与自然生态环境相协调。建设活动结束后，应当及时清理场地，恢复原貌。因工程建设等造成重要湿地生态特征退化的，项目建设单位限期恢复。</w:t>
      </w:r>
    </w:p>
    <w:p>
      <w:pPr>
        <w:widowControl w:val="0"/>
        <w:numPr>
          <w:ilvl w:val="0"/>
          <w:numId w:val="4"/>
        </w:numPr>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8"/>
          <w:lang w:val="en-US" w:eastAsia="zh-CN" w:bidi="ar-SA"/>
        </w:rPr>
      </w:pPr>
      <w:r>
        <w:rPr>
          <w:rFonts w:ascii="Times New Roman" w:hAnsi="Times New Roman" w:eastAsia="宋体" w:cs="Times New Roman"/>
          <w:caps w:val="0"/>
          <w:smallCaps w:val="0"/>
          <w:color w:val="auto"/>
          <w:spacing w:val="0"/>
          <w:w w:val="99"/>
          <w:position w:val="0"/>
          <w:sz w:val="24"/>
          <w:szCs w:val="28"/>
          <w:lang w:val="en-US" w:eastAsia="zh-CN" w:bidi="ar-SA"/>
        </w:rPr>
        <w:t>临时占用湿地的，应当经湿地主管部门或者湿地管理机构同意。占用单位应当提出湿地临时占用方案，明确湿地占用范围、期限、用途、相应的保护措施以及使用期满后的恢复措施等。临时占用湿地期限最长不得超过二年。临时占用期限届满后，占用单位应当按照湿地临时占用方案恢复湿地原状。</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8"/>
          <w:lang w:val="en-US" w:eastAsia="zh-CN" w:bidi="ar-SA"/>
        </w:rPr>
        <w:t>（5）建设项目应当不占或者少占湿地，经批准确需征收、占用湿地并转为其他用途的，用地单位应当按照“先补后占、占补平衡”的原则，依法办理相关手续。本工程应在施工完毕后进行植被恢复</w:t>
      </w:r>
      <w:r>
        <w:rPr>
          <w:rFonts w:ascii="Times New Roman" w:hAnsi="Times New Roman" w:eastAsia="宋体" w:cs="Times New Roman"/>
          <w:caps w:val="0"/>
          <w:smallCaps w:val="0"/>
          <w:color w:val="auto"/>
          <w:spacing w:val="0"/>
          <w:w w:val="99"/>
          <w:position w:val="0"/>
          <w:sz w:val="24"/>
          <w:szCs w:val="22"/>
          <w:lang w:val="en-US" w:eastAsia="zh-CN" w:bidi="ar-SA"/>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5.6.3 生态环境影响评价结论</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1）该项目管道建设对土地的侵占，对植被的破坏，将使油田开发区内的第一生产者的生物量有一定程度的下降。但若选择适当时机施工，并在施工建设过程中采取必要的保护措施，则可能最大程度减小对生态环境的不利影响，加快生态环境在尽可能短的时间内得到恢复。</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2）油田采油、贮存、运输及其它生产过程中产生落地油环境污染物，对油井周围环境中的植物生长发育及作物品质有一定的影响。但若能采取必要的环保措施，其对环境的污染程度是较小的，不会影响油田区域内植被的生长发育。</w:t>
      </w:r>
    </w:p>
    <w:p>
      <w:pPr>
        <w:widowControl w:val="0"/>
        <w:autoSpaceDE/>
        <w:autoSpaceDN/>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2"/>
          <w:lang w:val="en-US" w:bidi="ar-SA"/>
        </w:rPr>
      </w:pPr>
      <w:r>
        <w:rPr>
          <w:rFonts w:ascii="Times New Roman" w:hAnsi="Times New Roman" w:cs="Times New Roman"/>
          <w:caps w:val="0"/>
          <w:smallCaps w:val="0"/>
          <w:color w:val="auto"/>
          <w:spacing w:val="0"/>
          <w:w w:val="99"/>
          <w:kern w:val="2"/>
          <w:position w:val="0"/>
          <w:sz w:val="24"/>
          <w:szCs w:val="22"/>
          <w:lang w:val="en-US" w:bidi="ar-SA"/>
        </w:rPr>
        <w:t>（3）油田开发工程不可避免会改变原有的生态环境，但若合理规划和建设，石油产业有利于当地及周边地区的经济发展，有利于人类生存环境的改善，能够与周围生态环境协调共处。</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kern w:val="2"/>
          <w:position w:val="0"/>
          <w:sz w:val="24"/>
          <w:szCs w:val="22"/>
          <w:lang w:val="en-US" w:eastAsia="zh-CN" w:bidi="ar-SA"/>
        </w:rPr>
        <w:t>可见，只要采取必要的措施，该项目油田开发对生态环境的影响不会太大，在生态上是可行的。</w:t>
      </w:r>
    </w:p>
    <w:p>
      <w:pPr>
        <w:widowControl w:val="0"/>
        <w:tabs>
          <w:tab w:val="left" w:pos="751"/>
        </w:tabs>
        <w:autoSpaceDE w:val="0"/>
        <w:autoSpaceDN w:val="0"/>
        <w:spacing w:before="120" w:after="120" w:line="440" w:lineRule="exact"/>
        <w:ind w:left="0" w:firstLine="0"/>
        <w:jc w:val="both"/>
        <w:outlineLvl w:val="1"/>
        <w:rPr>
          <w:rFonts w:ascii="Times New Roman" w:hAnsi="Times New Roman" w:eastAsia="黑体" w:cs="Times New Roman"/>
          <w:b/>
          <w:bCs/>
          <w:caps w:val="0"/>
          <w:smallCaps w:val="0"/>
          <w:color w:val="auto"/>
          <w:spacing w:val="0"/>
          <w:w w:val="99"/>
          <w:position w:val="0"/>
          <w:sz w:val="28"/>
          <w:szCs w:val="28"/>
          <w:lang w:val="en-US" w:eastAsia="zh-CN" w:bidi="zh-CN"/>
        </w:rPr>
      </w:pPr>
      <w:bookmarkStart w:id="399" w:name="_Toc7822"/>
      <w:bookmarkStart w:id="400" w:name="_Toc32540"/>
      <w:r>
        <w:rPr>
          <w:rFonts w:ascii="Times New Roman" w:hAnsi="Times New Roman" w:eastAsia="黑体" w:cs="Times New Roman"/>
          <w:b/>
          <w:bCs/>
          <w:caps w:val="0"/>
          <w:smallCaps w:val="0"/>
          <w:color w:val="auto"/>
          <w:spacing w:val="0"/>
          <w:w w:val="99"/>
          <w:position w:val="0"/>
          <w:sz w:val="28"/>
          <w:szCs w:val="28"/>
          <w:lang w:val="en-US" w:eastAsia="zh-CN" w:bidi="zh-CN"/>
        </w:rPr>
        <w:t>5.</w:t>
      </w:r>
      <w:r>
        <w:rPr>
          <w:rFonts w:hint="eastAsia" w:ascii="Times New Roman" w:hAnsi="Times New Roman" w:eastAsia="黑体" w:cs="Times New Roman"/>
          <w:b/>
          <w:bCs/>
          <w:caps w:val="0"/>
          <w:smallCaps w:val="0"/>
          <w:color w:val="auto"/>
          <w:spacing w:val="0"/>
          <w:w w:val="99"/>
          <w:position w:val="0"/>
          <w:sz w:val="28"/>
          <w:szCs w:val="28"/>
          <w:lang w:val="en-US" w:eastAsia="zh-CN" w:bidi="zh-CN"/>
        </w:rPr>
        <w:t>7</w:t>
      </w:r>
      <w:r>
        <w:rPr>
          <w:rFonts w:ascii="Times New Roman" w:hAnsi="Times New Roman" w:eastAsia="黑体" w:cs="Times New Roman"/>
          <w:b/>
          <w:bCs/>
          <w:caps w:val="0"/>
          <w:smallCaps w:val="0"/>
          <w:color w:val="auto"/>
          <w:spacing w:val="0"/>
          <w:w w:val="99"/>
          <w:position w:val="0"/>
          <w:sz w:val="28"/>
          <w:szCs w:val="28"/>
          <w:lang w:val="en-US" w:eastAsia="zh-CN" w:bidi="zh-CN"/>
        </w:rPr>
        <w:t>环境风险评价</w:t>
      </w:r>
      <w:bookmarkEnd w:id="399"/>
      <w:bookmarkEnd w:id="400"/>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5.7.1风险调查</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本工程涉及的主要危险物质是原油、天然气（石油开采伴生气）。</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（1）原油</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原油主要是由烃类组成的一种复杂液态混合物，同时还含有少量的氧、氮、硫等其他化合物。其主要特性包括：易燃性、流动性、易挥发性、易积聚静电、腐蚀性、毒性。根据《石油天然气工程设计防火规范》（GB50183-2004），其为火灾危险性甲类物质。</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原油的危险特性见表5.</w:t>
      </w:r>
      <w:r>
        <w:rPr>
          <w:rFonts w:hint="eastAsia" w:ascii="Times New Roman" w:hAnsi="Times New Roman" w:cs="Times New Roman"/>
          <w:caps w:val="0"/>
          <w:smallCaps w:val="0"/>
          <w:color w:val="auto"/>
          <w:spacing w:val="0"/>
          <w:w w:val="99"/>
          <w:kern w:val="2"/>
          <w:position w:val="0"/>
          <w:sz w:val="24"/>
          <w:szCs w:val="24"/>
          <w:lang w:val="en-US" w:eastAsia="zh-CN" w:bidi="ar-SA"/>
        </w:rPr>
        <w:t>7</w:t>
      </w:r>
      <w:r>
        <w:rPr>
          <w:rFonts w:ascii="Times New Roman" w:hAnsi="Times New Roman" w:cs="Times New Roman"/>
          <w:caps w:val="0"/>
          <w:smallCaps w:val="0"/>
          <w:color w:val="auto"/>
          <w:spacing w:val="0"/>
          <w:w w:val="99"/>
          <w:kern w:val="2"/>
          <w:position w:val="0"/>
          <w:sz w:val="24"/>
          <w:szCs w:val="24"/>
          <w:lang w:val="en-US" w:bidi="ar-SA"/>
        </w:rPr>
        <w:t>-1。</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表5</w:t>
      </w:r>
      <w:r>
        <w:rPr>
          <w:rFonts w:hint="eastAsia" w:ascii="Times New Roman" w:hAnsi="Times New Roman" w:cs="Times New Roman"/>
          <w:caps w:val="0"/>
          <w:smallCaps w:val="0"/>
          <w:color w:val="auto"/>
          <w:spacing w:val="0"/>
          <w:w w:val="99"/>
          <w:kern w:val="2"/>
          <w:position w:val="0"/>
          <w:sz w:val="24"/>
          <w:szCs w:val="24"/>
          <w:lang w:val="en-US" w:eastAsia="zh-CN" w:bidi="ar-SA"/>
        </w:rPr>
        <w:t>.7</w:t>
      </w:r>
      <w:r>
        <w:rPr>
          <w:rFonts w:ascii="Times New Roman" w:hAnsi="Times New Roman" w:cs="Times New Roman"/>
          <w:caps w:val="0"/>
          <w:smallCaps w:val="0"/>
          <w:color w:val="auto"/>
          <w:spacing w:val="0"/>
          <w:w w:val="99"/>
          <w:kern w:val="2"/>
          <w:position w:val="0"/>
          <w:sz w:val="24"/>
          <w:szCs w:val="24"/>
          <w:lang w:val="en-US" w:bidi="ar-SA"/>
        </w:rPr>
        <w:t>-1</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hint="eastAsia" w:ascii="Times New Roman" w:hAnsi="Times New Roman" w:cs="Times New Roman"/>
          <w:caps w:val="0"/>
          <w:smallCaps w:val="0"/>
          <w:color w:val="auto"/>
          <w:spacing w:val="0"/>
          <w:w w:val="99"/>
          <w:kern w:val="2"/>
          <w:position w:val="0"/>
          <w:sz w:val="24"/>
          <w:szCs w:val="24"/>
          <w:lang w:val="en-US" w:eastAsia="zh-CN" w:bidi="ar-SA"/>
        </w:rPr>
        <w:t xml:space="preserve">                    </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ascii="Times New Roman" w:hAnsi="Times New Roman" w:cs="Times New Roman"/>
          <w:caps w:val="0"/>
          <w:smallCaps w:val="0"/>
          <w:color w:val="auto"/>
          <w:spacing w:val="0"/>
          <w:w w:val="99"/>
          <w:kern w:val="2"/>
          <w:position w:val="0"/>
          <w:sz w:val="24"/>
          <w:szCs w:val="24"/>
          <w:lang w:val="en-US" w:bidi="ar-SA"/>
        </w:rPr>
        <w:t>原油危险特性</w:t>
      </w:r>
    </w:p>
    <w:tbl>
      <w:tblPr>
        <w:tblStyle w:val="80"/>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8"/>
        <w:gridCol w:w="1188"/>
        <w:gridCol w:w="1087"/>
        <w:gridCol w:w="1371"/>
        <w:gridCol w:w="989"/>
        <w:gridCol w:w="802"/>
        <w:gridCol w:w="486"/>
        <w:gridCol w:w="736"/>
        <w:gridCol w:w="1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trPr>
        <w:tc>
          <w:tcPr>
            <w:tcW w:w="788" w:type="dxa"/>
            <w:vMerge w:val="restart"/>
            <w:tcBorders>
              <w:top w:val="single" w:color="000000" w:sz="12" w:space="0"/>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标识</w:t>
            </w:r>
          </w:p>
        </w:tc>
        <w:tc>
          <w:tcPr>
            <w:tcW w:w="8498" w:type="dxa"/>
            <w:gridSpan w:val="8"/>
            <w:tcBorders>
              <w:top w:val="single" w:color="000000" w:sz="12" w:space="0"/>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中文名：石油原油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4635" w:type="dxa"/>
            <w:gridSpan w:val="4"/>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英文名：petroleum</w:t>
            </w:r>
          </w:p>
        </w:tc>
        <w:tc>
          <w:tcPr>
            <w:tcW w:w="3863" w:type="dxa"/>
            <w:gridSpan w:val="4"/>
            <w:tcBorders>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分子式：主要是烃（C</w:t>
            </w:r>
            <w:r>
              <w:rPr>
                <w:rFonts w:ascii="Times New Roman" w:hAnsi="Times New Roman" w:cs="Times New Roman"/>
                <w:caps w:val="0"/>
                <w:smallCaps w:val="0"/>
                <w:color w:val="auto"/>
                <w:spacing w:val="0"/>
                <w:w w:val="99"/>
                <w:kern w:val="2"/>
                <w:position w:val="0"/>
                <w:sz w:val="21"/>
                <w:szCs w:val="21"/>
                <w:vertAlign w:val="subscript"/>
                <w:lang w:val="en-US" w:bidi="ar-SA"/>
              </w:rPr>
              <w:t>6</w:t>
            </w:r>
            <w:r>
              <w:rPr>
                <w:rFonts w:ascii="Times New Roman" w:hAnsi="Times New Roman" w:cs="Times New Roman"/>
                <w:caps w:val="0"/>
                <w:smallCaps w:val="0"/>
                <w:color w:val="auto"/>
                <w:spacing w:val="0"/>
                <w:w w:val="99"/>
                <w:kern w:val="2"/>
                <w:position w:val="0"/>
                <w:sz w:val="21"/>
                <w:szCs w:val="21"/>
                <w:lang w:val="en-US" w:bidi="ar-SA"/>
              </w:rPr>
              <w:t>H</w:t>
            </w:r>
            <w:r>
              <w:rPr>
                <w:rFonts w:ascii="Times New Roman" w:hAnsi="Times New Roman" w:cs="Times New Roman"/>
                <w:caps w:val="0"/>
                <w:smallCaps w:val="0"/>
                <w:color w:val="auto"/>
                <w:spacing w:val="0"/>
                <w:w w:val="99"/>
                <w:kern w:val="2"/>
                <w:position w:val="0"/>
                <w:sz w:val="21"/>
                <w:szCs w:val="21"/>
                <w:vertAlign w:val="subscript"/>
                <w:lang w:val="en-US" w:bidi="ar-SA"/>
              </w:rPr>
              <w:t>6</w:t>
            </w:r>
            <w:r>
              <w:rPr>
                <w:rFonts w:ascii="Times New Roman" w:hAnsi="Times New Roman" w:cs="Times New Roman"/>
                <w:caps w:val="0"/>
                <w:smallCaps w:val="0"/>
                <w:color w:val="auto"/>
                <w:spacing w:val="0"/>
                <w:w w:val="99"/>
                <w:kern w:val="2"/>
                <w:position w:val="0"/>
                <w:sz w:val="21"/>
                <w:szCs w:val="21"/>
                <w:lang w:val="en-US"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646" w:type="dxa"/>
            <w:gridSpan w:val="3"/>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分子量：（根据组分确定）</w:t>
            </w:r>
          </w:p>
        </w:tc>
        <w:tc>
          <w:tcPr>
            <w:tcW w:w="2277" w:type="dxa"/>
            <w:gridSpan w:val="3"/>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c>
          <w:tcPr>
            <w:tcW w:w="2575" w:type="dxa"/>
            <w:gridSpan w:val="2"/>
            <w:tcBorders>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646" w:type="dxa"/>
            <w:gridSpan w:val="3"/>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危险货物编号：32003</w:t>
            </w:r>
          </w:p>
        </w:tc>
        <w:tc>
          <w:tcPr>
            <w:tcW w:w="2277" w:type="dxa"/>
            <w:gridSpan w:val="3"/>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RTECS号：</w:t>
            </w:r>
          </w:p>
        </w:tc>
        <w:tc>
          <w:tcPr>
            <w:tcW w:w="2575" w:type="dxa"/>
            <w:gridSpan w:val="2"/>
            <w:tcBorders>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IMDG规则页码：3141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restart"/>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理化性质</w:t>
            </w:r>
          </w:p>
        </w:tc>
        <w:tc>
          <w:tcPr>
            <w:tcW w:w="2275" w:type="dxa"/>
            <w:gridSpan w:val="2"/>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外观与形状</w:t>
            </w:r>
          </w:p>
        </w:tc>
        <w:tc>
          <w:tcPr>
            <w:tcW w:w="6223" w:type="dxa"/>
            <w:gridSpan w:val="6"/>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黄色乃至黑色，有绿色荧光的稠厚性油状液体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275" w:type="dxa"/>
            <w:gridSpan w:val="2"/>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熔点（℃）</w:t>
            </w:r>
          </w:p>
        </w:tc>
        <w:tc>
          <w:tcPr>
            <w:tcW w:w="2360" w:type="dxa"/>
            <w:gridSpan w:val="2"/>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024" w:type="dxa"/>
            <w:gridSpan w:val="3"/>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凝点（℃）</w:t>
            </w:r>
          </w:p>
        </w:tc>
        <w:tc>
          <w:tcPr>
            <w:tcW w:w="1839" w:type="dxa"/>
            <w:tcBorders>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275" w:type="dxa"/>
            <w:gridSpan w:val="2"/>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沸程（℃）</w:t>
            </w:r>
          </w:p>
        </w:tc>
        <w:tc>
          <w:tcPr>
            <w:tcW w:w="2360" w:type="dxa"/>
            <w:gridSpan w:val="2"/>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常温至500℃以上</w:t>
            </w:r>
          </w:p>
        </w:tc>
        <w:tc>
          <w:tcPr>
            <w:tcW w:w="2024" w:type="dxa"/>
            <w:gridSpan w:val="3"/>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初馏点（℃）</w:t>
            </w:r>
          </w:p>
        </w:tc>
        <w:tc>
          <w:tcPr>
            <w:tcW w:w="1839" w:type="dxa"/>
            <w:tcBorders>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275" w:type="dxa"/>
            <w:gridSpan w:val="2"/>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相对密度(水=1)</w:t>
            </w:r>
          </w:p>
        </w:tc>
        <w:tc>
          <w:tcPr>
            <w:tcW w:w="2360" w:type="dxa"/>
            <w:gridSpan w:val="2"/>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0.86</w:t>
            </w:r>
          </w:p>
        </w:tc>
        <w:tc>
          <w:tcPr>
            <w:tcW w:w="2024" w:type="dxa"/>
            <w:gridSpan w:val="3"/>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胶质、沥青质含量</w:t>
            </w:r>
          </w:p>
        </w:tc>
        <w:tc>
          <w:tcPr>
            <w:tcW w:w="1839" w:type="dxa"/>
            <w:tcBorders>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275" w:type="dxa"/>
            <w:gridSpan w:val="2"/>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含硫</w:t>
            </w:r>
          </w:p>
        </w:tc>
        <w:tc>
          <w:tcPr>
            <w:tcW w:w="2360" w:type="dxa"/>
            <w:gridSpan w:val="2"/>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0.11</w:t>
            </w:r>
          </w:p>
        </w:tc>
        <w:tc>
          <w:tcPr>
            <w:tcW w:w="2024" w:type="dxa"/>
            <w:gridSpan w:val="3"/>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含蜡</w:t>
            </w:r>
          </w:p>
        </w:tc>
        <w:tc>
          <w:tcPr>
            <w:tcW w:w="1839" w:type="dxa"/>
            <w:tcBorders>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4635" w:type="dxa"/>
            <w:gridSpan w:val="4"/>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溶解性</w:t>
            </w:r>
          </w:p>
        </w:tc>
        <w:tc>
          <w:tcPr>
            <w:tcW w:w="3863" w:type="dxa"/>
            <w:gridSpan w:val="4"/>
            <w:tcBorders>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不溶于水，溶于多数有机溶剂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88" w:type="dxa"/>
            <w:vMerge w:val="restart"/>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毒性及健康危害</w:t>
            </w:r>
          </w:p>
        </w:tc>
        <w:tc>
          <w:tcPr>
            <w:tcW w:w="2275" w:type="dxa"/>
            <w:gridSpan w:val="2"/>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侵入途径</w:t>
            </w:r>
          </w:p>
        </w:tc>
        <w:tc>
          <w:tcPr>
            <w:tcW w:w="6223" w:type="dxa"/>
            <w:gridSpan w:val="6"/>
            <w:tcBorders>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吸入、食入、经皮吸收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275" w:type="dxa"/>
            <w:gridSpan w:val="2"/>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健康危害</w:t>
            </w:r>
          </w:p>
        </w:tc>
        <w:tc>
          <w:tcPr>
            <w:tcW w:w="6223" w:type="dxa"/>
            <w:gridSpan w:val="6"/>
            <w:tcBorders>
              <w:right w:val="nil"/>
            </w:tcBorders>
            <w:vAlign w:val="center"/>
          </w:tcPr>
          <w:p>
            <w:pPr>
              <w:widowControl w:val="0"/>
              <w:autoSpaceDE w:val="0"/>
              <w:autoSpaceDN w:val="0"/>
              <w:adjustRightInd w:val="0"/>
              <w:snapToGrid w:val="0"/>
              <w:spacing w:line="360" w:lineRule="exac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原油本身无明显毒性，其不同的产品和中间产品表现出不同的毒性，遇热分解释放出有毒的烟雾，吸入大量蒸气能引起神经麻痹。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restart"/>
            <w:tcBorders>
              <w:lef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燃烧爆炸危险性</w:t>
            </w:r>
          </w:p>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275" w:type="dxa"/>
            <w:gridSpan w:val="2"/>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燃烧性：可燃</w:t>
            </w:r>
          </w:p>
        </w:tc>
        <w:tc>
          <w:tcPr>
            <w:tcW w:w="3162" w:type="dxa"/>
            <w:gridSpan w:val="3"/>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建规火险分级：甲</w:t>
            </w:r>
          </w:p>
        </w:tc>
        <w:tc>
          <w:tcPr>
            <w:tcW w:w="3061" w:type="dxa"/>
            <w:gridSpan w:val="3"/>
            <w:tcBorders>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爆炸上限（V%）：5.9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275" w:type="dxa"/>
            <w:gridSpan w:val="2"/>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自燃温度（℃）： 350</w:t>
            </w:r>
          </w:p>
        </w:tc>
        <w:tc>
          <w:tcPr>
            <w:tcW w:w="3162" w:type="dxa"/>
            <w:gridSpan w:val="3"/>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闪点(℃）：-6</w:t>
            </w:r>
          </w:p>
        </w:tc>
        <w:tc>
          <w:tcPr>
            <w:tcW w:w="3061" w:type="dxa"/>
            <w:gridSpan w:val="3"/>
            <w:tcBorders>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爆炸下限（V%）：0.8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188" w:type="dxa"/>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危险特性</w:t>
            </w:r>
          </w:p>
        </w:tc>
        <w:tc>
          <w:tcPr>
            <w:tcW w:w="7310" w:type="dxa"/>
            <w:gridSpan w:val="7"/>
            <w:tcBorders>
              <w:right w:val="nil"/>
            </w:tcBorders>
            <w:vAlign w:val="center"/>
          </w:tcPr>
          <w:p>
            <w:pPr>
              <w:widowControl w:val="0"/>
              <w:autoSpaceDE w:val="0"/>
              <w:autoSpaceDN w:val="0"/>
              <w:adjustRightInd w:val="0"/>
              <w:snapToGrid w:val="0"/>
              <w:spacing w:line="360" w:lineRule="exac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其蒸气与空气混合能形成爆炸性混合物，遇明火、高热能引起燃烧爆炸。与氧化剂能发生剧烈反应。遇高热分解出有毒的烟雾。其燃烧、爆炸危险性与轻汽油相似。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188" w:type="dxa"/>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泄漏处理</w:t>
            </w:r>
          </w:p>
        </w:tc>
        <w:tc>
          <w:tcPr>
            <w:tcW w:w="7310" w:type="dxa"/>
            <w:gridSpan w:val="7"/>
            <w:tcBorders>
              <w:right w:val="nil"/>
            </w:tcBorders>
            <w:vAlign w:val="center"/>
          </w:tcPr>
          <w:p>
            <w:pPr>
              <w:widowControl w:val="0"/>
              <w:autoSpaceDE w:val="0"/>
              <w:autoSpaceDN w:val="0"/>
              <w:adjustRightInd w:val="0"/>
              <w:snapToGrid w:val="0"/>
              <w:spacing w:line="360" w:lineRule="exac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疏散泄漏污染区人员至安全区，禁止无关人员进入污染区，切断火源。应急处理人员戴自给式呼吸器，穿一般消防防护服，在确保安全情况下堵漏，喷水雾可减少蒸发，用活性碳或其他惰性材料吸收，然后收集运至废物处理场所。也可以用大量水冲洗，经稀释的洗液放入废水系统，如大量泄漏，利用围堤收容，然后收集、转移、回收或无害化处理后废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188" w:type="dxa"/>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储运</w:t>
            </w:r>
          </w:p>
        </w:tc>
        <w:tc>
          <w:tcPr>
            <w:tcW w:w="7310" w:type="dxa"/>
            <w:gridSpan w:val="7"/>
            <w:tcBorders>
              <w:right w:val="nil"/>
            </w:tcBorders>
            <w:vAlign w:val="center"/>
          </w:tcPr>
          <w:p>
            <w:pPr>
              <w:widowControl w:val="0"/>
              <w:autoSpaceDE w:val="0"/>
              <w:autoSpaceDN w:val="0"/>
              <w:adjustRightInd w:val="0"/>
              <w:snapToGrid w:val="0"/>
              <w:spacing w:line="360" w:lineRule="exact"/>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存于密闭容器内，置于通风、远离火种、热源，避免阳光直射处；严禁烟火，应与氧化剂分开存放，操作时使用专用工具，禁止采用易产生火花的机械设备和工具；罐装应注意流速，且有接地装置，防止静电积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275" w:type="dxa"/>
            <w:gridSpan w:val="2"/>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燃烧分解产物</w:t>
            </w:r>
          </w:p>
        </w:tc>
        <w:tc>
          <w:tcPr>
            <w:tcW w:w="6223" w:type="dxa"/>
            <w:gridSpan w:val="6"/>
            <w:tcBorders>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一氧化碳、二氧化碳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275" w:type="dxa"/>
            <w:gridSpan w:val="2"/>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稳定性</w:t>
            </w:r>
          </w:p>
        </w:tc>
        <w:tc>
          <w:tcPr>
            <w:tcW w:w="6223" w:type="dxa"/>
            <w:gridSpan w:val="6"/>
            <w:tcBorders>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275" w:type="dxa"/>
            <w:gridSpan w:val="2"/>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聚合危害</w:t>
            </w:r>
          </w:p>
        </w:tc>
        <w:tc>
          <w:tcPr>
            <w:tcW w:w="6223" w:type="dxa"/>
            <w:gridSpan w:val="6"/>
            <w:tcBorders>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不能出现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275" w:type="dxa"/>
            <w:gridSpan w:val="2"/>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禁忌物</w:t>
            </w:r>
          </w:p>
        </w:tc>
        <w:tc>
          <w:tcPr>
            <w:tcW w:w="6223" w:type="dxa"/>
            <w:gridSpan w:val="6"/>
            <w:tcBorders>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强氧化剂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left w:val="nil"/>
              <w:bottom w:val="single" w:color="000000"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275" w:type="dxa"/>
            <w:gridSpan w:val="2"/>
            <w:tcBorders>
              <w:bottom w:val="single" w:color="000000" w:sz="12" w:space="0"/>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灭火方法</w:t>
            </w:r>
          </w:p>
        </w:tc>
        <w:tc>
          <w:tcPr>
            <w:tcW w:w="6223" w:type="dxa"/>
            <w:gridSpan w:val="6"/>
            <w:tcBorders>
              <w:bottom w:val="single" w:color="000000" w:sz="12" w:space="0"/>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干粉、二氧化碳、泡沫、砂土，用水灭火无效。</w:t>
            </w:r>
          </w:p>
        </w:tc>
      </w:tr>
    </w:tbl>
    <w:p>
      <w:pPr>
        <w:widowControl w:val="0"/>
        <w:autoSpaceDE/>
        <w:autoSpaceDN/>
        <w:adjustRightInd w:val="0"/>
        <w:snapToGrid w:val="0"/>
        <w:spacing w:line="440" w:lineRule="exact"/>
        <w:ind w:firstLine="474" w:firstLineChars="200"/>
        <w:jc w:val="both"/>
        <w:rPr>
          <w:rFonts w:ascii="Times New Roman" w:hAnsi="Times New Roman" w:cs="Times New Roman"/>
          <w:bCs/>
          <w:caps w:val="0"/>
          <w:smallCaps w:val="0"/>
          <w:color w:val="auto"/>
          <w:spacing w:val="0"/>
          <w:w w:val="99"/>
          <w:kern w:val="2"/>
          <w:position w:val="0"/>
          <w:sz w:val="24"/>
          <w:szCs w:val="24"/>
          <w:lang w:val="en-US" w:bidi="ar-SA"/>
        </w:rPr>
      </w:pPr>
      <w:r>
        <w:rPr>
          <w:rFonts w:ascii="Times New Roman" w:hAnsi="Times New Roman" w:cs="Times New Roman"/>
          <w:bCs/>
          <w:caps w:val="0"/>
          <w:smallCaps w:val="0"/>
          <w:color w:val="auto"/>
          <w:spacing w:val="0"/>
          <w:w w:val="99"/>
          <w:kern w:val="2"/>
          <w:position w:val="0"/>
          <w:sz w:val="24"/>
          <w:szCs w:val="24"/>
          <w:lang w:val="en-US" w:bidi="ar-SA"/>
        </w:rPr>
        <w:t>（2）天然气</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天然气具有易燃、易爆的性质，按《原油和天然气工程设计防火规范》（GB50183-2004）中对火灾危险性的分类原则，属于火灾危险性甲类物质。天然气主要成分是含大量低分子烷烃混合物，属甲类易燃气体，与空气混合极易燃烧爆炸。具体危险特性见表5.</w:t>
      </w:r>
      <w:r>
        <w:rPr>
          <w:rFonts w:hint="eastAsia" w:ascii="Times New Roman" w:hAnsi="Times New Roman" w:cs="Times New Roman"/>
          <w:caps w:val="0"/>
          <w:smallCaps w:val="0"/>
          <w:color w:val="auto"/>
          <w:spacing w:val="0"/>
          <w:w w:val="99"/>
          <w:kern w:val="2"/>
          <w:position w:val="0"/>
          <w:sz w:val="24"/>
          <w:szCs w:val="24"/>
          <w:lang w:val="en-US" w:eastAsia="zh-CN" w:bidi="ar-SA"/>
        </w:rPr>
        <w:t>7</w:t>
      </w:r>
      <w:r>
        <w:rPr>
          <w:rFonts w:ascii="Times New Roman" w:hAnsi="Times New Roman" w:cs="Times New Roman"/>
          <w:caps w:val="0"/>
          <w:smallCaps w:val="0"/>
          <w:color w:val="auto"/>
          <w:spacing w:val="0"/>
          <w:w w:val="99"/>
          <w:kern w:val="2"/>
          <w:position w:val="0"/>
          <w:sz w:val="24"/>
          <w:szCs w:val="24"/>
          <w:lang w:val="en-US" w:bidi="ar-SA"/>
        </w:rPr>
        <w:t>-2。</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表5.</w:t>
      </w:r>
      <w:r>
        <w:rPr>
          <w:rFonts w:hint="eastAsia" w:ascii="Times New Roman" w:hAnsi="Times New Roman" w:cs="Times New Roman"/>
          <w:caps w:val="0"/>
          <w:smallCaps w:val="0"/>
          <w:color w:val="auto"/>
          <w:spacing w:val="0"/>
          <w:w w:val="99"/>
          <w:kern w:val="2"/>
          <w:position w:val="0"/>
          <w:sz w:val="24"/>
          <w:szCs w:val="24"/>
          <w:lang w:val="en-US" w:eastAsia="zh-CN" w:bidi="ar-SA"/>
        </w:rPr>
        <w:t>7</w:t>
      </w:r>
      <w:r>
        <w:rPr>
          <w:rFonts w:ascii="Times New Roman" w:hAnsi="Times New Roman" w:cs="Times New Roman"/>
          <w:caps w:val="0"/>
          <w:smallCaps w:val="0"/>
          <w:color w:val="auto"/>
          <w:spacing w:val="0"/>
          <w:w w:val="99"/>
          <w:kern w:val="2"/>
          <w:position w:val="0"/>
          <w:sz w:val="24"/>
          <w:szCs w:val="24"/>
          <w:lang w:val="en-US" w:bidi="ar-SA"/>
        </w:rPr>
        <w:t>-2</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hint="eastAsia" w:ascii="Times New Roman" w:hAnsi="Times New Roman" w:cs="Times New Roman"/>
          <w:caps w:val="0"/>
          <w:smallCaps w:val="0"/>
          <w:color w:val="auto"/>
          <w:spacing w:val="0"/>
          <w:w w:val="99"/>
          <w:kern w:val="2"/>
          <w:position w:val="0"/>
          <w:sz w:val="24"/>
          <w:szCs w:val="24"/>
          <w:lang w:val="en-US" w:eastAsia="zh-CN" w:bidi="ar-SA"/>
        </w:rPr>
        <w:t xml:space="preserve">        </w:t>
      </w:r>
      <w:r>
        <w:rPr>
          <w:rFonts w:ascii="Times New Roman" w:hAnsi="Times New Roman" w:cs="Times New Roman"/>
          <w:caps w:val="0"/>
          <w:smallCaps w:val="0"/>
          <w:color w:val="auto"/>
          <w:spacing w:val="0"/>
          <w:w w:val="99"/>
          <w:kern w:val="2"/>
          <w:position w:val="0"/>
          <w:sz w:val="24"/>
          <w:szCs w:val="24"/>
          <w:lang w:val="en-US" w:bidi="ar-SA"/>
        </w:rPr>
        <w:t>天然气的危险有害特性及安全技术表</w:t>
      </w:r>
    </w:p>
    <w:tbl>
      <w:tblPr>
        <w:tblStyle w:val="8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3733"/>
        <w:gridCol w:w="4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tcBorders>
              <w:top w:val="single" w:color="auto" w:sz="12" w:space="0"/>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标识</w:t>
            </w:r>
          </w:p>
        </w:tc>
        <w:tc>
          <w:tcPr>
            <w:tcW w:w="3733" w:type="dxa"/>
            <w:tcBorders>
              <w:top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中文名：甲烷</w:t>
            </w:r>
          </w:p>
        </w:tc>
        <w:tc>
          <w:tcPr>
            <w:tcW w:w="4433" w:type="dxa"/>
            <w:tcBorders>
              <w:top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英文名：methane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733" w:type="dxa"/>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 xml:space="preserve">危规号：21007 </w:t>
            </w:r>
          </w:p>
        </w:tc>
        <w:tc>
          <w:tcPr>
            <w:tcW w:w="4433" w:type="dxa"/>
            <w:tcBorders>
              <w:right w:val="nil"/>
            </w:tcBorders>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 xml:space="preserve">CAS号：74-82-8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理化性质</w:t>
            </w:r>
          </w:p>
        </w:tc>
        <w:tc>
          <w:tcPr>
            <w:tcW w:w="3733" w:type="dxa"/>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外观与形状：无色无味气体</w:t>
            </w:r>
          </w:p>
        </w:tc>
        <w:tc>
          <w:tcPr>
            <w:tcW w:w="4433" w:type="dxa"/>
            <w:tcBorders>
              <w:right w:val="nil"/>
            </w:tcBorders>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自燃温度：413℃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733" w:type="dxa"/>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相对密度（水=1）：0.42（-164℃），</w:t>
            </w:r>
          </w:p>
        </w:tc>
        <w:tc>
          <w:tcPr>
            <w:tcW w:w="4433" w:type="dxa"/>
            <w:tcBorders>
              <w:right w:val="nil"/>
            </w:tcBorders>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 xml:space="preserve">相对蒸气密度（空气=1）：0.6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危险特性</w:t>
            </w:r>
          </w:p>
        </w:tc>
        <w:tc>
          <w:tcPr>
            <w:tcW w:w="3733"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危险性类别：第2.1类易燃气体</w:t>
            </w:r>
          </w:p>
        </w:tc>
        <w:tc>
          <w:tcPr>
            <w:tcW w:w="4433"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燃烧性：易燃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733"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闪点（℃）：-218℃</w:t>
            </w:r>
          </w:p>
        </w:tc>
        <w:tc>
          <w:tcPr>
            <w:tcW w:w="4433"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爆炸上限（%）：15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733"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爆炸下限（%）：5</w:t>
            </w:r>
          </w:p>
        </w:tc>
        <w:tc>
          <w:tcPr>
            <w:tcW w:w="4433"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燃烧（分解）产物：一氧化碳、二氧化碳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8166" w:type="dxa"/>
            <w:gridSpan w:val="2"/>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易燃，与空气混合能形成爆炸性混合物，遇热源和明火有燃烧爆炸的危险。与五氧化溴、氯气、次氯酸、三氟化氮、液氧、二氟化氧及其它强氧化剂接触剧烈反应。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8166" w:type="dxa"/>
            <w:gridSpan w:val="2"/>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灭火方法：切断气源。若不能切断气源，则不允许熄灭泄漏处的火焰。喷水冷却容器，可能的话将容器从火场移至空旷处。灭火剂：雾状水、泡沫、二氧化碳、干粉。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8166" w:type="dxa"/>
            <w:gridSpan w:val="2"/>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灭火剂：雾状水、泡沫、二氧化碳、干粉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健康危害</w:t>
            </w:r>
          </w:p>
        </w:tc>
        <w:tc>
          <w:tcPr>
            <w:tcW w:w="8166" w:type="dxa"/>
            <w:gridSpan w:val="2"/>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侵入途径：吸入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left w:val="nil"/>
              <w:bottom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8166" w:type="dxa"/>
            <w:gridSpan w:val="2"/>
            <w:tcBorders>
              <w:bottom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健康危害：甲烷对人基本无毒，但浓度过高时，使空气中氧含量明显降低，使人窒息。当空气中甲烷达25%～30%时，可引起头痛、头晕、乏力、注意力不集中、呼吸和心跳加速、共济失调。若不及时远离，可致窒息死亡。皮肤接触液化的甲烷，可致冻伤。</w:t>
            </w: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5.7.2风险识别</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根据对国内外油田开发事故的类比调查及资料分析，结合建设项目的油藏情况、运行工艺、管理水平及自然灾害等因素，建设项目油田开发及生产过程可能发生的环境污染事故包括集油管线泄漏，运行期的井下作业过程、采油过程、集油过程等工艺环节。</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（1）火灾、爆炸</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油田开发运行过程中发生火灾爆炸的原因很多，主要包括：</w:t>
      </w:r>
    </w:p>
    <w:p>
      <w:pPr>
        <w:widowControl/>
        <w:autoSpaceDE w:val="0"/>
        <w:autoSpaceDN w:val="0"/>
        <w:adjustRightIn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1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①</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组织不严密，管理不善，违章作业导致大量的油气泄漏遇明火爆炸燃烧；</w:t>
      </w:r>
    </w:p>
    <w:p>
      <w:pPr>
        <w:widowControl/>
        <w:autoSpaceDE w:val="0"/>
        <w:autoSpaceDN w:val="0"/>
        <w:adjustRightIn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2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②</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设备缺陷主要包括 因选材错误而引起的设备、管线的腐蚀、侵蚀等引发火灾、爆炸；</w:t>
      </w:r>
    </w:p>
    <w:p>
      <w:pPr>
        <w:widowControl/>
        <w:autoSpaceDE w:val="0"/>
        <w:autoSpaceDN w:val="0"/>
        <w:adjustRightIn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3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③</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设备安装时考虑不周不细，施工时施工质量差，不符合设计要求和施工验收规范，从而导致投产后发生事故；</w:t>
      </w:r>
    </w:p>
    <w:p>
      <w:pPr>
        <w:widowControl/>
        <w:autoSpaceDE w:val="0"/>
        <w:autoSpaceDN w:val="0"/>
        <w:adjustRightIn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4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④</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控制生产装置的仪表仪器失灵，造成设备操作失控，引发油气泄漏，形成火灾等。上述各类生产事故在发生火灾及爆炸安全生产危害的同时，对区域内环境也将产生严重的污染。</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⑤</w:t>
      </w:r>
      <w:r>
        <w:rPr>
          <w:rFonts w:hint="eastAsia" w:ascii="Times New Roman" w:hAnsi="Times New Roman" w:cs="Times New Roman"/>
          <w:caps w:val="0"/>
          <w:smallCaps w:val="0"/>
          <w:color w:val="auto"/>
          <w:spacing w:val="0"/>
          <w:w w:val="99"/>
          <w:kern w:val="2"/>
          <w:position w:val="0"/>
          <w:sz w:val="24"/>
          <w:szCs w:val="24"/>
          <w:lang w:val="en-US" w:eastAsia="zh-CN" w:bidi="ar-SA"/>
        </w:rPr>
        <w:t>卸油点</w:t>
      </w:r>
      <w:r>
        <w:rPr>
          <w:rFonts w:ascii="Times New Roman" w:hAnsi="Times New Roman" w:cs="Times New Roman"/>
          <w:caps w:val="0"/>
          <w:smallCaps w:val="0"/>
          <w:color w:val="auto"/>
          <w:spacing w:val="0"/>
          <w:w w:val="99"/>
          <w:kern w:val="2"/>
          <w:position w:val="0"/>
          <w:sz w:val="24"/>
          <w:szCs w:val="24"/>
          <w:lang w:val="en-US" w:bidi="ar-SA"/>
        </w:rPr>
        <w:t>储油装置储油、拉油车辆运输过程若由于操作不当、运输车辆故障或发生交通事故等情况下，易发生泄漏甚至火灾爆炸事故。若发生事故，易对泄漏地点周围农田、土壤、大气、地表水和地下水产生污染影响。</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（2）中毒</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本工程涉及的天然气毒性较低，其中天然气主要成分烃类物质毒性较低，但如果浓度过高将使人昏迷、窒息，一般在封闭或通风不良的作业场所积聚后可能产生 此类事故。阀组渗漏，管道腐蚀穿孔、超压泄漏，天然气系统安全控制装置失灵将在局部空间弥漫高浓度天然气，人员接触后将会有头晕、恶心、呼吸困难等症状，严重时将发生中毒窒息。虽然本工程天然气中含有硫化氢，但由于含量较低，只会出现呼吸道及眼急性刺激症状，不会出现呼吸麻痹而死亡的急性中毒事件。中毒危害多易发生在设备检修等过程中。</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（3）油气集输管道泄漏</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油水管道泄漏环境污染事故集中在油、水管线在地面改造和运行的过程中，发生油水集输管道泄漏、油水管线腐蚀穿孔发生油泄漏、含油污水泄漏等。发生泄漏事故的人为因素原因：</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1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①</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管道焊接不严，检测有误，造成泄漏；</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2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②</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管道防腐涂层质量差，造成管道腐蚀；</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3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③</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管材或连接缺陷，造成管道断裂，油气泄漏；</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4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④</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操作失误引发的憋压等造成的风险事故；</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5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⑤</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设备故障、机械失灵、老化造成的泄漏；</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6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⑥</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动力故障引发的事故，如停电造成的阀门无法关闭、通讯线路中断无法传递 控制指令等导致事故发生；</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7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⑦</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在管道近旁或上方进行其它生产活动时的挖掘，造成管道破裂；</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8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⑧</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其它选线不当或设计有误导致的事故风险。</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自然风险因素是由于自然环境条件恶劣，如土壤盐渍化造成管道腐蚀等威胁管道安全。</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根据油田的运行经验，一般在油田开发7-8年后低洼地区的油水井管道可能发生腐蚀穿孔事故，而导致原油和含油污水泄漏到环境中。</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结合本项目工程内容分析，本次改造项目施工期间对油气管线进行暂停处理，施工后进行严格的测压和检测，因此，不会产生大规模的油气泄漏事故。管道断裂、气阀漏气等事故，通常是通过巡回检查及监控对此加以控制。工程主要作业场所、生产设备设施环境风险识别见下表。</w:t>
      </w:r>
    </w:p>
    <w:p>
      <w:pPr>
        <w:widowControl w:val="0"/>
        <w:autoSpaceDE w:val="0"/>
        <w:autoSpaceDN w:val="0"/>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表5.</w:t>
      </w:r>
      <w:r>
        <w:rPr>
          <w:rFonts w:hint="eastAsia" w:ascii="Times New Roman" w:hAnsi="Times New Roman" w:cs="Times New Roman"/>
          <w:caps w:val="0"/>
          <w:smallCaps w:val="0"/>
          <w:color w:val="auto"/>
          <w:spacing w:val="0"/>
          <w:w w:val="99"/>
          <w:kern w:val="2"/>
          <w:position w:val="0"/>
          <w:sz w:val="24"/>
          <w:szCs w:val="24"/>
          <w:lang w:val="en-US" w:eastAsia="zh-CN" w:bidi="ar-SA"/>
        </w:rPr>
        <w:t>7</w:t>
      </w:r>
      <w:r>
        <w:rPr>
          <w:rFonts w:ascii="Times New Roman" w:hAnsi="Times New Roman" w:cs="Times New Roman"/>
          <w:caps w:val="0"/>
          <w:smallCaps w:val="0"/>
          <w:color w:val="auto"/>
          <w:spacing w:val="0"/>
          <w:w w:val="99"/>
          <w:kern w:val="2"/>
          <w:position w:val="0"/>
          <w:sz w:val="24"/>
          <w:szCs w:val="24"/>
          <w:lang w:val="en-US" w:bidi="ar-SA"/>
        </w:rPr>
        <w:t>-3</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hint="eastAsia" w:ascii="Times New Roman" w:hAnsi="Times New Roman" w:cs="Times New Roman"/>
          <w:caps w:val="0"/>
          <w:smallCaps w:val="0"/>
          <w:color w:val="auto"/>
          <w:spacing w:val="0"/>
          <w:w w:val="99"/>
          <w:kern w:val="2"/>
          <w:position w:val="0"/>
          <w:sz w:val="24"/>
          <w:szCs w:val="24"/>
          <w:lang w:val="en-US" w:eastAsia="zh-CN" w:bidi="ar-SA"/>
        </w:rPr>
        <w:t xml:space="preserve">                </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ascii="Times New Roman" w:hAnsi="Times New Roman" w:cs="Times New Roman"/>
          <w:caps w:val="0"/>
          <w:smallCaps w:val="0"/>
          <w:color w:val="auto"/>
          <w:spacing w:val="0"/>
          <w:w w:val="99"/>
          <w:kern w:val="2"/>
          <w:position w:val="0"/>
          <w:sz w:val="24"/>
          <w:szCs w:val="24"/>
          <w:lang w:val="en-US" w:bidi="ar-SA"/>
        </w:rPr>
        <w:t>工程环境风险识别表</w:t>
      </w:r>
    </w:p>
    <w:tbl>
      <w:tblPr>
        <w:tblStyle w:val="8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2536"/>
        <w:gridCol w:w="2744"/>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6" w:type="dxa"/>
            <w:tcBorders>
              <w:top w:val="single" w:color="auto" w:sz="12" w:space="0"/>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主要设备及场所名称</w:t>
            </w:r>
          </w:p>
        </w:tc>
        <w:tc>
          <w:tcPr>
            <w:tcW w:w="2536" w:type="dxa"/>
            <w:tcBorders>
              <w:top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危险介质</w:t>
            </w:r>
          </w:p>
        </w:tc>
        <w:tc>
          <w:tcPr>
            <w:tcW w:w="2744" w:type="dxa"/>
            <w:tcBorders>
              <w:top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主要危险特性</w:t>
            </w:r>
          </w:p>
        </w:tc>
        <w:tc>
          <w:tcPr>
            <w:tcW w:w="1830" w:type="dxa"/>
            <w:tcBorders>
              <w:top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影响环境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井场</w:t>
            </w:r>
          </w:p>
        </w:tc>
        <w:tc>
          <w:tcPr>
            <w:tcW w:w="2536"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原油、含油污水、天然气</w:t>
            </w:r>
          </w:p>
        </w:tc>
        <w:tc>
          <w:tcPr>
            <w:tcW w:w="2744"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火灾、爆炸、油水泄漏污染</w:t>
            </w:r>
          </w:p>
        </w:tc>
        <w:tc>
          <w:tcPr>
            <w:tcW w:w="1830"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空气、地下水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6"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油水管道</w:t>
            </w:r>
          </w:p>
        </w:tc>
        <w:tc>
          <w:tcPr>
            <w:tcW w:w="2536"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原油、含油污水、天然气</w:t>
            </w:r>
          </w:p>
        </w:tc>
        <w:tc>
          <w:tcPr>
            <w:tcW w:w="2744"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火灾、爆炸、油水泄漏污染</w:t>
            </w:r>
          </w:p>
        </w:tc>
        <w:tc>
          <w:tcPr>
            <w:tcW w:w="1830"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空气、地下水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6" w:type="dxa"/>
            <w:tcBorders>
              <w:left w:val="nil"/>
              <w:bottom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计量间、阀组间等</w:t>
            </w:r>
          </w:p>
        </w:tc>
        <w:tc>
          <w:tcPr>
            <w:tcW w:w="2536" w:type="dxa"/>
            <w:tcBorders>
              <w:bottom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原油、含油污水、天然气</w:t>
            </w:r>
          </w:p>
        </w:tc>
        <w:tc>
          <w:tcPr>
            <w:tcW w:w="2744" w:type="dxa"/>
            <w:tcBorders>
              <w:bottom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火灾、爆炸、中毒、油水泄漏污染</w:t>
            </w:r>
          </w:p>
        </w:tc>
        <w:tc>
          <w:tcPr>
            <w:tcW w:w="1830" w:type="dxa"/>
            <w:tcBorders>
              <w:bottom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空气、地下水</w:t>
            </w: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5.7.3风险潜势初判</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spacing w:val="0"/>
          <w:w w:val="99"/>
          <w:kern w:val="0"/>
          <w:position w:val="0"/>
          <w:sz w:val="24"/>
          <w:szCs w:val="24"/>
          <w:lang w:val="zh-CN" w:eastAsia="zh-CN" w:bidi="zh-CN"/>
        </w:rPr>
      </w:pPr>
      <w:r>
        <w:rPr>
          <w:rFonts w:ascii="Times New Roman" w:hAnsi="Times New Roman" w:eastAsia="宋体" w:cs="Times New Roman"/>
          <w:caps w:val="0"/>
          <w:smallCaps w:val="0"/>
          <w:spacing w:val="0"/>
          <w:w w:val="99"/>
          <w:kern w:val="0"/>
          <w:position w:val="0"/>
          <w:sz w:val="24"/>
          <w:szCs w:val="24"/>
          <w:lang w:val="zh-CN" w:eastAsia="zh-CN" w:bidi="zh-CN"/>
        </w:rPr>
        <w:t>根据《建设项目环境风险评价技术导则》（HJ169-2018），定量分析危险物质数量与临界量的比值（Q），当Q＜1时，该项目环境风险潜势为Ⅰ。本项目存储单元为最远的油井至计量间的管线内原油及天然气量进行核算，原油最大存在量为π</w:t>
      </w:r>
      <w:r>
        <w:rPr>
          <w:rFonts w:ascii="Times New Roman" w:hAnsi="Times New Roman" w:eastAsia="宋体" w:cs="Times New Roman"/>
          <w:caps w:val="0"/>
          <w:smallCaps w:val="0"/>
          <w:spacing w:val="0"/>
          <w:w w:val="99"/>
          <w:kern w:val="0"/>
          <w:position w:val="0"/>
          <w:sz w:val="24"/>
          <w:szCs w:val="24"/>
          <w:lang w:val="en-US" w:eastAsia="zh-CN" w:bidi="zh-CN"/>
        </w:rPr>
        <w:t>r</w:t>
      </w:r>
      <w:r>
        <w:rPr>
          <w:rFonts w:ascii="Times New Roman" w:hAnsi="Times New Roman" w:eastAsia="宋体" w:cs="Times New Roman"/>
          <w:caps w:val="0"/>
          <w:smallCaps w:val="0"/>
          <w:spacing w:val="0"/>
          <w:w w:val="99"/>
          <w:kern w:val="0"/>
          <w:position w:val="0"/>
          <w:sz w:val="24"/>
          <w:szCs w:val="24"/>
          <w:vertAlign w:val="superscript"/>
          <w:lang w:val="en-US" w:eastAsia="zh-CN" w:bidi="zh-CN"/>
        </w:rPr>
        <w:t>2</w:t>
      </w:r>
      <w:r>
        <w:rPr>
          <w:rFonts w:ascii="Times New Roman" w:hAnsi="Times New Roman" w:eastAsia="宋体" w:cs="Times New Roman"/>
          <w:caps w:val="0"/>
          <w:smallCaps w:val="0"/>
          <w:spacing w:val="0"/>
          <w:w w:val="99"/>
          <w:kern w:val="0"/>
          <w:position w:val="0"/>
          <w:sz w:val="24"/>
          <w:szCs w:val="24"/>
          <w:lang w:val="en-US" w:eastAsia="zh-CN" w:bidi="zh-CN"/>
        </w:rPr>
        <w:t>·L·</w:t>
      </w:r>
      <w:r>
        <w:rPr>
          <w:rFonts w:hint="eastAsia" w:ascii="Times New Roman" w:hAnsi="Times New Roman" w:eastAsia="宋体" w:cs="Times New Roman"/>
          <w:caps w:val="0"/>
          <w:smallCaps w:val="0"/>
          <w:spacing w:val="0"/>
          <w:w w:val="99"/>
          <w:kern w:val="0"/>
          <w:position w:val="0"/>
          <w:sz w:val="24"/>
          <w:szCs w:val="24"/>
          <w:lang w:val="en-US" w:eastAsia="zh-CN" w:bidi="zh-CN"/>
        </w:rPr>
        <w:t>6.36</w:t>
      </w:r>
      <w:r>
        <w:rPr>
          <w:rFonts w:ascii="Times New Roman" w:hAnsi="Times New Roman" w:eastAsia="宋体" w:cs="Times New Roman"/>
          <w:caps w:val="0"/>
          <w:smallCaps w:val="0"/>
          <w:spacing w:val="0"/>
          <w:w w:val="99"/>
          <w:kern w:val="0"/>
          <w:position w:val="0"/>
          <w:sz w:val="24"/>
          <w:szCs w:val="24"/>
          <w:lang w:val="en-US" w:eastAsia="zh-CN" w:bidi="zh-CN"/>
        </w:rPr>
        <w:t>=</w:t>
      </w:r>
      <w:r>
        <w:rPr>
          <w:rFonts w:hint="eastAsia" w:ascii="Times New Roman" w:hAnsi="Times New Roman" w:eastAsia="宋体" w:cs="Times New Roman"/>
          <w:caps w:val="0"/>
          <w:smallCaps w:val="0"/>
          <w:spacing w:val="0"/>
          <w:w w:val="99"/>
          <w:kern w:val="0"/>
          <w:position w:val="0"/>
          <w:sz w:val="24"/>
          <w:szCs w:val="24"/>
          <w:lang w:val="en-US" w:eastAsia="zh-CN" w:bidi="zh-CN"/>
        </w:rPr>
        <w:t>22.41</w:t>
      </w:r>
      <w:r>
        <w:rPr>
          <w:rFonts w:ascii="Times New Roman" w:hAnsi="Times New Roman" w:eastAsia="宋体" w:cs="Times New Roman"/>
          <w:caps w:val="0"/>
          <w:smallCaps w:val="0"/>
          <w:spacing w:val="0"/>
          <w:w w:val="99"/>
          <w:kern w:val="0"/>
          <w:position w:val="0"/>
          <w:sz w:val="24"/>
          <w:szCs w:val="24"/>
          <w:lang w:val="zh-CN" w:eastAsia="zh-CN" w:bidi="zh-CN"/>
        </w:rPr>
        <w:t>t；</w:t>
      </w:r>
      <w:r>
        <w:rPr>
          <w:rFonts w:hint="eastAsia" w:ascii="Times New Roman" w:hAnsi="Times New Roman" w:eastAsia="宋体" w:cs="Times New Roman"/>
          <w:caps w:val="0"/>
          <w:smallCaps w:val="0"/>
          <w:spacing w:val="0"/>
          <w:w w:val="99"/>
          <w:kern w:val="0"/>
          <w:position w:val="0"/>
          <w:sz w:val="24"/>
          <w:szCs w:val="24"/>
          <w:lang w:val="zh-CN" w:eastAsia="zh-CN" w:bidi="zh-CN"/>
        </w:rPr>
        <w:t>该区块气油比约23.4m</w:t>
      </w:r>
      <w:r>
        <w:rPr>
          <w:rFonts w:hint="eastAsia" w:ascii="Times New Roman" w:hAnsi="Times New Roman" w:eastAsia="宋体" w:cs="Times New Roman"/>
          <w:caps w:val="0"/>
          <w:smallCaps w:val="0"/>
          <w:spacing w:val="0"/>
          <w:w w:val="99"/>
          <w:kern w:val="0"/>
          <w:position w:val="0"/>
          <w:sz w:val="24"/>
          <w:szCs w:val="24"/>
          <w:vertAlign w:val="superscript"/>
          <w:lang w:val="zh-CN" w:eastAsia="zh-CN" w:bidi="zh-CN"/>
        </w:rPr>
        <w:t>3</w:t>
      </w:r>
      <w:r>
        <w:rPr>
          <w:rFonts w:hint="eastAsia" w:ascii="Times New Roman" w:hAnsi="Times New Roman" w:eastAsia="宋体" w:cs="Times New Roman"/>
          <w:caps w:val="0"/>
          <w:smallCaps w:val="0"/>
          <w:spacing w:val="0"/>
          <w:w w:val="99"/>
          <w:kern w:val="0"/>
          <w:position w:val="0"/>
          <w:sz w:val="24"/>
          <w:szCs w:val="24"/>
          <w:lang w:val="zh-CN" w:eastAsia="zh-CN" w:bidi="zh-CN"/>
        </w:rPr>
        <w:t>/t，天然气密度按0.72kg/m</w:t>
      </w:r>
      <w:r>
        <w:rPr>
          <w:rFonts w:hint="eastAsia" w:ascii="Times New Roman" w:hAnsi="Times New Roman" w:eastAsia="宋体" w:cs="Times New Roman"/>
          <w:caps w:val="0"/>
          <w:smallCaps w:val="0"/>
          <w:spacing w:val="0"/>
          <w:w w:val="99"/>
          <w:kern w:val="0"/>
          <w:position w:val="0"/>
          <w:sz w:val="24"/>
          <w:szCs w:val="24"/>
          <w:vertAlign w:val="superscript"/>
          <w:lang w:val="zh-CN" w:eastAsia="zh-CN" w:bidi="zh-CN"/>
        </w:rPr>
        <w:t>3</w:t>
      </w:r>
      <w:r>
        <w:rPr>
          <w:rFonts w:hint="eastAsia" w:ascii="Times New Roman" w:hAnsi="Times New Roman" w:eastAsia="宋体" w:cs="Times New Roman"/>
          <w:caps w:val="0"/>
          <w:smallCaps w:val="0"/>
          <w:spacing w:val="0"/>
          <w:w w:val="99"/>
          <w:kern w:val="0"/>
          <w:position w:val="0"/>
          <w:sz w:val="24"/>
          <w:szCs w:val="24"/>
          <w:lang w:val="zh-CN" w:eastAsia="zh-CN" w:bidi="zh-CN"/>
        </w:rPr>
        <w:t>计算，则天然气的最大存在量为0.3</w:t>
      </w:r>
      <w:r>
        <w:rPr>
          <w:rFonts w:hint="eastAsia" w:ascii="Times New Roman" w:hAnsi="Times New Roman" w:eastAsia="宋体" w:cs="Times New Roman"/>
          <w:caps w:val="0"/>
          <w:smallCaps w:val="0"/>
          <w:spacing w:val="0"/>
          <w:w w:val="99"/>
          <w:kern w:val="0"/>
          <w:position w:val="0"/>
          <w:sz w:val="24"/>
          <w:szCs w:val="24"/>
          <w:lang w:val="en-US" w:eastAsia="zh-CN" w:bidi="zh-CN"/>
        </w:rPr>
        <w:t>8</w:t>
      </w:r>
      <w:r>
        <w:rPr>
          <w:rFonts w:hint="eastAsia" w:ascii="Times New Roman" w:hAnsi="Times New Roman" w:eastAsia="宋体" w:cs="Times New Roman"/>
          <w:caps w:val="0"/>
          <w:smallCaps w:val="0"/>
          <w:spacing w:val="0"/>
          <w:w w:val="99"/>
          <w:kern w:val="0"/>
          <w:position w:val="0"/>
          <w:sz w:val="24"/>
          <w:szCs w:val="24"/>
          <w:lang w:val="zh-CN" w:eastAsia="zh-CN" w:bidi="zh-CN"/>
        </w:rPr>
        <w:t>t</w:t>
      </w:r>
      <w:r>
        <w:rPr>
          <w:rFonts w:ascii="Times New Roman" w:hAnsi="Times New Roman" w:eastAsia="宋体" w:cs="Times New Roman"/>
          <w:caps w:val="0"/>
          <w:smallCaps w:val="0"/>
          <w:spacing w:val="0"/>
          <w:w w:val="99"/>
          <w:kern w:val="0"/>
          <w:position w:val="0"/>
          <w:sz w:val="24"/>
          <w:szCs w:val="24"/>
          <w:lang w:val="zh-CN" w:eastAsia="zh-CN" w:bidi="zh-CN"/>
        </w:rPr>
        <w:t>。本项目的Q值确定情况（场站）见下表。</w:t>
      </w:r>
    </w:p>
    <w:p>
      <w:pPr>
        <w:widowControl w:val="0"/>
        <w:autoSpaceDE w:val="0"/>
        <w:autoSpaceDN w:val="0"/>
        <w:spacing w:line="500" w:lineRule="exact"/>
        <w:ind w:firstLine="474" w:firstLineChars="200"/>
        <w:jc w:val="both"/>
        <w:rPr>
          <w:rFonts w:ascii="Times New Roman" w:hAnsi="Times New Roman" w:eastAsia="宋体" w:cs="Times New Roman"/>
          <w:b w:val="0"/>
          <w:bCs w:val="0"/>
          <w:caps w:val="0"/>
          <w:smallCaps w:val="0"/>
          <w:spacing w:val="0"/>
          <w:w w:val="99"/>
          <w:kern w:val="0"/>
          <w:position w:val="0"/>
          <w:sz w:val="24"/>
          <w:szCs w:val="24"/>
          <w:lang w:val="zh-CN" w:eastAsia="zh-CN" w:bidi="zh-CN"/>
        </w:rPr>
      </w:pPr>
      <w:r>
        <w:rPr>
          <w:rFonts w:ascii="Times New Roman" w:hAnsi="Times New Roman" w:eastAsia="宋体" w:cs="Times New Roman"/>
          <w:b w:val="0"/>
          <w:bCs w:val="0"/>
          <w:caps w:val="0"/>
          <w:smallCaps w:val="0"/>
          <w:spacing w:val="0"/>
          <w:w w:val="99"/>
          <w:kern w:val="0"/>
          <w:position w:val="0"/>
          <w:sz w:val="24"/>
          <w:szCs w:val="24"/>
          <w:lang w:val="zh-CN" w:eastAsia="zh-CN" w:bidi="zh-CN"/>
        </w:rPr>
        <w:t>表5.</w:t>
      </w:r>
      <w:r>
        <w:rPr>
          <w:rFonts w:hint="eastAsia" w:ascii="Times New Roman" w:hAnsi="Times New Roman" w:cs="Times New Roman"/>
          <w:b w:val="0"/>
          <w:bCs w:val="0"/>
          <w:caps w:val="0"/>
          <w:smallCaps w:val="0"/>
          <w:spacing w:val="0"/>
          <w:w w:val="99"/>
          <w:kern w:val="0"/>
          <w:position w:val="0"/>
          <w:sz w:val="24"/>
          <w:szCs w:val="24"/>
          <w:lang w:val="en-US" w:eastAsia="zh-CN" w:bidi="zh-CN"/>
        </w:rPr>
        <w:t>7</w:t>
      </w:r>
      <w:r>
        <w:rPr>
          <w:rFonts w:ascii="Times New Roman" w:hAnsi="Times New Roman" w:eastAsia="宋体" w:cs="Times New Roman"/>
          <w:b w:val="0"/>
          <w:bCs w:val="0"/>
          <w:caps w:val="0"/>
          <w:smallCaps w:val="0"/>
          <w:spacing w:val="0"/>
          <w:w w:val="99"/>
          <w:kern w:val="0"/>
          <w:position w:val="0"/>
          <w:sz w:val="24"/>
          <w:szCs w:val="24"/>
          <w:lang w:val="zh-CN" w:eastAsia="zh-CN" w:bidi="zh-CN"/>
        </w:rPr>
        <w:t>-4</w:t>
      </w:r>
      <w:r>
        <w:rPr>
          <w:rFonts w:ascii="Times New Roman" w:hAnsi="Times New Roman" w:eastAsia="宋体" w:cs="Times New Roman"/>
          <w:b w:val="0"/>
          <w:bCs w:val="0"/>
          <w:caps w:val="0"/>
          <w:smallCaps w:val="0"/>
          <w:spacing w:val="0"/>
          <w:w w:val="99"/>
          <w:kern w:val="0"/>
          <w:position w:val="0"/>
          <w:sz w:val="24"/>
          <w:szCs w:val="24"/>
          <w:lang w:val="en-US" w:eastAsia="zh-CN" w:bidi="zh-CN"/>
        </w:rPr>
        <w:t xml:space="preserve">  </w:t>
      </w:r>
      <w:r>
        <w:rPr>
          <w:rFonts w:hint="eastAsia" w:ascii="Times New Roman" w:hAnsi="Times New Roman" w:cs="Times New Roman"/>
          <w:b w:val="0"/>
          <w:bCs w:val="0"/>
          <w:caps w:val="0"/>
          <w:smallCaps w:val="0"/>
          <w:spacing w:val="0"/>
          <w:w w:val="99"/>
          <w:kern w:val="0"/>
          <w:position w:val="0"/>
          <w:sz w:val="24"/>
          <w:szCs w:val="24"/>
          <w:lang w:val="en-US" w:eastAsia="zh-CN" w:bidi="zh-CN"/>
        </w:rPr>
        <w:t xml:space="preserve"> </w:t>
      </w:r>
      <w:r>
        <w:rPr>
          <w:rFonts w:hint="eastAsia" w:ascii="Times New Roman" w:hAnsi="Times New Roman" w:eastAsia="宋体" w:cs="Times New Roman"/>
          <w:b w:val="0"/>
          <w:bCs w:val="0"/>
          <w:caps w:val="0"/>
          <w:smallCaps w:val="0"/>
          <w:spacing w:val="0"/>
          <w:w w:val="99"/>
          <w:kern w:val="0"/>
          <w:position w:val="0"/>
          <w:sz w:val="24"/>
          <w:szCs w:val="24"/>
          <w:lang w:val="en-US" w:eastAsia="zh-CN" w:bidi="zh-CN"/>
        </w:rPr>
        <w:t xml:space="preserve">  </w:t>
      </w:r>
      <w:r>
        <w:rPr>
          <w:rFonts w:ascii="Times New Roman" w:hAnsi="Times New Roman" w:eastAsia="宋体" w:cs="Times New Roman"/>
          <w:b w:val="0"/>
          <w:bCs w:val="0"/>
          <w:caps w:val="0"/>
          <w:smallCaps w:val="0"/>
          <w:spacing w:val="0"/>
          <w:w w:val="99"/>
          <w:kern w:val="0"/>
          <w:position w:val="0"/>
          <w:sz w:val="24"/>
          <w:szCs w:val="24"/>
          <w:lang w:val="zh-CN" w:eastAsia="zh-CN" w:bidi="zh-CN"/>
        </w:rPr>
        <w:t>危险物质数量与临界量的比值（Q）确定情况</w:t>
      </w:r>
    </w:p>
    <w:tbl>
      <w:tblPr>
        <w:tblStyle w:val="80"/>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28" w:type="dxa"/>
          <w:bottom w:w="0" w:type="dxa"/>
          <w:right w:w="28" w:type="dxa"/>
        </w:tblCellMar>
      </w:tblPr>
      <w:tblGrid>
        <w:gridCol w:w="610"/>
        <w:gridCol w:w="1771"/>
        <w:gridCol w:w="1230"/>
        <w:gridCol w:w="2601"/>
        <w:gridCol w:w="1241"/>
        <w:gridCol w:w="167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blHeader/>
          <w:jc w:val="center"/>
        </w:trPr>
        <w:tc>
          <w:tcPr>
            <w:tcW w:w="334" w:type="pct"/>
            <w:tcBorders>
              <w:top w:val="single" w:color="auto" w:sz="12" w:space="0"/>
              <w:left w:val="nil"/>
              <w:right w:val="single" w:color="auto" w:sz="2" w:space="0"/>
            </w:tcBorders>
            <w:noWrap w:val="0"/>
            <w:tcMar>
              <w:left w:w="28" w:type="dxa"/>
              <w:right w:w="28" w:type="dxa"/>
            </w:tcMar>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序号</w:t>
            </w:r>
          </w:p>
        </w:tc>
        <w:tc>
          <w:tcPr>
            <w:tcW w:w="970" w:type="pct"/>
            <w:tcBorders>
              <w:top w:val="single" w:color="auto" w:sz="12" w:space="0"/>
              <w:left w:val="single" w:color="auto" w:sz="2" w:space="0"/>
              <w:right w:val="single" w:color="auto" w:sz="2"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危险物质</w:t>
            </w:r>
          </w:p>
        </w:tc>
        <w:tc>
          <w:tcPr>
            <w:tcW w:w="674" w:type="pct"/>
            <w:tcBorders>
              <w:top w:val="single" w:color="auto" w:sz="12" w:space="0"/>
              <w:left w:val="single" w:color="auto" w:sz="2" w:space="0"/>
              <w:right w:val="single" w:color="auto" w:sz="2"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CAS号</w:t>
            </w:r>
          </w:p>
        </w:tc>
        <w:tc>
          <w:tcPr>
            <w:tcW w:w="1425" w:type="pct"/>
            <w:tcBorders>
              <w:top w:val="single" w:color="auto" w:sz="12" w:space="0"/>
              <w:left w:val="single" w:color="auto" w:sz="2" w:space="0"/>
              <w:right w:val="single" w:color="auto" w:sz="2"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最大存在总量（t）</w:t>
            </w:r>
          </w:p>
        </w:tc>
        <w:tc>
          <w:tcPr>
            <w:tcW w:w="679" w:type="pct"/>
            <w:tcBorders>
              <w:top w:val="single" w:color="auto" w:sz="12" w:space="0"/>
              <w:left w:val="single" w:color="auto" w:sz="2" w:space="0"/>
              <w:right w:val="single" w:color="auto" w:sz="2"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临界量（t）</w:t>
            </w:r>
          </w:p>
        </w:tc>
        <w:tc>
          <w:tcPr>
            <w:tcW w:w="916" w:type="pct"/>
            <w:tcBorders>
              <w:top w:val="single" w:color="auto" w:sz="12" w:space="0"/>
              <w:left w:val="single" w:color="auto" w:sz="2" w:space="0"/>
              <w:right w:val="nil"/>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物质Q值qn/Qn</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jc w:val="center"/>
        </w:trPr>
        <w:tc>
          <w:tcPr>
            <w:tcW w:w="334" w:type="pct"/>
            <w:tcBorders>
              <w:left w:val="nil"/>
              <w:right w:val="single" w:color="auto" w:sz="2" w:space="0"/>
            </w:tcBorders>
            <w:noWrap w:val="0"/>
            <w:tcMar>
              <w:left w:w="28" w:type="dxa"/>
              <w:right w:w="28" w:type="dxa"/>
            </w:tcMar>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1</w:t>
            </w:r>
          </w:p>
        </w:tc>
        <w:tc>
          <w:tcPr>
            <w:tcW w:w="970" w:type="pct"/>
            <w:tcBorders>
              <w:left w:val="single" w:color="auto" w:sz="2" w:space="0"/>
              <w:right w:val="single" w:color="auto" w:sz="2"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原油（石油）</w:t>
            </w:r>
          </w:p>
        </w:tc>
        <w:tc>
          <w:tcPr>
            <w:tcW w:w="674" w:type="pct"/>
            <w:tcBorders>
              <w:left w:val="single" w:color="auto" w:sz="2" w:space="0"/>
              <w:right w:val="single" w:color="auto" w:sz="2" w:space="0"/>
            </w:tcBorders>
            <w:noWrap w:val="0"/>
            <w:vAlign w:val="top"/>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w:t>
            </w:r>
          </w:p>
        </w:tc>
        <w:tc>
          <w:tcPr>
            <w:tcW w:w="1425" w:type="pct"/>
            <w:tcBorders>
              <w:left w:val="single" w:color="auto" w:sz="2" w:space="0"/>
              <w:right w:val="single" w:color="auto" w:sz="2" w:space="0"/>
            </w:tcBorders>
            <w:noWrap w:val="0"/>
            <w:vAlign w:val="center"/>
          </w:tcPr>
          <w:p>
            <w:pPr>
              <w:widowControl w:val="0"/>
              <w:autoSpaceDE w:val="0"/>
              <w:autoSpaceDN w:val="0"/>
              <w:spacing w:line="360" w:lineRule="exact"/>
              <w:jc w:val="center"/>
              <w:rPr>
                <w:rFonts w:hint="default" w:ascii="Times New Roman" w:hAnsi="Times New Roman" w:eastAsia="宋体" w:cs="Times New Roman"/>
                <w:caps w:val="0"/>
                <w:smallCaps w:val="0"/>
                <w:spacing w:val="0"/>
                <w:w w:val="99"/>
                <w:kern w:val="0"/>
                <w:position w:val="0"/>
                <w:sz w:val="21"/>
                <w:szCs w:val="22"/>
                <w:lang w:val="en-US" w:eastAsia="zh-CN" w:bidi="zh-CN"/>
              </w:rPr>
            </w:pPr>
            <w:r>
              <w:rPr>
                <w:rFonts w:hint="eastAsia" w:ascii="Times New Roman" w:hAnsi="Times New Roman" w:eastAsia="宋体" w:cs="Times New Roman"/>
                <w:caps w:val="0"/>
                <w:smallCaps w:val="0"/>
                <w:spacing w:val="0"/>
                <w:w w:val="99"/>
                <w:kern w:val="0"/>
                <w:position w:val="0"/>
                <w:sz w:val="21"/>
                <w:szCs w:val="22"/>
                <w:lang w:val="en-US" w:eastAsia="zh-CN" w:bidi="zh-CN"/>
              </w:rPr>
              <w:t>23.4</w:t>
            </w:r>
          </w:p>
        </w:tc>
        <w:tc>
          <w:tcPr>
            <w:tcW w:w="679" w:type="pct"/>
            <w:tcBorders>
              <w:left w:val="single" w:color="auto" w:sz="2" w:space="0"/>
              <w:right w:val="single" w:color="auto" w:sz="2"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2500</w:t>
            </w:r>
          </w:p>
        </w:tc>
        <w:tc>
          <w:tcPr>
            <w:tcW w:w="916" w:type="pct"/>
            <w:tcBorders>
              <w:left w:val="single" w:color="auto" w:sz="2" w:space="0"/>
              <w:right w:val="nil"/>
            </w:tcBorders>
            <w:noWrap w:val="0"/>
            <w:vAlign w:val="top"/>
          </w:tcPr>
          <w:p>
            <w:pPr>
              <w:widowControl w:val="0"/>
              <w:autoSpaceDE w:val="0"/>
              <w:autoSpaceDN w:val="0"/>
              <w:spacing w:line="360" w:lineRule="exact"/>
              <w:jc w:val="center"/>
              <w:rPr>
                <w:rFonts w:hint="default" w:ascii="Times New Roman" w:hAnsi="Times New Roman" w:eastAsia="宋体" w:cs="Times New Roman"/>
                <w:caps w:val="0"/>
                <w:smallCaps w:val="0"/>
                <w:spacing w:val="0"/>
                <w:w w:val="99"/>
                <w:kern w:val="0"/>
                <w:position w:val="0"/>
                <w:sz w:val="21"/>
                <w:szCs w:val="22"/>
                <w:lang w:val="en-US" w:eastAsia="zh-CN" w:bidi="zh-CN"/>
              </w:rPr>
            </w:pPr>
            <w:r>
              <w:rPr>
                <w:rFonts w:hint="eastAsia" w:ascii="Times New Roman" w:hAnsi="Times New Roman" w:eastAsia="宋体" w:cs="Times New Roman"/>
                <w:caps w:val="0"/>
                <w:smallCaps w:val="0"/>
                <w:spacing w:val="0"/>
                <w:w w:val="99"/>
                <w:kern w:val="0"/>
                <w:position w:val="0"/>
                <w:sz w:val="21"/>
                <w:szCs w:val="22"/>
                <w:lang w:val="en-US" w:eastAsia="zh-CN" w:bidi="zh-CN"/>
              </w:rPr>
              <w:t>0.00936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jc w:val="center"/>
        </w:trPr>
        <w:tc>
          <w:tcPr>
            <w:tcW w:w="334" w:type="pct"/>
            <w:tcBorders>
              <w:left w:val="nil"/>
              <w:right w:val="single" w:color="auto" w:sz="2" w:space="0"/>
            </w:tcBorders>
            <w:noWrap w:val="0"/>
            <w:tcMar>
              <w:left w:w="28" w:type="dxa"/>
              <w:right w:w="28" w:type="dxa"/>
            </w:tcMar>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2</w:t>
            </w:r>
          </w:p>
        </w:tc>
        <w:tc>
          <w:tcPr>
            <w:tcW w:w="970" w:type="pct"/>
            <w:tcBorders>
              <w:left w:val="single" w:color="auto" w:sz="2" w:space="0"/>
              <w:right w:val="single" w:color="auto" w:sz="2"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天然气（甲烷）</w:t>
            </w:r>
          </w:p>
        </w:tc>
        <w:tc>
          <w:tcPr>
            <w:tcW w:w="674" w:type="pct"/>
            <w:tcBorders>
              <w:left w:val="single" w:color="auto" w:sz="2" w:space="0"/>
              <w:right w:val="single" w:color="auto" w:sz="2"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74-82-8</w:t>
            </w:r>
          </w:p>
        </w:tc>
        <w:tc>
          <w:tcPr>
            <w:tcW w:w="1425" w:type="pct"/>
            <w:tcBorders>
              <w:left w:val="single" w:color="auto" w:sz="2" w:space="0"/>
              <w:right w:val="single" w:color="auto" w:sz="2"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hint="eastAsia" w:ascii="Times New Roman" w:hAnsi="Times New Roman" w:eastAsia="宋体" w:cs="Times New Roman"/>
                <w:caps w:val="0"/>
                <w:smallCaps w:val="0"/>
                <w:spacing w:val="0"/>
                <w:w w:val="99"/>
                <w:kern w:val="0"/>
                <w:position w:val="0"/>
                <w:sz w:val="21"/>
                <w:szCs w:val="22"/>
                <w:lang w:val="en-US" w:eastAsia="zh-CN" w:bidi="zh-CN"/>
              </w:rPr>
              <w:t>0.38</w:t>
            </w:r>
          </w:p>
        </w:tc>
        <w:tc>
          <w:tcPr>
            <w:tcW w:w="679" w:type="pct"/>
            <w:tcBorders>
              <w:left w:val="single" w:color="auto" w:sz="2" w:space="0"/>
              <w:right w:val="single" w:color="auto" w:sz="2"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10</w:t>
            </w:r>
          </w:p>
        </w:tc>
        <w:tc>
          <w:tcPr>
            <w:tcW w:w="916" w:type="pct"/>
            <w:tcBorders>
              <w:left w:val="single" w:color="auto" w:sz="2" w:space="0"/>
              <w:right w:val="nil"/>
            </w:tcBorders>
            <w:noWrap w:val="0"/>
            <w:vAlign w:val="center"/>
          </w:tcPr>
          <w:p>
            <w:pPr>
              <w:widowControl w:val="0"/>
              <w:autoSpaceDE w:val="0"/>
              <w:autoSpaceDN w:val="0"/>
              <w:spacing w:line="360" w:lineRule="exact"/>
              <w:jc w:val="center"/>
              <w:rPr>
                <w:rFonts w:hint="default" w:ascii="Times New Roman" w:hAnsi="Times New Roman" w:eastAsia="宋体" w:cs="Times New Roman"/>
                <w:caps w:val="0"/>
                <w:smallCaps w:val="0"/>
                <w:spacing w:val="0"/>
                <w:w w:val="99"/>
                <w:kern w:val="0"/>
                <w:position w:val="0"/>
                <w:sz w:val="21"/>
                <w:szCs w:val="22"/>
                <w:lang w:val="en-US" w:eastAsia="zh-CN" w:bidi="zh-CN"/>
              </w:rPr>
            </w:pPr>
            <w:r>
              <w:rPr>
                <w:rFonts w:hint="eastAsia" w:ascii="Times New Roman" w:hAnsi="Times New Roman" w:eastAsia="宋体" w:cs="Times New Roman"/>
                <w:caps w:val="0"/>
                <w:smallCaps w:val="0"/>
                <w:spacing w:val="0"/>
                <w:w w:val="99"/>
                <w:kern w:val="0"/>
                <w:position w:val="0"/>
                <w:sz w:val="21"/>
                <w:szCs w:val="22"/>
                <w:lang w:val="en-US" w:eastAsia="zh-CN" w:bidi="zh-CN"/>
              </w:rPr>
              <w:t>0.038</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jc w:val="center"/>
        </w:trPr>
        <w:tc>
          <w:tcPr>
            <w:tcW w:w="4083" w:type="pct"/>
            <w:gridSpan w:val="5"/>
            <w:tcBorders>
              <w:left w:val="nil"/>
              <w:bottom w:val="single" w:color="auto" w:sz="12" w:space="0"/>
              <w:right w:val="single" w:color="auto" w:sz="2" w:space="0"/>
            </w:tcBorders>
            <w:noWrap w:val="0"/>
            <w:vAlign w:val="top"/>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项目Q=Σqn/Qn</w:t>
            </w:r>
          </w:p>
        </w:tc>
        <w:tc>
          <w:tcPr>
            <w:tcW w:w="916" w:type="pct"/>
            <w:tcBorders>
              <w:left w:val="single" w:color="auto" w:sz="2" w:space="0"/>
              <w:bottom w:val="single" w:color="auto" w:sz="12" w:space="0"/>
              <w:right w:val="nil"/>
            </w:tcBorders>
            <w:noWrap w:val="0"/>
            <w:vAlign w:val="top"/>
          </w:tcPr>
          <w:p>
            <w:pPr>
              <w:widowControl w:val="0"/>
              <w:autoSpaceDE w:val="0"/>
              <w:autoSpaceDN w:val="0"/>
              <w:spacing w:line="360" w:lineRule="exact"/>
              <w:jc w:val="center"/>
              <w:rPr>
                <w:rFonts w:hint="default" w:ascii="Times New Roman" w:hAnsi="Times New Roman" w:eastAsia="宋体" w:cs="Times New Roman"/>
                <w:caps w:val="0"/>
                <w:smallCaps w:val="0"/>
                <w:spacing w:val="0"/>
                <w:w w:val="99"/>
                <w:kern w:val="0"/>
                <w:position w:val="0"/>
                <w:sz w:val="21"/>
                <w:szCs w:val="22"/>
                <w:lang w:val="en-US" w:eastAsia="zh-CN" w:bidi="zh-CN"/>
              </w:rPr>
            </w:pPr>
            <w:r>
              <w:rPr>
                <w:rFonts w:hint="eastAsia" w:ascii="Times New Roman" w:hAnsi="Times New Roman" w:eastAsia="宋体" w:cs="Times New Roman"/>
                <w:caps w:val="0"/>
                <w:smallCaps w:val="0"/>
                <w:spacing w:val="0"/>
                <w:w w:val="99"/>
                <w:kern w:val="0"/>
                <w:position w:val="0"/>
                <w:sz w:val="21"/>
                <w:szCs w:val="22"/>
                <w:lang w:val="en-US" w:eastAsia="zh-CN" w:bidi="zh-CN"/>
              </w:rPr>
              <w:t>0.04736</w:t>
            </w:r>
          </w:p>
        </w:tc>
      </w:tr>
    </w:tbl>
    <w:p>
      <w:pPr>
        <w:widowControl w:val="0"/>
        <w:autoSpaceDE w:val="0"/>
        <w:autoSpaceDN w:val="0"/>
        <w:spacing w:line="440" w:lineRule="exact"/>
        <w:ind w:firstLine="474" w:firstLineChars="200"/>
        <w:jc w:val="both"/>
        <w:rPr>
          <w:rFonts w:ascii="Times New Roman" w:hAnsi="Times New Roman" w:eastAsia="宋体" w:cs="Times New Roman"/>
          <w:caps w:val="0"/>
          <w:smallCaps w:val="0"/>
          <w:spacing w:val="0"/>
          <w:w w:val="99"/>
          <w:kern w:val="0"/>
          <w:position w:val="0"/>
          <w:sz w:val="24"/>
          <w:szCs w:val="24"/>
          <w:lang w:val="zh-CN" w:eastAsia="zh-CN" w:bidi="zh-CN"/>
        </w:rPr>
      </w:pPr>
      <w:r>
        <w:rPr>
          <w:rFonts w:ascii="Times New Roman" w:hAnsi="Times New Roman" w:eastAsia="宋体" w:cs="Times New Roman"/>
          <w:caps w:val="0"/>
          <w:smallCaps w:val="0"/>
          <w:spacing w:val="0"/>
          <w:w w:val="99"/>
          <w:kern w:val="0"/>
          <w:position w:val="0"/>
          <w:sz w:val="24"/>
          <w:szCs w:val="24"/>
          <w:lang w:val="zh-CN" w:eastAsia="zh-CN" w:bidi="zh-CN"/>
        </w:rPr>
        <w:t>根据上表，本项目Q</w:t>
      </w:r>
      <w:r>
        <w:rPr>
          <w:rFonts w:hint="eastAsia" w:ascii="Times New Roman" w:hAnsi="Times New Roman" w:eastAsia="宋体" w:cs="Times New Roman"/>
          <w:caps w:val="0"/>
          <w:smallCaps w:val="0"/>
          <w:spacing w:val="0"/>
          <w:w w:val="99"/>
          <w:kern w:val="0"/>
          <w:position w:val="0"/>
          <w:sz w:val="24"/>
          <w:szCs w:val="24"/>
          <w:lang w:val="zh-CN" w:eastAsia="zh-CN" w:bidi="zh-CN"/>
        </w:rPr>
        <w:t>为</w:t>
      </w:r>
      <w:r>
        <w:rPr>
          <w:rFonts w:hint="eastAsia" w:ascii="Times New Roman" w:hAnsi="Times New Roman" w:eastAsia="宋体" w:cs="Times New Roman"/>
          <w:caps w:val="0"/>
          <w:smallCaps w:val="0"/>
          <w:spacing w:val="0"/>
          <w:w w:val="99"/>
          <w:kern w:val="0"/>
          <w:position w:val="0"/>
          <w:sz w:val="24"/>
          <w:szCs w:val="24"/>
          <w:lang w:val="en-US" w:eastAsia="zh-CN" w:bidi="zh-CN"/>
        </w:rPr>
        <w:t>0.04736</w:t>
      </w:r>
      <w:r>
        <w:rPr>
          <w:rFonts w:ascii="Times New Roman" w:hAnsi="Times New Roman" w:eastAsia="宋体" w:cs="Times New Roman"/>
          <w:caps w:val="0"/>
          <w:smallCaps w:val="0"/>
          <w:spacing w:val="0"/>
          <w:w w:val="99"/>
          <w:kern w:val="0"/>
          <w:position w:val="0"/>
          <w:sz w:val="24"/>
          <w:szCs w:val="24"/>
          <w:lang w:val="zh-CN" w:eastAsia="zh-CN" w:bidi="zh-CN"/>
        </w:rPr>
        <w:t>＜1，环境风险潜势为Ⅰ。</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5.6.5评价等级</w:t>
      </w:r>
    </w:p>
    <w:p>
      <w:pPr>
        <w:widowControl w:val="0"/>
        <w:spacing w:line="440" w:lineRule="exact"/>
        <w:ind w:firstLine="474" w:firstLineChars="200"/>
        <w:jc w:val="both"/>
        <w:rPr>
          <w:rFonts w:ascii="Times New Roman" w:hAnsi="Times New Roman" w:cs="Times New Roman"/>
          <w:caps w:val="0"/>
          <w:smallCaps w:val="0"/>
          <w:snapToGrid w:val="0"/>
          <w:color w:val="000000"/>
          <w:spacing w:val="0"/>
          <w:w w:val="99"/>
          <w:kern w:val="0"/>
          <w:position w:val="0"/>
          <w:sz w:val="28"/>
          <w:szCs w:val="28"/>
        </w:rPr>
      </w:pPr>
      <w:r>
        <w:rPr>
          <w:rFonts w:ascii="Times New Roman" w:hAnsi="Times New Roman" w:cs="Times New Roman"/>
          <w:caps w:val="0"/>
          <w:smallCaps w:val="0"/>
          <w:spacing w:val="0"/>
          <w:w w:val="99"/>
          <w:kern w:val="0"/>
          <w:position w:val="0"/>
          <w:sz w:val="24"/>
          <w:lang w:val="zh-CN" w:bidi="zh-CN"/>
        </w:rPr>
        <w:t>根据《建设项目环境风险评价技术导则》（HJ169-2018）中评价等级的判定方法见下表5.6-5，本项目风险潜势为Ⅰ，确定本工程风险评价等级为简单分析。</w:t>
      </w:r>
    </w:p>
    <w:p>
      <w:pPr>
        <w:widowControl w:val="0"/>
        <w:autoSpaceDE w:val="0"/>
        <w:autoSpaceDN w:val="0"/>
        <w:spacing w:line="500" w:lineRule="exact"/>
        <w:ind w:firstLine="474" w:firstLineChars="200"/>
        <w:jc w:val="both"/>
        <w:rPr>
          <w:rFonts w:ascii="Times New Roman" w:hAnsi="Times New Roman" w:eastAsia="宋体" w:cs="Times New Roman"/>
          <w:b w:val="0"/>
          <w:bCs w:val="0"/>
          <w:caps w:val="0"/>
          <w:smallCaps w:val="0"/>
          <w:spacing w:val="0"/>
          <w:w w:val="99"/>
          <w:kern w:val="0"/>
          <w:position w:val="0"/>
          <w:sz w:val="24"/>
          <w:szCs w:val="24"/>
          <w:lang w:val="zh-CN" w:eastAsia="zh-CN" w:bidi="zh-CN"/>
        </w:rPr>
      </w:pPr>
      <w:r>
        <w:rPr>
          <w:rFonts w:ascii="Times New Roman" w:hAnsi="Times New Roman" w:eastAsia="宋体" w:cs="Times New Roman"/>
          <w:b w:val="0"/>
          <w:bCs w:val="0"/>
          <w:caps w:val="0"/>
          <w:smallCaps w:val="0"/>
          <w:spacing w:val="0"/>
          <w:w w:val="99"/>
          <w:kern w:val="0"/>
          <w:position w:val="0"/>
          <w:sz w:val="24"/>
          <w:szCs w:val="24"/>
          <w:lang w:val="zh-CN" w:eastAsia="zh-CN" w:bidi="zh-CN"/>
        </w:rPr>
        <w:t>表5.</w:t>
      </w:r>
      <w:r>
        <w:rPr>
          <w:rFonts w:hint="eastAsia" w:ascii="Times New Roman" w:hAnsi="Times New Roman" w:cs="Times New Roman"/>
          <w:b w:val="0"/>
          <w:bCs w:val="0"/>
          <w:caps w:val="0"/>
          <w:smallCaps w:val="0"/>
          <w:spacing w:val="0"/>
          <w:w w:val="99"/>
          <w:kern w:val="0"/>
          <w:position w:val="0"/>
          <w:sz w:val="24"/>
          <w:szCs w:val="24"/>
          <w:lang w:val="en-US" w:eastAsia="zh-CN" w:bidi="zh-CN"/>
        </w:rPr>
        <w:t>7</w:t>
      </w:r>
      <w:r>
        <w:rPr>
          <w:rFonts w:ascii="Times New Roman" w:hAnsi="Times New Roman" w:eastAsia="宋体" w:cs="Times New Roman"/>
          <w:b w:val="0"/>
          <w:bCs w:val="0"/>
          <w:caps w:val="0"/>
          <w:smallCaps w:val="0"/>
          <w:spacing w:val="0"/>
          <w:w w:val="99"/>
          <w:kern w:val="0"/>
          <w:position w:val="0"/>
          <w:sz w:val="24"/>
          <w:szCs w:val="24"/>
          <w:lang w:val="zh-CN" w:eastAsia="zh-CN" w:bidi="zh-CN"/>
        </w:rPr>
        <w:t>-5</w:t>
      </w:r>
      <w:r>
        <w:rPr>
          <w:rFonts w:ascii="Times New Roman" w:hAnsi="Times New Roman" w:eastAsia="宋体" w:cs="Times New Roman"/>
          <w:b w:val="0"/>
          <w:bCs w:val="0"/>
          <w:caps w:val="0"/>
          <w:smallCaps w:val="0"/>
          <w:spacing w:val="0"/>
          <w:w w:val="99"/>
          <w:kern w:val="0"/>
          <w:position w:val="0"/>
          <w:sz w:val="24"/>
          <w:szCs w:val="24"/>
          <w:lang w:val="en-US" w:eastAsia="zh-CN" w:bidi="zh-CN"/>
        </w:rPr>
        <w:t xml:space="preserve">  </w:t>
      </w:r>
      <w:r>
        <w:rPr>
          <w:rFonts w:hint="eastAsia" w:ascii="Times New Roman" w:hAnsi="Times New Roman" w:eastAsia="宋体" w:cs="Times New Roman"/>
          <w:b w:val="0"/>
          <w:bCs w:val="0"/>
          <w:caps w:val="0"/>
          <w:smallCaps w:val="0"/>
          <w:spacing w:val="0"/>
          <w:w w:val="99"/>
          <w:kern w:val="0"/>
          <w:position w:val="0"/>
          <w:sz w:val="24"/>
          <w:szCs w:val="24"/>
          <w:lang w:val="en-US" w:eastAsia="zh-CN" w:bidi="zh-CN"/>
        </w:rPr>
        <w:t xml:space="preserve"> </w:t>
      </w:r>
      <w:r>
        <w:rPr>
          <w:rFonts w:hint="eastAsia" w:ascii="Times New Roman" w:hAnsi="Times New Roman" w:cs="Times New Roman"/>
          <w:b w:val="0"/>
          <w:bCs w:val="0"/>
          <w:caps w:val="0"/>
          <w:smallCaps w:val="0"/>
          <w:spacing w:val="0"/>
          <w:w w:val="99"/>
          <w:kern w:val="0"/>
          <w:position w:val="0"/>
          <w:sz w:val="24"/>
          <w:szCs w:val="24"/>
          <w:lang w:val="en-US" w:eastAsia="zh-CN" w:bidi="zh-CN"/>
        </w:rPr>
        <w:t xml:space="preserve">            </w:t>
      </w:r>
      <w:r>
        <w:rPr>
          <w:rFonts w:hint="eastAsia" w:ascii="Times New Roman" w:hAnsi="Times New Roman" w:eastAsia="宋体" w:cs="Times New Roman"/>
          <w:b w:val="0"/>
          <w:bCs w:val="0"/>
          <w:caps w:val="0"/>
          <w:smallCaps w:val="0"/>
          <w:spacing w:val="0"/>
          <w:w w:val="99"/>
          <w:kern w:val="0"/>
          <w:position w:val="0"/>
          <w:sz w:val="24"/>
          <w:szCs w:val="24"/>
          <w:lang w:val="en-US" w:eastAsia="zh-CN" w:bidi="zh-CN"/>
        </w:rPr>
        <w:t xml:space="preserve"> </w:t>
      </w:r>
      <w:r>
        <w:rPr>
          <w:rFonts w:ascii="Times New Roman" w:hAnsi="Times New Roman" w:eastAsia="宋体" w:cs="Times New Roman"/>
          <w:b w:val="0"/>
          <w:bCs w:val="0"/>
          <w:caps w:val="0"/>
          <w:smallCaps w:val="0"/>
          <w:spacing w:val="0"/>
          <w:w w:val="99"/>
          <w:kern w:val="0"/>
          <w:position w:val="0"/>
          <w:sz w:val="24"/>
          <w:szCs w:val="24"/>
          <w:lang w:val="zh-CN" w:eastAsia="zh-CN" w:bidi="zh-CN"/>
        </w:rPr>
        <w:t>环境风险评价工作级别</w:t>
      </w:r>
    </w:p>
    <w:tbl>
      <w:tblPr>
        <w:tblStyle w:val="80"/>
        <w:tblW w:w="4998" w:type="pct"/>
        <w:jc w:val="center"/>
        <w:tblLayout w:type="autofit"/>
        <w:tblCellMar>
          <w:top w:w="0" w:type="dxa"/>
          <w:left w:w="0" w:type="dxa"/>
          <w:bottom w:w="0" w:type="dxa"/>
          <w:right w:w="0" w:type="dxa"/>
        </w:tblCellMar>
      </w:tblPr>
      <w:tblGrid>
        <w:gridCol w:w="1559"/>
        <w:gridCol w:w="1740"/>
        <w:gridCol w:w="1843"/>
        <w:gridCol w:w="1843"/>
        <w:gridCol w:w="2081"/>
      </w:tblGrid>
      <w:tr>
        <w:tblPrEx>
          <w:tblCellMar>
            <w:top w:w="0" w:type="dxa"/>
            <w:left w:w="0" w:type="dxa"/>
            <w:bottom w:w="0" w:type="dxa"/>
            <w:right w:w="0" w:type="dxa"/>
          </w:tblCellMar>
        </w:tblPrEx>
        <w:trPr>
          <w:jc w:val="center"/>
        </w:trPr>
        <w:tc>
          <w:tcPr>
            <w:tcW w:w="860" w:type="pct"/>
            <w:tcBorders>
              <w:top w:val="single" w:color="000000" w:sz="12" w:space="0"/>
              <w:left w:val="nil"/>
              <w:bottom w:val="single" w:color="000000" w:sz="4" w:space="0"/>
              <w:right w:val="single" w:color="000000" w:sz="4"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环境风险潜势</w:t>
            </w:r>
          </w:p>
        </w:tc>
        <w:tc>
          <w:tcPr>
            <w:tcW w:w="959" w:type="pct"/>
            <w:tcBorders>
              <w:top w:val="single" w:color="000000" w:sz="12" w:space="0"/>
              <w:left w:val="single" w:color="000000" w:sz="4" w:space="0"/>
              <w:bottom w:val="single" w:color="000000" w:sz="4" w:space="0"/>
              <w:right w:val="single" w:color="000000" w:sz="4"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Ⅳ、Ⅳ</w:t>
            </w:r>
            <w:r>
              <w:rPr>
                <w:rFonts w:ascii="Times New Roman" w:hAnsi="Times New Roman" w:eastAsia="宋体" w:cs="Times New Roman"/>
                <w:caps w:val="0"/>
                <w:smallCaps w:val="0"/>
                <w:spacing w:val="0"/>
                <w:w w:val="99"/>
                <w:kern w:val="0"/>
                <w:position w:val="0"/>
                <w:sz w:val="21"/>
                <w:szCs w:val="22"/>
                <w:vertAlign w:val="superscript"/>
                <w:lang w:val="zh-CN" w:eastAsia="zh-CN" w:bidi="zh-CN"/>
              </w:rPr>
              <w:t>+</w:t>
            </w:r>
          </w:p>
        </w:tc>
        <w:tc>
          <w:tcPr>
            <w:tcW w:w="1016" w:type="pct"/>
            <w:tcBorders>
              <w:top w:val="single" w:color="000000" w:sz="12" w:space="0"/>
              <w:left w:val="single" w:color="000000" w:sz="4" w:space="0"/>
              <w:bottom w:val="single" w:color="000000" w:sz="4" w:space="0"/>
              <w:right w:val="single" w:color="000000" w:sz="4"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Ⅲ</w:t>
            </w:r>
          </w:p>
        </w:tc>
        <w:tc>
          <w:tcPr>
            <w:tcW w:w="1016" w:type="pct"/>
            <w:tcBorders>
              <w:top w:val="single" w:color="000000" w:sz="12" w:space="0"/>
              <w:left w:val="single" w:color="000000" w:sz="4" w:space="0"/>
              <w:bottom w:val="single" w:color="000000" w:sz="4" w:space="0"/>
              <w:right w:val="single" w:color="000000" w:sz="4"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Ⅱ</w:t>
            </w:r>
          </w:p>
        </w:tc>
        <w:tc>
          <w:tcPr>
            <w:tcW w:w="1147" w:type="pct"/>
            <w:tcBorders>
              <w:top w:val="single" w:color="000000" w:sz="12" w:space="0"/>
              <w:left w:val="single" w:color="000000" w:sz="4" w:space="0"/>
              <w:bottom w:val="single" w:color="000000" w:sz="4" w:space="0"/>
              <w:right w:val="nil"/>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Ⅰ</w:t>
            </w:r>
          </w:p>
        </w:tc>
      </w:tr>
      <w:tr>
        <w:tblPrEx>
          <w:tblCellMar>
            <w:top w:w="0" w:type="dxa"/>
            <w:left w:w="0" w:type="dxa"/>
            <w:bottom w:w="0" w:type="dxa"/>
            <w:right w:w="0" w:type="dxa"/>
          </w:tblCellMar>
        </w:tblPrEx>
        <w:trPr>
          <w:jc w:val="center"/>
        </w:trPr>
        <w:tc>
          <w:tcPr>
            <w:tcW w:w="860" w:type="pct"/>
            <w:tcBorders>
              <w:top w:val="single" w:color="000000" w:sz="4" w:space="0"/>
              <w:left w:val="nil"/>
              <w:bottom w:val="single" w:color="000000" w:sz="12" w:space="0"/>
              <w:right w:val="single" w:color="000000" w:sz="4"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评价工作等级</w:t>
            </w:r>
          </w:p>
        </w:tc>
        <w:tc>
          <w:tcPr>
            <w:tcW w:w="959" w:type="pct"/>
            <w:tcBorders>
              <w:top w:val="single" w:color="000000" w:sz="4" w:space="0"/>
              <w:left w:val="single" w:color="000000" w:sz="4" w:space="0"/>
              <w:bottom w:val="single" w:color="000000" w:sz="12" w:space="0"/>
              <w:right w:val="single" w:color="000000" w:sz="4"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一</w:t>
            </w:r>
          </w:p>
        </w:tc>
        <w:tc>
          <w:tcPr>
            <w:tcW w:w="1016" w:type="pct"/>
            <w:tcBorders>
              <w:top w:val="single" w:color="000000" w:sz="4" w:space="0"/>
              <w:left w:val="single" w:color="000000" w:sz="4" w:space="0"/>
              <w:bottom w:val="single" w:color="000000" w:sz="12" w:space="0"/>
              <w:right w:val="single" w:color="000000" w:sz="4"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二</w:t>
            </w:r>
          </w:p>
        </w:tc>
        <w:tc>
          <w:tcPr>
            <w:tcW w:w="1016" w:type="pct"/>
            <w:tcBorders>
              <w:top w:val="single" w:color="000000" w:sz="4" w:space="0"/>
              <w:left w:val="single" w:color="000000" w:sz="4" w:space="0"/>
              <w:bottom w:val="single" w:color="000000" w:sz="12" w:space="0"/>
              <w:right w:val="single" w:color="000000" w:sz="4" w:space="0"/>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三</w:t>
            </w:r>
          </w:p>
        </w:tc>
        <w:tc>
          <w:tcPr>
            <w:tcW w:w="1147" w:type="pct"/>
            <w:tcBorders>
              <w:top w:val="single" w:color="000000" w:sz="4" w:space="0"/>
              <w:left w:val="single" w:color="000000" w:sz="4" w:space="0"/>
              <w:bottom w:val="single" w:color="000000" w:sz="12" w:space="0"/>
              <w:right w:val="nil"/>
            </w:tcBorders>
            <w:noWrap w:val="0"/>
            <w:vAlign w:val="center"/>
          </w:tcPr>
          <w:p>
            <w:pPr>
              <w:widowControl w:val="0"/>
              <w:autoSpaceDE w:val="0"/>
              <w:autoSpaceDN w:val="0"/>
              <w:spacing w:line="360" w:lineRule="exact"/>
              <w:jc w:val="center"/>
              <w:rPr>
                <w:rFonts w:ascii="Times New Roman" w:hAnsi="Times New Roman" w:eastAsia="宋体" w:cs="Times New Roman"/>
                <w:caps w:val="0"/>
                <w:smallCaps w:val="0"/>
                <w:spacing w:val="0"/>
                <w:w w:val="99"/>
                <w:kern w:val="0"/>
                <w:position w:val="0"/>
                <w:sz w:val="21"/>
                <w:szCs w:val="22"/>
                <w:lang w:val="zh-CN" w:eastAsia="zh-CN" w:bidi="zh-CN"/>
              </w:rPr>
            </w:pPr>
            <w:r>
              <w:rPr>
                <w:rFonts w:ascii="Times New Roman" w:hAnsi="Times New Roman" w:eastAsia="宋体" w:cs="Times New Roman"/>
                <w:caps w:val="0"/>
                <w:smallCaps w:val="0"/>
                <w:spacing w:val="0"/>
                <w:w w:val="99"/>
                <w:kern w:val="0"/>
                <w:position w:val="0"/>
                <w:sz w:val="21"/>
                <w:szCs w:val="22"/>
                <w:lang w:val="zh-CN" w:eastAsia="zh-CN" w:bidi="zh-CN"/>
              </w:rPr>
              <w:t>简单分析</w:t>
            </w: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5.7.3 环境风险分析</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建设项目环境风险主要包括油气集输管道、油田站场由于人为或自然的原因可能发生的原油、含油污水、天然气泄漏，会对大气环境、水环境、土壤、生态产生不同程度的影响。</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5.7.3.1 事故状态下对大气环境的影响</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对大气环境产生影响的事故为原油泄漏，会对</w:t>
      </w:r>
      <w:r>
        <w:rPr>
          <w:rFonts w:hint="eastAsia" w:ascii="Times New Roman" w:hAnsi="Times New Roman" w:eastAsia="宋体" w:cs="Times New Roman"/>
          <w:caps w:val="0"/>
          <w:smallCaps w:val="0"/>
          <w:color w:val="auto"/>
          <w:spacing w:val="0"/>
          <w:w w:val="99"/>
          <w:position w:val="0"/>
          <w:sz w:val="24"/>
          <w:szCs w:val="24"/>
          <w:lang w:val="zh-CN" w:eastAsia="zh-CN" w:bidi="zh-CN"/>
        </w:rPr>
        <w:t>大气</w:t>
      </w:r>
      <w:r>
        <w:rPr>
          <w:rFonts w:ascii="Times New Roman" w:hAnsi="Times New Roman" w:eastAsia="宋体" w:cs="Times New Roman"/>
          <w:caps w:val="0"/>
          <w:smallCaps w:val="0"/>
          <w:color w:val="auto"/>
          <w:spacing w:val="0"/>
          <w:w w:val="99"/>
          <w:position w:val="0"/>
          <w:sz w:val="24"/>
          <w:szCs w:val="24"/>
          <w:lang w:val="zh-CN" w:eastAsia="zh-CN" w:bidi="zh-CN"/>
        </w:rPr>
        <w:t>环境</w:t>
      </w:r>
      <w:r>
        <w:rPr>
          <w:rFonts w:hint="eastAsia" w:ascii="Times New Roman" w:hAnsi="Times New Roman" w:eastAsia="宋体" w:cs="Times New Roman"/>
          <w:caps w:val="0"/>
          <w:smallCaps w:val="0"/>
          <w:color w:val="auto"/>
          <w:spacing w:val="0"/>
          <w:w w:val="99"/>
          <w:position w:val="0"/>
          <w:sz w:val="24"/>
          <w:szCs w:val="24"/>
          <w:lang w:val="zh-CN" w:eastAsia="zh-CN" w:bidi="zh-CN"/>
        </w:rPr>
        <w:t>造成</w:t>
      </w:r>
      <w:r>
        <w:rPr>
          <w:rFonts w:ascii="Times New Roman" w:hAnsi="Times New Roman" w:eastAsia="宋体" w:cs="Times New Roman"/>
          <w:caps w:val="0"/>
          <w:smallCaps w:val="0"/>
          <w:color w:val="auto"/>
          <w:spacing w:val="0"/>
          <w:w w:val="99"/>
          <w:position w:val="0"/>
          <w:sz w:val="24"/>
          <w:szCs w:val="24"/>
          <w:lang w:val="zh-CN" w:eastAsia="zh-CN" w:bidi="zh-CN"/>
        </w:rPr>
        <w:t>直接影响。原油集输过程中</w:t>
      </w:r>
      <w:r>
        <w:rPr>
          <w:rFonts w:hint="eastAsia" w:ascii="Times New Roman" w:hAnsi="Times New Roman" w:eastAsia="宋体" w:cs="Times New Roman"/>
          <w:caps w:val="0"/>
          <w:smallCaps w:val="0"/>
          <w:color w:val="auto"/>
          <w:spacing w:val="0"/>
          <w:w w:val="99"/>
          <w:position w:val="0"/>
          <w:sz w:val="24"/>
          <w:szCs w:val="24"/>
          <w:lang w:val="zh-CN" w:eastAsia="zh-CN" w:bidi="zh-CN"/>
        </w:rPr>
        <w:t>事故泄漏</w:t>
      </w:r>
      <w:r>
        <w:rPr>
          <w:rFonts w:ascii="Times New Roman" w:hAnsi="Times New Roman" w:eastAsia="宋体" w:cs="Times New Roman"/>
          <w:caps w:val="0"/>
          <w:smallCaps w:val="0"/>
          <w:color w:val="auto"/>
          <w:spacing w:val="0"/>
          <w:w w:val="99"/>
          <w:position w:val="0"/>
          <w:sz w:val="24"/>
          <w:szCs w:val="24"/>
          <w:lang w:val="zh-CN" w:eastAsia="zh-CN" w:bidi="zh-CN"/>
        </w:rPr>
        <w:t>会造成局部地区大气污染，</w:t>
      </w:r>
      <w:r>
        <w:rPr>
          <w:rFonts w:hint="eastAsia" w:ascii="Times New Roman" w:hAnsi="Times New Roman" w:eastAsia="宋体" w:cs="Times New Roman"/>
          <w:caps w:val="0"/>
          <w:smallCaps w:val="0"/>
          <w:color w:val="auto"/>
          <w:spacing w:val="0"/>
          <w:w w:val="99"/>
          <w:position w:val="0"/>
          <w:sz w:val="24"/>
          <w:szCs w:val="24"/>
          <w:lang w:val="zh-CN" w:eastAsia="zh-CN" w:bidi="zh-CN"/>
        </w:rPr>
        <w:t>类比</w:t>
      </w:r>
      <w:r>
        <w:rPr>
          <w:rFonts w:ascii="Times New Roman" w:hAnsi="Times New Roman" w:eastAsia="宋体" w:cs="Times New Roman"/>
          <w:caps w:val="0"/>
          <w:smallCaps w:val="0"/>
          <w:color w:val="auto"/>
          <w:spacing w:val="0"/>
          <w:w w:val="99"/>
          <w:position w:val="0"/>
          <w:sz w:val="24"/>
          <w:szCs w:val="24"/>
          <w:lang w:val="zh-CN" w:eastAsia="zh-CN" w:bidi="zh-CN"/>
        </w:rPr>
        <w:t>同类工程，烃类气体的事故性泄漏可使</w:t>
      </w:r>
      <w:r>
        <w:rPr>
          <w:rFonts w:hint="eastAsia" w:ascii="Times New Roman" w:hAnsi="Times New Roman" w:eastAsia="宋体" w:cs="Times New Roman"/>
          <w:caps w:val="0"/>
          <w:smallCaps w:val="0"/>
          <w:color w:val="auto"/>
          <w:spacing w:val="0"/>
          <w:w w:val="99"/>
          <w:position w:val="0"/>
          <w:sz w:val="24"/>
          <w:szCs w:val="24"/>
          <w:lang w:val="zh-CN" w:eastAsia="zh-CN" w:bidi="zh-CN"/>
        </w:rPr>
        <w:t>泄漏</w:t>
      </w:r>
      <w:r>
        <w:rPr>
          <w:rFonts w:ascii="Times New Roman" w:hAnsi="Times New Roman" w:eastAsia="宋体" w:cs="Times New Roman"/>
          <w:caps w:val="0"/>
          <w:smallCaps w:val="0"/>
          <w:color w:val="auto"/>
          <w:spacing w:val="0"/>
          <w:w w:val="99"/>
          <w:position w:val="0"/>
          <w:sz w:val="24"/>
          <w:szCs w:val="24"/>
          <w:lang w:val="zh-CN" w:eastAsia="zh-CN" w:bidi="zh-CN"/>
        </w:rPr>
        <w:t>区100m范围内烃类气体浓度达83.3mg/m</w:t>
      </w:r>
      <w:r>
        <w:rPr>
          <w:rFonts w:ascii="Times New Roman" w:hAnsi="Times New Roman" w:eastAsia="宋体" w:cs="Times New Roman"/>
          <w:caps w:val="0"/>
          <w:smallCaps w:val="0"/>
          <w:color w:val="auto"/>
          <w:spacing w:val="0"/>
          <w:w w:val="99"/>
          <w:position w:val="0"/>
          <w:sz w:val="24"/>
          <w:szCs w:val="24"/>
          <w:vertAlign w:val="superscript"/>
          <w:lang w:val="zh-CN" w:eastAsia="zh-CN" w:bidi="zh-CN"/>
        </w:rPr>
        <w:t>3</w:t>
      </w:r>
      <w:r>
        <w:rPr>
          <w:rFonts w:ascii="Times New Roman" w:hAnsi="Times New Roman" w:eastAsia="宋体" w:cs="Times New Roman"/>
          <w:caps w:val="0"/>
          <w:smallCaps w:val="0"/>
          <w:color w:val="auto"/>
          <w:spacing w:val="0"/>
          <w:w w:val="99"/>
          <w:position w:val="0"/>
          <w:sz w:val="24"/>
          <w:szCs w:val="24"/>
          <w:lang w:val="zh-CN" w:eastAsia="zh-CN" w:bidi="zh-CN"/>
        </w:rPr>
        <w:t>，造成严重危害，500m内烃类气体浓度达5.37mg/m</w:t>
      </w:r>
      <w:r>
        <w:rPr>
          <w:rFonts w:ascii="Times New Roman" w:hAnsi="Times New Roman" w:eastAsia="宋体" w:cs="Times New Roman"/>
          <w:caps w:val="0"/>
          <w:smallCaps w:val="0"/>
          <w:color w:val="auto"/>
          <w:spacing w:val="0"/>
          <w:w w:val="99"/>
          <w:position w:val="0"/>
          <w:sz w:val="24"/>
          <w:szCs w:val="24"/>
          <w:vertAlign w:val="superscript"/>
          <w:lang w:val="zh-CN" w:eastAsia="zh-CN" w:bidi="zh-CN"/>
        </w:rPr>
        <w:t>3</w:t>
      </w:r>
      <w:r>
        <w:rPr>
          <w:rFonts w:ascii="Times New Roman" w:hAnsi="Times New Roman" w:eastAsia="宋体" w:cs="Times New Roman"/>
          <w:caps w:val="0"/>
          <w:smallCaps w:val="0"/>
          <w:color w:val="auto"/>
          <w:spacing w:val="0"/>
          <w:w w:val="99"/>
          <w:position w:val="0"/>
          <w:sz w:val="24"/>
          <w:szCs w:val="24"/>
          <w:lang w:val="zh-CN" w:eastAsia="zh-CN" w:bidi="zh-CN"/>
        </w:rPr>
        <w:t>，出现超标，若处理不当，很可能发生火灾等事故。</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原油泄漏如不及时处理，对空气环境的影响相对较大，原油中的轻组分烃类会挥发进入大气，若事故处理不及时，则烃类挥发的时间会较长。如果一次泄漏的量很大，会形成的局部空气环境的严重污染，这时大气中烃类气体的浓度要高于正常情况的数倍之多。如果引发了火灾，则原油燃烧形成的黑烟会对周围居民区造成较重的大气污染。且原油泄漏产生的烃类气体挥发事故通常只会造成局部大气污染，由于大气本身具有稀释净化能力，因此</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zh-CN" w:eastAsia="zh-CN" w:bidi="zh-CN"/>
        </w:rPr>
        <w:t>不会造成大面积的严重污染。</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5.7.3.2 事故状态下对地下水环境的影响</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（1）地面设施泄漏对地下水的影响</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本工程事故状态下对地下水污染途径主要是集输管道事故泄漏。含油污水就可能会渗透到含水层中，造成地下水环境污染。资料研究结果表明：石油类污染物在一般土壤中绝大部分集中在泄漏层以下0～10cm及10～30cm范围，一般下渗深度在80cm以内，一般很难下渗2m以下，存在对潜水含水层造成影响的可能，但影响范围有限，一般在几百米范围。而承压含水层一般都有隔水顶板，与潜水层相互隔离，其透水性很差，因此对承压水层产生影响的可能性很小。</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（2）套损对地下水的影响</w:t>
      </w:r>
    </w:p>
    <w:p>
      <w:pPr>
        <w:widowControl/>
        <w:autoSpaceDE/>
        <w:autoSpaceDN/>
        <w:adjustRightIn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在注水过程中，由于腐蚀、固井质量差、地层错动等原因可能导致套管断裂或破损，使原油泄漏窜入地下水层造成污染。大庆油田套损统计表明，98%以上的套管断裂发生在700m以下，表层套管基本没有断裂发生，且套管破损机率一般为1/1万至1/5万，而因套损污染地下水的最大概率约为1/200万。资料显示，美国同类井套损后因外保护层失效而导致油水泄露的概率约1/400万到1/100万。因此，套管损坏虽然对地下水存在潜在污染隐患，但发生几率极小。只要防护得当，一般不会形成套损，即使套损，能发生油水泄漏污染地下水的概率也很小。</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（3）</w:t>
      </w:r>
      <w:r>
        <w:rPr>
          <w:rFonts w:hint="eastAsia" w:ascii="Times New Roman" w:hAnsi="Times New Roman" w:cs="Times New Roman"/>
          <w:caps w:val="0"/>
          <w:smallCaps w:val="0"/>
          <w:color w:val="auto"/>
          <w:spacing w:val="0"/>
          <w:w w:val="99"/>
          <w:kern w:val="2"/>
          <w:position w:val="0"/>
          <w:sz w:val="24"/>
          <w:szCs w:val="24"/>
          <w:lang w:val="en-US" w:eastAsia="zh-CN" w:bidi="ar-SA"/>
        </w:rPr>
        <w:t>卸油点</w:t>
      </w:r>
      <w:r>
        <w:rPr>
          <w:rFonts w:ascii="Times New Roman" w:hAnsi="Times New Roman" w:cs="Times New Roman"/>
          <w:caps w:val="0"/>
          <w:smallCaps w:val="0"/>
          <w:color w:val="auto"/>
          <w:spacing w:val="0"/>
          <w:w w:val="99"/>
          <w:kern w:val="2"/>
          <w:position w:val="0"/>
          <w:sz w:val="24"/>
          <w:szCs w:val="24"/>
          <w:lang w:val="en-US" w:bidi="ar-SA"/>
        </w:rPr>
        <w:t>储油装置泄漏对地下水影响</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kern w:val="2"/>
          <w:position w:val="0"/>
          <w:sz w:val="24"/>
          <w:szCs w:val="24"/>
          <w:lang w:val="en-US" w:eastAsia="zh-CN" w:bidi="ar-SA"/>
        </w:rPr>
        <w:t>本项目</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10</w:t>
      </w:r>
      <w:r>
        <w:rPr>
          <w:rFonts w:ascii="Times New Roman" w:hAnsi="Times New Roman" w:eastAsia="宋体" w:cs="Times New Roman"/>
          <w:caps w:val="0"/>
          <w:smallCaps w:val="0"/>
          <w:color w:val="auto"/>
          <w:spacing w:val="0"/>
          <w:w w:val="99"/>
          <w:kern w:val="2"/>
          <w:position w:val="0"/>
          <w:sz w:val="24"/>
          <w:szCs w:val="24"/>
          <w:lang w:val="en-US" w:eastAsia="zh-CN" w:bidi="ar-SA"/>
        </w:rPr>
        <w:t>口</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捞油井</w:t>
      </w:r>
      <w:r>
        <w:rPr>
          <w:rFonts w:ascii="Times New Roman" w:hAnsi="Times New Roman" w:eastAsia="宋体" w:cs="Times New Roman"/>
          <w:caps w:val="0"/>
          <w:smallCaps w:val="0"/>
          <w:color w:val="auto"/>
          <w:spacing w:val="0"/>
          <w:w w:val="99"/>
          <w:kern w:val="2"/>
          <w:position w:val="0"/>
          <w:sz w:val="24"/>
          <w:szCs w:val="24"/>
          <w:lang w:val="en-US" w:eastAsia="zh-CN" w:bidi="ar-SA"/>
        </w:rPr>
        <w:t>独立井原油暂存于</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卸油点</w:t>
      </w:r>
      <w:r>
        <w:rPr>
          <w:rFonts w:ascii="Times New Roman" w:hAnsi="Times New Roman" w:eastAsia="宋体" w:cs="Times New Roman"/>
          <w:caps w:val="0"/>
          <w:smallCaps w:val="0"/>
          <w:color w:val="auto"/>
          <w:spacing w:val="0"/>
          <w:w w:val="99"/>
          <w:kern w:val="2"/>
          <w:position w:val="0"/>
          <w:sz w:val="24"/>
          <w:szCs w:val="24"/>
          <w:lang w:val="en-US" w:eastAsia="zh-CN" w:bidi="ar-SA"/>
        </w:rPr>
        <w:t>内，存在储油装置破裂导致原油泄漏的可能性。本项目</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卸油点</w:t>
      </w:r>
      <w:r>
        <w:rPr>
          <w:rFonts w:ascii="Times New Roman" w:hAnsi="Times New Roman" w:eastAsia="宋体" w:cs="Times New Roman"/>
          <w:caps w:val="0"/>
          <w:smallCaps w:val="0"/>
          <w:color w:val="auto"/>
          <w:spacing w:val="0"/>
          <w:w w:val="99"/>
          <w:kern w:val="2"/>
          <w:position w:val="0"/>
          <w:sz w:val="24"/>
          <w:szCs w:val="24"/>
          <w:lang w:val="en-US" w:eastAsia="zh-CN" w:bidi="ar-SA"/>
        </w:rPr>
        <w:t>采取了在储油装置安装前及管线敷设前，加强对设备、管材焊接质量的检查，严禁使用不合格产品；对设备及管线全线进行水压试验，对焊接质量严格检验，防止焊接缺陷造成泄漏事故的发生，从而增加储油装置及管道的安全性；</w:t>
      </w:r>
      <w:r>
        <w:rPr>
          <w:rFonts w:hint="eastAsia" w:ascii="Times New Roman" w:hAnsi="Times New Roman" w:eastAsia="宋体" w:cs="Times New Roman"/>
          <w:caps w:val="0"/>
          <w:smallCaps w:val="0"/>
          <w:color w:val="auto"/>
          <w:spacing w:val="0"/>
          <w:w w:val="99"/>
          <w:kern w:val="2"/>
          <w:position w:val="0"/>
          <w:sz w:val="24"/>
          <w:szCs w:val="24"/>
          <w:lang w:val="en-US" w:eastAsia="zh-CN" w:bidi="ar-SA"/>
        </w:rPr>
        <w:t>卸油点</w:t>
      </w:r>
      <w:r>
        <w:rPr>
          <w:rFonts w:ascii="Times New Roman" w:hAnsi="Times New Roman" w:eastAsia="宋体" w:cs="Times New Roman"/>
          <w:caps w:val="0"/>
          <w:smallCaps w:val="0"/>
          <w:color w:val="auto"/>
          <w:spacing w:val="0"/>
          <w:w w:val="99"/>
          <w:kern w:val="2"/>
          <w:position w:val="0"/>
          <w:sz w:val="24"/>
          <w:szCs w:val="24"/>
          <w:lang w:val="en-US" w:eastAsia="zh-CN" w:bidi="ar-SA"/>
        </w:rPr>
        <w:t>储油装置区域已进行重点防渗处理，防渗性能等效黏土防渗层Mb≥6.0m、K≤1.0×10</w:t>
      </w:r>
      <w:r>
        <w:rPr>
          <w:rFonts w:ascii="Times New Roman" w:hAnsi="Times New Roman" w:eastAsia="宋体" w:cs="Times New Roman"/>
          <w:caps w:val="0"/>
          <w:smallCaps w:val="0"/>
          <w:color w:val="auto"/>
          <w:spacing w:val="0"/>
          <w:w w:val="99"/>
          <w:kern w:val="2"/>
          <w:position w:val="0"/>
          <w:sz w:val="24"/>
          <w:szCs w:val="24"/>
          <w:vertAlign w:val="superscript"/>
          <w:lang w:val="en-US" w:eastAsia="zh-CN" w:bidi="ar-SA"/>
        </w:rPr>
        <w:t>-7</w:t>
      </w:r>
      <w:r>
        <w:rPr>
          <w:rFonts w:ascii="Times New Roman" w:hAnsi="Times New Roman" w:eastAsia="宋体" w:cs="Times New Roman"/>
          <w:caps w:val="0"/>
          <w:smallCaps w:val="0"/>
          <w:color w:val="auto"/>
          <w:spacing w:val="0"/>
          <w:w w:val="99"/>
          <w:kern w:val="2"/>
          <w:position w:val="0"/>
          <w:sz w:val="24"/>
          <w:szCs w:val="24"/>
          <w:lang w:val="en-US" w:eastAsia="zh-CN" w:bidi="ar-SA"/>
        </w:rPr>
        <w:t>cm/s；储油装置已设置不小于储油装置容积的围堰，可将发生破裂后泄漏的原油围堵在围堰内。通过采取上述措施之后，根据以往工程经验可知，储油装置泄漏的可能性很小，且由于油田开发区地表以下5-8m土层均为渗水作用很小的粉质粘土层，隔水作用较好，因此不会对地下水产生大的影响。</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5.7.3.3 事故状态下对土壤环境影响分析</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含油污水泄漏渗入土壤孔隙，会降低土壤的通透性，抑制土壤中酶活性，使土壤生物减少。一般而言，原油集中于土壤表层0～20cm的范围内，使得根系分布于此深度的植物不能生长。石油类对土壤的污染，可使土地肥力下降，改变土壤的理化性质，影响局部区域土壤正常的结构和功能。</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5.7.3.4 事故状态下对生态环境影响分析</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事故性含油污水的大规模泄漏可影响草地的生态环境，危害植物生长。其危害最显著的表现为植物，原油黏附于枝叶，阻止植物进行光合作用，可使植物枯萎死亡；在土壤中粘附于植物根系，可阻止植物吸收水分和矿物质而死亡。所以，污水泄漏可引起原生植被生态系统退化，次生植被生态系统的演替。</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5.7.4 环境风险防范措施</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5.7.4.1 防火、防爆措施</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（1）本工程新建集油掺水管道、注水管道与周边建构筑物防火间距符合规范要求。</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（2）油气生产系统采用密闭集输工艺，防止油蒸气、伴生气蒸气泄漏，防止有毒气体聚集。</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（3）阀组间易燃易爆场所设有组织的自然通风。加药间、化药间等易燃易爆场所设机械通风。</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（4）爆炸危险区域井场内所用的设备、电气均采用防爆型，并符合相应的防爆等级。</w:t>
      </w:r>
    </w:p>
    <w:p>
      <w:pPr>
        <w:widowControl/>
        <w:autoSpaceDE/>
        <w:autoSpaceDN/>
        <w:adjustRightIn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（5）压力容器按照规范要求选材，压力容器安装有安全阀、压力表等安全附件。</w:t>
      </w:r>
    </w:p>
    <w:p>
      <w:pPr>
        <w:widowControl/>
        <w:autoSpaceDE/>
        <w:autoSpaceDN/>
        <w:adjustRightIn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（6）火灾爆炸危险场所内按照规范设置可燃气体检测报警装置。变电所设火灾报警系统。</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（7）矿机关及其他已建工艺站场设通信光传输系统、调度语音通信系统、工业电视监控系统、SCADA数据传输系统及光缆线路系统。</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（8）设备、管道做防腐保温。</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kern w:val="2"/>
          <w:position w:val="0"/>
          <w:sz w:val="24"/>
          <w:szCs w:val="24"/>
          <w:lang w:val="en-US" w:eastAsia="zh-CN" w:bidi="ar-SA"/>
        </w:rPr>
        <w:t>（9）严格执行各项安全生产制度，在油气泄露场所严禁静电和携带火种。</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5.7.4.2 井下作业事故风险防范措施</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（1）为预防作业时井喷，对于地层压力较高的油水作业，在作业前应先调节注采比，降低井底压力后再进行作业。水井施工要提前3天关井降压；</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（2）施工准备过程要在管、杆桥下设污油收集设施；拆卸井口采油树后，要安装简易控制器，并将井口溢流油水控制器、作业废水进站装置与井口连接，完好后，通电调试；</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3）作业前要打开生产阀门、套管放空阀门，观察溢流量大小。如果溢流量较大，采取清水或泥浆进行压井；起下抽油杆、管柱过程要注意井口变化，井口溢流较小时，将污水排入污水回收装置，溢流较大时，立即停止操作，迅速关闭封井器；采取清水或泥浆压井；</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（4）打开套管闸门，启动作业废水进站装置和油水收集器，使废水废液由套管排出经作业废水进站装置回站；</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（5）在压井、冲沙、刮蜡、验串、套铣施工有溢流时，必须下单流阀，套管出口接到作业废水进站装置；</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（6）压井、冲沙、刮蜡、验串、套铣前，必须认真检查水龙带有无破皮、断丝、油壬丝扣完好状态，水泥车井口管线试打压4.0 Mpa检验密封性；作业时随时注意进出口排量压力，防止井喷，观察拉力计悬重变化，防止沙堵蹩泵。遇阻憋压时，要立即将管柱上提，防止管线爆裂；</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kern w:val="2"/>
          <w:position w:val="0"/>
          <w:sz w:val="24"/>
          <w:szCs w:val="24"/>
          <w:lang w:val="en-US" w:eastAsia="zh-CN" w:bidi="ar-SA"/>
        </w:rPr>
        <w:t>（7）注入井作业起下管柱、冲沙时井口必须安装简易控制器和油管放喷阀门，不起下管柱时，需将井口坐好，并关闭油管和套管闸门，需要放喷时产生的污水必须排到罐车，并拉运到污水处理站处理；冲沙过程中井口要坐好简易控制器，出口水龙带连接到罐车，然后将污水拉运到污水处理站处理。</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5.7.4.3 管线泄漏的主要预防和处理措施</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（1）对油田设施采用新技术，提高油田设施的抗蚀防腐能力，配注管道采用熔结环氧粉末内防腐钢管，从而减少由于设施因素引发油水泄漏事故的几率；</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（2）当发生泄漏时应及时修筑围堤，控制油水的扩散范围，保护周围生态环境；同时明确泄漏可能导致的后果，泄漏危急周围环境的可能性，隔离泄漏区，周围设警告标志；</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（3）对被泄漏原油污染的土壤清理干净后送含油污泥处理站进行处理；</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（4）当发生油田伴生气泄漏应划出警戒线，告知围观群众危险性，劝之不要动用火源，防止火灾及爆炸事故发生；同时根据泄漏情况有组织性的疏散周围相关人员；</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（5）加强场站管理，建立并严格执行安全生产责任制度，科学监控设备运行，消除故障隐患；</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（6）定期检测管道的内外腐蚀及防腐层破损情况，及时更换或维修；</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（7）制定定期巡查制度，发现异常及时处理和报告；</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kern w:val="2"/>
          <w:position w:val="0"/>
          <w:sz w:val="24"/>
          <w:szCs w:val="24"/>
          <w:lang w:val="en-US" w:eastAsia="zh-CN" w:bidi="ar-SA"/>
        </w:rPr>
        <w:t>（8）建立应急响应机构，配备快捷的交通通讯工具，以便对泄漏事故及时作出反应和处理。</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5.7.4.4 危险废物收集、贮存、运输过程风险防范措施</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根据《建设项目危险废物环境影响评价指南》本项目涉及的危险物质必须按照《危险废物收集贮存运输技术规范》（HJ 2025-2012）的要求处理处置。</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1）从事危险废物收集贮存运输的单位在进行生产活动时应按照有关规定建立相应的规章制度和污染防治措施，包括危险废物分析管理制度、安全管理制度、污染防治措施等。并建立健全规章制度及操作流程，确保改过程安全可靠。</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（2）危险废物转移过程中应按《危险废物转移联单管理办法》执行，单位应编制应急预案。</w:t>
      </w:r>
    </w:p>
    <w:p>
      <w:pPr>
        <w:widowControl/>
        <w:autoSpaceDE/>
        <w:autoSpaceDN/>
        <w:adjustRightIn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（3）运输的车辆必须是专用车或经有关部门批准使用符合安全规定的运载工具，并符合相关要求；运输车辆、储罐及管道进行定期的维护和检查，防患于未然，保持槽车和良好的工作状态，保证接地正常。</w:t>
      </w:r>
    </w:p>
    <w:p>
      <w:pPr>
        <w:widowControl/>
        <w:autoSpaceDE/>
        <w:autoSpaceDN/>
        <w:adjustRightIn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4）担任储运人员必须经过上岗培训，经定期考核通过后方能持证上岗。工作人员应熟悉事故应急设备的使用和维护，了解应急手册应急处理流程，一旦发生意外，在采取应急处理的同时，迅速报告公安、交通部门和环保等有关部门，必要是疏散群众，防止事态进一步步扩大和恶化。</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kern w:val="2"/>
          <w:position w:val="0"/>
          <w:sz w:val="24"/>
          <w:szCs w:val="24"/>
          <w:lang w:val="en-US" w:eastAsia="zh-CN" w:bidi="ar-SA"/>
        </w:rPr>
        <w:t>（5）运输、储存原料、溶剂、产品危险化学品所用的槽车、容器、储罐必须符合《压力容器安全技术监察规程》的安全管理规定，企业对压力容器管理执行国家有关压力容器的规定。</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5.7.5 应急措施</w:t>
      </w:r>
    </w:p>
    <w:p>
      <w:pPr>
        <w:widowControl w:val="0"/>
        <w:tabs>
          <w:tab w:val="left" w:pos="3840"/>
        </w:tabs>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本工程建设单位已经针对可能发生的风险事故，结合所处区域的自然条件、环境状况、地理位置等特点，制定了较完善的事故风险应急预案，本工程为改扩建工程，发生风险事故时按已建立的事故风险应急预案执行。</w:t>
      </w:r>
    </w:p>
    <w:p>
      <w:pPr>
        <w:widowControl w:val="0"/>
        <w:tabs>
          <w:tab w:val="left" w:pos="3840"/>
        </w:tabs>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（1）应急组织机构</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bCs/>
          <w:caps w:val="0"/>
          <w:smallCaps w:val="0"/>
          <w:color w:val="auto"/>
          <w:spacing w:val="0"/>
          <w:w w:val="99"/>
          <w:kern w:val="2"/>
          <w:position w:val="0"/>
          <w:sz w:val="24"/>
          <w:szCs w:val="24"/>
          <w:lang w:val="en-US" w:bidi="ar-SA"/>
        </w:rPr>
        <w:t>安达市庆新油田开发有限责任公司</w:t>
      </w:r>
      <w:r>
        <w:rPr>
          <w:rFonts w:ascii="Times New Roman" w:hAnsi="Times New Roman" w:cs="Times New Roman"/>
          <w:caps w:val="0"/>
          <w:smallCaps w:val="0"/>
          <w:color w:val="auto"/>
          <w:spacing w:val="0"/>
          <w:w w:val="99"/>
          <w:kern w:val="2"/>
          <w:position w:val="0"/>
          <w:sz w:val="24"/>
          <w:szCs w:val="24"/>
          <w:lang w:val="en-US" w:bidi="ar-SA"/>
        </w:rPr>
        <w:t>设立了事故应急领导小组、应急抢修组和消防组等，明确了各自的职责、权限和分工。组成和分工见表5.</w:t>
      </w:r>
      <w:r>
        <w:rPr>
          <w:rFonts w:hint="eastAsia" w:ascii="Times New Roman" w:hAnsi="Times New Roman" w:cs="Times New Roman"/>
          <w:caps w:val="0"/>
          <w:smallCaps w:val="0"/>
          <w:color w:val="auto"/>
          <w:spacing w:val="0"/>
          <w:w w:val="99"/>
          <w:kern w:val="2"/>
          <w:position w:val="0"/>
          <w:sz w:val="24"/>
          <w:szCs w:val="24"/>
          <w:lang w:val="en-US" w:eastAsia="zh-CN" w:bidi="ar-SA"/>
        </w:rPr>
        <w:t>7</w:t>
      </w:r>
      <w:r>
        <w:rPr>
          <w:rFonts w:ascii="Times New Roman" w:hAnsi="Times New Roman" w:cs="Times New Roman"/>
          <w:caps w:val="0"/>
          <w:smallCaps w:val="0"/>
          <w:color w:val="auto"/>
          <w:spacing w:val="0"/>
          <w:w w:val="99"/>
          <w:kern w:val="2"/>
          <w:position w:val="0"/>
          <w:sz w:val="24"/>
          <w:szCs w:val="24"/>
          <w:lang w:val="en-US" w:bidi="ar-SA"/>
        </w:rPr>
        <w:t>-1。</w:t>
      </w:r>
    </w:p>
    <w:p>
      <w:pPr>
        <w:widowControl w:val="0"/>
        <w:autoSpaceDE/>
        <w:autoSpaceDN/>
        <w:adjustRightInd w:val="0"/>
        <w:snapToGrid w:val="0"/>
        <w:spacing w:line="440" w:lineRule="exact"/>
        <w:ind w:firstLine="474" w:firstLineChars="200"/>
        <w:jc w:val="both"/>
        <w:rPr>
          <w:rFonts w:ascii="Times New Roman" w:hAnsi="Times New Roman" w:cs="Times New Roman"/>
          <w:bCs/>
          <w:caps w:val="0"/>
          <w:smallCaps w:val="0"/>
          <w:color w:val="auto"/>
          <w:spacing w:val="0"/>
          <w:w w:val="99"/>
          <w:kern w:val="2"/>
          <w:position w:val="0"/>
          <w:sz w:val="24"/>
          <w:szCs w:val="24"/>
          <w:lang w:val="en-US" w:bidi="ar-SA"/>
        </w:rPr>
      </w:pPr>
      <w:r>
        <w:rPr>
          <w:rFonts w:ascii="Times New Roman" w:hAnsi="Times New Roman" w:cs="Times New Roman"/>
          <w:bCs/>
          <w:caps w:val="0"/>
          <w:smallCaps w:val="0"/>
          <w:color w:val="auto"/>
          <w:spacing w:val="0"/>
          <w:w w:val="99"/>
          <w:kern w:val="2"/>
          <w:position w:val="0"/>
          <w:sz w:val="24"/>
          <w:szCs w:val="24"/>
          <w:lang w:val="en-US" w:bidi="ar-SA"/>
        </w:rPr>
        <w:t>表5.</w:t>
      </w:r>
      <w:r>
        <w:rPr>
          <w:rFonts w:hint="eastAsia" w:ascii="Times New Roman" w:hAnsi="Times New Roman" w:cs="Times New Roman"/>
          <w:bCs/>
          <w:caps w:val="0"/>
          <w:smallCaps w:val="0"/>
          <w:color w:val="auto"/>
          <w:spacing w:val="0"/>
          <w:w w:val="99"/>
          <w:kern w:val="2"/>
          <w:position w:val="0"/>
          <w:sz w:val="24"/>
          <w:szCs w:val="24"/>
          <w:lang w:val="en-US" w:eastAsia="zh-CN" w:bidi="ar-SA"/>
        </w:rPr>
        <w:t>7</w:t>
      </w:r>
      <w:r>
        <w:rPr>
          <w:rFonts w:ascii="Times New Roman" w:hAnsi="Times New Roman" w:cs="Times New Roman"/>
          <w:bCs/>
          <w:caps w:val="0"/>
          <w:smallCaps w:val="0"/>
          <w:color w:val="auto"/>
          <w:spacing w:val="0"/>
          <w:w w:val="99"/>
          <w:kern w:val="2"/>
          <w:position w:val="0"/>
          <w:sz w:val="24"/>
          <w:szCs w:val="24"/>
          <w:lang w:val="en-US" w:bidi="ar-SA"/>
        </w:rPr>
        <w:t>-1</w:t>
      </w:r>
      <w:r>
        <w:rPr>
          <w:rFonts w:hint="eastAsia" w:ascii="Times New Roman" w:hAnsi="Times New Roman" w:cs="Times New Roman"/>
          <w:bCs/>
          <w:caps w:val="0"/>
          <w:smallCaps w:val="0"/>
          <w:color w:val="auto"/>
          <w:spacing w:val="0"/>
          <w:w w:val="99"/>
          <w:kern w:val="2"/>
          <w:position w:val="0"/>
          <w:sz w:val="24"/>
          <w:szCs w:val="24"/>
          <w:lang w:val="en-US" w:bidi="ar-SA"/>
        </w:rPr>
        <w:t xml:space="preserve">    </w:t>
      </w:r>
      <w:r>
        <w:rPr>
          <w:rFonts w:ascii="Times New Roman" w:hAnsi="Times New Roman" w:cs="Times New Roman"/>
          <w:bCs/>
          <w:caps w:val="0"/>
          <w:smallCaps w:val="0"/>
          <w:color w:val="auto"/>
          <w:spacing w:val="0"/>
          <w:w w:val="99"/>
          <w:kern w:val="2"/>
          <w:position w:val="0"/>
          <w:sz w:val="24"/>
          <w:szCs w:val="24"/>
          <w:lang w:val="en-US" w:bidi="ar-SA"/>
        </w:rPr>
        <w:t>应急组织、职责分工表</w:t>
      </w:r>
    </w:p>
    <w:tbl>
      <w:tblPr>
        <w:tblStyle w:val="8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7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top w:val="single" w:color="auto" w:sz="12" w:space="0"/>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组成</w:t>
            </w:r>
          </w:p>
        </w:tc>
        <w:tc>
          <w:tcPr>
            <w:tcW w:w="7429" w:type="dxa"/>
            <w:tcBorders>
              <w:top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应急领导小组</w:t>
            </w:r>
          </w:p>
        </w:tc>
        <w:tc>
          <w:tcPr>
            <w:tcW w:w="7429"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负责本单位应急预案的制定、修订；组建应急救援专业队伍，并组织实施和演练；检查督促做好重大事故的预防措施和应急救援的各项准备工作；发生事故时，由指挥部发布和解除应急救援命令、信号；组织指挥救援队伍实施救援行动；向上级汇报和向友邻单位通报事故情况，必要时向有关单位发出救援请求；组织事故调查，总结应急救援工作经验教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应急抢修组</w:t>
            </w:r>
          </w:p>
        </w:tc>
        <w:tc>
          <w:tcPr>
            <w:tcW w:w="7429"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负责环境污染事故时抢修和事故紧急处理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消防组</w:t>
            </w:r>
          </w:p>
        </w:tc>
        <w:tc>
          <w:tcPr>
            <w:tcW w:w="7429"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担负或配合专业消防队伍完成灭火、洗消和抢救伤员任务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通讯组</w:t>
            </w:r>
          </w:p>
        </w:tc>
        <w:tc>
          <w:tcPr>
            <w:tcW w:w="7429"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负责各专业小组的联络工作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物资供应组</w:t>
            </w:r>
          </w:p>
        </w:tc>
        <w:tc>
          <w:tcPr>
            <w:tcW w:w="7429"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负责抢险物资的组织、运输、分配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医疗队</w:t>
            </w:r>
          </w:p>
        </w:tc>
        <w:tc>
          <w:tcPr>
            <w:tcW w:w="7429"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负责伤员的救护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left w:val="nil"/>
              <w:bottom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治安队</w:t>
            </w:r>
          </w:p>
        </w:tc>
        <w:tc>
          <w:tcPr>
            <w:tcW w:w="7429" w:type="dxa"/>
            <w:tcBorders>
              <w:bottom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担负或配合相关的政府部门进行现场治安，警戒，群众疏散</w:t>
            </w:r>
          </w:p>
        </w:tc>
      </w:tr>
    </w:tbl>
    <w:p>
      <w:pPr>
        <w:widowControl w:val="0"/>
        <w:tabs>
          <w:tab w:val="left" w:pos="3840"/>
        </w:tabs>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（2）现有应急预案情况</w:t>
      </w:r>
    </w:p>
    <w:p>
      <w:pPr>
        <w:widowControl w:val="0"/>
        <w:tabs>
          <w:tab w:val="left" w:pos="3840"/>
        </w:tabs>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bCs/>
          <w:caps w:val="0"/>
          <w:smallCaps w:val="0"/>
          <w:color w:val="auto"/>
          <w:spacing w:val="0"/>
          <w:w w:val="99"/>
          <w:kern w:val="2"/>
          <w:position w:val="0"/>
          <w:sz w:val="24"/>
          <w:szCs w:val="24"/>
          <w:lang w:val="en-US" w:bidi="ar-SA"/>
        </w:rPr>
        <w:t>安达市庆新油田开发有限责任公司</w:t>
      </w:r>
      <w:r>
        <w:rPr>
          <w:rFonts w:ascii="Times New Roman" w:hAnsi="Times New Roman" w:cs="Times New Roman"/>
          <w:caps w:val="0"/>
          <w:smallCaps w:val="0"/>
          <w:color w:val="auto"/>
          <w:spacing w:val="0"/>
          <w:w w:val="99"/>
          <w:kern w:val="2"/>
          <w:position w:val="0"/>
          <w:sz w:val="24"/>
          <w:szCs w:val="24"/>
          <w:lang w:val="en-US" w:bidi="ar-SA"/>
        </w:rPr>
        <w:t>现有《生产场所突发火灾、爆炸事件专项应急预案》、《突发环境事件专项应急预案》、《油气集输突发事件专项应急预案》、《突发事件总体应急预案》等预案内容。其中总体预案适用于自然灾害、事故灾难、公共卫生、社会安全四类突发事件的应对工作，主要包括应急组织机构及职责明确、风险分析与应急能力评估、预防与预警、应急响应与保障等内容，重点明确各分项预案所述事件类型及事件各级应急组织机构框架内容，起到总体掌控的作用；《环境突发事件专项预案》中不仅包含了风险分析与事件分级、应急响应等内容，而且明确了环境突发事件应急储备物资清单、应急联络单等内容；《油气集输突发事件专项应急预案》中根据自然灾害、人为破坏、人为操作失误和设备缺陷等原因，在生产、使用、贮存、运输和油气处置工艺过程中易出现原油、天然气等危化品泄漏现象确定突发事件类型，主要涵盖4类风险：</w:t>
      </w: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1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①</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油气等生产过程中输送物料管线发生泄漏。</w:t>
      </w: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2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②</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产品储存区等出现泄漏事故。</w:t>
      </w: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3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③</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作业环境由于储罐、管道、阀门、法兰等容器使用、腐蚀、损伤或密封圈损坏等原因，出现泄漏。</w:t>
      </w:r>
      <w:r>
        <w:rPr>
          <w:rFonts w:ascii="Times New Roman" w:hAnsi="Times New Roman" w:cs="Times New Roman"/>
          <w:caps w:val="0"/>
          <w:smallCaps w:val="0"/>
          <w:color w:val="auto"/>
          <w:spacing w:val="0"/>
          <w:w w:val="99"/>
          <w:kern w:val="2"/>
          <w:position w:val="0"/>
          <w:sz w:val="24"/>
          <w:szCs w:val="24"/>
          <w:lang w:val="en-US" w:bidi="ar-SA"/>
        </w:rPr>
        <w:fldChar w:fldCharType="begin"/>
      </w:r>
      <w:r>
        <w:rPr>
          <w:rFonts w:ascii="Times New Roman" w:hAnsi="Times New Roman" w:cs="Times New Roman"/>
          <w:caps w:val="0"/>
          <w:smallCaps w:val="0"/>
          <w:color w:val="auto"/>
          <w:spacing w:val="0"/>
          <w:w w:val="99"/>
          <w:kern w:val="2"/>
          <w:position w:val="0"/>
          <w:sz w:val="24"/>
          <w:szCs w:val="24"/>
          <w:lang w:val="en-US" w:bidi="ar-SA"/>
        </w:rPr>
        <w:instrText xml:space="preserve"> = 4 \* GB3 \* MERGEFORMAT </w:instrText>
      </w:r>
      <w:r>
        <w:rPr>
          <w:rFonts w:ascii="Times New Roman" w:hAnsi="Times New Roman" w:cs="Times New Roman"/>
          <w:caps w:val="0"/>
          <w:smallCaps w:val="0"/>
          <w:color w:val="auto"/>
          <w:spacing w:val="0"/>
          <w:w w:val="99"/>
          <w:kern w:val="2"/>
          <w:position w:val="0"/>
          <w:sz w:val="24"/>
          <w:szCs w:val="24"/>
          <w:lang w:val="en-US" w:bidi="ar-SA"/>
        </w:rPr>
        <w:fldChar w:fldCharType="separate"/>
      </w:r>
      <w:r>
        <w:rPr>
          <w:rFonts w:ascii="Times New Roman" w:hAnsi="Times New Roman" w:cs="Times New Roman"/>
          <w:caps w:val="0"/>
          <w:smallCaps w:val="0"/>
          <w:color w:val="auto"/>
          <w:spacing w:val="0"/>
          <w:w w:val="99"/>
          <w:kern w:val="2"/>
          <w:position w:val="0"/>
          <w:sz w:val="24"/>
          <w:szCs w:val="24"/>
          <w:lang w:val="en-US" w:bidi="ar-SA"/>
        </w:rPr>
        <w:t>④</w:t>
      </w:r>
      <w:r>
        <w:rPr>
          <w:rFonts w:ascii="Times New Roman" w:hAnsi="Times New Roman" w:cs="Times New Roman"/>
          <w:caps w:val="0"/>
          <w:smallCaps w:val="0"/>
          <w:color w:val="auto"/>
          <w:spacing w:val="0"/>
          <w:w w:val="99"/>
          <w:kern w:val="2"/>
          <w:position w:val="0"/>
          <w:sz w:val="24"/>
          <w:szCs w:val="24"/>
          <w:lang w:val="en-US" w:bidi="ar-SA"/>
        </w:rPr>
        <w:fldChar w:fldCharType="end"/>
      </w:r>
      <w:r>
        <w:rPr>
          <w:rFonts w:ascii="Times New Roman" w:hAnsi="Times New Roman" w:cs="Times New Roman"/>
          <w:caps w:val="0"/>
          <w:smallCaps w:val="0"/>
          <w:color w:val="auto"/>
          <w:spacing w:val="0"/>
          <w:w w:val="99"/>
          <w:kern w:val="2"/>
          <w:position w:val="0"/>
          <w:sz w:val="24"/>
          <w:szCs w:val="24"/>
          <w:lang w:val="en-US" w:bidi="ar-SA"/>
        </w:rPr>
        <w:t>装卸过程中，由于泵、法兰、管道、密闭等处发生泄漏或者由于装料过满、受热膨胀等发生泄漏。针对这四种风险，该《油气集输突发事件专项应急预案》进行了组织机构及职责明确、预防与预警设置、应急响应与保障内容确定以及油气集输突发事件的联络信息公布，预案内容针对性较强，组织结构框架合理。总体上看，建设单位目前拥有的应急预案内容较为完善，已有应急预案能够满足建设项目的要求，但应加强对应急预案的定期风险应急演练及员工培训。</w:t>
      </w:r>
    </w:p>
    <w:p>
      <w:pPr>
        <w:widowControl w:val="0"/>
        <w:tabs>
          <w:tab w:val="left" w:pos="3840"/>
        </w:tabs>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caps w:val="0"/>
          <w:smallCaps w:val="0"/>
          <w:color w:val="auto"/>
          <w:spacing w:val="0"/>
          <w:w w:val="99"/>
          <w:kern w:val="2"/>
          <w:position w:val="0"/>
          <w:sz w:val="24"/>
          <w:szCs w:val="24"/>
          <w:lang w:val="en-US" w:bidi="ar-SA"/>
        </w:rPr>
        <w:t>（3）应急预案有效性分析</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r>
        <w:rPr>
          <w:rFonts w:ascii="Times New Roman" w:hAnsi="Times New Roman" w:cs="Times New Roman"/>
          <w:bCs/>
          <w:caps w:val="0"/>
          <w:smallCaps w:val="0"/>
          <w:color w:val="auto"/>
          <w:spacing w:val="0"/>
          <w:w w:val="99"/>
          <w:kern w:val="2"/>
          <w:position w:val="0"/>
          <w:sz w:val="24"/>
          <w:szCs w:val="24"/>
          <w:lang w:val="en-US" w:bidi="ar-SA"/>
        </w:rPr>
        <w:t>安达市庆新油田开发有限责任公司</w:t>
      </w:r>
      <w:r>
        <w:rPr>
          <w:rFonts w:ascii="Times New Roman" w:hAnsi="Times New Roman" w:cs="Times New Roman"/>
          <w:caps w:val="0"/>
          <w:smallCaps w:val="0"/>
          <w:color w:val="auto"/>
          <w:spacing w:val="0"/>
          <w:w w:val="99"/>
          <w:kern w:val="2"/>
          <w:position w:val="0"/>
          <w:sz w:val="24"/>
          <w:szCs w:val="24"/>
          <w:lang w:val="en-US" w:bidi="ar-SA"/>
        </w:rPr>
        <w:t>编制了《突发环境事件专项应急预案》，该应急预案主要针对项目运营过程中可能突发的各种环境风险事故等制定了详细的安全应急救援预案。预案中包含了应急救援任务和目标、原则、组织机构、应急救援职责、突发事件信息报送及处置、应急响应和处置、应急措施以及应急救援值班电话和联络电话，充分保证了项目运营期发生的风险事故得到及时救援和处理。降低了环境风险的危害。</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4"/>
          <w:szCs w:val="24"/>
          <w:lang w:val="en-US" w:bidi="ar-SA"/>
        </w:rPr>
        <w:t>应急预案制定完毕后，安达市庆新油田开发有限责任公司各作业区平均每月开展一次应急预案的宣传教育及应急演练，保证每一个工作人员都熟悉预案的内容，熟练应急措施，检查预案的有效性和符合性，对存在的不足及时修正。</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5.7.6 结论</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通过对本次建设工程的环境风险分析可知，本工程的主要环境风险是集油管线泄漏、火灾爆炸、场站天然气泄漏等，对区域内的地下水环境和生态环境有潜在危害性。在工程采取一系列风险防范措施和应急措施后，可以控制和降低工程发生事故情况下对周围环境的影响。但建设单位应加强员工的环保教育和培训，完善项目的事故应急预案，并定期演练，避免重大污染事故的发生。建设项目所在区块运营多年，现有应急措施完好，运营至今未发生环境风险事故，现有应急预案有效。</w:t>
      </w:r>
    </w:p>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表</w:t>
      </w:r>
      <w:r>
        <w:rPr>
          <w:rFonts w:ascii="Times New Roman" w:hAnsi="Times New Roman" w:eastAsia="宋体" w:cs="Times New Roman"/>
          <w:caps w:val="0"/>
          <w:smallCaps w:val="0"/>
          <w:color w:val="auto"/>
          <w:spacing w:val="0"/>
          <w:w w:val="99"/>
          <w:position w:val="0"/>
          <w:sz w:val="24"/>
          <w:szCs w:val="24"/>
          <w:lang w:val="en-US" w:eastAsia="zh-CN" w:bidi="zh-CN"/>
        </w:rPr>
        <w:t>5.</w:t>
      </w:r>
      <w:r>
        <w:rPr>
          <w:rFonts w:hint="eastAsia" w:ascii="Times New Roman" w:hAnsi="Times New Roman" w:cs="Times New Roman"/>
          <w:caps w:val="0"/>
          <w:smallCaps w:val="0"/>
          <w:color w:val="auto"/>
          <w:spacing w:val="0"/>
          <w:w w:val="99"/>
          <w:position w:val="0"/>
          <w:sz w:val="24"/>
          <w:szCs w:val="24"/>
          <w:lang w:val="en-US" w:eastAsia="zh-CN" w:bidi="zh-CN"/>
        </w:rPr>
        <w:t>7</w:t>
      </w:r>
      <w:r>
        <w:rPr>
          <w:rFonts w:ascii="Times New Roman" w:hAnsi="Times New Roman" w:eastAsia="宋体" w:cs="Times New Roman"/>
          <w:caps w:val="0"/>
          <w:smallCaps w:val="0"/>
          <w:color w:val="auto"/>
          <w:spacing w:val="0"/>
          <w:w w:val="99"/>
          <w:position w:val="0"/>
          <w:sz w:val="24"/>
          <w:szCs w:val="24"/>
          <w:lang w:val="en-US" w:eastAsia="zh-CN" w:bidi="zh-CN"/>
        </w:rPr>
        <w:t>-3</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ascii="Times New Roman" w:hAnsi="Times New Roman" w:eastAsia="宋体" w:cs="Times New Roman"/>
          <w:caps w:val="0"/>
          <w:smallCaps w:val="0"/>
          <w:color w:val="auto"/>
          <w:spacing w:val="0"/>
          <w:w w:val="99"/>
          <w:position w:val="0"/>
          <w:sz w:val="24"/>
          <w:szCs w:val="24"/>
          <w:lang w:val="en-US" w:eastAsia="zh-CN" w:bidi="zh-CN"/>
        </w:rPr>
        <w:t>建设项目环境风险简单分析内容表</w:t>
      </w:r>
    </w:p>
    <w:tbl>
      <w:tblPr>
        <w:tblStyle w:val="8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2"/>
        <w:gridCol w:w="1516"/>
        <w:gridCol w:w="2461"/>
        <w:gridCol w:w="929"/>
        <w:gridCol w:w="1488"/>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top w:val="single" w:color="auto" w:sz="12" w:space="0"/>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建设项目名称</w:t>
            </w:r>
          </w:p>
        </w:tc>
        <w:tc>
          <w:tcPr>
            <w:tcW w:w="7724" w:type="dxa"/>
            <w:gridSpan w:val="5"/>
            <w:tcBorders>
              <w:top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庆新油田2021年产能建设地面工程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建设地点</w:t>
            </w:r>
          </w:p>
        </w:tc>
        <w:tc>
          <w:tcPr>
            <w:tcW w:w="1516"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（黑龙江）省</w:t>
            </w:r>
          </w:p>
        </w:tc>
        <w:tc>
          <w:tcPr>
            <w:tcW w:w="2461"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r>
              <w:rPr>
                <w:rFonts w:hint="eastAsia" w:ascii="Times New Roman" w:hAnsi="Times New Roman" w:cs="Times New Roman"/>
                <w:caps w:val="0"/>
                <w:smallCaps w:val="0"/>
                <w:color w:val="auto"/>
                <w:spacing w:val="0"/>
                <w:w w:val="99"/>
                <w:kern w:val="2"/>
                <w:position w:val="0"/>
                <w:sz w:val="21"/>
                <w:szCs w:val="21"/>
                <w:lang w:val="en-US" w:eastAsia="zh-CN" w:bidi="ar-SA"/>
              </w:rPr>
              <w:t>安达</w:t>
            </w:r>
            <w:r>
              <w:rPr>
                <w:rFonts w:ascii="Times New Roman" w:hAnsi="Times New Roman" w:cs="Times New Roman"/>
                <w:caps w:val="0"/>
                <w:smallCaps w:val="0"/>
                <w:color w:val="auto"/>
                <w:spacing w:val="0"/>
                <w:w w:val="99"/>
                <w:kern w:val="2"/>
                <w:position w:val="0"/>
                <w:sz w:val="21"/>
                <w:szCs w:val="21"/>
                <w:lang w:val="en-US" w:bidi="ar-SA"/>
              </w:rPr>
              <w:t>）市</w:t>
            </w:r>
          </w:p>
        </w:tc>
        <w:tc>
          <w:tcPr>
            <w:tcW w:w="929"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（）区</w:t>
            </w:r>
          </w:p>
        </w:tc>
        <w:tc>
          <w:tcPr>
            <w:tcW w:w="1488"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（）县</w:t>
            </w:r>
          </w:p>
        </w:tc>
        <w:tc>
          <w:tcPr>
            <w:tcW w:w="1330"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  ）园区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地理坐标</w:t>
            </w:r>
          </w:p>
        </w:tc>
        <w:tc>
          <w:tcPr>
            <w:tcW w:w="1516"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经度</w:t>
            </w:r>
          </w:p>
        </w:tc>
        <w:tc>
          <w:tcPr>
            <w:tcW w:w="2461" w:type="dxa"/>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position w:val="0"/>
                <w:sz w:val="21"/>
                <w:szCs w:val="21"/>
                <w:lang w:val="zh-CN" w:bidi="ar-SA"/>
              </w:rPr>
            </w:pPr>
            <w:r>
              <w:rPr>
                <w:rFonts w:ascii="Times New Roman" w:hAnsi="Times New Roman" w:cs="Times New Roman"/>
                <w:caps w:val="0"/>
                <w:smallCaps w:val="0"/>
                <w:color w:val="auto"/>
                <w:spacing w:val="0"/>
                <w:w w:val="99"/>
                <w:position w:val="0"/>
                <w:sz w:val="21"/>
                <w:szCs w:val="24"/>
                <w:lang w:val="en-US" w:bidi="ar-SA"/>
              </w:rPr>
              <w:t>12</w:t>
            </w:r>
            <w:r>
              <w:rPr>
                <w:rFonts w:hint="eastAsia" w:ascii="Times New Roman" w:hAnsi="Times New Roman" w:cs="Times New Roman"/>
                <w:caps w:val="0"/>
                <w:smallCaps w:val="0"/>
                <w:color w:val="auto"/>
                <w:spacing w:val="0"/>
                <w:w w:val="99"/>
                <w:position w:val="0"/>
                <w:sz w:val="21"/>
                <w:szCs w:val="24"/>
                <w:lang w:val="en-US" w:eastAsia="zh-CN" w:bidi="ar-SA"/>
              </w:rPr>
              <w:t>5</w:t>
            </w:r>
            <w:r>
              <w:rPr>
                <w:rFonts w:ascii="Times New Roman" w:hAnsi="Times New Roman" w:cs="Times New Roman"/>
                <w:caps w:val="0"/>
                <w:smallCaps w:val="0"/>
                <w:color w:val="auto"/>
                <w:spacing w:val="0"/>
                <w:w w:val="99"/>
                <w:position w:val="0"/>
                <w:sz w:val="21"/>
                <w:szCs w:val="24"/>
                <w:lang w:val="en-US" w:bidi="ar-SA"/>
              </w:rPr>
              <w:t>°</w:t>
            </w:r>
            <w:r>
              <w:rPr>
                <w:rFonts w:hint="eastAsia" w:ascii="Times New Roman" w:hAnsi="Times New Roman" w:cs="Times New Roman"/>
                <w:caps w:val="0"/>
                <w:smallCaps w:val="0"/>
                <w:color w:val="auto"/>
                <w:spacing w:val="0"/>
                <w:w w:val="99"/>
                <w:position w:val="0"/>
                <w:sz w:val="21"/>
                <w:szCs w:val="24"/>
                <w:lang w:val="en-US" w:eastAsia="zh-CN" w:bidi="ar-SA"/>
              </w:rPr>
              <w:t>1</w:t>
            </w:r>
            <w:r>
              <w:rPr>
                <w:rFonts w:ascii="Times New Roman" w:hAnsi="Times New Roman" w:cs="Times New Roman"/>
                <w:caps w:val="0"/>
                <w:smallCaps w:val="0"/>
                <w:color w:val="auto"/>
                <w:spacing w:val="0"/>
                <w:w w:val="99"/>
                <w:position w:val="0"/>
                <w:sz w:val="21"/>
                <w:szCs w:val="24"/>
                <w:lang w:val="en-US" w:bidi="ar-SA"/>
              </w:rPr>
              <w:t>′</w:t>
            </w:r>
            <w:r>
              <w:rPr>
                <w:rFonts w:hint="eastAsia" w:ascii="Times New Roman" w:hAnsi="Times New Roman" w:cs="Times New Roman"/>
                <w:caps w:val="0"/>
                <w:smallCaps w:val="0"/>
                <w:color w:val="auto"/>
                <w:spacing w:val="0"/>
                <w:w w:val="99"/>
                <w:position w:val="0"/>
                <w:sz w:val="21"/>
                <w:szCs w:val="24"/>
                <w:lang w:val="en-US" w:eastAsia="zh-CN" w:bidi="ar-SA"/>
              </w:rPr>
              <w:t>49</w:t>
            </w:r>
            <w:r>
              <w:rPr>
                <w:rFonts w:ascii="Times New Roman" w:hAnsi="Times New Roman" w:cs="Times New Roman"/>
                <w:caps w:val="0"/>
                <w:smallCaps w:val="0"/>
                <w:color w:val="auto"/>
                <w:spacing w:val="0"/>
                <w:w w:val="99"/>
                <w:position w:val="0"/>
                <w:sz w:val="21"/>
                <w:szCs w:val="24"/>
                <w:lang w:val="en-US" w:bidi="ar-SA"/>
              </w:rPr>
              <w:t>″~12</w:t>
            </w:r>
            <w:r>
              <w:rPr>
                <w:rFonts w:hint="eastAsia" w:ascii="Times New Roman" w:hAnsi="Times New Roman" w:cs="Times New Roman"/>
                <w:caps w:val="0"/>
                <w:smallCaps w:val="0"/>
                <w:color w:val="auto"/>
                <w:spacing w:val="0"/>
                <w:w w:val="99"/>
                <w:position w:val="0"/>
                <w:sz w:val="21"/>
                <w:szCs w:val="24"/>
                <w:lang w:val="en-US" w:eastAsia="zh-CN" w:bidi="ar-SA"/>
              </w:rPr>
              <w:t>5</w:t>
            </w:r>
            <w:r>
              <w:rPr>
                <w:rFonts w:ascii="Times New Roman" w:hAnsi="Times New Roman" w:cs="Times New Roman"/>
                <w:caps w:val="0"/>
                <w:smallCaps w:val="0"/>
                <w:color w:val="auto"/>
                <w:spacing w:val="0"/>
                <w:w w:val="99"/>
                <w:position w:val="0"/>
                <w:sz w:val="21"/>
                <w:szCs w:val="24"/>
                <w:lang w:val="en-US" w:bidi="ar-SA"/>
              </w:rPr>
              <w:t>°</w:t>
            </w:r>
            <w:r>
              <w:rPr>
                <w:rFonts w:hint="eastAsia" w:ascii="Times New Roman" w:hAnsi="Times New Roman" w:cs="Times New Roman"/>
                <w:caps w:val="0"/>
                <w:smallCaps w:val="0"/>
                <w:color w:val="auto"/>
                <w:spacing w:val="0"/>
                <w:w w:val="99"/>
                <w:position w:val="0"/>
                <w:sz w:val="21"/>
                <w:szCs w:val="24"/>
                <w:lang w:val="en-US" w:eastAsia="zh-CN" w:bidi="ar-SA"/>
              </w:rPr>
              <w:t>3</w:t>
            </w:r>
            <w:r>
              <w:rPr>
                <w:rFonts w:ascii="Times New Roman" w:hAnsi="Times New Roman" w:cs="Times New Roman"/>
                <w:caps w:val="0"/>
                <w:smallCaps w:val="0"/>
                <w:color w:val="auto"/>
                <w:spacing w:val="0"/>
                <w:w w:val="99"/>
                <w:position w:val="0"/>
                <w:sz w:val="21"/>
                <w:szCs w:val="24"/>
                <w:lang w:val="en-US" w:bidi="ar-SA"/>
              </w:rPr>
              <w:t>′</w:t>
            </w:r>
            <w:r>
              <w:rPr>
                <w:rFonts w:hint="eastAsia" w:ascii="Times New Roman" w:hAnsi="Times New Roman" w:cs="Times New Roman"/>
                <w:caps w:val="0"/>
                <w:smallCaps w:val="0"/>
                <w:color w:val="auto"/>
                <w:spacing w:val="0"/>
                <w:w w:val="99"/>
                <w:position w:val="0"/>
                <w:sz w:val="21"/>
                <w:szCs w:val="24"/>
                <w:lang w:val="en-US" w:eastAsia="zh-CN" w:bidi="ar-SA"/>
              </w:rPr>
              <w:t>39</w:t>
            </w:r>
            <w:r>
              <w:rPr>
                <w:rFonts w:ascii="Times New Roman" w:hAnsi="Times New Roman" w:cs="Times New Roman"/>
                <w:caps w:val="0"/>
                <w:smallCaps w:val="0"/>
                <w:color w:val="auto"/>
                <w:spacing w:val="0"/>
                <w:w w:val="99"/>
                <w:position w:val="0"/>
                <w:sz w:val="21"/>
                <w:szCs w:val="24"/>
                <w:lang w:val="en-US" w:bidi="ar-SA"/>
              </w:rPr>
              <w:t>″</w:t>
            </w:r>
          </w:p>
        </w:tc>
        <w:tc>
          <w:tcPr>
            <w:tcW w:w="929" w:type="dxa"/>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position w:val="0"/>
                <w:sz w:val="21"/>
                <w:szCs w:val="21"/>
                <w:lang w:val="zh-CN" w:bidi="ar-SA"/>
              </w:rPr>
            </w:pPr>
            <w:r>
              <w:rPr>
                <w:rFonts w:ascii="Times New Roman" w:hAnsi="Times New Roman" w:cs="Times New Roman"/>
                <w:caps w:val="0"/>
                <w:smallCaps w:val="0"/>
                <w:color w:val="auto"/>
                <w:spacing w:val="0"/>
                <w:w w:val="99"/>
                <w:position w:val="0"/>
                <w:sz w:val="21"/>
                <w:szCs w:val="21"/>
                <w:lang w:val="zh-CN" w:bidi="ar-SA"/>
              </w:rPr>
              <w:t>纬度</w:t>
            </w:r>
          </w:p>
        </w:tc>
        <w:tc>
          <w:tcPr>
            <w:tcW w:w="2818" w:type="dxa"/>
            <w:gridSpan w:val="2"/>
            <w:tcBorders>
              <w:right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position w:val="0"/>
                <w:sz w:val="21"/>
                <w:szCs w:val="21"/>
                <w:lang w:val="zh-CN" w:bidi="ar-SA"/>
              </w:rPr>
            </w:pPr>
            <w:r>
              <w:rPr>
                <w:rFonts w:ascii="Times New Roman" w:hAnsi="Times New Roman" w:cs="Times New Roman"/>
                <w:caps w:val="0"/>
                <w:smallCaps w:val="0"/>
                <w:color w:val="auto"/>
                <w:spacing w:val="0"/>
                <w:w w:val="99"/>
                <w:position w:val="0"/>
                <w:sz w:val="21"/>
                <w:szCs w:val="24"/>
                <w:lang w:val="en-US" w:bidi="ar-SA"/>
              </w:rPr>
              <w:t>46°</w:t>
            </w:r>
            <w:r>
              <w:rPr>
                <w:rFonts w:hint="eastAsia" w:ascii="Times New Roman" w:hAnsi="Times New Roman" w:cs="Times New Roman"/>
                <w:caps w:val="0"/>
                <w:smallCaps w:val="0"/>
                <w:color w:val="auto"/>
                <w:spacing w:val="0"/>
                <w:w w:val="99"/>
                <w:position w:val="0"/>
                <w:sz w:val="21"/>
                <w:szCs w:val="24"/>
                <w:lang w:val="en-US" w:eastAsia="zh-CN" w:bidi="ar-SA"/>
              </w:rPr>
              <w:t>8</w:t>
            </w:r>
            <w:r>
              <w:rPr>
                <w:rFonts w:ascii="Times New Roman" w:hAnsi="Times New Roman" w:cs="Times New Roman"/>
                <w:caps w:val="0"/>
                <w:smallCaps w:val="0"/>
                <w:color w:val="auto"/>
                <w:spacing w:val="0"/>
                <w:w w:val="99"/>
                <w:position w:val="0"/>
                <w:sz w:val="21"/>
                <w:szCs w:val="24"/>
                <w:lang w:val="en-US" w:bidi="ar-SA"/>
              </w:rPr>
              <w:t>′</w:t>
            </w:r>
            <w:r>
              <w:rPr>
                <w:rFonts w:hint="eastAsia" w:ascii="Times New Roman" w:hAnsi="Times New Roman" w:cs="Times New Roman"/>
                <w:caps w:val="0"/>
                <w:smallCaps w:val="0"/>
                <w:color w:val="auto"/>
                <w:spacing w:val="0"/>
                <w:w w:val="99"/>
                <w:position w:val="0"/>
                <w:sz w:val="21"/>
                <w:szCs w:val="24"/>
                <w:lang w:val="en-US" w:eastAsia="zh-CN" w:bidi="ar-SA"/>
              </w:rPr>
              <w:t>39</w:t>
            </w:r>
            <w:r>
              <w:rPr>
                <w:rFonts w:ascii="Times New Roman" w:hAnsi="Times New Roman" w:cs="Times New Roman"/>
                <w:caps w:val="0"/>
                <w:smallCaps w:val="0"/>
                <w:color w:val="auto"/>
                <w:spacing w:val="0"/>
                <w:w w:val="99"/>
                <w:position w:val="0"/>
                <w:sz w:val="21"/>
                <w:szCs w:val="24"/>
                <w:lang w:val="en-US" w:bidi="ar-SA"/>
              </w:rPr>
              <w:t>″~46°</w:t>
            </w:r>
            <w:r>
              <w:rPr>
                <w:rFonts w:hint="eastAsia" w:ascii="Times New Roman" w:hAnsi="Times New Roman" w:cs="Times New Roman"/>
                <w:caps w:val="0"/>
                <w:smallCaps w:val="0"/>
                <w:color w:val="auto"/>
                <w:spacing w:val="0"/>
                <w:w w:val="99"/>
                <w:position w:val="0"/>
                <w:sz w:val="21"/>
                <w:szCs w:val="24"/>
                <w:lang w:val="en-US" w:eastAsia="zh-CN" w:bidi="ar-SA"/>
              </w:rPr>
              <w:t>13</w:t>
            </w:r>
            <w:r>
              <w:rPr>
                <w:rFonts w:ascii="Times New Roman" w:hAnsi="Times New Roman" w:cs="Times New Roman"/>
                <w:caps w:val="0"/>
                <w:smallCaps w:val="0"/>
                <w:color w:val="auto"/>
                <w:spacing w:val="0"/>
                <w:w w:val="99"/>
                <w:position w:val="0"/>
                <w:sz w:val="21"/>
                <w:szCs w:val="24"/>
                <w:lang w:val="en-US" w:bidi="ar-SA"/>
              </w:rPr>
              <w:t>′</w:t>
            </w:r>
            <w:r>
              <w:rPr>
                <w:rFonts w:hint="eastAsia" w:ascii="Times New Roman" w:hAnsi="Times New Roman" w:cs="Times New Roman"/>
                <w:caps w:val="0"/>
                <w:smallCaps w:val="0"/>
                <w:color w:val="auto"/>
                <w:spacing w:val="0"/>
                <w:w w:val="99"/>
                <w:position w:val="0"/>
                <w:sz w:val="21"/>
                <w:szCs w:val="24"/>
                <w:lang w:val="en-US" w:eastAsia="zh-CN" w:bidi="ar-SA"/>
              </w:rPr>
              <w:t>29</w:t>
            </w:r>
            <w:r>
              <w:rPr>
                <w:rFonts w:ascii="Times New Roman" w:hAnsi="Times New Roman" w:cs="Times New Roman"/>
                <w:caps w:val="0"/>
                <w:smallCaps w:val="0"/>
                <w:color w:val="auto"/>
                <w:spacing w:val="0"/>
                <w:w w:val="99"/>
                <w:position w:val="0"/>
                <w:sz w:val="21"/>
                <w:szCs w:val="24"/>
                <w:lang w:val="en-US"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主要危险物质分布</w:t>
            </w:r>
          </w:p>
        </w:tc>
        <w:tc>
          <w:tcPr>
            <w:tcW w:w="7724" w:type="dxa"/>
            <w:gridSpan w:val="5"/>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原油、天然气；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环境影响途径及危害后果</w:t>
            </w:r>
          </w:p>
        </w:tc>
        <w:tc>
          <w:tcPr>
            <w:tcW w:w="7724" w:type="dxa"/>
            <w:gridSpan w:val="5"/>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火灾、爆炸影响空气环境，但不会对最近居民点造成危害影响。</w:t>
            </w:r>
          </w:p>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井场和油水管道泄漏影响地下水环境，但影响范围有限，及时回收后影响程度低，周围环境敏感目标产生污染影响的可能性小，环境影响可接受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风险防范措施要求</w:t>
            </w:r>
          </w:p>
        </w:tc>
        <w:tc>
          <w:tcPr>
            <w:tcW w:w="7724" w:type="dxa"/>
            <w:gridSpan w:val="5"/>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 xml:space="preserve">防火、防爆，油泥不落地措施，管理措施。 </w:t>
            </w:r>
          </w:p>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管道密闭输送、防腐、试压，运行期制定操作规程、巡线、检测、应急等管理措施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left w:val="nil"/>
              <w:bottom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填表说明</w:t>
            </w:r>
          </w:p>
        </w:tc>
        <w:tc>
          <w:tcPr>
            <w:tcW w:w="7724" w:type="dxa"/>
            <w:gridSpan w:val="5"/>
            <w:tcBorders>
              <w:bottom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根据《建设项目环境风险评价技术导则》（HJ169-2018），建设项目为简单分析。</w:t>
            </w:r>
          </w:p>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本工程的主要环境风险是油气水泄漏和火灾爆炸，对区域内的大气环境、地下水环境和土壤植被等危害性不大。在工程采取一系列风险防范措施和应急措施后，可以控制和降低工程发生事故情况下对周围环境的影响。但建设单位应加强员工的环保教育和培训，避免污染事故的发生</w:t>
            </w:r>
          </w:p>
        </w:tc>
      </w:tr>
    </w:tbl>
    <w:p>
      <w:pPr>
        <w:widowControl w:val="0"/>
        <w:autoSpaceDE w:val="0"/>
        <w:autoSpaceDN w:val="0"/>
        <w:spacing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表5.</w:t>
      </w:r>
      <w:r>
        <w:rPr>
          <w:rFonts w:hint="eastAsia" w:ascii="Times New Roman" w:hAnsi="Times New Roman" w:cs="Times New Roman"/>
          <w:caps w:val="0"/>
          <w:smallCaps w:val="0"/>
          <w:color w:val="auto"/>
          <w:spacing w:val="0"/>
          <w:w w:val="99"/>
          <w:position w:val="0"/>
          <w:sz w:val="24"/>
          <w:szCs w:val="24"/>
          <w:lang w:val="en-US" w:eastAsia="zh-CN" w:bidi="zh-CN"/>
        </w:rPr>
        <w:t>7</w:t>
      </w:r>
      <w:r>
        <w:rPr>
          <w:rFonts w:ascii="Times New Roman" w:hAnsi="Times New Roman" w:eastAsia="宋体" w:cs="Times New Roman"/>
          <w:caps w:val="0"/>
          <w:smallCaps w:val="0"/>
          <w:color w:val="auto"/>
          <w:spacing w:val="0"/>
          <w:w w:val="99"/>
          <w:position w:val="0"/>
          <w:sz w:val="24"/>
          <w:szCs w:val="24"/>
          <w:lang w:val="en-US" w:eastAsia="zh-CN" w:bidi="zh-CN"/>
        </w:rPr>
        <w:t>-4</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ascii="Times New Roman" w:hAnsi="Times New Roman" w:eastAsia="宋体" w:cs="Times New Roman"/>
          <w:caps w:val="0"/>
          <w:smallCaps w:val="0"/>
          <w:color w:val="auto"/>
          <w:spacing w:val="0"/>
          <w:w w:val="99"/>
          <w:position w:val="0"/>
          <w:sz w:val="24"/>
          <w:szCs w:val="24"/>
          <w:lang w:val="en-US" w:eastAsia="zh-CN" w:bidi="zh-CN"/>
        </w:rPr>
        <w:t>建设项目环境风险评价自查表</w:t>
      </w:r>
    </w:p>
    <w:tbl>
      <w:tblPr>
        <w:tblStyle w:val="80"/>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243"/>
        <w:gridCol w:w="1235"/>
        <w:gridCol w:w="308"/>
        <w:gridCol w:w="461"/>
        <w:gridCol w:w="308"/>
        <w:gridCol w:w="780"/>
        <w:gridCol w:w="297"/>
        <w:gridCol w:w="328"/>
        <w:gridCol w:w="762"/>
        <w:gridCol w:w="145"/>
        <w:gridCol w:w="470"/>
        <w:gridCol w:w="462"/>
        <w:gridCol w:w="383"/>
        <w:gridCol w:w="91"/>
        <w:gridCol w:w="676"/>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工作内容</w:t>
            </w:r>
          </w:p>
        </w:tc>
        <w:tc>
          <w:tcPr>
            <w:tcW w:w="7464" w:type="dxa"/>
            <w:gridSpan w:val="15"/>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restart"/>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风险调查</w:t>
            </w:r>
          </w:p>
        </w:tc>
        <w:tc>
          <w:tcPr>
            <w:tcW w:w="1243" w:type="dxa"/>
            <w:vMerge w:val="restart"/>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危险物质</w:t>
            </w:r>
          </w:p>
        </w:tc>
        <w:tc>
          <w:tcPr>
            <w:tcW w:w="1235" w:type="dxa"/>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名称</w:t>
            </w:r>
          </w:p>
        </w:tc>
        <w:tc>
          <w:tcPr>
            <w:tcW w:w="1077"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石油</w:t>
            </w:r>
          </w:p>
        </w:tc>
        <w:tc>
          <w:tcPr>
            <w:tcW w:w="1077"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天然气</w:t>
            </w:r>
          </w:p>
        </w:tc>
        <w:tc>
          <w:tcPr>
            <w:tcW w:w="1235"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315"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767"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758" w:type="dxa"/>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80"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43"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35" w:type="dxa"/>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存在量t</w:t>
            </w:r>
          </w:p>
        </w:tc>
        <w:tc>
          <w:tcPr>
            <w:tcW w:w="1077" w:type="dxa"/>
            <w:gridSpan w:val="3"/>
            <w:tcBorders>
              <w:tl2br w:val="nil"/>
              <w:tr2bl w:val="nil"/>
            </w:tcBorders>
            <w:vAlign w:val="center"/>
          </w:tcPr>
          <w:p>
            <w:pPr>
              <w:widowControl w:val="0"/>
              <w:autoSpaceDE/>
              <w:autoSpaceDN/>
              <w:spacing w:line="240" w:lineRule="exact"/>
              <w:jc w:val="center"/>
              <w:rPr>
                <w:rFonts w:hint="default" w:ascii="Times New Roman" w:hAnsi="Times New Roman" w:eastAsia="宋体" w:cs="Times New Roman"/>
                <w:caps w:val="0"/>
                <w:smallCaps w:val="0"/>
                <w:color w:val="auto"/>
                <w:spacing w:val="0"/>
                <w:w w:val="99"/>
                <w:kern w:val="2"/>
                <w:position w:val="0"/>
                <w:sz w:val="20"/>
                <w:szCs w:val="20"/>
                <w:lang w:val="en-US" w:eastAsia="zh-CN" w:bidi="ar-SA"/>
              </w:rPr>
            </w:pPr>
            <w:r>
              <w:rPr>
                <w:rFonts w:hint="eastAsia" w:ascii="Times New Roman" w:hAnsi="Times New Roman" w:cs="Times New Roman"/>
                <w:caps w:val="0"/>
                <w:smallCaps w:val="0"/>
                <w:color w:val="auto"/>
                <w:spacing w:val="0"/>
                <w:w w:val="99"/>
                <w:kern w:val="2"/>
                <w:position w:val="0"/>
                <w:sz w:val="20"/>
                <w:szCs w:val="20"/>
                <w:lang w:val="en-US" w:eastAsia="zh-CN" w:bidi="ar-SA"/>
              </w:rPr>
              <w:t>23.4</w:t>
            </w:r>
          </w:p>
        </w:tc>
        <w:tc>
          <w:tcPr>
            <w:tcW w:w="1077" w:type="dxa"/>
            <w:gridSpan w:val="2"/>
            <w:tcBorders>
              <w:tl2br w:val="nil"/>
              <w:tr2bl w:val="nil"/>
            </w:tcBorders>
            <w:vAlign w:val="center"/>
          </w:tcPr>
          <w:p>
            <w:pPr>
              <w:widowControl w:val="0"/>
              <w:autoSpaceDE/>
              <w:autoSpaceDN/>
              <w:spacing w:line="240" w:lineRule="exact"/>
              <w:jc w:val="center"/>
              <w:rPr>
                <w:rFonts w:hint="default" w:ascii="Times New Roman" w:hAnsi="Times New Roman" w:eastAsia="宋体" w:cs="Times New Roman"/>
                <w:caps w:val="0"/>
                <w:smallCaps w:val="0"/>
                <w:color w:val="auto"/>
                <w:spacing w:val="0"/>
                <w:w w:val="99"/>
                <w:kern w:val="2"/>
                <w:position w:val="0"/>
                <w:sz w:val="20"/>
                <w:szCs w:val="20"/>
                <w:lang w:val="en-US" w:eastAsia="zh-CN" w:bidi="ar-SA"/>
              </w:rPr>
            </w:pPr>
            <w:r>
              <w:rPr>
                <w:rFonts w:hint="eastAsia" w:ascii="Times New Roman" w:hAnsi="Times New Roman" w:cs="Times New Roman"/>
                <w:caps w:val="0"/>
                <w:smallCaps w:val="0"/>
                <w:color w:val="auto"/>
                <w:spacing w:val="0"/>
                <w:w w:val="99"/>
                <w:kern w:val="2"/>
                <w:position w:val="0"/>
                <w:sz w:val="20"/>
                <w:szCs w:val="20"/>
                <w:lang w:val="en-US" w:eastAsia="zh-CN" w:bidi="ar-SA"/>
              </w:rPr>
              <w:t>0.38</w:t>
            </w:r>
          </w:p>
        </w:tc>
        <w:tc>
          <w:tcPr>
            <w:tcW w:w="1235"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315"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767"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758" w:type="dxa"/>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43" w:type="dxa"/>
            <w:vMerge w:val="restart"/>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环境敏感性</w:t>
            </w:r>
          </w:p>
        </w:tc>
        <w:tc>
          <w:tcPr>
            <w:tcW w:w="1235" w:type="dxa"/>
            <w:vMerge w:val="restart"/>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大气</w:t>
            </w:r>
          </w:p>
        </w:tc>
        <w:tc>
          <w:tcPr>
            <w:tcW w:w="3389" w:type="dxa"/>
            <w:gridSpan w:val="8"/>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500m范围内人口数</w:t>
            </w:r>
            <w:r>
              <w:rPr>
                <w:rFonts w:ascii="Times New Roman" w:hAnsi="Times New Roman" w:cs="Times New Roman"/>
                <w:caps w:val="0"/>
                <w:smallCaps w:val="0"/>
                <w:color w:val="auto"/>
                <w:spacing w:val="0"/>
                <w:w w:val="99"/>
                <w:kern w:val="2"/>
                <w:position w:val="0"/>
                <w:sz w:val="20"/>
                <w:szCs w:val="20"/>
                <w:u w:val="single"/>
                <w:lang w:val="en-US" w:bidi="ar-SA"/>
              </w:rPr>
              <w:t xml:space="preserve"> </w:t>
            </w:r>
            <w:r>
              <w:rPr>
                <w:rFonts w:hint="eastAsia" w:ascii="Times New Roman" w:hAnsi="Times New Roman" w:cs="Times New Roman"/>
                <w:caps w:val="0"/>
                <w:smallCaps w:val="0"/>
                <w:color w:val="auto"/>
                <w:spacing w:val="0"/>
                <w:w w:val="99"/>
                <w:kern w:val="2"/>
                <w:position w:val="0"/>
                <w:sz w:val="20"/>
                <w:szCs w:val="20"/>
                <w:u w:val="single"/>
                <w:lang w:val="en-US" w:eastAsia="zh-CN" w:bidi="ar-SA"/>
              </w:rPr>
              <w:t>225</w:t>
            </w:r>
            <w:r>
              <w:rPr>
                <w:rFonts w:ascii="Times New Roman" w:hAnsi="Times New Roman" w:cs="Times New Roman"/>
                <w:caps w:val="0"/>
                <w:smallCaps w:val="0"/>
                <w:color w:val="auto"/>
                <w:spacing w:val="0"/>
                <w:w w:val="99"/>
                <w:kern w:val="2"/>
                <w:position w:val="0"/>
                <w:sz w:val="20"/>
                <w:szCs w:val="20"/>
                <w:u w:val="single"/>
                <w:lang w:val="en-US" w:bidi="ar-SA"/>
              </w:rPr>
              <w:t xml:space="preserve"> </w:t>
            </w:r>
            <w:r>
              <w:rPr>
                <w:rFonts w:ascii="Times New Roman" w:hAnsi="Times New Roman" w:cs="Times New Roman"/>
                <w:caps w:val="0"/>
                <w:smallCaps w:val="0"/>
                <w:color w:val="auto"/>
                <w:spacing w:val="0"/>
                <w:w w:val="99"/>
                <w:kern w:val="2"/>
                <w:position w:val="0"/>
                <w:sz w:val="20"/>
                <w:szCs w:val="20"/>
                <w:lang w:val="en-US" w:bidi="ar-SA"/>
              </w:rPr>
              <w:t>人</w:t>
            </w:r>
          </w:p>
        </w:tc>
        <w:tc>
          <w:tcPr>
            <w:tcW w:w="2840" w:type="dxa"/>
            <w:gridSpan w:val="6"/>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5km范围内人口数</w:t>
            </w:r>
            <w:r>
              <w:rPr>
                <w:rFonts w:ascii="Times New Roman" w:hAnsi="Times New Roman" w:cs="Times New Roman"/>
                <w:caps w:val="0"/>
                <w:smallCaps w:val="0"/>
                <w:color w:val="auto"/>
                <w:spacing w:val="0"/>
                <w:w w:val="99"/>
                <w:kern w:val="2"/>
                <w:position w:val="0"/>
                <w:sz w:val="20"/>
                <w:szCs w:val="20"/>
                <w:u w:val="single"/>
                <w:lang w:val="en-US" w:bidi="ar-SA"/>
              </w:rPr>
              <w:t xml:space="preserve">  </w:t>
            </w:r>
            <w:r>
              <w:rPr>
                <w:rFonts w:hint="eastAsia" w:ascii="Times New Roman" w:hAnsi="Times New Roman" w:cs="Times New Roman"/>
                <w:caps w:val="0"/>
                <w:smallCaps w:val="0"/>
                <w:color w:val="auto"/>
                <w:spacing w:val="0"/>
                <w:w w:val="99"/>
                <w:kern w:val="2"/>
                <w:position w:val="0"/>
                <w:sz w:val="20"/>
                <w:szCs w:val="20"/>
                <w:u w:val="single"/>
                <w:lang w:val="en-US" w:eastAsia="zh-CN" w:bidi="ar-SA"/>
              </w:rPr>
              <w:t>4812</w:t>
            </w:r>
            <w:r>
              <w:rPr>
                <w:rFonts w:ascii="Times New Roman" w:hAnsi="Times New Roman" w:cs="Times New Roman"/>
                <w:caps w:val="0"/>
                <w:smallCaps w:val="0"/>
                <w:color w:val="auto"/>
                <w:spacing w:val="0"/>
                <w:w w:val="99"/>
                <w:kern w:val="2"/>
                <w:position w:val="0"/>
                <w:sz w:val="20"/>
                <w:szCs w:val="20"/>
                <w:u w:val="single"/>
                <w:lang w:val="en-US" w:bidi="ar-SA"/>
              </w:rPr>
              <w:t xml:space="preserve"> </w:t>
            </w:r>
            <w:r>
              <w:rPr>
                <w:rFonts w:ascii="Times New Roman" w:hAnsi="Times New Roman" w:cs="Times New Roman"/>
                <w:caps w:val="0"/>
                <w:smallCaps w:val="0"/>
                <w:color w:val="auto"/>
                <w:spacing w:val="0"/>
                <w:w w:val="99"/>
                <w:kern w:val="2"/>
                <w:position w:val="0"/>
                <w:sz w:val="20"/>
                <w:szCs w:val="20"/>
                <w:lang w:val="en-US" w:bidi="ar-SA"/>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43"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35"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4795" w:type="dxa"/>
            <w:gridSpan w:val="1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每公里管段周边200m范围内人口数（最大）</w:t>
            </w:r>
          </w:p>
        </w:tc>
        <w:tc>
          <w:tcPr>
            <w:tcW w:w="1434"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43"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35" w:type="dxa"/>
            <w:vMerge w:val="restart"/>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地表水</w:t>
            </w:r>
          </w:p>
        </w:tc>
        <w:tc>
          <w:tcPr>
            <w:tcW w:w="1857" w:type="dxa"/>
            <w:gridSpan w:val="4"/>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地表水功能敏感性</w:t>
            </w:r>
          </w:p>
        </w:tc>
        <w:tc>
          <w:tcPr>
            <w:tcW w:w="1387"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F1</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551" w:type="dxa"/>
            <w:gridSpan w:val="5"/>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F2</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434"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F3</w:t>
            </w:r>
            <w:r>
              <w:rPr>
                <w:rFonts w:ascii="Times New Roman" w:hAnsi="Times New Roman" w:cs="Times New Roman"/>
                <w:caps w:val="0"/>
                <w:smallCaps w:val="0"/>
                <w:color w:val="auto"/>
                <w:spacing w:val="0"/>
                <w:w w:val="99"/>
                <w:kern w:val="2"/>
                <w:position w:val="0"/>
                <w:sz w:val="20"/>
                <w:szCs w:val="20"/>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43"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35"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857" w:type="dxa"/>
            <w:gridSpan w:val="4"/>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环境敏感目标分级</w:t>
            </w:r>
          </w:p>
        </w:tc>
        <w:tc>
          <w:tcPr>
            <w:tcW w:w="1387"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S1</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551" w:type="dxa"/>
            <w:gridSpan w:val="5"/>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S2</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434"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S3</w:t>
            </w:r>
            <w:r>
              <w:rPr>
                <w:rFonts w:ascii="Times New Roman" w:hAnsi="Times New Roman" w:cs="Times New Roman"/>
                <w:caps w:val="0"/>
                <w:smallCaps w:val="0"/>
                <w:color w:val="auto"/>
                <w:spacing w:val="0"/>
                <w:w w:val="99"/>
                <w:kern w:val="2"/>
                <w:position w:val="0"/>
                <w:sz w:val="20"/>
                <w:szCs w:val="20"/>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43"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35" w:type="dxa"/>
            <w:vMerge w:val="restart"/>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地下水</w:t>
            </w:r>
          </w:p>
        </w:tc>
        <w:tc>
          <w:tcPr>
            <w:tcW w:w="1857" w:type="dxa"/>
            <w:gridSpan w:val="4"/>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地下水功能敏感性</w:t>
            </w:r>
          </w:p>
        </w:tc>
        <w:tc>
          <w:tcPr>
            <w:tcW w:w="1387"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G1</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551" w:type="dxa"/>
            <w:gridSpan w:val="5"/>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G2</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434"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G3</w:t>
            </w:r>
            <w:r>
              <w:rPr>
                <w:rFonts w:ascii="Times New Roman" w:hAnsi="Times New Roman" w:cs="Times New Roman"/>
                <w:caps w:val="0"/>
                <w:smallCaps w:val="0"/>
                <w:color w:val="auto"/>
                <w:spacing w:val="0"/>
                <w:w w:val="99"/>
                <w:kern w:val="2"/>
                <w:position w:val="0"/>
                <w:sz w:val="20"/>
                <w:szCs w:val="20"/>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43"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35"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857" w:type="dxa"/>
            <w:gridSpan w:val="4"/>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包气带防污性能</w:t>
            </w:r>
          </w:p>
        </w:tc>
        <w:tc>
          <w:tcPr>
            <w:tcW w:w="1387"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D1</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551" w:type="dxa"/>
            <w:gridSpan w:val="5"/>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D2</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434"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D3</w:t>
            </w:r>
            <w:r>
              <w:rPr>
                <w:rFonts w:ascii="Times New Roman" w:hAnsi="Times New Roman" w:cs="Times New Roman"/>
                <w:caps w:val="0"/>
                <w:smallCaps w:val="0"/>
                <w:color w:val="auto"/>
                <w:spacing w:val="0"/>
                <w:w w:val="99"/>
                <w:kern w:val="2"/>
                <w:position w:val="0"/>
                <w:sz w:val="20"/>
                <w:szCs w:val="20"/>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vMerge w:val="restart"/>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物质及工艺系数危险性</w:t>
            </w:r>
          </w:p>
        </w:tc>
        <w:tc>
          <w:tcPr>
            <w:tcW w:w="1235" w:type="dxa"/>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Q值</w:t>
            </w:r>
          </w:p>
        </w:tc>
        <w:tc>
          <w:tcPr>
            <w:tcW w:w="1857" w:type="dxa"/>
            <w:gridSpan w:val="4"/>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Q＜1</w:t>
            </w:r>
            <w:r>
              <w:rPr>
                <w:rFonts w:ascii="Times New Roman" w:hAnsi="Times New Roman" w:cs="Times New Roman"/>
                <w:caps w:val="0"/>
                <w:smallCaps w:val="0"/>
                <w:color w:val="auto"/>
                <w:spacing w:val="0"/>
                <w:w w:val="99"/>
                <w:kern w:val="2"/>
                <w:position w:val="0"/>
                <w:sz w:val="20"/>
                <w:szCs w:val="20"/>
                <w:lang w:val="en-US" w:bidi="ar-SA"/>
              </w:rPr>
              <w:sym w:font="Wingdings" w:char="00FE"/>
            </w:r>
          </w:p>
        </w:tc>
        <w:tc>
          <w:tcPr>
            <w:tcW w:w="1387"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1≤Q＜10</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551" w:type="dxa"/>
            <w:gridSpan w:val="5"/>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10≤Q＜100</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434"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Q＞100</w:t>
            </w:r>
            <w:r>
              <w:rPr>
                <w:rFonts w:ascii="Times New Roman" w:hAnsi="Times New Roman" w:cs="Times New Roman"/>
                <w:caps w:val="0"/>
                <w:smallCaps w:val="0"/>
                <w:color w:val="auto"/>
                <w:spacing w:val="0"/>
                <w:w w:val="99"/>
                <w:kern w:val="2"/>
                <w:position w:val="0"/>
                <w:sz w:val="20"/>
                <w:szCs w:val="20"/>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35" w:type="dxa"/>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M值</w:t>
            </w:r>
          </w:p>
        </w:tc>
        <w:tc>
          <w:tcPr>
            <w:tcW w:w="1857" w:type="dxa"/>
            <w:gridSpan w:val="4"/>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M1</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387"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M2</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551" w:type="dxa"/>
            <w:gridSpan w:val="5"/>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M3</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434"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M4</w:t>
            </w:r>
            <w:r>
              <w:rPr>
                <w:rFonts w:ascii="Times New Roman" w:hAnsi="Times New Roman" w:cs="Times New Roman"/>
                <w:caps w:val="0"/>
                <w:smallCaps w:val="0"/>
                <w:color w:val="auto"/>
                <w:spacing w:val="0"/>
                <w:w w:val="99"/>
                <w:kern w:val="2"/>
                <w:position w:val="0"/>
                <w:sz w:val="20"/>
                <w:szCs w:val="20"/>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35" w:type="dxa"/>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P值</w:t>
            </w:r>
          </w:p>
        </w:tc>
        <w:tc>
          <w:tcPr>
            <w:tcW w:w="1857" w:type="dxa"/>
            <w:gridSpan w:val="4"/>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P1</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387"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P2</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551" w:type="dxa"/>
            <w:gridSpan w:val="5"/>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P3</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434"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P4</w:t>
            </w:r>
            <w:r>
              <w:rPr>
                <w:rFonts w:ascii="Times New Roman" w:hAnsi="Times New Roman" w:cs="Times New Roman"/>
                <w:caps w:val="0"/>
                <w:smallCaps w:val="0"/>
                <w:color w:val="auto"/>
                <w:spacing w:val="0"/>
                <w:w w:val="99"/>
                <w:kern w:val="2"/>
                <w:position w:val="0"/>
                <w:sz w:val="20"/>
                <w:szCs w:val="20"/>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环境风险潜势</w:t>
            </w:r>
          </w:p>
        </w:tc>
        <w:tc>
          <w:tcPr>
            <w:tcW w:w="1543"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Ⅳ+</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549"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Ⅳ</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387"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Ⅲ</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551" w:type="dxa"/>
            <w:gridSpan w:val="5"/>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Ⅱ</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434"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Ⅰ</w:t>
            </w:r>
            <w:r>
              <w:rPr>
                <w:rFonts w:ascii="Times New Roman" w:hAnsi="Times New Roman" w:cs="Times New Roman"/>
                <w:caps w:val="0"/>
                <w:smallCaps w:val="0"/>
                <w:color w:val="auto"/>
                <w:spacing w:val="0"/>
                <w:w w:val="99"/>
                <w:kern w:val="2"/>
                <w:position w:val="0"/>
                <w:sz w:val="20"/>
                <w:szCs w:val="20"/>
                <w:lang w:val="en-US" w:bidi="ar-SA"/>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评价等级</w:t>
            </w:r>
          </w:p>
        </w:tc>
        <w:tc>
          <w:tcPr>
            <w:tcW w:w="3092" w:type="dxa"/>
            <w:gridSpan w:val="5"/>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一级</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387"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二级</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551" w:type="dxa"/>
            <w:gridSpan w:val="5"/>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三级</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434"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简单分析</w:t>
            </w:r>
            <w:r>
              <w:rPr>
                <w:rFonts w:ascii="Times New Roman" w:hAnsi="Times New Roman" w:cs="Times New Roman"/>
                <w:caps w:val="0"/>
                <w:smallCaps w:val="0"/>
                <w:color w:val="auto"/>
                <w:spacing w:val="0"/>
                <w:w w:val="99"/>
                <w:kern w:val="2"/>
                <w:position w:val="0"/>
                <w:sz w:val="20"/>
                <w:szCs w:val="20"/>
                <w:lang w:val="en-US" w:bidi="ar-SA"/>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restart"/>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风险识别</w:t>
            </w:r>
          </w:p>
        </w:tc>
        <w:tc>
          <w:tcPr>
            <w:tcW w:w="1243" w:type="dxa"/>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物质危险性</w:t>
            </w:r>
          </w:p>
        </w:tc>
        <w:tc>
          <w:tcPr>
            <w:tcW w:w="3717" w:type="dxa"/>
            <w:gridSpan w:val="7"/>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有毒有害</w:t>
            </w:r>
            <w:r>
              <w:rPr>
                <w:rFonts w:ascii="Times New Roman" w:hAnsi="Times New Roman" w:cs="Times New Roman"/>
                <w:caps w:val="0"/>
                <w:smallCaps w:val="0"/>
                <w:color w:val="auto"/>
                <w:spacing w:val="0"/>
                <w:w w:val="99"/>
                <w:kern w:val="2"/>
                <w:position w:val="0"/>
                <w:sz w:val="20"/>
                <w:szCs w:val="20"/>
                <w:lang w:val="en-US" w:bidi="ar-SA"/>
              </w:rPr>
              <w:sym w:font="Wingdings" w:char="00FE"/>
            </w:r>
          </w:p>
        </w:tc>
        <w:tc>
          <w:tcPr>
            <w:tcW w:w="3747" w:type="dxa"/>
            <w:gridSpan w:val="8"/>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易燃易爆</w:t>
            </w:r>
            <w:r>
              <w:rPr>
                <w:rFonts w:ascii="Times New Roman" w:hAnsi="Times New Roman" w:cs="Times New Roman"/>
                <w:caps w:val="0"/>
                <w:smallCaps w:val="0"/>
                <w:color w:val="auto"/>
                <w:spacing w:val="0"/>
                <w:w w:val="99"/>
                <w:kern w:val="2"/>
                <w:position w:val="0"/>
                <w:sz w:val="20"/>
                <w:szCs w:val="20"/>
                <w:lang w:val="en-US" w:bidi="ar-SA"/>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43" w:type="dxa"/>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环境风险类型</w:t>
            </w:r>
          </w:p>
        </w:tc>
        <w:tc>
          <w:tcPr>
            <w:tcW w:w="3717" w:type="dxa"/>
            <w:gridSpan w:val="7"/>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泄漏</w:t>
            </w:r>
            <w:r>
              <w:rPr>
                <w:rFonts w:ascii="Times New Roman" w:hAnsi="Times New Roman" w:cs="Times New Roman"/>
                <w:caps w:val="0"/>
                <w:smallCaps w:val="0"/>
                <w:color w:val="auto"/>
                <w:spacing w:val="0"/>
                <w:w w:val="99"/>
                <w:kern w:val="2"/>
                <w:position w:val="0"/>
                <w:sz w:val="20"/>
                <w:szCs w:val="20"/>
                <w:lang w:val="en-US" w:bidi="ar-SA"/>
              </w:rPr>
              <w:sym w:font="Wingdings" w:char="00FE"/>
            </w:r>
          </w:p>
        </w:tc>
        <w:tc>
          <w:tcPr>
            <w:tcW w:w="3747" w:type="dxa"/>
            <w:gridSpan w:val="8"/>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火灾、爆炸引发伴生/次生污染物排放</w:t>
            </w:r>
            <w:r>
              <w:rPr>
                <w:rFonts w:ascii="Times New Roman" w:hAnsi="Times New Roman" w:cs="Times New Roman"/>
                <w:caps w:val="0"/>
                <w:smallCaps w:val="0"/>
                <w:color w:val="auto"/>
                <w:spacing w:val="0"/>
                <w:w w:val="99"/>
                <w:kern w:val="2"/>
                <w:position w:val="0"/>
                <w:sz w:val="20"/>
                <w:szCs w:val="20"/>
                <w:lang w:val="en-US" w:bidi="ar-SA"/>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43" w:type="dxa"/>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影响途径</w:t>
            </w:r>
          </w:p>
        </w:tc>
        <w:tc>
          <w:tcPr>
            <w:tcW w:w="2312" w:type="dxa"/>
            <w:gridSpan w:val="4"/>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大气</w:t>
            </w:r>
            <w:r>
              <w:rPr>
                <w:rFonts w:ascii="Times New Roman" w:hAnsi="Times New Roman" w:cs="Times New Roman"/>
                <w:caps w:val="0"/>
                <w:smallCaps w:val="0"/>
                <w:color w:val="auto"/>
                <w:spacing w:val="0"/>
                <w:w w:val="99"/>
                <w:kern w:val="2"/>
                <w:position w:val="0"/>
                <w:sz w:val="20"/>
                <w:szCs w:val="20"/>
                <w:lang w:val="en-US" w:bidi="ar-SA"/>
              </w:rPr>
              <w:sym w:font="Wingdings" w:char="00FE"/>
            </w:r>
          </w:p>
        </w:tc>
        <w:tc>
          <w:tcPr>
            <w:tcW w:w="2782" w:type="dxa"/>
            <w:gridSpan w:val="6"/>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地表水</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2370" w:type="dxa"/>
            <w:gridSpan w:val="5"/>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地下水</w:t>
            </w:r>
            <w:r>
              <w:rPr>
                <w:rFonts w:ascii="Times New Roman" w:hAnsi="Times New Roman" w:cs="Times New Roman"/>
                <w:caps w:val="0"/>
                <w:smallCaps w:val="0"/>
                <w:color w:val="auto"/>
                <w:spacing w:val="0"/>
                <w:w w:val="99"/>
                <w:kern w:val="2"/>
                <w:position w:val="0"/>
                <w:sz w:val="20"/>
                <w:szCs w:val="20"/>
                <w:lang w:val="en-US" w:bidi="ar-SA"/>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事故情形分析</w:t>
            </w:r>
          </w:p>
        </w:tc>
        <w:tc>
          <w:tcPr>
            <w:tcW w:w="2004"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源强设定方法</w:t>
            </w:r>
          </w:p>
        </w:tc>
        <w:tc>
          <w:tcPr>
            <w:tcW w:w="1713" w:type="dxa"/>
            <w:gridSpan w:val="4"/>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计算法</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839" w:type="dxa"/>
            <w:gridSpan w:val="4"/>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经验估算法</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908" w:type="dxa"/>
            <w:gridSpan w:val="4"/>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其他估算法</w:t>
            </w:r>
            <w:r>
              <w:rPr>
                <w:rFonts w:ascii="Times New Roman" w:hAnsi="Times New Roman" w:cs="Times New Roman"/>
                <w:caps w:val="0"/>
                <w:smallCaps w:val="0"/>
                <w:color w:val="auto"/>
                <w:spacing w:val="0"/>
                <w:w w:val="99"/>
                <w:kern w:val="2"/>
                <w:position w:val="0"/>
                <w:sz w:val="20"/>
                <w:szCs w:val="20"/>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restart"/>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风险预测与评价</w:t>
            </w:r>
          </w:p>
        </w:tc>
        <w:tc>
          <w:tcPr>
            <w:tcW w:w="1243" w:type="dxa"/>
            <w:vMerge w:val="restart"/>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大气</w:t>
            </w:r>
          </w:p>
        </w:tc>
        <w:tc>
          <w:tcPr>
            <w:tcW w:w="2004" w:type="dxa"/>
            <w:gridSpan w:val="3"/>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预测模型</w:t>
            </w:r>
          </w:p>
        </w:tc>
        <w:tc>
          <w:tcPr>
            <w:tcW w:w="1713" w:type="dxa"/>
            <w:gridSpan w:val="4"/>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SLAB</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839" w:type="dxa"/>
            <w:gridSpan w:val="4"/>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AFTOX</w:t>
            </w:r>
            <w:r>
              <w:rPr>
                <w:rFonts w:ascii="Times New Roman" w:hAnsi="Times New Roman" w:cs="Times New Roman"/>
                <w:caps w:val="0"/>
                <w:smallCaps w:val="0"/>
                <w:color w:val="auto"/>
                <w:spacing w:val="0"/>
                <w:w w:val="99"/>
                <w:kern w:val="2"/>
                <w:position w:val="0"/>
                <w:sz w:val="20"/>
                <w:szCs w:val="20"/>
                <w:lang w:val="en-US" w:bidi="ar-SA"/>
              </w:rPr>
              <w:sym w:font="Wingdings" w:char="00A8"/>
            </w:r>
          </w:p>
        </w:tc>
        <w:tc>
          <w:tcPr>
            <w:tcW w:w="1908" w:type="dxa"/>
            <w:gridSpan w:val="4"/>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其他</w:t>
            </w:r>
            <w:r>
              <w:rPr>
                <w:rFonts w:ascii="Times New Roman" w:hAnsi="Times New Roman" w:cs="Times New Roman"/>
                <w:caps w:val="0"/>
                <w:smallCaps w:val="0"/>
                <w:color w:val="auto"/>
                <w:spacing w:val="0"/>
                <w:w w:val="99"/>
                <w:kern w:val="2"/>
                <w:position w:val="0"/>
                <w:sz w:val="20"/>
                <w:szCs w:val="20"/>
                <w:lang w:val="en-US" w:bidi="ar-SA"/>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43"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2004" w:type="dxa"/>
            <w:gridSpan w:val="3"/>
            <w:vMerge w:val="restart"/>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预测结果</w:t>
            </w:r>
          </w:p>
        </w:tc>
        <w:tc>
          <w:tcPr>
            <w:tcW w:w="5460" w:type="dxa"/>
            <w:gridSpan w:val="1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大气毒性终点浓度-1 最大影响范围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80"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43"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2004" w:type="dxa"/>
            <w:gridSpan w:val="3"/>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5460" w:type="dxa"/>
            <w:gridSpan w:val="1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大气毒性终点浓度-2 最大影响范围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43" w:type="dxa"/>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地表水</w:t>
            </w:r>
          </w:p>
        </w:tc>
        <w:tc>
          <w:tcPr>
            <w:tcW w:w="7464" w:type="dxa"/>
            <w:gridSpan w:val="15"/>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最近敏感目标，到达时间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43" w:type="dxa"/>
            <w:vMerge w:val="restart"/>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地下水</w:t>
            </w:r>
          </w:p>
        </w:tc>
        <w:tc>
          <w:tcPr>
            <w:tcW w:w="7464" w:type="dxa"/>
            <w:gridSpan w:val="15"/>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下游厂区边界到达时间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1243" w:type="dxa"/>
            <w:vMerge w:val="continue"/>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p>
        </w:tc>
        <w:tc>
          <w:tcPr>
            <w:tcW w:w="7464" w:type="dxa"/>
            <w:gridSpan w:val="15"/>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最近环境敏感目标，到达时间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重点风险防范措施</w:t>
            </w:r>
          </w:p>
        </w:tc>
        <w:tc>
          <w:tcPr>
            <w:tcW w:w="7464" w:type="dxa"/>
            <w:gridSpan w:val="15"/>
            <w:tcBorders>
              <w:tl2br w:val="nil"/>
              <w:tr2bl w:val="nil"/>
            </w:tcBorders>
            <w:vAlign w:val="center"/>
          </w:tcPr>
          <w:p>
            <w:pPr>
              <w:widowControl w:val="0"/>
              <w:autoSpaceDE/>
              <w:autoSpaceDN/>
              <w:spacing w:line="240" w:lineRule="exact"/>
              <w:jc w:val="both"/>
              <w:rPr>
                <w:rFonts w:ascii="Times New Roman" w:hAnsi="Times New Roman" w:cs="Times New Roman"/>
                <w:caps w:val="0"/>
                <w:smallCaps w:val="0"/>
                <w:color w:val="auto"/>
                <w:spacing w:val="0"/>
                <w:w w:val="99"/>
                <w:kern w:val="2"/>
                <w:position w:val="0"/>
                <w:sz w:val="18"/>
                <w:szCs w:val="18"/>
                <w:lang w:val="en-US" w:bidi="ar-SA"/>
              </w:rPr>
            </w:pPr>
            <w:r>
              <w:rPr>
                <w:rFonts w:ascii="Times New Roman" w:hAnsi="Times New Roman" w:cs="Times New Roman"/>
                <w:caps w:val="0"/>
                <w:smallCaps w:val="0"/>
                <w:color w:val="auto"/>
                <w:spacing w:val="0"/>
                <w:w w:val="99"/>
                <w:kern w:val="2"/>
                <w:position w:val="0"/>
                <w:sz w:val="18"/>
                <w:szCs w:val="18"/>
                <w:lang w:val="en-US" w:bidi="ar-SA"/>
              </w:rPr>
              <w:t xml:space="preserve">①集输系统事故风险防范措施：严格挑选施工队伍，施工单位应持有劳动行政部门颁发的压力管道安装许可证，以确保管道施工质量，同时对工程中使用的设备及附件应严格进行施工安装前的质量检验，检验合格后方可进行施工安装；对已建集输系统定期维修保养，及时更换老化管线、设备；定时对采油井和管线进行巡查，及时发现管线、阀门、设备的渗漏、穿孔问题；生产时密切关注系统压力变化，一旦系统压力有大的降低，要及时报告，找到管线泄漏点，及时处理，避免污水大量泄漏；当发生油水泄漏时应及时在泄漏点周围修筑围堤，控制油水扩散范围，保护周围生态环境；同时明确泄漏可能导致的后果，泄漏危急周围环境的可能性，隔离泄漏区，周围设警告标志；对被泄漏原油污染的土壤清理干净后送含油污泥处理站进行处理；当发生油田伴生气泄漏应划出警戒线，告知围观群众危险性，劝之不要动用火源，防止火灾及爆炸事故发生；同时根据泄漏情况有组织性的疏散周围相关人员；建立应急响应机构，配备快捷的交通通讯工具，以便对泄漏事故及时作出反应和处理。 </w:t>
            </w:r>
          </w:p>
          <w:p>
            <w:pPr>
              <w:widowControl w:val="0"/>
              <w:autoSpaceDE/>
              <w:autoSpaceDN/>
              <w:spacing w:line="240" w:lineRule="exact"/>
              <w:jc w:val="both"/>
              <w:rPr>
                <w:rFonts w:ascii="Times New Roman" w:hAnsi="Times New Roman" w:cs="Times New Roman"/>
                <w:caps w:val="0"/>
                <w:smallCaps w:val="0"/>
                <w:color w:val="auto"/>
                <w:spacing w:val="0"/>
                <w:w w:val="99"/>
                <w:kern w:val="2"/>
                <w:position w:val="0"/>
                <w:sz w:val="18"/>
                <w:szCs w:val="18"/>
                <w:lang w:val="en-US" w:bidi="ar-SA"/>
              </w:rPr>
            </w:pPr>
            <w:r>
              <w:rPr>
                <w:rFonts w:ascii="Times New Roman" w:hAnsi="Times New Roman" w:cs="Times New Roman"/>
                <w:caps w:val="0"/>
                <w:smallCaps w:val="0"/>
                <w:color w:val="auto"/>
                <w:spacing w:val="0"/>
                <w:w w:val="99"/>
                <w:kern w:val="2"/>
                <w:position w:val="0"/>
                <w:sz w:val="18"/>
                <w:szCs w:val="18"/>
                <w:lang w:val="en-US" w:bidi="ar-SA"/>
              </w:rPr>
              <w:t>②站场事故风险防范措施：建议对地层压力进行监控，合理安排注采比，预防套损事故的发生；站内定时巡检，及时发现并处理容器、罐体、管线和阀门的泄漏、穿孔问题，避免出现大量油水泄漏；平稳操作，避免系统压力超高放空；定期维护保养容器、设备和站内管线。</w:t>
            </w:r>
          </w:p>
          <w:p>
            <w:pPr>
              <w:widowControl w:val="0"/>
              <w:autoSpaceDE/>
              <w:autoSpaceDN/>
              <w:spacing w:line="240" w:lineRule="exact"/>
              <w:jc w:val="both"/>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18"/>
                <w:szCs w:val="18"/>
                <w:lang w:val="en-US" w:bidi="ar-SA"/>
              </w:rPr>
              <w:t>③火灾、爆炸风险防范措施：为防止系统憋压或误操作造成密闭设备的超压破坏或爆炸，所有压力容器及油罐均设有安全阀、呼吸阀等泄压设施。场站可燃气体设备的安全阀出口泄放管应接至火炬系统或其它安全泄放设施；场站的架空输油管线及油罐均设计防雷、防静电接地装置；对生产场所超过安全电压的电气设备均采取保护接零或接地措施；场站内的防雷接地设施及报警装置必须定期校检，保证安全设施可靠有效。各依托场站所有火灾危险区全部安装可燃气体深度监测报警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评价结论与建议</w:t>
            </w:r>
          </w:p>
        </w:tc>
        <w:tc>
          <w:tcPr>
            <w:tcW w:w="7464" w:type="dxa"/>
            <w:gridSpan w:val="15"/>
            <w:tcBorders>
              <w:tl2br w:val="nil"/>
              <w:tr2bl w:val="nil"/>
            </w:tcBorders>
            <w:vAlign w:val="center"/>
          </w:tcPr>
          <w:p>
            <w:pPr>
              <w:widowControl w:val="0"/>
              <w:autoSpaceDE/>
              <w:autoSpaceDN/>
              <w:spacing w:line="240" w:lineRule="exact"/>
              <w:jc w:val="both"/>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18"/>
                <w:szCs w:val="18"/>
                <w:lang w:val="en-US" w:bidi="ar-SA"/>
              </w:rPr>
              <w:t>本工程的主要环境风险是集油管线泄漏、火灾爆炸、场站天然气泄漏等，对区域内的地下水环境和生态环境有潜在危害性。在工程采取一系列风险防范措施和应急措施后，可以控制和降低工程发生事故情况下对周围环境的影响。但建设单位应加强员工的环保教育和培训，完善项目的事故应急预案，并定期演练，避免重大污染事故的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87" w:type="dxa"/>
            <w:gridSpan w:val="17"/>
            <w:tcBorders>
              <w:tl2br w:val="nil"/>
              <w:tr2bl w:val="nil"/>
            </w:tcBorders>
            <w:vAlign w:val="center"/>
          </w:tcPr>
          <w:p>
            <w:pPr>
              <w:widowControl w:val="0"/>
              <w:autoSpaceDE/>
              <w:autoSpaceDN/>
              <w:spacing w:line="240" w:lineRule="exact"/>
              <w:jc w:val="center"/>
              <w:rPr>
                <w:rFonts w:ascii="Times New Roman" w:hAnsi="Times New Roman" w:cs="Times New Roman"/>
                <w:caps w:val="0"/>
                <w:smallCaps w:val="0"/>
                <w:color w:val="auto"/>
                <w:spacing w:val="0"/>
                <w:w w:val="99"/>
                <w:kern w:val="2"/>
                <w:position w:val="0"/>
                <w:sz w:val="20"/>
                <w:szCs w:val="20"/>
                <w:lang w:val="en-US" w:bidi="ar-SA"/>
              </w:rPr>
            </w:pPr>
            <w:r>
              <w:rPr>
                <w:rFonts w:ascii="Times New Roman" w:hAnsi="Times New Roman" w:cs="Times New Roman"/>
                <w:caps w:val="0"/>
                <w:smallCaps w:val="0"/>
                <w:color w:val="auto"/>
                <w:spacing w:val="0"/>
                <w:w w:val="99"/>
                <w:kern w:val="2"/>
                <w:position w:val="0"/>
                <w:sz w:val="20"/>
                <w:szCs w:val="20"/>
                <w:lang w:val="en-US" w:bidi="ar-SA"/>
              </w:rPr>
              <w:t>注：“</w:t>
            </w:r>
            <w:r>
              <w:rPr>
                <w:rFonts w:ascii="Times New Roman" w:hAnsi="Times New Roman" w:cs="Times New Roman"/>
                <w:caps w:val="0"/>
                <w:smallCaps w:val="0"/>
                <w:color w:val="auto"/>
                <w:spacing w:val="0"/>
                <w:w w:val="99"/>
                <w:kern w:val="2"/>
                <w:position w:val="0"/>
                <w:sz w:val="20"/>
                <w:szCs w:val="20"/>
                <w:lang w:val="en-US" w:bidi="ar-SA"/>
              </w:rPr>
              <w:sym w:font="Wingdings" w:char="00A8"/>
            </w:r>
            <w:r>
              <w:rPr>
                <w:rFonts w:ascii="Times New Roman" w:hAnsi="Times New Roman" w:cs="Times New Roman"/>
                <w:caps w:val="0"/>
                <w:smallCaps w:val="0"/>
                <w:color w:val="auto"/>
                <w:spacing w:val="0"/>
                <w:w w:val="99"/>
                <w:kern w:val="2"/>
                <w:position w:val="0"/>
                <w:sz w:val="20"/>
                <w:szCs w:val="20"/>
                <w:lang w:val="en-US" w:bidi="ar-SA"/>
              </w:rPr>
              <w:t>”为勾选项， “    ”为内容填写项</w:t>
            </w:r>
          </w:p>
        </w:tc>
      </w:tr>
    </w:tbl>
    <w:p>
      <w:pPr>
        <w:rPr>
          <w:caps w:val="0"/>
          <w:smallCaps w:val="0"/>
          <w:spacing w:val="0"/>
          <w:w w:val="99"/>
          <w:position w:val="0"/>
        </w:rPr>
      </w:pPr>
    </w:p>
    <w:p>
      <w:pPr>
        <w:rPr>
          <w:caps w:val="0"/>
          <w:smallCaps w:val="0"/>
          <w:spacing w:val="0"/>
          <w:w w:val="99"/>
          <w:position w:val="0"/>
        </w:rPr>
      </w:pPr>
    </w:p>
    <w:p>
      <w:pPr>
        <w:rPr>
          <w:caps w:val="0"/>
          <w:smallCaps w:val="0"/>
          <w:spacing w:val="0"/>
          <w:w w:val="99"/>
          <w:position w:val="0"/>
        </w:rPr>
      </w:pPr>
    </w:p>
    <w:p>
      <w:pPr>
        <w:pStyle w:val="2"/>
        <w:rPr>
          <w:caps w:val="0"/>
          <w:smallCaps w:val="0"/>
          <w:spacing w:val="0"/>
          <w:w w:val="99"/>
          <w:position w:val="0"/>
        </w:rPr>
      </w:pPr>
    </w:p>
    <w:p>
      <w:pPr>
        <w:rPr>
          <w:caps w:val="0"/>
          <w:smallCaps w:val="0"/>
          <w:spacing w:val="0"/>
          <w:w w:val="99"/>
          <w:position w:val="0"/>
        </w:rPr>
      </w:pPr>
    </w:p>
    <w:p>
      <w:pPr>
        <w:pStyle w:val="2"/>
        <w:rPr>
          <w:caps w:val="0"/>
          <w:smallCaps w:val="0"/>
          <w:spacing w:val="0"/>
          <w:w w:val="99"/>
          <w:position w:val="0"/>
        </w:rPr>
      </w:pPr>
    </w:p>
    <w:p>
      <w:pPr>
        <w:rPr>
          <w:caps w:val="0"/>
          <w:smallCaps w:val="0"/>
          <w:spacing w:val="0"/>
          <w:w w:val="99"/>
          <w:position w:val="0"/>
        </w:rPr>
      </w:pPr>
    </w:p>
    <w:p>
      <w:pPr>
        <w:pStyle w:val="2"/>
        <w:rPr>
          <w:caps w:val="0"/>
          <w:smallCaps w:val="0"/>
          <w:spacing w:val="0"/>
          <w:w w:val="99"/>
          <w:position w:val="0"/>
        </w:rPr>
      </w:pPr>
    </w:p>
    <w:p>
      <w:pPr>
        <w:rPr>
          <w:caps w:val="0"/>
          <w:smallCaps w:val="0"/>
          <w:spacing w:val="0"/>
          <w:w w:val="99"/>
          <w:position w:val="0"/>
        </w:rPr>
      </w:pPr>
    </w:p>
    <w:p>
      <w:pPr>
        <w:rPr>
          <w:caps w:val="0"/>
          <w:smallCaps w:val="0"/>
          <w:spacing w:val="0"/>
          <w:w w:val="99"/>
          <w:position w:val="0"/>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26" w:charSpace="0"/>
        </w:sectPr>
      </w:pPr>
    </w:p>
    <w:p>
      <w:pPr>
        <w:pStyle w:val="3"/>
        <w:widowControl w:val="0"/>
        <w:spacing w:line="600" w:lineRule="exact"/>
        <w:rPr>
          <w:rFonts w:ascii="Times New Roman" w:hAnsi="Times New Roman"/>
          <w:caps w:val="0"/>
          <w:smallCaps w:val="0"/>
          <w:snapToGrid w:val="0"/>
          <w:spacing w:val="0"/>
          <w:w w:val="99"/>
          <w:position w:val="0"/>
        </w:rPr>
      </w:pPr>
      <w:bookmarkStart w:id="401" w:name="_Toc11935"/>
      <w:bookmarkStart w:id="402" w:name="_Toc61597316"/>
      <w:r>
        <w:rPr>
          <w:rFonts w:ascii="Times New Roman" w:hAnsi="Times New Roman"/>
          <w:caps w:val="0"/>
          <w:smallCaps w:val="0"/>
          <w:snapToGrid w:val="0"/>
          <w:spacing w:val="0"/>
          <w:w w:val="99"/>
          <w:position w:val="0"/>
        </w:rPr>
        <w:t>6环境保护措施及其可行性论证</w:t>
      </w:r>
      <w:bookmarkEnd w:id="401"/>
      <w:bookmarkEnd w:id="402"/>
    </w:p>
    <w:p>
      <w:pPr>
        <w:pStyle w:val="4"/>
        <w:keepNext w:val="0"/>
        <w:keepLines w:val="0"/>
        <w:widowControl w:val="0"/>
        <w:jc w:val="both"/>
        <w:rPr>
          <w:rFonts w:ascii="Times New Roman" w:hAnsi="Times New Roman"/>
          <w:caps w:val="0"/>
          <w:smallCaps w:val="0"/>
          <w:spacing w:val="0"/>
          <w:w w:val="99"/>
          <w:position w:val="0"/>
          <w:lang w:val="en-US" w:eastAsia="zh-CN"/>
        </w:rPr>
      </w:pPr>
      <w:bookmarkStart w:id="403" w:name="_Toc4911"/>
      <w:bookmarkStart w:id="404" w:name="_Toc26435"/>
      <w:bookmarkStart w:id="405" w:name="_Toc61597338"/>
      <w:r>
        <w:rPr>
          <w:rFonts w:ascii="Times New Roman" w:hAnsi="Times New Roman"/>
          <w:caps w:val="0"/>
          <w:smallCaps w:val="0"/>
          <w:spacing w:val="0"/>
          <w:w w:val="99"/>
          <w:position w:val="0"/>
          <w:lang w:val="en-US" w:eastAsia="zh-CN"/>
        </w:rPr>
        <w:t>6.1污染防治措施</w:t>
      </w:r>
      <w:bookmarkEnd w:id="403"/>
      <w:bookmarkEnd w:id="404"/>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6.1.1大气污染防治措施</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6.1.1.1施工期</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本项目地面工程的工程量较小，施工期的环境空气影响主要来源自施工活动引起的扬尘。施工过程中采取以下污染防治措施：</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①为防止因交通运输量的增加而导致的扬尘污染，应在施工初期合理规划道路运输路线，尽量利用现有公路网络。</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②运输道路、施工场地应定时洒水抑尘，定期清扫散落在施工场地的泥土，应实行湿法吸扫，严禁干扫和吹扫，以减少扬尘对周边土壤和植被的影响。</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③运料车辆在运输时，车辆应当采取</w:t>
      </w:r>
      <w:r>
        <w:rPr>
          <w:rFonts w:hint="eastAsia" w:ascii="Times New Roman" w:hAnsi="Times New Roman" w:eastAsia="宋体" w:cs="Times New Roman"/>
          <w:caps w:val="0"/>
          <w:smallCaps w:val="0"/>
          <w:color w:val="auto"/>
          <w:spacing w:val="0"/>
          <w:w w:val="99"/>
          <w:position w:val="0"/>
          <w:sz w:val="24"/>
          <w:szCs w:val="24"/>
          <w:lang w:val="en-US" w:eastAsia="zh-CN" w:bidi="zh-CN"/>
        </w:rPr>
        <w:t>苫布遮盖</w:t>
      </w:r>
      <w:r>
        <w:rPr>
          <w:rFonts w:hint="eastAsia" w:ascii="Times New Roman" w:hAnsi="Times New Roman" w:eastAsia="宋体" w:cs="Times New Roman"/>
          <w:caps w:val="0"/>
          <w:smallCaps w:val="0"/>
          <w:color w:val="auto"/>
          <w:spacing w:val="0"/>
          <w:w w:val="99"/>
          <w:position w:val="0"/>
          <w:sz w:val="24"/>
          <w:szCs w:val="24"/>
          <w:lang w:val="zh-CN" w:eastAsia="zh-CN" w:bidi="zh-CN"/>
        </w:rPr>
        <w:t>措施，严禁敞开式、半敞开式运输，不得装载过满，以防洒落在地，形成二次扬尘。</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④土方开挖应采取遮盖、围挡、洒水等防尘措施。临时弃土集中堆放在背风侧，临时堆放土堆应采取覆盖、洒水等防尘措施；缩短土方裸露时间，且不宜堆积过久、过高，堆放过程中应在顶部加盖篷布；对易产生扬尘污染的建筑材料堆应覆盖到位。</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⑤管线尽可能沿道路走向设计，以避免施工活动对土地和地表植被的扰动；最大限度控制施工作业带宽度，避免因施工开挖加剧土地沙漠化和水土流失，同时在施工过程中定期洒水抑尘，防止施工扬尘量大对环境造成污染。</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⑥合理规划施工进度，及时开挖，及时回填，防止弃土风化失水而起沙起尘；遇大风天气应停止土方工程施工作业。</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⑦施工结束后，应及时进行施工场地的清理，清除积土、堆物。</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施工期采取的上述技术方案是施工过程中常见的扬尘和大气污染防治措施，采取以上大气污染防治措施后，能够确保施工场界颗粒物浓度满足《大气污染物综合排放标准》（GB16297-1996）中表2无组织排放监控浓度限值要求，不会对大气环境产生较大影响，施工期大气污染防治措施可行。</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6.1.1.2运行期</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本工程运行期的大气污染主要来自运营过程中产液集输及</w:t>
      </w:r>
      <w:r>
        <w:rPr>
          <w:rFonts w:hint="eastAsia" w:ascii="Times New Roman" w:hAnsi="Times New Roman" w:eastAsia="宋体" w:cs="Times New Roman"/>
          <w:caps w:val="0"/>
          <w:smallCaps w:val="0"/>
          <w:color w:val="auto"/>
          <w:spacing w:val="0"/>
          <w:w w:val="99"/>
          <w:position w:val="0"/>
          <w:sz w:val="24"/>
          <w:szCs w:val="24"/>
          <w:lang w:val="zh-CN" w:eastAsia="zh-CN" w:bidi="zh-CN"/>
        </w:rPr>
        <w:t>依托场站</w:t>
      </w:r>
      <w:r>
        <w:rPr>
          <w:rFonts w:ascii="Times New Roman" w:hAnsi="Times New Roman" w:eastAsia="宋体" w:cs="Times New Roman"/>
          <w:caps w:val="0"/>
          <w:smallCaps w:val="0"/>
          <w:color w:val="auto"/>
          <w:spacing w:val="0"/>
          <w:w w:val="99"/>
          <w:position w:val="0"/>
          <w:sz w:val="24"/>
          <w:szCs w:val="24"/>
          <w:lang w:val="zh-CN" w:eastAsia="zh-CN" w:bidi="zh-CN"/>
        </w:rPr>
        <w:t>处理过程无组织挥发的烃类气体、</w:t>
      </w:r>
      <w:r>
        <w:rPr>
          <w:rFonts w:hint="eastAsia" w:ascii="Times New Roman" w:hAnsi="Times New Roman" w:eastAsia="宋体" w:cs="Times New Roman"/>
          <w:caps w:val="0"/>
          <w:smallCaps w:val="0"/>
          <w:color w:val="auto"/>
          <w:spacing w:val="0"/>
          <w:w w:val="99"/>
          <w:position w:val="0"/>
          <w:sz w:val="24"/>
          <w:szCs w:val="24"/>
          <w:lang w:val="zh-CN" w:eastAsia="zh-CN" w:bidi="zh-CN"/>
        </w:rPr>
        <w:t>依托场站</w:t>
      </w:r>
      <w:r>
        <w:rPr>
          <w:rFonts w:ascii="Times New Roman" w:hAnsi="Times New Roman" w:eastAsia="宋体" w:cs="Times New Roman"/>
          <w:caps w:val="0"/>
          <w:smallCaps w:val="0"/>
          <w:color w:val="auto"/>
          <w:spacing w:val="0"/>
          <w:w w:val="99"/>
          <w:position w:val="0"/>
          <w:sz w:val="24"/>
          <w:szCs w:val="24"/>
          <w:lang w:val="zh-CN" w:eastAsia="zh-CN" w:bidi="zh-CN"/>
        </w:rPr>
        <w:t>加热装置燃烧烟气。</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1、</w:t>
      </w:r>
      <w:r>
        <w:rPr>
          <w:rFonts w:hint="eastAsia" w:ascii="Times New Roman" w:hAnsi="Times New Roman" w:eastAsia="宋体" w:cs="Times New Roman"/>
          <w:caps w:val="0"/>
          <w:smallCaps w:val="0"/>
          <w:color w:val="auto"/>
          <w:spacing w:val="0"/>
          <w:w w:val="99"/>
          <w:position w:val="0"/>
          <w:sz w:val="24"/>
          <w:szCs w:val="24"/>
          <w:lang w:val="zh-CN" w:eastAsia="zh-CN" w:bidi="zh-CN"/>
        </w:rPr>
        <w:t>挥发性有机物污染防治措施</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1</w:t>
      </w:r>
      <w:r>
        <w:rPr>
          <w:rFonts w:hint="eastAsia" w:ascii="Times New Roman" w:hAnsi="Times New Roman" w:eastAsia="宋体" w:cs="Times New Roman"/>
          <w:caps w:val="0"/>
          <w:smallCaps w:val="0"/>
          <w:color w:val="auto"/>
          <w:spacing w:val="0"/>
          <w:w w:val="99"/>
          <w:position w:val="0"/>
          <w:sz w:val="24"/>
          <w:szCs w:val="24"/>
          <w:lang w:val="zh-CN" w:eastAsia="zh-CN" w:bidi="zh-CN"/>
        </w:rPr>
        <w:t>）采用合理工艺，选用优质材料，管道及设备在设计时充分考虑抗震，保证正常生产无泄露；</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）井口安装密封垫，</w:t>
      </w:r>
      <w:r>
        <w:rPr>
          <w:rFonts w:ascii="Times New Roman" w:hAnsi="Times New Roman" w:eastAsia="宋体" w:cs="Times New Roman"/>
          <w:caps w:val="0"/>
          <w:smallCaps w:val="0"/>
          <w:color w:val="auto"/>
          <w:spacing w:val="0"/>
          <w:w w:val="99"/>
          <w:position w:val="0"/>
          <w:sz w:val="24"/>
          <w:szCs w:val="24"/>
          <w:lang w:val="zh-CN" w:eastAsia="zh-CN" w:bidi="zh-CN"/>
        </w:rPr>
        <w:t>集输管线</w:t>
      </w:r>
      <w:r>
        <w:rPr>
          <w:rFonts w:hint="eastAsia" w:ascii="Times New Roman" w:hAnsi="Times New Roman" w:eastAsia="宋体" w:cs="Times New Roman"/>
          <w:caps w:val="0"/>
          <w:smallCaps w:val="0"/>
          <w:color w:val="auto"/>
          <w:spacing w:val="0"/>
          <w:w w:val="99"/>
          <w:position w:val="0"/>
          <w:sz w:val="24"/>
          <w:szCs w:val="24"/>
          <w:lang w:val="zh-CN" w:eastAsia="zh-CN" w:bidi="zh-CN"/>
        </w:rPr>
        <w:t>采用</w:t>
      </w:r>
      <w:r>
        <w:rPr>
          <w:rFonts w:ascii="Times New Roman" w:hAnsi="Times New Roman" w:eastAsia="宋体" w:cs="Times New Roman"/>
          <w:caps w:val="0"/>
          <w:smallCaps w:val="0"/>
          <w:color w:val="auto"/>
          <w:spacing w:val="0"/>
          <w:w w:val="99"/>
          <w:position w:val="0"/>
          <w:sz w:val="24"/>
          <w:szCs w:val="24"/>
          <w:lang w:val="zh-CN" w:eastAsia="zh-CN" w:bidi="zh-CN"/>
        </w:rPr>
        <w:t>密闭管道</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zh-CN" w:eastAsia="zh-CN" w:bidi="zh-CN"/>
        </w:rPr>
        <w:t>最大限度降低烃类气体的挥发；</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3</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zh-CN" w:eastAsia="zh-CN" w:bidi="zh-CN"/>
        </w:rPr>
        <w:t>加强转油站运行管理，提高油气分离效率，减少油罐呼吸口的轻烃挥发；</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4</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zh-CN" w:eastAsia="zh-CN" w:bidi="zh-CN"/>
        </w:rPr>
        <w:t>加强井下作业管理，提高落地油回收率，减少烃类气体挥发；</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5</w:t>
      </w:r>
      <w:r>
        <w:rPr>
          <w:rFonts w:hint="eastAsia" w:ascii="Times New Roman" w:hAnsi="Times New Roman" w:eastAsia="宋体" w:cs="Times New Roman"/>
          <w:caps w:val="0"/>
          <w:smallCaps w:val="0"/>
          <w:color w:val="auto"/>
          <w:spacing w:val="0"/>
          <w:w w:val="99"/>
          <w:position w:val="0"/>
          <w:sz w:val="24"/>
          <w:szCs w:val="24"/>
          <w:lang w:val="zh-CN" w:eastAsia="zh-CN" w:bidi="zh-CN"/>
        </w:rPr>
        <w:t>）精细化管理，减少“跑、冒、滴、漏”现象，加强设备设施的日常管理，严格执行操作规程。</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6</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zh-CN" w:eastAsia="zh-CN" w:bidi="zh-CN"/>
        </w:rPr>
        <w:t>定期对设备</w:t>
      </w:r>
      <w:r>
        <w:rPr>
          <w:rFonts w:hint="eastAsia" w:ascii="Times New Roman" w:hAnsi="Times New Roman" w:eastAsia="宋体" w:cs="Times New Roman"/>
          <w:caps w:val="0"/>
          <w:smallCaps w:val="0"/>
          <w:color w:val="auto"/>
          <w:spacing w:val="0"/>
          <w:w w:val="99"/>
          <w:position w:val="0"/>
          <w:sz w:val="24"/>
          <w:szCs w:val="24"/>
          <w:lang w:val="zh-CN" w:eastAsia="zh-CN" w:bidi="zh-CN"/>
        </w:rPr>
        <w:t>和管道</w:t>
      </w:r>
      <w:r>
        <w:rPr>
          <w:rFonts w:ascii="Times New Roman" w:hAnsi="Times New Roman" w:eastAsia="宋体" w:cs="Times New Roman"/>
          <w:caps w:val="0"/>
          <w:smallCaps w:val="0"/>
          <w:color w:val="auto"/>
          <w:spacing w:val="0"/>
          <w:w w:val="99"/>
          <w:position w:val="0"/>
          <w:sz w:val="24"/>
          <w:szCs w:val="24"/>
          <w:lang w:val="zh-CN" w:eastAsia="zh-CN" w:bidi="zh-CN"/>
        </w:rPr>
        <w:t>进行维修保养，保证油气处理设施的平稳运行</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zh-CN" w:eastAsia="zh-CN" w:bidi="zh-CN"/>
        </w:rPr>
        <w:t>控制烃类气体的无组织挥发；</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7</w:t>
      </w:r>
      <w:r>
        <w:rPr>
          <w:rFonts w:hint="eastAsia" w:ascii="Times New Roman" w:hAnsi="Times New Roman" w:eastAsia="宋体" w:cs="Times New Roman"/>
          <w:caps w:val="0"/>
          <w:smallCaps w:val="0"/>
          <w:color w:val="auto"/>
          <w:spacing w:val="0"/>
          <w:w w:val="99"/>
          <w:position w:val="0"/>
          <w:sz w:val="24"/>
          <w:szCs w:val="24"/>
          <w:lang w:val="zh-CN" w:eastAsia="zh-CN" w:bidi="zh-CN"/>
        </w:rPr>
        <w:t>）建立“泄漏检测与修复”管理制度，定期开展泄漏检测与修复，对易泄漏环节制定针对性改进措施，通过源头控制减少挥发性有机物泄漏排放。</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2、本项目</w:t>
      </w:r>
      <w:r>
        <w:rPr>
          <w:rFonts w:hint="eastAsia" w:ascii="Times New Roman" w:hAnsi="Times New Roman" w:eastAsia="宋体" w:cs="Times New Roman"/>
          <w:caps w:val="0"/>
          <w:smallCaps w:val="0"/>
          <w:color w:val="auto"/>
          <w:spacing w:val="0"/>
          <w:w w:val="99"/>
          <w:position w:val="0"/>
          <w:sz w:val="24"/>
          <w:szCs w:val="24"/>
          <w:lang w:val="zh-CN" w:eastAsia="zh-CN" w:bidi="zh-CN"/>
        </w:rPr>
        <w:t>依托的转油站加热装置</w:t>
      </w:r>
      <w:r>
        <w:rPr>
          <w:rFonts w:ascii="Times New Roman" w:hAnsi="Times New Roman" w:eastAsia="宋体" w:cs="Times New Roman"/>
          <w:caps w:val="0"/>
          <w:smallCaps w:val="0"/>
          <w:color w:val="auto"/>
          <w:spacing w:val="0"/>
          <w:w w:val="99"/>
          <w:position w:val="0"/>
          <w:sz w:val="24"/>
          <w:szCs w:val="24"/>
          <w:lang w:val="zh-CN" w:eastAsia="zh-CN" w:bidi="zh-CN"/>
        </w:rPr>
        <w:t>燃料</w:t>
      </w:r>
      <w:r>
        <w:rPr>
          <w:rFonts w:hint="eastAsia" w:ascii="Times New Roman" w:hAnsi="Times New Roman" w:eastAsia="宋体" w:cs="Times New Roman"/>
          <w:caps w:val="0"/>
          <w:smallCaps w:val="0"/>
          <w:color w:val="auto"/>
          <w:spacing w:val="0"/>
          <w:w w:val="99"/>
          <w:position w:val="0"/>
          <w:sz w:val="24"/>
          <w:szCs w:val="24"/>
          <w:lang w:val="zh-CN" w:eastAsia="zh-CN" w:bidi="zh-CN"/>
        </w:rPr>
        <w:t>均</w:t>
      </w:r>
      <w:r>
        <w:rPr>
          <w:rFonts w:ascii="Times New Roman" w:hAnsi="Times New Roman" w:eastAsia="宋体" w:cs="Times New Roman"/>
          <w:caps w:val="0"/>
          <w:smallCaps w:val="0"/>
          <w:color w:val="auto"/>
          <w:spacing w:val="0"/>
          <w:w w:val="99"/>
          <w:position w:val="0"/>
          <w:sz w:val="24"/>
          <w:szCs w:val="24"/>
          <w:lang w:val="zh-CN" w:eastAsia="zh-CN" w:bidi="zh-CN"/>
        </w:rPr>
        <w:t>采用清洁能源（天然气），</w:t>
      </w:r>
      <w:r>
        <w:rPr>
          <w:rFonts w:hint="eastAsia" w:ascii="Times New Roman" w:hAnsi="Times New Roman" w:eastAsia="宋体" w:cs="Times New Roman"/>
          <w:caps w:val="0"/>
          <w:smallCaps w:val="0"/>
          <w:color w:val="auto"/>
          <w:spacing w:val="0"/>
          <w:w w:val="99"/>
          <w:position w:val="0"/>
          <w:sz w:val="24"/>
          <w:szCs w:val="24"/>
          <w:lang w:val="zh-CN" w:eastAsia="zh-CN" w:bidi="zh-CN"/>
        </w:rPr>
        <w:t>产生的烟气经</w:t>
      </w:r>
      <w:r>
        <w:rPr>
          <w:rFonts w:hint="eastAsia" w:ascii="Times New Roman" w:hAnsi="Times New Roman" w:eastAsia="宋体" w:cs="Times New Roman"/>
          <w:caps w:val="0"/>
          <w:smallCaps w:val="0"/>
          <w:color w:val="auto"/>
          <w:spacing w:val="0"/>
          <w:w w:val="99"/>
          <w:position w:val="0"/>
          <w:sz w:val="24"/>
          <w:szCs w:val="24"/>
          <w:lang w:val="en-US" w:eastAsia="zh-CN" w:bidi="zh-CN"/>
        </w:rPr>
        <w:t>12</w:t>
      </w:r>
      <w:r>
        <w:rPr>
          <w:rFonts w:hint="eastAsia" w:ascii="Times New Roman" w:hAnsi="Times New Roman" w:eastAsia="宋体" w:cs="Times New Roman"/>
          <w:caps w:val="0"/>
          <w:smallCaps w:val="0"/>
          <w:color w:val="auto"/>
          <w:spacing w:val="0"/>
          <w:w w:val="99"/>
          <w:position w:val="0"/>
          <w:sz w:val="24"/>
          <w:szCs w:val="24"/>
          <w:lang w:val="zh-CN" w:eastAsia="zh-CN" w:bidi="zh-CN"/>
        </w:rPr>
        <w:t>m高的烟囱排放，</w:t>
      </w:r>
      <w:r>
        <w:rPr>
          <w:rFonts w:ascii="Times New Roman" w:hAnsi="Times New Roman" w:eastAsia="宋体" w:cs="Times New Roman"/>
          <w:caps w:val="0"/>
          <w:smallCaps w:val="0"/>
          <w:color w:val="auto"/>
          <w:spacing w:val="0"/>
          <w:w w:val="99"/>
          <w:position w:val="0"/>
          <w:sz w:val="24"/>
          <w:szCs w:val="24"/>
          <w:lang w:val="zh-CN" w:eastAsia="zh-CN" w:bidi="zh-CN"/>
        </w:rPr>
        <w:t>能够达到《锅炉大气污染物排放标准》（GB13271-2014）表1</w:t>
      </w:r>
      <w:r>
        <w:rPr>
          <w:rFonts w:hint="eastAsia" w:ascii="Times New Roman" w:hAnsi="Times New Roman" w:eastAsia="宋体" w:cs="Times New Roman"/>
          <w:caps w:val="0"/>
          <w:smallCaps w:val="0"/>
          <w:color w:val="auto"/>
          <w:spacing w:val="0"/>
          <w:w w:val="99"/>
          <w:position w:val="0"/>
          <w:sz w:val="24"/>
          <w:szCs w:val="24"/>
          <w:lang w:val="zh-CN" w:eastAsia="zh-CN" w:bidi="zh-CN"/>
        </w:rPr>
        <w:t>在用</w:t>
      </w:r>
      <w:r>
        <w:rPr>
          <w:rFonts w:ascii="Times New Roman" w:hAnsi="Times New Roman" w:eastAsia="宋体" w:cs="Times New Roman"/>
          <w:caps w:val="0"/>
          <w:smallCaps w:val="0"/>
          <w:color w:val="auto"/>
          <w:spacing w:val="0"/>
          <w:w w:val="99"/>
          <w:position w:val="0"/>
          <w:sz w:val="24"/>
          <w:szCs w:val="24"/>
          <w:lang w:val="zh-CN" w:eastAsia="zh-CN" w:bidi="zh-CN"/>
        </w:rPr>
        <w:t>锅炉大气污染物排放浓度限值中燃气锅炉标准限值要求</w:t>
      </w:r>
      <w:r>
        <w:rPr>
          <w:rFonts w:hint="eastAsia" w:ascii="Times New Roman" w:hAnsi="Times New Roman" w:eastAsia="宋体" w:cs="Times New Roman"/>
          <w:caps w:val="0"/>
          <w:smallCaps w:val="0"/>
          <w:color w:val="auto"/>
          <w:spacing w:val="0"/>
          <w:w w:val="99"/>
          <w:position w:val="0"/>
          <w:sz w:val="24"/>
          <w:szCs w:val="24"/>
          <w:lang w:val="zh-CN" w:eastAsia="zh-CN" w:bidi="zh-CN"/>
        </w:rPr>
        <w:t>（颗粒物≤</w:t>
      </w:r>
      <w:r>
        <w:rPr>
          <w:rFonts w:ascii="Times New Roman" w:hAnsi="Times New Roman" w:eastAsia="宋体" w:cs="Times New Roman"/>
          <w:caps w:val="0"/>
          <w:smallCaps w:val="0"/>
          <w:color w:val="auto"/>
          <w:spacing w:val="0"/>
          <w:w w:val="99"/>
          <w:position w:val="0"/>
          <w:sz w:val="24"/>
          <w:szCs w:val="24"/>
          <w:lang w:val="zh-CN" w:eastAsia="zh-CN" w:bidi="zh-CN"/>
        </w:rPr>
        <w:t>30</w:t>
      </w:r>
      <w:r>
        <w:rPr>
          <w:rFonts w:hint="eastAsia" w:ascii="Times New Roman" w:hAnsi="Times New Roman" w:eastAsia="宋体" w:cs="Times New Roman"/>
          <w:caps w:val="0"/>
          <w:smallCaps w:val="0"/>
          <w:color w:val="auto"/>
          <w:spacing w:val="0"/>
          <w:w w:val="99"/>
          <w:position w:val="0"/>
          <w:sz w:val="24"/>
          <w:szCs w:val="24"/>
          <w:lang w:val="zh-CN" w:eastAsia="zh-CN" w:bidi="zh-CN"/>
        </w:rPr>
        <w:t>mg/m</w:t>
      </w:r>
      <w:r>
        <w:rPr>
          <w:rFonts w:hint="eastAsia" w:ascii="Times New Roman" w:hAnsi="Times New Roman" w:eastAsia="宋体" w:cs="Times New Roman"/>
          <w:caps w:val="0"/>
          <w:smallCaps w:val="0"/>
          <w:color w:val="auto"/>
          <w:spacing w:val="0"/>
          <w:w w:val="99"/>
          <w:position w:val="0"/>
          <w:sz w:val="24"/>
          <w:szCs w:val="24"/>
          <w:vertAlign w:val="superscript"/>
          <w:lang w:val="zh-CN" w:eastAsia="zh-CN" w:bidi="zh-CN"/>
        </w:rPr>
        <w:t>3</w:t>
      </w:r>
      <w:r>
        <w:rPr>
          <w:rFonts w:hint="eastAsia" w:ascii="Times New Roman" w:hAnsi="Times New Roman" w:eastAsia="宋体" w:cs="Times New Roman"/>
          <w:caps w:val="0"/>
          <w:smallCaps w:val="0"/>
          <w:color w:val="auto"/>
          <w:spacing w:val="0"/>
          <w:w w:val="99"/>
          <w:position w:val="0"/>
          <w:sz w:val="24"/>
          <w:szCs w:val="24"/>
          <w:lang w:val="zh-CN" w:eastAsia="zh-CN" w:bidi="zh-CN"/>
        </w:rPr>
        <w:t>、N</w:t>
      </w:r>
      <w:r>
        <w:rPr>
          <w:rFonts w:ascii="Times New Roman" w:hAnsi="Times New Roman" w:eastAsia="宋体" w:cs="Times New Roman"/>
          <w:caps w:val="0"/>
          <w:smallCaps w:val="0"/>
          <w:color w:val="auto"/>
          <w:spacing w:val="0"/>
          <w:w w:val="99"/>
          <w:position w:val="0"/>
          <w:sz w:val="24"/>
          <w:szCs w:val="24"/>
          <w:lang w:val="zh-CN" w:eastAsia="zh-CN" w:bidi="zh-CN"/>
        </w:rPr>
        <w:t>O</w:t>
      </w:r>
      <w:r>
        <w:rPr>
          <w:rFonts w:hint="eastAsia" w:ascii="Times New Roman" w:hAnsi="Times New Roman" w:eastAsia="宋体" w:cs="Times New Roman"/>
          <w:caps w:val="0"/>
          <w:smallCaps w:val="0"/>
          <w:color w:val="auto"/>
          <w:spacing w:val="0"/>
          <w:w w:val="99"/>
          <w:position w:val="0"/>
          <w:sz w:val="24"/>
          <w:szCs w:val="24"/>
          <w:lang w:val="zh-CN" w:eastAsia="zh-CN" w:bidi="zh-CN"/>
        </w:rPr>
        <w:t>x≤</w:t>
      </w:r>
      <w:r>
        <w:rPr>
          <w:rFonts w:ascii="Times New Roman" w:hAnsi="Times New Roman" w:eastAsia="宋体" w:cs="Times New Roman"/>
          <w:caps w:val="0"/>
          <w:smallCaps w:val="0"/>
          <w:color w:val="auto"/>
          <w:spacing w:val="0"/>
          <w:w w:val="99"/>
          <w:position w:val="0"/>
          <w:sz w:val="24"/>
          <w:szCs w:val="24"/>
          <w:lang w:val="zh-CN" w:eastAsia="zh-CN" w:bidi="zh-CN"/>
        </w:rPr>
        <w:t>400</w:t>
      </w:r>
      <w:r>
        <w:rPr>
          <w:rFonts w:hint="eastAsia" w:ascii="Times New Roman" w:hAnsi="Times New Roman" w:eastAsia="宋体" w:cs="Times New Roman"/>
          <w:caps w:val="0"/>
          <w:smallCaps w:val="0"/>
          <w:color w:val="auto"/>
          <w:spacing w:val="0"/>
          <w:w w:val="99"/>
          <w:position w:val="0"/>
          <w:sz w:val="24"/>
          <w:szCs w:val="24"/>
          <w:lang w:val="zh-CN" w:eastAsia="zh-CN" w:bidi="zh-CN"/>
        </w:rPr>
        <w:t>mg/m</w:t>
      </w:r>
      <w:r>
        <w:rPr>
          <w:rFonts w:hint="eastAsia" w:ascii="Times New Roman" w:hAnsi="Times New Roman" w:eastAsia="宋体" w:cs="Times New Roman"/>
          <w:caps w:val="0"/>
          <w:smallCaps w:val="0"/>
          <w:color w:val="auto"/>
          <w:spacing w:val="0"/>
          <w:w w:val="99"/>
          <w:position w:val="0"/>
          <w:sz w:val="24"/>
          <w:szCs w:val="24"/>
          <w:vertAlign w:val="superscript"/>
          <w:lang w:val="zh-CN" w:eastAsia="zh-CN" w:bidi="zh-CN"/>
        </w:rPr>
        <w:t>3</w:t>
      </w:r>
      <w:r>
        <w:rPr>
          <w:rFonts w:hint="eastAsia" w:ascii="Times New Roman" w:hAnsi="Times New Roman" w:eastAsia="宋体" w:cs="Times New Roman"/>
          <w:caps w:val="0"/>
          <w:smallCaps w:val="0"/>
          <w:color w:val="auto"/>
          <w:spacing w:val="0"/>
          <w:w w:val="99"/>
          <w:position w:val="0"/>
          <w:sz w:val="24"/>
          <w:szCs w:val="24"/>
          <w:lang w:val="zh-CN" w:eastAsia="zh-CN" w:bidi="zh-CN"/>
        </w:rPr>
        <w:t>、S</w:t>
      </w:r>
      <w:r>
        <w:rPr>
          <w:rFonts w:ascii="Times New Roman" w:hAnsi="Times New Roman" w:eastAsia="宋体" w:cs="Times New Roman"/>
          <w:caps w:val="0"/>
          <w:smallCaps w:val="0"/>
          <w:color w:val="auto"/>
          <w:spacing w:val="0"/>
          <w:w w:val="99"/>
          <w:position w:val="0"/>
          <w:sz w:val="24"/>
          <w:szCs w:val="24"/>
          <w:lang w:val="zh-CN" w:eastAsia="zh-CN" w:bidi="zh-CN"/>
        </w:rPr>
        <w:t>O</w:t>
      </w:r>
      <w:r>
        <w:rPr>
          <w:rFonts w:ascii="Times New Roman" w:hAnsi="Times New Roman" w:eastAsia="宋体" w:cs="Times New Roman"/>
          <w:caps w:val="0"/>
          <w:smallCaps w:val="0"/>
          <w:color w:val="auto"/>
          <w:spacing w:val="0"/>
          <w:w w:val="99"/>
          <w:position w:val="0"/>
          <w:sz w:val="24"/>
          <w:szCs w:val="24"/>
          <w:vertAlign w:val="subscript"/>
          <w:lang w:val="zh-CN"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zh-CN" w:eastAsia="zh-CN" w:bidi="zh-CN"/>
        </w:rPr>
        <w:t>100</w:t>
      </w:r>
      <w:r>
        <w:rPr>
          <w:rFonts w:hint="eastAsia" w:ascii="Times New Roman" w:hAnsi="Times New Roman" w:eastAsia="宋体" w:cs="Times New Roman"/>
          <w:caps w:val="0"/>
          <w:smallCaps w:val="0"/>
          <w:color w:val="auto"/>
          <w:spacing w:val="0"/>
          <w:w w:val="99"/>
          <w:position w:val="0"/>
          <w:sz w:val="24"/>
          <w:szCs w:val="24"/>
          <w:lang w:val="zh-CN" w:eastAsia="zh-CN" w:bidi="zh-CN"/>
        </w:rPr>
        <w:t>mg/m</w:t>
      </w:r>
      <w:r>
        <w:rPr>
          <w:rFonts w:hint="eastAsia" w:ascii="Times New Roman" w:hAnsi="Times New Roman" w:eastAsia="宋体" w:cs="Times New Roman"/>
          <w:caps w:val="0"/>
          <w:smallCaps w:val="0"/>
          <w:color w:val="auto"/>
          <w:spacing w:val="0"/>
          <w:w w:val="99"/>
          <w:position w:val="0"/>
          <w:sz w:val="24"/>
          <w:szCs w:val="24"/>
          <w:vertAlign w:val="superscript"/>
          <w:lang w:val="zh-CN" w:eastAsia="zh-CN" w:bidi="zh-CN"/>
        </w:rPr>
        <w:t>3</w:t>
      </w:r>
      <w:r>
        <w:rPr>
          <w:rFonts w:hint="eastAsia" w:ascii="Times New Roman" w:hAnsi="Times New Roman" w:eastAsia="宋体" w:cs="Times New Roman"/>
          <w:caps w:val="0"/>
          <w:smallCaps w:val="0"/>
          <w:color w:val="auto"/>
          <w:spacing w:val="0"/>
          <w:w w:val="99"/>
          <w:position w:val="0"/>
          <w:sz w:val="24"/>
          <w:szCs w:val="24"/>
          <w:lang w:val="zh-CN" w:eastAsia="zh-CN" w:bidi="zh-CN"/>
        </w:rPr>
        <w:t>，烟气黑度≤1）</w:t>
      </w:r>
      <w:r>
        <w:rPr>
          <w:rFonts w:ascii="Times New Roman" w:hAnsi="Times New Roman" w:eastAsia="宋体" w:cs="Times New Roman"/>
          <w:caps w:val="0"/>
          <w:smallCaps w:val="0"/>
          <w:color w:val="auto"/>
          <w:spacing w:val="0"/>
          <w:w w:val="99"/>
          <w:position w:val="0"/>
          <w:sz w:val="24"/>
          <w:szCs w:val="24"/>
          <w:lang w:val="zh-CN" w:eastAsia="zh-CN" w:bidi="zh-CN"/>
        </w:rPr>
        <w:t>；</w:t>
      </w:r>
    </w:p>
    <w:p>
      <w:pPr>
        <w:widowControl w:val="0"/>
        <w:tabs>
          <w:tab w:val="left" w:pos="3480"/>
        </w:tabs>
        <w:autoSpaceDE w:val="0"/>
        <w:autoSpaceDN w:val="0"/>
        <w:spacing w:beforeLines="0" w:line="440" w:lineRule="exact"/>
        <w:ind w:firstLine="474" w:firstLineChars="200"/>
        <w:jc w:val="both"/>
        <w:rPr>
          <w:rFonts w:ascii="Times New Roman" w:hAnsi="Times New Roman" w:eastAsia="黑体" w:cs="Times New Roman"/>
          <w:b/>
          <w:bCs/>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通过采取以上措施，可以将项目建设对大气环境的影响减小到最小程度，</w:t>
      </w:r>
      <w:r>
        <w:rPr>
          <w:rFonts w:hint="eastAsia" w:ascii="Times New Roman" w:hAnsi="Times New Roman" w:eastAsia="宋体" w:cs="Times New Roman"/>
          <w:caps w:val="0"/>
          <w:smallCaps w:val="0"/>
          <w:color w:val="auto"/>
          <w:spacing w:val="0"/>
          <w:w w:val="99"/>
          <w:position w:val="0"/>
          <w:sz w:val="24"/>
          <w:szCs w:val="24"/>
          <w:lang w:val="zh-CN" w:eastAsia="zh-CN" w:bidi="zh-CN"/>
        </w:rPr>
        <w:t>厂界装置</w:t>
      </w:r>
      <w:r>
        <w:rPr>
          <w:rFonts w:ascii="Times New Roman" w:hAnsi="Times New Roman" w:eastAsia="宋体" w:cs="Times New Roman"/>
          <w:caps w:val="0"/>
          <w:smallCaps w:val="0"/>
          <w:color w:val="auto"/>
          <w:spacing w:val="0"/>
          <w:w w:val="99"/>
          <w:position w:val="0"/>
          <w:sz w:val="24"/>
          <w:szCs w:val="24"/>
          <w:lang w:val="zh-CN" w:eastAsia="zh-CN" w:bidi="zh-CN"/>
        </w:rPr>
        <w:t>挥发的非甲烷总烃满足《陆上石油天然气开采工业大气污染物排放标准》（GB39728-2020）5.9企业边界污染物控制要求限值，依托</w:t>
      </w:r>
      <w:r>
        <w:rPr>
          <w:rFonts w:hint="eastAsia" w:ascii="Times New Roman" w:hAnsi="Times New Roman" w:eastAsia="宋体" w:cs="Times New Roman"/>
          <w:caps w:val="0"/>
          <w:smallCaps w:val="0"/>
          <w:color w:val="auto"/>
          <w:spacing w:val="0"/>
          <w:w w:val="99"/>
          <w:position w:val="0"/>
          <w:sz w:val="24"/>
          <w:szCs w:val="24"/>
          <w:lang w:val="zh-CN" w:eastAsia="zh-CN" w:bidi="zh-CN"/>
        </w:rPr>
        <w:t>场站</w:t>
      </w:r>
      <w:r>
        <w:rPr>
          <w:rFonts w:ascii="Times New Roman" w:hAnsi="Times New Roman" w:eastAsia="宋体" w:cs="Times New Roman"/>
          <w:caps w:val="0"/>
          <w:smallCaps w:val="0"/>
          <w:color w:val="auto"/>
          <w:spacing w:val="0"/>
          <w:w w:val="99"/>
          <w:position w:val="0"/>
          <w:sz w:val="24"/>
          <w:szCs w:val="24"/>
          <w:lang w:val="zh-CN" w:eastAsia="zh-CN" w:bidi="zh-CN"/>
        </w:rPr>
        <w:t>加热装置</w:t>
      </w:r>
      <w:r>
        <w:rPr>
          <w:rFonts w:hint="eastAsia" w:ascii="Times New Roman" w:hAnsi="Times New Roman" w:eastAsia="宋体" w:cs="Times New Roman"/>
          <w:caps w:val="0"/>
          <w:smallCaps w:val="0"/>
          <w:color w:val="auto"/>
          <w:spacing w:val="0"/>
          <w:w w:val="99"/>
          <w:position w:val="0"/>
          <w:sz w:val="24"/>
          <w:szCs w:val="24"/>
          <w:lang w:val="zh-CN" w:eastAsia="zh-CN" w:bidi="zh-CN"/>
        </w:rPr>
        <w:t>均</w:t>
      </w:r>
      <w:r>
        <w:rPr>
          <w:rFonts w:hint="eastAsia" w:ascii="Times New Roman" w:hAnsi="Times New Roman" w:eastAsia="宋体" w:cs="Times New Roman"/>
          <w:caps w:val="0"/>
          <w:smallCaps w:val="0"/>
          <w:color w:val="auto"/>
          <w:spacing w:val="0"/>
          <w:w w:val="99"/>
          <w:position w:val="0"/>
          <w:sz w:val="24"/>
          <w:szCs w:val="24"/>
          <w:lang w:val="en-US" w:eastAsia="zh-CN" w:bidi="zh-CN"/>
        </w:rPr>
        <w:t>以</w:t>
      </w:r>
      <w:r>
        <w:rPr>
          <w:rFonts w:hint="eastAsia" w:ascii="Times New Roman" w:hAnsi="Times New Roman" w:eastAsia="宋体" w:cs="Times New Roman"/>
          <w:caps w:val="0"/>
          <w:smallCaps w:val="0"/>
          <w:color w:val="auto"/>
          <w:spacing w:val="0"/>
          <w:w w:val="99"/>
          <w:position w:val="0"/>
          <w:sz w:val="24"/>
          <w:szCs w:val="24"/>
          <w:lang w:val="zh-CN" w:eastAsia="zh-CN" w:bidi="zh-CN"/>
        </w:rPr>
        <w:t>天然气为燃料，产生的烟气通过高为</w:t>
      </w:r>
      <w:r>
        <w:rPr>
          <w:rFonts w:hint="eastAsia" w:ascii="Times New Roman" w:hAnsi="Times New Roman" w:eastAsia="宋体" w:cs="Times New Roman"/>
          <w:caps w:val="0"/>
          <w:smallCaps w:val="0"/>
          <w:color w:val="auto"/>
          <w:spacing w:val="0"/>
          <w:w w:val="99"/>
          <w:position w:val="0"/>
          <w:sz w:val="24"/>
          <w:szCs w:val="24"/>
          <w:lang w:val="en-US" w:eastAsia="zh-CN" w:bidi="zh-CN"/>
        </w:rPr>
        <w:t>12m的烟囱排放，</w:t>
      </w:r>
      <w:r>
        <w:rPr>
          <w:rFonts w:ascii="Times New Roman" w:hAnsi="Times New Roman" w:eastAsia="宋体" w:cs="Times New Roman"/>
          <w:caps w:val="0"/>
          <w:smallCaps w:val="0"/>
          <w:color w:val="auto"/>
          <w:spacing w:val="0"/>
          <w:w w:val="99"/>
          <w:position w:val="0"/>
          <w:sz w:val="24"/>
          <w:szCs w:val="24"/>
          <w:lang w:val="zh-CN" w:eastAsia="zh-CN" w:bidi="zh-CN"/>
        </w:rPr>
        <w:t>满足《锅炉大气污染物排放标准》（GB13271-2014）表1在用锅炉大气污染物排放浓度限值中燃气锅炉标准要求。</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6.1.2水污染防治措施</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6.1.2.1施工期</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bookmarkStart w:id="406" w:name="_Hlk69494246"/>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1</w:t>
      </w: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施工人员产生的生活污水</w:t>
      </w:r>
      <w:r>
        <w:rPr>
          <w:rFonts w:hint="eastAsia" w:ascii="Times New Roman" w:hAnsi="Times New Roman" w:eastAsia="宋体" w:cs="Times New Roman"/>
          <w:caps w:val="0"/>
          <w:smallCaps w:val="0"/>
          <w:color w:val="auto"/>
          <w:spacing w:val="0"/>
          <w:w w:val="99"/>
          <w:position w:val="0"/>
          <w:sz w:val="24"/>
          <w:szCs w:val="24"/>
          <w:lang w:val="en-US" w:eastAsia="zh-CN" w:bidi="zh-CN"/>
        </w:rPr>
        <w:t>排入</w:t>
      </w:r>
      <w:r>
        <w:rPr>
          <w:rFonts w:ascii="Times New Roman" w:hAnsi="Times New Roman" w:eastAsia="宋体" w:cs="Times New Roman"/>
          <w:caps w:val="0"/>
          <w:smallCaps w:val="0"/>
          <w:color w:val="auto"/>
          <w:spacing w:val="0"/>
          <w:w w:val="99"/>
          <w:position w:val="0"/>
          <w:sz w:val="24"/>
          <w:szCs w:val="24"/>
          <w:lang w:val="en-US" w:eastAsia="zh-CN" w:bidi="zh-CN"/>
        </w:rPr>
        <w:t>本项目场站及阀组间内已建防渗旱厕</w:t>
      </w:r>
      <w:r>
        <w:rPr>
          <w:rFonts w:hint="eastAsia" w:ascii="Times New Roman" w:hAnsi="Times New Roman" w:eastAsia="宋体" w:cs="Times New Roman"/>
          <w:caps w:val="0"/>
          <w:smallCaps w:val="0"/>
          <w:color w:val="auto"/>
          <w:spacing w:val="0"/>
          <w:w w:val="99"/>
          <w:position w:val="0"/>
          <w:sz w:val="24"/>
          <w:szCs w:val="24"/>
          <w:lang w:val="en-US" w:eastAsia="zh-CN" w:bidi="zh-CN"/>
        </w:rPr>
        <w:t>，定期进行清掏堆肥</w:t>
      </w:r>
      <w:r>
        <w:rPr>
          <w:rFonts w:ascii="Times New Roman" w:hAnsi="Times New Roman" w:eastAsia="宋体" w:cs="Times New Roman"/>
          <w:caps w:val="0"/>
          <w:smallCaps w:val="0"/>
          <w:color w:val="auto"/>
          <w:spacing w:val="0"/>
          <w:w w:val="99"/>
          <w:position w:val="0"/>
          <w:sz w:val="24"/>
          <w:szCs w:val="24"/>
          <w:lang w:val="zh-CN" w:eastAsia="zh-CN" w:bidi="zh-CN"/>
        </w:rPr>
        <w:t>；</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2</w:t>
      </w:r>
      <w:r>
        <w:rPr>
          <w:rFonts w:ascii="Times New Roman" w:hAnsi="Times New Roman" w:eastAsia="宋体" w:cs="Times New Roman"/>
          <w:caps w:val="0"/>
          <w:smallCaps w:val="0"/>
          <w:color w:val="auto"/>
          <w:spacing w:val="0"/>
          <w:w w:val="99"/>
          <w:position w:val="0"/>
          <w:sz w:val="24"/>
          <w:szCs w:val="24"/>
          <w:lang w:val="zh-CN" w:eastAsia="zh-CN" w:bidi="zh-CN"/>
        </w:rPr>
        <w:t>）施工车辆和设备坚持日常检查制度，控制跑、冒、滴、漏现象的发生，以杜绝环境污染事件；</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3</w:t>
      </w:r>
      <w:r>
        <w:rPr>
          <w:rFonts w:ascii="Times New Roman" w:hAnsi="Times New Roman" w:eastAsia="宋体" w:cs="Times New Roman"/>
          <w:caps w:val="0"/>
          <w:smallCaps w:val="0"/>
          <w:color w:val="auto"/>
          <w:spacing w:val="0"/>
          <w:w w:val="99"/>
          <w:position w:val="0"/>
          <w:sz w:val="24"/>
          <w:szCs w:val="24"/>
          <w:lang w:val="zh-CN" w:eastAsia="zh-CN" w:bidi="zh-CN"/>
        </w:rPr>
        <w:t>）敷设管道时产生的试压废水</w:t>
      </w:r>
      <w:r>
        <w:rPr>
          <w:rFonts w:ascii="Times New Roman" w:hAnsi="Times New Roman" w:eastAsia="宋体" w:cs="Times New Roman"/>
          <w:caps w:val="0"/>
          <w:smallCaps w:val="0"/>
          <w:color w:val="auto"/>
          <w:spacing w:val="0"/>
          <w:w w:val="99"/>
          <w:position w:val="0"/>
          <w:sz w:val="24"/>
          <w:szCs w:val="24"/>
          <w:lang w:val="en-US" w:eastAsia="zh-CN" w:bidi="zh-CN"/>
        </w:rPr>
        <w:t>进入集输系统后最终输至</w:t>
      </w:r>
      <w:r>
        <w:rPr>
          <w:rFonts w:hint="eastAsia" w:ascii="Times New Roman" w:hAnsi="Times New Roman" w:eastAsia="宋体" w:cs="Times New Roman"/>
          <w:caps w:val="0"/>
          <w:smallCaps w:val="0"/>
          <w:color w:val="auto"/>
          <w:spacing w:val="0"/>
          <w:w w:val="99"/>
          <w:position w:val="0"/>
          <w:sz w:val="24"/>
          <w:szCs w:val="24"/>
          <w:lang w:val="en-US" w:eastAsia="zh-CN" w:bidi="zh-CN"/>
        </w:rPr>
        <w:t>卫一联污水处理站</w:t>
      </w:r>
      <w:r>
        <w:rPr>
          <w:rFonts w:ascii="Times New Roman" w:hAnsi="Times New Roman" w:eastAsia="宋体" w:cs="Times New Roman"/>
          <w:caps w:val="0"/>
          <w:smallCaps w:val="0"/>
          <w:color w:val="auto"/>
          <w:spacing w:val="0"/>
          <w:w w:val="99"/>
          <w:position w:val="0"/>
          <w:sz w:val="24"/>
          <w:szCs w:val="24"/>
          <w:lang w:val="en-US" w:eastAsia="zh-CN" w:bidi="zh-CN"/>
        </w:rPr>
        <w:t>处理</w:t>
      </w:r>
      <w:r>
        <w:rPr>
          <w:rFonts w:hint="eastAsia" w:ascii="Times New Roman" w:hAnsi="Times New Roman" w:eastAsia="宋体" w:cs="Times New Roman"/>
          <w:caps w:val="0"/>
          <w:smallCaps w:val="0"/>
          <w:color w:val="auto"/>
          <w:spacing w:val="0"/>
          <w:w w:val="99"/>
          <w:position w:val="0"/>
          <w:sz w:val="24"/>
          <w:szCs w:val="24"/>
          <w:lang w:val="en-US" w:eastAsia="zh-CN" w:bidi="zh-CN"/>
        </w:rPr>
        <w:t>，满足《大庆油田地面工程建设设计规定》（Q/SYDQ0639-2015）限值要求“含油量≤8.0mg/L、悬浮固体含量≤3.0mg/L、粒径中值≤2μm”后回注油层</w:t>
      </w:r>
      <w:bookmarkEnd w:id="406"/>
      <w:r>
        <w:rPr>
          <w:rFonts w:ascii="Times New Roman" w:hAnsi="Times New Roman" w:eastAsia="宋体" w:cs="Times New Roman"/>
          <w:caps w:val="0"/>
          <w:smallCaps w:val="0"/>
          <w:color w:val="auto"/>
          <w:spacing w:val="0"/>
          <w:w w:val="99"/>
          <w:position w:val="0"/>
          <w:sz w:val="24"/>
          <w:szCs w:val="24"/>
          <w:lang w:val="zh-CN" w:eastAsia="zh-CN" w:bidi="zh-CN"/>
        </w:rPr>
        <w:t>。</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6.1.2.2运行期</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1</w:t>
      </w:r>
      <w:r>
        <w:rPr>
          <w:rFonts w:ascii="Times New Roman" w:hAnsi="Times New Roman" w:eastAsia="宋体" w:cs="Times New Roman"/>
          <w:caps w:val="0"/>
          <w:smallCaps w:val="0"/>
          <w:color w:val="auto"/>
          <w:spacing w:val="0"/>
          <w:w w:val="99"/>
          <w:position w:val="0"/>
          <w:sz w:val="24"/>
          <w:szCs w:val="24"/>
          <w:lang w:val="zh-CN" w:eastAsia="zh-CN" w:bidi="zh-CN"/>
        </w:rPr>
        <w:t>）</w:t>
      </w:r>
      <w:bookmarkStart w:id="407" w:name="_Hlk69494363"/>
      <w:r>
        <w:rPr>
          <w:rFonts w:ascii="Times New Roman" w:hAnsi="Times New Roman" w:eastAsia="宋体" w:cs="Times New Roman"/>
          <w:caps w:val="0"/>
          <w:smallCaps w:val="0"/>
          <w:color w:val="auto"/>
          <w:spacing w:val="0"/>
          <w:w w:val="99"/>
          <w:position w:val="0"/>
          <w:sz w:val="24"/>
          <w:szCs w:val="24"/>
          <w:lang w:val="zh-CN" w:eastAsia="zh-CN" w:bidi="zh-CN"/>
        </w:rPr>
        <w:t>运营期油井</w:t>
      </w:r>
      <w:r>
        <w:rPr>
          <w:rFonts w:hint="eastAsia" w:ascii="Times New Roman" w:hAnsi="Times New Roman" w:eastAsia="宋体" w:cs="Times New Roman"/>
          <w:caps w:val="0"/>
          <w:smallCaps w:val="0"/>
          <w:color w:val="auto"/>
          <w:spacing w:val="0"/>
          <w:w w:val="99"/>
          <w:position w:val="0"/>
          <w:sz w:val="24"/>
          <w:szCs w:val="24"/>
          <w:lang w:val="en-US" w:eastAsia="zh-CN" w:bidi="zh-CN"/>
        </w:rPr>
        <w:t>洗井</w:t>
      </w:r>
      <w:r>
        <w:rPr>
          <w:rFonts w:ascii="Times New Roman" w:hAnsi="Times New Roman" w:eastAsia="宋体" w:cs="Times New Roman"/>
          <w:caps w:val="0"/>
          <w:smallCaps w:val="0"/>
          <w:color w:val="auto"/>
          <w:spacing w:val="0"/>
          <w:w w:val="99"/>
          <w:position w:val="0"/>
          <w:sz w:val="24"/>
          <w:szCs w:val="24"/>
          <w:lang w:val="zh-CN" w:eastAsia="zh-CN" w:bidi="zh-CN"/>
        </w:rPr>
        <w:t>废水进入集</w:t>
      </w:r>
      <w:r>
        <w:rPr>
          <w:rFonts w:hint="eastAsia" w:ascii="Times New Roman" w:hAnsi="Times New Roman" w:eastAsia="宋体" w:cs="Times New Roman"/>
          <w:caps w:val="0"/>
          <w:smallCaps w:val="0"/>
          <w:color w:val="auto"/>
          <w:spacing w:val="0"/>
          <w:w w:val="99"/>
          <w:position w:val="0"/>
          <w:sz w:val="24"/>
          <w:szCs w:val="24"/>
          <w:lang w:val="en-US" w:eastAsia="zh-CN" w:bidi="zh-CN"/>
        </w:rPr>
        <w:t>输</w:t>
      </w:r>
      <w:r>
        <w:rPr>
          <w:rFonts w:ascii="Times New Roman" w:hAnsi="Times New Roman" w:eastAsia="宋体" w:cs="Times New Roman"/>
          <w:caps w:val="0"/>
          <w:smallCaps w:val="0"/>
          <w:color w:val="auto"/>
          <w:spacing w:val="0"/>
          <w:w w:val="99"/>
          <w:position w:val="0"/>
          <w:sz w:val="24"/>
          <w:szCs w:val="24"/>
          <w:lang w:val="zh-CN" w:eastAsia="zh-CN" w:bidi="zh-CN"/>
        </w:rPr>
        <w:t>系统</w:t>
      </w:r>
      <w:r>
        <w:rPr>
          <w:rFonts w:hint="eastAsia" w:ascii="Times New Roman" w:hAnsi="Times New Roman" w:eastAsia="宋体" w:cs="Times New Roman"/>
          <w:caps w:val="0"/>
          <w:smallCaps w:val="0"/>
          <w:color w:val="auto"/>
          <w:spacing w:val="0"/>
          <w:w w:val="99"/>
          <w:position w:val="0"/>
          <w:sz w:val="24"/>
          <w:szCs w:val="24"/>
          <w:lang w:val="en-US" w:eastAsia="zh-CN" w:bidi="zh-CN"/>
        </w:rPr>
        <w:t>后，最终输至卫一联污水处理站进行处理，处理后的水质满足《大庆油田地面工程建设设计规定》（Q/SYDQ0639-2015）限值要求：“含油量≤8mg/L、悬浮固体含量≤3mg/L、粒径中值≤2μm”后回注油层</w:t>
      </w:r>
      <w:r>
        <w:rPr>
          <w:rFonts w:ascii="Times New Roman" w:hAnsi="Times New Roman" w:eastAsia="宋体" w:cs="Times New Roman"/>
          <w:caps w:val="0"/>
          <w:smallCaps w:val="0"/>
          <w:color w:val="auto"/>
          <w:spacing w:val="0"/>
          <w:w w:val="99"/>
          <w:position w:val="0"/>
          <w:sz w:val="24"/>
          <w:szCs w:val="24"/>
          <w:lang w:val="zh-CN" w:eastAsia="zh-CN" w:bidi="zh-CN"/>
        </w:rPr>
        <w:t>，</w:t>
      </w:r>
      <w:bookmarkEnd w:id="407"/>
      <w:r>
        <w:rPr>
          <w:rFonts w:ascii="Times New Roman" w:hAnsi="Times New Roman" w:eastAsia="宋体" w:cs="Times New Roman"/>
          <w:caps w:val="0"/>
          <w:smallCaps w:val="0"/>
          <w:color w:val="auto"/>
          <w:spacing w:val="0"/>
          <w:w w:val="99"/>
          <w:position w:val="0"/>
          <w:sz w:val="24"/>
          <w:szCs w:val="24"/>
          <w:lang w:val="zh-CN" w:eastAsia="zh-CN" w:bidi="zh-CN"/>
        </w:rPr>
        <w:t>不外排；</w:t>
      </w:r>
      <w:bookmarkStart w:id="408" w:name="_Hlk69494404"/>
      <w:r>
        <w:rPr>
          <w:rFonts w:ascii="Times New Roman" w:hAnsi="Times New Roman" w:eastAsia="宋体" w:cs="Times New Roman"/>
          <w:caps w:val="0"/>
          <w:smallCaps w:val="0"/>
          <w:color w:val="auto"/>
          <w:spacing w:val="0"/>
          <w:w w:val="99"/>
          <w:position w:val="0"/>
          <w:sz w:val="24"/>
          <w:szCs w:val="24"/>
          <w:lang w:val="zh-CN" w:eastAsia="zh-CN" w:bidi="zh-CN"/>
        </w:rPr>
        <w:t>油井作业污水经罐车拉运到</w:t>
      </w:r>
      <w:r>
        <w:rPr>
          <w:rFonts w:hint="eastAsia" w:ascii="Times New Roman" w:hAnsi="Times New Roman" w:eastAsia="宋体" w:cs="Times New Roman"/>
          <w:caps w:val="0"/>
          <w:smallCaps w:val="0"/>
          <w:color w:val="auto"/>
          <w:spacing w:val="0"/>
          <w:w w:val="99"/>
          <w:position w:val="0"/>
          <w:sz w:val="24"/>
          <w:szCs w:val="24"/>
          <w:lang w:val="en-US" w:eastAsia="zh-CN" w:bidi="zh-CN"/>
        </w:rPr>
        <w:t>卫一联污水处理站</w:t>
      </w:r>
      <w:r>
        <w:rPr>
          <w:rFonts w:ascii="Times New Roman" w:hAnsi="Times New Roman" w:eastAsia="宋体" w:cs="Times New Roman"/>
          <w:caps w:val="0"/>
          <w:smallCaps w:val="0"/>
          <w:color w:val="auto"/>
          <w:spacing w:val="0"/>
          <w:w w:val="99"/>
          <w:position w:val="0"/>
          <w:sz w:val="24"/>
          <w:szCs w:val="24"/>
          <w:lang w:val="zh-CN" w:eastAsia="zh-CN" w:bidi="zh-CN"/>
        </w:rPr>
        <w:t>处理</w:t>
      </w:r>
      <w:bookmarkEnd w:id="408"/>
      <w:r>
        <w:rPr>
          <w:rFonts w:hint="eastAsia" w:ascii="Times New Roman" w:hAnsi="Times New Roman" w:eastAsia="宋体" w:cs="Times New Roman"/>
          <w:caps w:val="0"/>
          <w:smallCaps w:val="0"/>
          <w:color w:val="auto"/>
          <w:spacing w:val="0"/>
          <w:w w:val="99"/>
          <w:position w:val="0"/>
          <w:sz w:val="24"/>
          <w:szCs w:val="24"/>
          <w:lang w:val="zh-CN" w:eastAsia="zh-CN" w:bidi="zh-CN"/>
        </w:rPr>
        <w:t>，处理后的污水满足</w:t>
      </w:r>
      <w:bookmarkStart w:id="409" w:name="_Hlk69494433"/>
      <w:r>
        <w:rPr>
          <w:rFonts w:hint="eastAsia" w:ascii="Times New Roman" w:hAnsi="Times New Roman" w:eastAsia="宋体" w:cs="Times New Roman"/>
          <w:caps w:val="0"/>
          <w:smallCaps w:val="0"/>
          <w:color w:val="auto"/>
          <w:spacing w:val="0"/>
          <w:w w:val="99"/>
          <w:position w:val="0"/>
          <w:sz w:val="24"/>
          <w:szCs w:val="24"/>
          <w:lang w:val="zh-CN" w:eastAsia="zh-CN" w:bidi="zh-CN"/>
        </w:rPr>
        <w:t>《大庆油田地面工程建设设计规定》（Q/SYDQ0639-2015）限值要求“含油量≤8.0mg/L、悬浮固体含量≤3.0mg/L、粒径中值≤2μm”后回注油层</w:t>
      </w:r>
      <w:bookmarkEnd w:id="409"/>
      <w:r>
        <w:rPr>
          <w:rFonts w:ascii="Times New Roman" w:hAnsi="Times New Roman" w:eastAsia="宋体" w:cs="Times New Roman"/>
          <w:caps w:val="0"/>
          <w:smallCaps w:val="0"/>
          <w:color w:val="auto"/>
          <w:spacing w:val="0"/>
          <w:w w:val="99"/>
          <w:position w:val="0"/>
          <w:sz w:val="24"/>
          <w:szCs w:val="24"/>
          <w:lang w:val="zh-CN" w:eastAsia="zh-CN" w:bidi="zh-CN"/>
        </w:rPr>
        <w:t>；</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2</w:t>
      </w:r>
      <w:r>
        <w:rPr>
          <w:rFonts w:ascii="Times New Roman" w:hAnsi="Times New Roman" w:eastAsia="宋体" w:cs="Times New Roman"/>
          <w:caps w:val="0"/>
          <w:smallCaps w:val="0"/>
          <w:color w:val="auto"/>
          <w:spacing w:val="0"/>
          <w:w w:val="99"/>
          <w:position w:val="0"/>
          <w:sz w:val="24"/>
          <w:szCs w:val="24"/>
          <w:lang w:val="zh-CN" w:eastAsia="zh-CN" w:bidi="zh-CN"/>
        </w:rPr>
        <w:t>）油井作业范围限制在油井永久占地范围内，同时作业过程中设置临时围堰，围堰为粘土夯筑，避免作业污油污水进入井场永久占地范围以外的环境，作业结束后及时清理井场；</w:t>
      </w:r>
      <w:r>
        <w:rPr>
          <w:rFonts w:hint="eastAsia" w:ascii="Times New Roman" w:hAnsi="Times New Roman" w:eastAsia="宋体" w:cs="Times New Roman"/>
          <w:caps w:val="0"/>
          <w:smallCaps w:val="0"/>
          <w:color w:val="auto"/>
          <w:spacing w:val="0"/>
          <w:w w:val="99"/>
          <w:position w:val="0"/>
          <w:sz w:val="24"/>
          <w:szCs w:val="24"/>
          <w:lang w:val="zh-CN" w:eastAsia="zh-CN" w:bidi="zh-CN"/>
        </w:rPr>
        <w:t>油井作业污水和洗井废水经修井现场设置的污水回收装置回收后经井口进入集输系统，不外排。</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3</w:t>
      </w:r>
      <w:r>
        <w:rPr>
          <w:rFonts w:ascii="Times New Roman" w:hAnsi="Times New Roman" w:eastAsia="宋体" w:cs="Times New Roman"/>
          <w:caps w:val="0"/>
          <w:smallCaps w:val="0"/>
          <w:color w:val="auto"/>
          <w:spacing w:val="0"/>
          <w:w w:val="99"/>
          <w:position w:val="0"/>
          <w:sz w:val="24"/>
          <w:szCs w:val="24"/>
          <w:lang w:val="zh-CN" w:eastAsia="zh-CN" w:bidi="zh-CN"/>
        </w:rPr>
        <w:t>）强化生产运行管理，杜绝含油污水及污油的随意排放，落地原油要及时回收，提高落地油回收率，并及时处理被落地油污染的土壤，消除对地下水的污染隐患；</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4</w:t>
      </w:r>
      <w:r>
        <w:rPr>
          <w:rFonts w:ascii="Times New Roman" w:hAnsi="Times New Roman" w:eastAsia="宋体" w:cs="Times New Roman"/>
          <w:caps w:val="0"/>
          <w:smallCaps w:val="0"/>
          <w:color w:val="auto"/>
          <w:spacing w:val="0"/>
          <w:w w:val="99"/>
          <w:position w:val="0"/>
          <w:sz w:val="24"/>
          <w:szCs w:val="24"/>
          <w:lang w:val="zh-CN" w:eastAsia="zh-CN" w:bidi="zh-CN"/>
        </w:rPr>
        <w:t>）确保应急工具和设备齐备完好，以便在发生泄漏事故时对产生的污油污水进行及时回收和处理，避免对周围地表水环境产生污染；</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5</w:t>
      </w:r>
      <w:r>
        <w:rPr>
          <w:rFonts w:ascii="Times New Roman" w:hAnsi="Times New Roman" w:eastAsia="宋体" w:cs="Times New Roman"/>
          <w:caps w:val="0"/>
          <w:smallCaps w:val="0"/>
          <w:color w:val="auto"/>
          <w:spacing w:val="0"/>
          <w:w w:val="99"/>
          <w:position w:val="0"/>
          <w:sz w:val="24"/>
          <w:szCs w:val="24"/>
          <w:lang w:val="zh-CN" w:eastAsia="zh-CN" w:bidi="zh-CN"/>
        </w:rPr>
        <w:t>）定期检查维修管线、阀门及收油装置，确保设备的使用性能良好；</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6</w:t>
      </w:r>
      <w:r>
        <w:rPr>
          <w:rFonts w:ascii="Times New Roman" w:hAnsi="Times New Roman" w:eastAsia="宋体" w:cs="Times New Roman"/>
          <w:caps w:val="0"/>
          <w:smallCaps w:val="0"/>
          <w:color w:val="auto"/>
          <w:spacing w:val="0"/>
          <w:w w:val="99"/>
          <w:position w:val="0"/>
          <w:sz w:val="24"/>
          <w:szCs w:val="24"/>
          <w:lang w:val="zh-CN" w:eastAsia="zh-CN" w:bidi="zh-CN"/>
        </w:rPr>
        <w:t>）在井场作业现场管理中，严格落实作业前后环保交接制度，作业队伍必须严格遵守相应的无污染作业准则，确保无污染作业率达到100%；</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7</w:t>
      </w:r>
      <w:r>
        <w:rPr>
          <w:rFonts w:ascii="Times New Roman" w:hAnsi="Times New Roman" w:eastAsia="宋体" w:cs="Times New Roman"/>
          <w:caps w:val="0"/>
          <w:smallCaps w:val="0"/>
          <w:color w:val="auto"/>
          <w:spacing w:val="0"/>
          <w:w w:val="99"/>
          <w:position w:val="0"/>
          <w:sz w:val="24"/>
          <w:szCs w:val="24"/>
          <w:lang w:val="zh-CN" w:eastAsia="zh-CN" w:bidi="zh-CN"/>
        </w:rPr>
        <w:t>）泄漏事故具有隐蔽性和灾难性，要加强监控，对集输管线防腐及腐蚀情况定期检测，及时维修或更新；对油井的套损情况也要定期检测，防止套管破裂上返油水污染地下水；</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8</w:t>
      </w:r>
      <w:r>
        <w:rPr>
          <w:rFonts w:ascii="Times New Roman" w:hAnsi="Times New Roman" w:eastAsia="宋体" w:cs="Times New Roman"/>
          <w:caps w:val="0"/>
          <w:smallCaps w:val="0"/>
          <w:color w:val="auto"/>
          <w:spacing w:val="0"/>
          <w:w w:val="99"/>
          <w:position w:val="0"/>
          <w:sz w:val="24"/>
          <w:szCs w:val="24"/>
          <w:lang w:val="zh-CN" w:eastAsia="zh-CN" w:bidi="zh-CN"/>
        </w:rPr>
        <w:t>）油田的正常开发建设对地下水造成污染的可能性较小。但原油、含油污水的跑、冒、滴、漏，如处理不及时则可能对地下水造成污染，因此对工程实施污染分区防治措施：</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①一般防渗区防渗措施</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本项目油井井场属于一般防渗区，防渗性能应满足</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地下水污染源防渗技术指南（试行）</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2020.2.20</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zh-CN" w:eastAsia="zh-CN" w:bidi="zh-CN"/>
        </w:rPr>
        <w:t>要求：在一般防渗区地面铺设Mb≥1.5m，K≤1.0×10</w:t>
      </w:r>
      <w:r>
        <w:rPr>
          <w:rFonts w:ascii="Times New Roman" w:hAnsi="Times New Roman" w:eastAsia="宋体" w:cs="Times New Roman"/>
          <w:caps w:val="0"/>
          <w:smallCaps w:val="0"/>
          <w:color w:val="auto"/>
          <w:spacing w:val="0"/>
          <w:w w:val="99"/>
          <w:position w:val="0"/>
          <w:sz w:val="24"/>
          <w:szCs w:val="24"/>
          <w:vertAlign w:val="superscript"/>
          <w:lang w:val="zh-CN" w:eastAsia="zh-CN" w:bidi="zh-CN"/>
        </w:rPr>
        <w:t>-7</w:t>
      </w:r>
      <w:r>
        <w:rPr>
          <w:rFonts w:ascii="Times New Roman" w:hAnsi="Times New Roman" w:eastAsia="宋体" w:cs="Times New Roman"/>
          <w:caps w:val="0"/>
          <w:smallCaps w:val="0"/>
          <w:color w:val="auto"/>
          <w:spacing w:val="0"/>
          <w:w w:val="99"/>
          <w:position w:val="0"/>
          <w:sz w:val="24"/>
          <w:szCs w:val="24"/>
          <w:lang w:val="zh-CN" w:eastAsia="zh-CN" w:bidi="zh-CN"/>
        </w:rPr>
        <w:t>cm/s的防渗性能的黏土层，使防渗性能满足相关要求；</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②</w:t>
      </w:r>
      <w:r>
        <w:rPr>
          <w:rFonts w:hint="eastAsia" w:ascii="Times New Roman" w:hAnsi="Times New Roman" w:eastAsia="宋体" w:cs="Times New Roman"/>
          <w:caps w:val="0"/>
          <w:smallCaps w:val="0"/>
          <w:color w:val="auto"/>
          <w:spacing w:val="0"/>
          <w:w w:val="99"/>
          <w:position w:val="0"/>
          <w:sz w:val="24"/>
          <w:szCs w:val="24"/>
          <w:lang w:val="zh-CN" w:eastAsia="zh-CN" w:bidi="zh-CN"/>
        </w:rPr>
        <w:t>重点防渗区防渗措施</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地下集油管道属于重点防渗区，采用无缝钢管；管道的外防腐等级应采用特加强级；管道的连接方式应采用焊接；定期对管道腐蚀情况及壁厚进行检测，发现问题及时处理，防止泄漏事故的发生；提高自动化水平，对管道及井口的压力进行实时监控，当发生泄漏事故时可通过压力变化及时发现，然后采取维抢修及回收落地油和被污染的土壤等措施控制事故对周围环境造成的影响，进一步防止污染地下水。</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本</w:t>
      </w:r>
      <w:r>
        <w:rPr>
          <w:rFonts w:ascii="Times New Roman" w:hAnsi="Times New Roman" w:eastAsia="宋体" w:cs="Times New Roman"/>
          <w:caps w:val="0"/>
          <w:smallCaps w:val="0"/>
          <w:color w:val="auto"/>
          <w:spacing w:val="0"/>
          <w:w w:val="99"/>
          <w:position w:val="0"/>
          <w:sz w:val="24"/>
          <w:szCs w:val="24"/>
          <w:lang w:val="zh-CN" w:eastAsia="zh-CN" w:bidi="zh-CN"/>
        </w:rPr>
        <w:t>项目</w:t>
      </w:r>
      <w:bookmarkStart w:id="410" w:name="_Hlk69494632"/>
      <w:r>
        <w:rPr>
          <w:rFonts w:ascii="Times New Roman" w:hAnsi="Times New Roman" w:eastAsia="宋体" w:cs="Times New Roman"/>
          <w:caps w:val="0"/>
          <w:smallCaps w:val="0"/>
          <w:color w:val="auto"/>
          <w:spacing w:val="0"/>
          <w:w w:val="99"/>
          <w:position w:val="0"/>
          <w:sz w:val="24"/>
          <w:szCs w:val="24"/>
          <w:lang w:val="zh-CN" w:eastAsia="zh-CN" w:bidi="zh-CN"/>
        </w:rPr>
        <w:t>依托的转油站</w:t>
      </w:r>
      <w:r>
        <w:rPr>
          <w:rFonts w:hint="eastAsia" w:ascii="Times New Roman" w:hAnsi="Times New Roman" w:eastAsia="宋体" w:cs="Times New Roman"/>
          <w:caps w:val="0"/>
          <w:smallCaps w:val="0"/>
          <w:color w:val="auto"/>
          <w:spacing w:val="0"/>
          <w:w w:val="99"/>
          <w:position w:val="0"/>
          <w:sz w:val="24"/>
          <w:szCs w:val="24"/>
          <w:lang w:val="zh-CN" w:eastAsia="zh-CN" w:bidi="zh-CN"/>
        </w:rPr>
        <w:t>站内</w:t>
      </w:r>
      <w:r>
        <w:rPr>
          <w:rFonts w:ascii="Times New Roman" w:hAnsi="Times New Roman" w:eastAsia="宋体" w:cs="Times New Roman"/>
          <w:caps w:val="0"/>
          <w:smallCaps w:val="0"/>
          <w:color w:val="auto"/>
          <w:spacing w:val="0"/>
          <w:w w:val="99"/>
          <w:position w:val="0"/>
          <w:sz w:val="24"/>
          <w:szCs w:val="24"/>
          <w:lang w:val="zh-CN" w:eastAsia="zh-CN" w:bidi="zh-CN"/>
        </w:rPr>
        <w:t>三相分离器、</w:t>
      </w:r>
      <w:r>
        <w:rPr>
          <w:rFonts w:hint="eastAsia" w:ascii="Times New Roman" w:hAnsi="Times New Roman" w:eastAsia="宋体" w:cs="Times New Roman"/>
          <w:caps w:val="0"/>
          <w:smallCaps w:val="0"/>
          <w:color w:val="auto"/>
          <w:spacing w:val="0"/>
          <w:w w:val="99"/>
          <w:position w:val="0"/>
          <w:sz w:val="24"/>
          <w:szCs w:val="24"/>
          <w:lang w:val="zh-CN" w:eastAsia="zh-CN" w:bidi="zh-CN"/>
        </w:rPr>
        <w:t>污水</w:t>
      </w:r>
      <w:r>
        <w:rPr>
          <w:rFonts w:ascii="Times New Roman" w:hAnsi="Times New Roman" w:eastAsia="宋体" w:cs="Times New Roman"/>
          <w:caps w:val="0"/>
          <w:smallCaps w:val="0"/>
          <w:color w:val="auto"/>
          <w:spacing w:val="0"/>
          <w:w w:val="99"/>
          <w:position w:val="0"/>
          <w:sz w:val="24"/>
          <w:szCs w:val="24"/>
          <w:lang w:val="zh-CN" w:eastAsia="zh-CN" w:bidi="zh-CN"/>
        </w:rPr>
        <w:t>沉降罐、</w:t>
      </w:r>
      <w:r>
        <w:rPr>
          <w:rFonts w:hint="eastAsia" w:ascii="Times New Roman" w:hAnsi="Times New Roman" w:eastAsia="宋体" w:cs="Times New Roman"/>
          <w:caps w:val="0"/>
          <w:smallCaps w:val="0"/>
          <w:color w:val="auto"/>
          <w:spacing w:val="0"/>
          <w:w w:val="99"/>
          <w:position w:val="0"/>
          <w:sz w:val="24"/>
          <w:szCs w:val="24"/>
          <w:lang w:val="zh-CN" w:eastAsia="zh-CN" w:bidi="zh-CN"/>
        </w:rPr>
        <w:t>油水分离器、储油罐、污水沉降罐以及事故罐</w:t>
      </w:r>
      <w:r>
        <w:rPr>
          <w:rFonts w:ascii="Times New Roman" w:hAnsi="Times New Roman" w:eastAsia="宋体" w:cs="Times New Roman"/>
          <w:caps w:val="0"/>
          <w:smallCaps w:val="0"/>
          <w:color w:val="auto"/>
          <w:spacing w:val="0"/>
          <w:w w:val="99"/>
          <w:position w:val="0"/>
          <w:sz w:val="24"/>
          <w:szCs w:val="24"/>
          <w:lang w:val="zh-CN" w:eastAsia="zh-CN" w:bidi="zh-CN"/>
        </w:rPr>
        <w:t>属于重点防渗区，根据</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地下水污染源防渗技术指南（试行）</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2020.2.20</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zh-CN" w:eastAsia="zh-CN" w:bidi="zh-CN"/>
        </w:rPr>
        <w:t>要求，重点防渗区铺设Mb≥6.0m，K≤1.0×10</w:t>
      </w:r>
      <w:r>
        <w:rPr>
          <w:rFonts w:ascii="Times New Roman" w:hAnsi="Times New Roman" w:eastAsia="宋体" w:cs="Times New Roman"/>
          <w:caps w:val="0"/>
          <w:smallCaps w:val="0"/>
          <w:color w:val="auto"/>
          <w:spacing w:val="0"/>
          <w:w w:val="99"/>
          <w:position w:val="0"/>
          <w:sz w:val="24"/>
          <w:szCs w:val="24"/>
          <w:vertAlign w:val="superscript"/>
          <w:lang w:val="zh-CN" w:eastAsia="zh-CN" w:bidi="zh-CN"/>
        </w:rPr>
        <w:t>-7</w:t>
      </w:r>
      <w:r>
        <w:rPr>
          <w:rFonts w:ascii="Times New Roman" w:hAnsi="Times New Roman" w:eastAsia="宋体" w:cs="Times New Roman"/>
          <w:caps w:val="0"/>
          <w:smallCaps w:val="0"/>
          <w:color w:val="auto"/>
          <w:spacing w:val="0"/>
          <w:w w:val="99"/>
          <w:position w:val="0"/>
          <w:sz w:val="24"/>
          <w:szCs w:val="24"/>
          <w:lang w:val="zh-CN" w:eastAsia="zh-CN" w:bidi="zh-CN"/>
        </w:rPr>
        <w:t>cm/s的防渗性能的黏土层</w:t>
      </w:r>
      <w:bookmarkEnd w:id="410"/>
      <w:r>
        <w:rPr>
          <w:rFonts w:ascii="Times New Roman" w:hAnsi="Times New Roman" w:eastAsia="宋体" w:cs="Times New Roman"/>
          <w:caps w:val="0"/>
          <w:smallCaps w:val="0"/>
          <w:color w:val="auto"/>
          <w:spacing w:val="0"/>
          <w:w w:val="99"/>
          <w:position w:val="0"/>
          <w:sz w:val="24"/>
          <w:szCs w:val="24"/>
          <w:lang w:val="zh-CN" w:eastAsia="zh-CN" w:bidi="zh-CN"/>
        </w:rPr>
        <w:t xml:space="preserve">，使防渗性能满足相关要求。 </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9</w:t>
      </w:r>
      <w:r>
        <w:rPr>
          <w:rFonts w:ascii="Times New Roman" w:hAnsi="Times New Roman" w:eastAsia="宋体" w:cs="Times New Roman"/>
          <w:caps w:val="0"/>
          <w:smallCaps w:val="0"/>
          <w:color w:val="auto"/>
          <w:spacing w:val="0"/>
          <w:w w:val="99"/>
          <w:position w:val="0"/>
          <w:sz w:val="24"/>
          <w:szCs w:val="24"/>
          <w:lang w:val="zh-CN" w:eastAsia="zh-CN" w:bidi="zh-CN"/>
        </w:rPr>
        <w:t>）定期对周围地下水井进行观测和检测，随时监测地下水的变化，及时发现和解决问题；如发生重大污染事故且已对地下水造成污染，应进行信息公开，并与政府相关部门进行联动，聘请专家进行讨论，制定减轻地下水污染程度及控制地下水污染范围的措施，防止地下水污染加剧。</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综上所述，通过采取以上各种废水处理及防治措施，本项目产生的各类废水都可以得到有效处置，作业过程中产生的污油污水可以有效进行回收，项目的水污染防治措施合理可行。</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6.1.3噪声污染控制措施</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6.1.3.1施工期</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1</w:t>
      </w:r>
      <w:r>
        <w:rPr>
          <w:rFonts w:ascii="Times New Roman" w:hAnsi="Times New Roman" w:eastAsia="宋体" w:cs="Times New Roman"/>
          <w:caps w:val="0"/>
          <w:smallCaps w:val="0"/>
          <w:color w:val="auto"/>
          <w:spacing w:val="0"/>
          <w:w w:val="99"/>
          <w:position w:val="0"/>
          <w:sz w:val="24"/>
          <w:szCs w:val="24"/>
          <w:lang w:val="zh-CN" w:eastAsia="zh-CN" w:bidi="zh-CN"/>
        </w:rPr>
        <w:t>）</w:t>
      </w:r>
      <w:bookmarkStart w:id="411" w:name="_Hlk69494957"/>
      <w:r>
        <w:rPr>
          <w:rFonts w:ascii="Times New Roman" w:hAnsi="Times New Roman" w:eastAsia="宋体" w:cs="Times New Roman"/>
          <w:caps w:val="0"/>
          <w:smallCaps w:val="0"/>
          <w:color w:val="auto"/>
          <w:spacing w:val="0"/>
          <w:w w:val="99"/>
          <w:position w:val="0"/>
          <w:sz w:val="24"/>
          <w:szCs w:val="24"/>
          <w:lang w:val="zh-CN" w:eastAsia="zh-CN" w:bidi="zh-CN"/>
        </w:rPr>
        <w:t>合理安排施工时间。尽量避免大量高噪声设备同时施工，避免夜间施工。</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2</w:t>
      </w:r>
      <w:r>
        <w:rPr>
          <w:rFonts w:ascii="Times New Roman" w:hAnsi="Times New Roman" w:eastAsia="宋体" w:cs="Times New Roman"/>
          <w:caps w:val="0"/>
          <w:smallCaps w:val="0"/>
          <w:color w:val="auto"/>
          <w:spacing w:val="0"/>
          <w:w w:val="99"/>
          <w:position w:val="0"/>
          <w:sz w:val="24"/>
          <w:szCs w:val="24"/>
          <w:lang w:val="zh-CN" w:eastAsia="zh-CN" w:bidi="zh-CN"/>
        </w:rPr>
        <w:t>）合理布置施工现场，尽量将高噪声机械布置远离环境敏感点一侧，同时，避免在同一地点安排较多的动力机械。</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3</w:t>
      </w:r>
      <w:r>
        <w:rPr>
          <w:rFonts w:ascii="Times New Roman" w:hAnsi="Times New Roman" w:eastAsia="宋体" w:cs="Times New Roman"/>
          <w:caps w:val="0"/>
          <w:smallCaps w:val="0"/>
          <w:color w:val="auto"/>
          <w:spacing w:val="0"/>
          <w:w w:val="99"/>
          <w:position w:val="0"/>
          <w:sz w:val="24"/>
          <w:szCs w:val="24"/>
          <w:lang w:val="zh-CN" w:eastAsia="zh-CN" w:bidi="zh-CN"/>
        </w:rPr>
        <w:t>）降低设备噪声。选用低噪声设备，平时注意设备维护和保养，避免设备不正常运行产生的高噪声。</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4</w:t>
      </w:r>
      <w:r>
        <w:rPr>
          <w:rFonts w:ascii="Times New Roman" w:hAnsi="Times New Roman" w:eastAsia="宋体" w:cs="Times New Roman"/>
          <w:caps w:val="0"/>
          <w:smallCaps w:val="0"/>
          <w:color w:val="auto"/>
          <w:spacing w:val="0"/>
          <w:w w:val="99"/>
          <w:position w:val="0"/>
          <w:sz w:val="24"/>
          <w:szCs w:val="24"/>
          <w:lang w:val="zh-CN" w:eastAsia="zh-CN" w:bidi="zh-CN"/>
        </w:rPr>
        <w:t>）运输车辆选择避开黄木匠等村屯路线，尽量不鸣笛。</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5</w:t>
      </w:r>
      <w:r>
        <w:rPr>
          <w:rFonts w:hint="eastAsia" w:ascii="Times New Roman" w:hAnsi="Times New Roman" w:eastAsia="宋体" w:cs="Times New Roman"/>
          <w:caps w:val="0"/>
          <w:smallCaps w:val="0"/>
          <w:color w:val="auto"/>
          <w:spacing w:val="0"/>
          <w:w w:val="99"/>
          <w:position w:val="0"/>
          <w:sz w:val="24"/>
          <w:szCs w:val="24"/>
          <w:lang w:val="zh-CN" w:eastAsia="zh-CN" w:bidi="zh-CN"/>
        </w:rPr>
        <w:t>）加强对施工人员的培训及责任教育，做好施工机械和运输车辆的调度和交通疏导工作，运输车辆选择避开居民区的路线，限制车速，禁止鸣笛，降低交通噪声；</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6</w:t>
      </w:r>
      <w:r>
        <w:rPr>
          <w:rFonts w:hint="eastAsia" w:ascii="Times New Roman" w:hAnsi="Times New Roman" w:eastAsia="宋体" w:cs="Times New Roman"/>
          <w:caps w:val="0"/>
          <w:smallCaps w:val="0"/>
          <w:color w:val="auto"/>
          <w:spacing w:val="0"/>
          <w:w w:val="99"/>
          <w:position w:val="0"/>
          <w:sz w:val="24"/>
          <w:szCs w:val="24"/>
          <w:lang w:val="zh-CN" w:eastAsia="zh-CN" w:bidi="zh-CN"/>
        </w:rPr>
        <w:t>）禁止夜间（22:00~次日6:00）施工，避免对周围敏感点产生影响。</w:t>
      </w:r>
    </w:p>
    <w:bookmarkEnd w:id="411"/>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通过采取上述措施，能够确保施工场界噪声满足《建筑施工场界环境噪声排放标准》（GB 12523-2011）要求，不会对声环境产生较大影响，施工期噪声治理措施可行。</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6.1.3.2运行期</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本项目噪声主要从两方面进行防治：从噪声源上控制降低噪声；从传播途径上控制降低噪声，具体分析如下：</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1、</w:t>
      </w:r>
      <w:r>
        <w:rPr>
          <w:rFonts w:hint="eastAsia" w:ascii="Times New Roman" w:hAnsi="Times New Roman" w:eastAsia="宋体" w:cs="Times New Roman"/>
          <w:caps w:val="0"/>
          <w:smallCaps w:val="0"/>
          <w:color w:val="auto"/>
          <w:spacing w:val="0"/>
          <w:w w:val="99"/>
          <w:position w:val="0"/>
          <w:sz w:val="24"/>
          <w:szCs w:val="24"/>
          <w:lang w:val="zh-CN" w:eastAsia="zh-CN" w:bidi="zh-CN"/>
        </w:rPr>
        <w:t>从噪声源上控制降低噪声。</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选用低噪声源生产设备：原油泵、污水泵等生产设备的选型应当选用低噪声、低能耗的生产设备</w:t>
      </w:r>
      <w:r>
        <w:rPr>
          <w:rFonts w:hint="eastAsia" w:ascii="Times New Roman" w:hAnsi="Times New Roman" w:eastAsia="宋体" w:cs="Times New Roman"/>
          <w:caps w:val="0"/>
          <w:smallCaps w:val="0"/>
          <w:color w:val="auto"/>
          <w:spacing w:val="0"/>
          <w:w w:val="99"/>
          <w:position w:val="0"/>
          <w:sz w:val="24"/>
          <w:szCs w:val="24"/>
          <w:lang w:val="zh-CN" w:eastAsia="zh-CN" w:bidi="zh-CN"/>
        </w:rPr>
        <w:t>，同时在各类机泵下方安装减震基础等措施，</w:t>
      </w:r>
      <w:r>
        <w:rPr>
          <w:rFonts w:ascii="Times New Roman" w:hAnsi="Times New Roman" w:eastAsia="宋体" w:cs="Times New Roman"/>
          <w:caps w:val="0"/>
          <w:smallCaps w:val="0"/>
          <w:color w:val="auto"/>
          <w:spacing w:val="0"/>
          <w:w w:val="99"/>
          <w:position w:val="0"/>
          <w:sz w:val="24"/>
          <w:szCs w:val="24"/>
          <w:lang w:val="zh-CN" w:eastAsia="zh-CN" w:bidi="zh-CN"/>
        </w:rPr>
        <w:t>减少设备的振动，以减少设备噪声源强。</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从传播途径上控制降低噪声</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1</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zh-CN" w:eastAsia="zh-CN" w:bidi="zh-CN"/>
        </w:rPr>
        <w:t>项目主要生产设备在布置时应当相对远离敏感目标；</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zh-CN" w:eastAsia="zh-CN" w:bidi="zh-CN"/>
        </w:rPr>
        <w:t>生产时应维持设备处于良好的运转状态，避免因设备运转不正常而引起噪声的增高；</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3</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zh-CN" w:eastAsia="zh-CN" w:bidi="zh-CN"/>
        </w:rPr>
        <w:t>运营期对机泵等设备安装减振装置，同时注意对设备的维护和保养，保证设备保持在最佳状态，降低噪声源强度；</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通过采取以上措施，运营期噪声排放满足《工业企业厂界环境噪声排放标准》（GB12348-2008）2类标准，对周围声环境产生影响</w:t>
      </w:r>
      <w:r>
        <w:rPr>
          <w:rFonts w:hint="eastAsia" w:ascii="Times New Roman" w:hAnsi="Times New Roman" w:eastAsia="宋体" w:cs="Times New Roman"/>
          <w:caps w:val="0"/>
          <w:smallCaps w:val="0"/>
          <w:color w:val="auto"/>
          <w:spacing w:val="0"/>
          <w:w w:val="99"/>
          <w:position w:val="0"/>
          <w:sz w:val="24"/>
          <w:szCs w:val="24"/>
          <w:lang w:val="zh-CN" w:eastAsia="zh-CN" w:bidi="zh-CN"/>
        </w:rPr>
        <w:t>较小</w:t>
      </w:r>
      <w:r>
        <w:rPr>
          <w:rFonts w:ascii="Times New Roman" w:hAnsi="Times New Roman" w:eastAsia="宋体" w:cs="Times New Roman"/>
          <w:caps w:val="0"/>
          <w:smallCaps w:val="0"/>
          <w:color w:val="auto"/>
          <w:spacing w:val="0"/>
          <w:w w:val="99"/>
          <w:position w:val="0"/>
          <w:sz w:val="24"/>
          <w:szCs w:val="24"/>
          <w:lang w:val="zh-CN" w:eastAsia="zh-CN" w:bidi="zh-CN"/>
        </w:rPr>
        <w:t>，运行期噪声治理措施可行。</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6.1.4 固体废弃物控制措施</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6.1.4.1施工期</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default" w:ascii="Times New Roman" w:hAnsi="Times New Roman" w:eastAsia="宋体" w:cs="Times New Roman"/>
          <w:caps w:val="0"/>
          <w:smallCaps w:val="0"/>
          <w:color w:val="auto"/>
          <w:spacing w:val="0"/>
          <w:w w:val="99"/>
          <w:position w:val="0"/>
          <w:sz w:val="24"/>
          <w:szCs w:val="24"/>
          <w:lang w:val="zh-CN" w:eastAsia="zh-CN" w:bidi="zh-CN"/>
        </w:rPr>
        <w:t>1</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）完井后井场做到工完、料尽、场地清。 </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default" w:ascii="Times New Roman" w:hAnsi="Times New Roman" w:eastAsia="宋体" w:cs="Times New Roman"/>
          <w:caps w:val="0"/>
          <w:smallCaps w:val="0"/>
          <w:color w:val="auto"/>
          <w:spacing w:val="0"/>
          <w:w w:val="99"/>
          <w:position w:val="0"/>
          <w:sz w:val="24"/>
          <w:szCs w:val="24"/>
          <w:lang w:val="zh-CN"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）施工人员产生的生活垃圾集中外运至城市生活垃圾处理站进行处理。 </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default" w:ascii="Times New Roman" w:hAnsi="Times New Roman" w:eastAsia="宋体" w:cs="Times New Roman"/>
          <w:caps w:val="0"/>
          <w:smallCaps w:val="0"/>
          <w:color w:val="auto"/>
          <w:spacing w:val="0"/>
          <w:w w:val="99"/>
          <w:position w:val="0"/>
          <w:sz w:val="24"/>
          <w:szCs w:val="24"/>
          <w:lang w:val="zh-CN" w:eastAsia="zh-CN" w:bidi="zh-CN"/>
        </w:rPr>
        <w:t>3</w:t>
      </w:r>
      <w:r>
        <w:rPr>
          <w:rFonts w:hint="eastAsia" w:ascii="Times New Roman" w:hAnsi="Times New Roman" w:eastAsia="宋体" w:cs="Times New Roman"/>
          <w:caps w:val="0"/>
          <w:smallCaps w:val="0"/>
          <w:color w:val="auto"/>
          <w:spacing w:val="0"/>
          <w:w w:val="99"/>
          <w:position w:val="0"/>
          <w:sz w:val="24"/>
          <w:szCs w:val="24"/>
          <w:lang w:val="zh-CN" w:eastAsia="zh-CN" w:bidi="zh-CN"/>
        </w:rPr>
        <w:t>）施工废物拉运过程应合理规范行车路线，尽量避免穿越村屯人口稠密的住宅区，禁止随意碾压和破坏地表植被。</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6.1.4.2运营期</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1、</w:t>
      </w:r>
      <w:r>
        <w:rPr>
          <w:rFonts w:hint="eastAsia" w:ascii="Times New Roman" w:hAnsi="Times New Roman" w:eastAsia="宋体" w:cs="Times New Roman"/>
          <w:caps w:val="0"/>
          <w:smallCaps w:val="0"/>
          <w:color w:val="auto"/>
          <w:spacing w:val="0"/>
          <w:w w:val="99"/>
          <w:position w:val="0"/>
          <w:sz w:val="24"/>
          <w:szCs w:val="24"/>
          <w:lang w:val="zh-CN" w:eastAsia="zh-CN" w:bidi="zh-CN"/>
        </w:rPr>
        <w:t>收集、贮存及处置措施</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1</w:t>
      </w:r>
      <w:r>
        <w:rPr>
          <w:rFonts w:hint="eastAsia" w:ascii="Times New Roman" w:hAnsi="Times New Roman" w:eastAsia="宋体" w:cs="Times New Roman"/>
          <w:caps w:val="0"/>
          <w:smallCaps w:val="0"/>
          <w:color w:val="auto"/>
          <w:spacing w:val="0"/>
          <w:w w:val="99"/>
          <w:position w:val="0"/>
          <w:sz w:val="24"/>
          <w:szCs w:val="24"/>
          <w:lang w:val="zh-CN" w:eastAsia="zh-CN" w:bidi="zh-CN"/>
        </w:rPr>
        <w:t>）含油污泥、落地油</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本项目运营期产生的含油污泥</w:t>
      </w:r>
      <w:r>
        <w:rPr>
          <w:rFonts w:hint="eastAsia" w:ascii="Times New Roman" w:hAnsi="Times New Roman" w:eastAsia="宋体" w:cs="Times New Roman"/>
          <w:caps w:val="0"/>
          <w:smallCaps w:val="0"/>
          <w:color w:val="auto"/>
          <w:spacing w:val="0"/>
          <w:w w:val="99"/>
          <w:position w:val="0"/>
          <w:sz w:val="24"/>
          <w:szCs w:val="24"/>
          <w:lang w:val="zh-CN" w:eastAsia="zh-CN" w:bidi="zh-CN"/>
        </w:rPr>
        <w:t>和落地油属于危险废物，危险废物编号为HW08废矿物油与含矿物油废物071-001-08石油开采和炼制产生的油泥和油脚，</w:t>
      </w:r>
      <w:bookmarkStart w:id="412" w:name="_Hlk69495366"/>
      <w:r>
        <w:rPr>
          <w:rFonts w:hint="eastAsia" w:ascii="Times New Roman" w:hAnsi="Times New Roman" w:eastAsia="宋体" w:cs="Times New Roman"/>
          <w:caps w:val="0"/>
          <w:smallCaps w:val="0"/>
          <w:color w:val="auto"/>
          <w:spacing w:val="0"/>
          <w:w w:val="99"/>
          <w:position w:val="0"/>
          <w:sz w:val="24"/>
          <w:szCs w:val="24"/>
          <w:lang w:val="zh-CN" w:eastAsia="zh-CN" w:bidi="zh-CN"/>
        </w:rPr>
        <w:t>统一收集至危险废物暂存点，定期委托资质单位安达市先锋化工有限公司处理，</w:t>
      </w:r>
      <w:bookmarkEnd w:id="412"/>
      <w:r>
        <w:rPr>
          <w:rFonts w:hint="eastAsia" w:ascii="Times New Roman" w:hAnsi="Times New Roman" w:eastAsia="宋体" w:cs="Times New Roman"/>
          <w:caps w:val="0"/>
          <w:smallCaps w:val="0"/>
          <w:color w:val="auto"/>
          <w:spacing w:val="0"/>
          <w:w w:val="99"/>
          <w:position w:val="0"/>
          <w:sz w:val="24"/>
          <w:szCs w:val="24"/>
          <w:lang w:val="zh-CN" w:eastAsia="zh-CN" w:bidi="zh-CN"/>
        </w:rPr>
        <w:t>站内采用预处理+调质-离心处理技术工艺，设计规模为</w:t>
      </w:r>
      <w:r>
        <w:rPr>
          <w:rFonts w:hint="eastAsia" w:ascii="Times New Roman" w:hAnsi="Times New Roman" w:cs="Times New Roman"/>
          <w:caps w:val="0"/>
          <w:smallCaps w:val="0"/>
          <w:color w:val="auto"/>
          <w:spacing w:val="0"/>
          <w:w w:val="99"/>
          <w:position w:val="0"/>
          <w:sz w:val="24"/>
          <w:szCs w:val="24"/>
          <w:lang w:val="zh-CN" w:eastAsia="zh-CN" w:bidi="zh-CN"/>
        </w:rPr>
        <w:t>110t</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cs="Times New Roman"/>
          <w:caps w:val="0"/>
          <w:smallCaps w:val="0"/>
          <w:color w:val="auto"/>
          <w:spacing w:val="0"/>
          <w:w w:val="99"/>
          <w:position w:val="0"/>
          <w:sz w:val="24"/>
          <w:szCs w:val="24"/>
          <w:lang w:val="zh-CN" w:eastAsia="zh-CN" w:bidi="zh-CN"/>
        </w:rPr>
        <w:t>d</w:t>
      </w:r>
      <w:r>
        <w:rPr>
          <w:rFonts w:hint="eastAsia" w:ascii="Times New Roman" w:hAnsi="Times New Roman" w:eastAsia="宋体" w:cs="Times New Roman"/>
          <w:caps w:val="0"/>
          <w:smallCaps w:val="0"/>
          <w:color w:val="auto"/>
          <w:spacing w:val="0"/>
          <w:w w:val="99"/>
          <w:position w:val="0"/>
          <w:sz w:val="24"/>
          <w:szCs w:val="24"/>
          <w:lang w:val="zh-CN" w:eastAsia="zh-CN" w:bidi="zh-CN"/>
        </w:rPr>
        <w:t>，项目新增处理量后该站负荷率为</w:t>
      </w:r>
      <w:r>
        <w:rPr>
          <w:rFonts w:hint="eastAsia" w:ascii="Times New Roman" w:hAnsi="Times New Roman" w:cs="Times New Roman"/>
          <w:caps w:val="0"/>
          <w:smallCaps w:val="0"/>
          <w:color w:val="auto"/>
          <w:spacing w:val="0"/>
          <w:w w:val="99"/>
          <w:position w:val="0"/>
          <w:sz w:val="24"/>
          <w:szCs w:val="24"/>
          <w:lang w:val="zh-CN" w:eastAsia="zh-CN" w:bidi="zh-CN"/>
        </w:rPr>
        <w:t>30</w:t>
      </w:r>
      <w:r>
        <w:rPr>
          <w:rFonts w:hint="eastAsia" w:ascii="Times New Roman" w:hAnsi="Times New Roman" w:eastAsia="宋体" w:cs="Times New Roman"/>
          <w:caps w:val="0"/>
          <w:smallCaps w:val="0"/>
          <w:color w:val="auto"/>
          <w:spacing w:val="0"/>
          <w:w w:val="99"/>
          <w:position w:val="0"/>
          <w:sz w:val="24"/>
          <w:szCs w:val="24"/>
          <w:lang w:val="zh-CN" w:eastAsia="zh-CN" w:bidi="zh-CN"/>
        </w:rPr>
        <w:t>%，能够满足本项目含油污泥处理需求。</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）含油废弃防渗布</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油井作业时产生的含油废弃防渗布属于危险废物，危废编号为HW49其他废物900-041-09含有或沾染毒性、感染性危险废物的废弃包装物、容器、过滤吸附介质，产生的含油废弃防渗布</w:t>
      </w:r>
      <w:bookmarkStart w:id="413" w:name="_Hlk69495420"/>
      <w:r>
        <w:rPr>
          <w:rFonts w:hint="eastAsia" w:ascii="Times New Roman" w:hAnsi="Times New Roman" w:eastAsia="宋体" w:cs="Times New Roman"/>
          <w:caps w:val="0"/>
          <w:smallCaps w:val="0"/>
          <w:color w:val="auto"/>
          <w:spacing w:val="0"/>
          <w:w w:val="99"/>
          <w:position w:val="0"/>
          <w:sz w:val="24"/>
          <w:szCs w:val="24"/>
          <w:lang w:val="zh-CN" w:eastAsia="zh-CN" w:bidi="zh-CN"/>
        </w:rPr>
        <w:t>委托资质单位定期拉运处置</w:t>
      </w:r>
      <w:bookmarkEnd w:id="413"/>
      <w:r>
        <w:rPr>
          <w:rFonts w:hint="eastAsia" w:ascii="Times New Roman" w:hAnsi="Times New Roman" w:eastAsia="宋体" w:cs="Times New Roman"/>
          <w:caps w:val="0"/>
          <w:smallCaps w:val="0"/>
          <w:color w:val="auto"/>
          <w:spacing w:val="0"/>
          <w:w w:val="99"/>
          <w:position w:val="0"/>
          <w:sz w:val="24"/>
          <w:szCs w:val="24"/>
          <w:lang w:val="zh-CN" w:eastAsia="zh-CN" w:bidi="zh-CN"/>
        </w:rPr>
        <w:t>；</w:t>
      </w:r>
      <w:bookmarkStart w:id="414" w:name="_Hlk69495429"/>
      <w:r>
        <w:rPr>
          <w:rFonts w:hint="eastAsia" w:ascii="Times New Roman" w:hAnsi="Times New Roman" w:eastAsia="宋体" w:cs="Times New Roman"/>
          <w:caps w:val="0"/>
          <w:smallCaps w:val="0"/>
          <w:color w:val="auto"/>
          <w:spacing w:val="0"/>
          <w:w w:val="99"/>
          <w:position w:val="0"/>
          <w:sz w:val="24"/>
          <w:szCs w:val="24"/>
          <w:lang w:val="zh-CN" w:eastAsia="zh-CN" w:bidi="zh-CN"/>
        </w:rPr>
        <w:t>含油物质运输、转移应满足《危险废物贮存污染控制标准》（GB18597-2001）及其修改单要求，执行危废转移联单制度。</w:t>
      </w:r>
      <w:bookmarkEnd w:id="414"/>
    </w:p>
    <w:p>
      <w:pPr>
        <w:widowControl w:val="0"/>
        <w:numPr>
          <w:ilvl w:val="0"/>
          <w:numId w:val="3"/>
        </w:numPr>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生活垃圾</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bookmarkStart w:id="415" w:name="_Hlk69495450"/>
      <w:r>
        <w:rPr>
          <w:rFonts w:hint="eastAsia" w:ascii="Times New Roman" w:hAnsi="Times New Roman" w:eastAsia="宋体" w:cs="Times New Roman"/>
          <w:caps w:val="0"/>
          <w:smallCaps w:val="0"/>
          <w:color w:val="auto"/>
          <w:spacing w:val="0"/>
          <w:w w:val="99"/>
          <w:position w:val="0"/>
          <w:sz w:val="24"/>
          <w:szCs w:val="24"/>
          <w:lang w:val="zh-CN" w:eastAsia="zh-CN" w:bidi="zh-CN"/>
        </w:rPr>
        <w:t>生活垃圾统一</w:t>
      </w:r>
      <w:r>
        <w:rPr>
          <w:rFonts w:ascii="Times New Roman" w:hAnsi="Times New Roman" w:eastAsia="宋体" w:cs="Times New Roman"/>
          <w:caps w:val="0"/>
          <w:smallCaps w:val="0"/>
          <w:color w:val="auto"/>
          <w:spacing w:val="0"/>
          <w:w w:val="99"/>
          <w:position w:val="0"/>
          <w:sz w:val="24"/>
          <w:szCs w:val="24"/>
          <w:lang w:val="en-US" w:eastAsia="zh-CN" w:bidi="zh-CN"/>
        </w:rPr>
        <w:t>由环卫部门拉运至生活垃圾综合处理厂进行处理</w:t>
      </w:r>
      <w:bookmarkEnd w:id="415"/>
      <w:r>
        <w:rPr>
          <w:rFonts w:hint="eastAsia" w:ascii="Times New Roman" w:hAnsi="Times New Roman" w:eastAsia="宋体" w:cs="Times New Roman"/>
          <w:caps w:val="0"/>
          <w:smallCaps w:val="0"/>
          <w:color w:val="auto"/>
          <w:spacing w:val="0"/>
          <w:w w:val="99"/>
          <w:position w:val="0"/>
          <w:sz w:val="24"/>
          <w:szCs w:val="24"/>
          <w:lang w:val="en-US" w:eastAsia="zh-CN" w:bidi="zh-CN"/>
        </w:rPr>
        <w:t>。</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2、运输措施</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（1）在井场作业现场管理中，严格落实作业前后环保交接制度，作业队伍必须严格遵守相应的无污染作业准则，确保无污染作业率达到100%；</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（2）本项目危险废物的运输按照《危险废物收集 贮存 运输技术规范》（HJ2025-2012）要求进行运输管理，危废的转移过程应按照《危险废物转移联单管理办法》（总局令 第5号）执行。</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（3）运输路线的选择过程中尽量避开环境敏感点</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综上所述，本项目产生的固体废生均可得到妥善处理，不外排，本项目固体废弃物处置措施可行。</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6.1.5生态保护措施</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6.1.5.1施工期</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1、一般性生态保护措施</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1</w:t>
      </w:r>
      <w:r>
        <w:rPr>
          <w:rFonts w:ascii="Times New Roman" w:hAnsi="Times New Roman" w:eastAsia="宋体" w:cs="Times New Roman"/>
          <w:caps w:val="0"/>
          <w:smallCaps w:val="0"/>
          <w:color w:val="auto"/>
          <w:spacing w:val="0"/>
          <w:w w:val="99"/>
          <w:position w:val="0"/>
          <w:sz w:val="24"/>
          <w:szCs w:val="24"/>
          <w:lang w:val="zh-CN" w:eastAsia="zh-CN" w:bidi="zh-CN"/>
        </w:rPr>
        <w:t>）加强井场管理及设备养护，防止原油、含油污水以及各种废液的跑冒滴漏，如发生跑冒滴漏，及时处理；</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2</w:t>
      </w:r>
      <w:r>
        <w:rPr>
          <w:rFonts w:ascii="Times New Roman" w:hAnsi="Times New Roman" w:eastAsia="宋体" w:cs="Times New Roman"/>
          <w:caps w:val="0"/>
          <w:smallCaps w:val="0"/>
          <w:color w:val="auto"/>
          <w:spacing w:val="0"/>
          <w:w w:val="99"/>
          <w:position w:val="0"/>
          <w:sz w:val="24"/>
          <w:szCs w:val="24"/>
          <w:lang w:val="zh-CN" w:eastAsia="zh-CN" w:bidi="zh-CN"/>
        </w:rPr>
        <w:t>）</w:t>
      </w:r>
      <w:bookmarkStart w:id="416" w:name="_Hlk69495690"/>
      <w:r>
        <w:rPr>
          <w:rFonts w:ascii="Times New Roman" w:hAnsi="Times New Roman" w:eastAsia="宋体" w:cs="Times New Roman"/>
          <w:caps w:val="0"/>
          <w:smallCaps w:val="0"/>
          <w:color w:val="auto"/>
          <w:spacing w:val="0"/>
          <w:w w:val="99"/>
          <w:position w:val="0"/>
          <w:sz w:val="24"/>
          <w:szCs w:val="24"/>
          <w:lang w:val="zh-CN" w:eastAsia="zh-CN" w:bidi="zh-CN"/>
        </w:rPr>
        <w:t>埋设集油管线时，根据管径的大小做到尽量窄控，采取平埋方式（不起土坝）进行</w:t>
      </w:r>
      <w:bookmarkEnd w:id="416"/>
      <w:r>
        <w:rPr>
          <w:rFonts w:ascii="Times New Roman" w:hAnsi="Times New Roman" w:eastAsia="宋体" w:cs="Times New Roman"/>
          <w:caps w:val="0"/>
          <w:smallCaps w:val="0"/>
          <w:color w:val="auto"/>
          <w:spacing w:val="0"/>
          <w:w w:val="99"/>
          <w:position w:val="0"/>
          <w:sz w:val="24"/>
          <w:szCs w:val="24"/>
          <w:lang w:val="zh-CN" w:eastAsia="zh-CN" w:bidi="zh-CN"/>
        </w:rPr>
        <w:t>，以便尽快恢复植被；</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3</w:t>
      </w:r>
      <w:r>
        <w:rPr>
          <w:rFonts w:ascii="Times New Roman" w:hAnsi="Times New Roman" w:eastAsia="宋体" w:cs="Times New Roman"/>
          <w:caps w:val="0"/>
          <w:smallCaps w:val="0"/>
          <w:color w:val="auto"/>
          <w:spacing w:val="0"/>
          <w:w w:val="99"/>
          <w:position w:val="0"/>
          <w:sz w:val="24"/>
          <w:szCs w:val="24"/>
          <w:lang w:val="zh-CN" w:eastAsia="zh-CN" w:bidi="zh-CN"/>
        </w:rPr>
        <w:t>）恢复土地生产能力。</w:t>
      </w:r>
      <w:bookmarkStart w:id="417" w:name="_Hlk69495704"/>
      <w:r>
        <w:rPr>
          <w:rFonts w:ascii="Times New Roman" w:hAnsi="Times New Roman" w:eastAsia="宋体" w:cs="Times New Roman"/>
          <w:caps w:val="0"/>
          <w:smallCaps w:val="0"/>
          <w:color w:val="auto"/>
          <w:spacing w:val="0"/>
          <w:w w:val="99"/>
          <w:position w:val="0"/>
          <w:sz w:val="24"/>
          <w:szCs w:val="24"/>
          <w:lang w:val="zh-CN" w:eastAsia="zh-CN" w:bidi="zh-CN"/>
        </w:rPr>
        <w:t>施工过程中尽量保护土地资源，不打乱土层，先挖表土层（20cm左右）单独堆放；然后挖心、底土层另外堆放。复原时先填心、底土，后平覆表土，以便尽快恢复土地原貌</w:t>
      </w:r>
      <w:bookmarkEnd w:id="417"/>
      <w:r>
        <w:rPr>
          <w:rFonts w:ascii="Times New Roman" w:hAnsi="Times New Roman" w:eastAsia="宋体" w:cs="Times New Roman"/>
          <w:caps w:val="0"/>
          <w:smallCaps w:val="0"/>
          <w:color w:val="auto"/>
          <w:spacing w:val="0"/>
          <w:w w:val="99"/>
          <w:position w:val="0"/>
          <w:sz w:val="24"/>
          <w:szCs w:val="24"/>
          <w:lang w:val="zh-CN" w:eastAsia="zh-CN" w:bidi="zh-CN"/>
        </w:rPr>
        <w:t>；</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4</w:t>
      </w:r>
      <w:r>
        <w:rPr>
          <w:rFonts w:ascii="Times New Roman" w:hAnsi="Times New Roman" w:eastAsia="宋体" w:cs="Times New Roman"/>
          <w:caps w:val="0"/>
          <w:smallCaps w:val="0"/>
          <w:color w:val="auto"/>
          <w:spacing w:val="0"/>
          <w:w w:val="99"/>
          <w:position w:val="0"/>
          <w:sz w:val="24"/>
          <w:szCs w:val="24"/>
          <w:lang w:val="zh-CN" w:eastAsia="zh-CN" w:bidi="zh-CN"/>
        </w:rPr>
        <w:t>）</w:t>
      </w:r>
      <w:bookmarkStart w:id="418" w:name="_Hlk69495716"/>
      <w:r>
        <w:rPr>
          <w:rFonts w:ascii="Times New Roman" w:hAnsi="Times New Roman" w:eastAsia="宋体" w:cs="Times New Roman"/>
          <w:caps w:val="0"/>
          <w:smallCaps w:val="0"/>
          <w:color w:val="auto"/>
          <w:spacing w:val="0"/>
          <w:w w:val="99"/>
          <w:position w:val="0"/>
          <w:sz w:val="24"/>
          <w:szCs w:val="24"/>
          <w:lang w:val="zh-CN" w:eastAsia="zh-CN" w:bidi="zh-CN"/>
        </w:rPr>
        <w:t>加强管理，规范施工人员行为，严禁随意践踏、碾压施工区范围之外的植被；</w:t>
      </w:r>
      <w:bookmarkEnd w:id="418"/>
    </w:p>
    <w:p>
      <w:pPr>
        <w:widowControl w:val="0"/>
        <w:tabs>
          <w:tab w:val="left" w:pos="3480"/>
        </w:tabs>
        <w:autoSpaceDE w:val="0"/>
        <w:autoSpaceDN w:val="0"/>
        <w:spacing w:beforeLines="0" w:line="440" w:lineRule="exact"/>
        <w:ind w:firstLine="474" w:firstLineChars="200"/>
        <w:jc w:val="both"/>
        <w:rPr>
          <w:rFonts w:hint="eastAsia"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5</w:t>
      </w:r>
      <w:r>
        <w:rPr>
          <w:rFonts w:ascii="Times New Roman" w:hAnsi="Times New Roman" w:eastAsia="宋体" w:cs="Times New Roman"/>
          <w:caps w:val="0"/>
          <w:smallCaps w:val="0"/>
          <w:color w:val="auto"/>
          <w:spacing w:val="0"/>
          <w:w w:val="99"/>
          <w:position w:val="0"/>
          <w:sz w:val="24"/>
          <w:szCs w:val="24"/>
          <w:lang w:val="zh-CN" w:eastAsia="zh-CN" w:bidi="zh-CN"/>
        </w:rPr>
        <w:t>）</w:t>
      </w:r>
      <w:bookmarkStart w:id="419" w:name="_Hlk69495734"/>
      <w:r>
        <w:rPr>
          <w:rFonts w:ascii="Times New Roman" w:hAnsi="Times New Roman" w:eastAsia="宋体" w:cs="Times New Roman"/>
          <w:caps w:val="0"/>
          <w:smallCaps w:val="0"/>
          <w:color w:val="auto"/>
          <w:spacing w:val="0"/>
          <w:w w:val="99"/>
          <w:position w:val="0"/>
          <w:sz w:val="24"/>
          <w:szCs w:val="24"/>
          <w:lang w:val="zh-CN" w:eastAsia="zh-CN" w:bidi="zh-CN"/>
        </w:rPr>
        <w:t>施工结束后，及时恢复被破坏的地表形态。对永久占用耕地按“占一补一”的原则及相关规定缴纳土地补偿费，专款用于占地的恢复及补偿；对临时占用耕地进行表土留存，分层回填，整平翻松，确保恢复等质等量面积的耕地</w:t>
      </w:r>
      <w:bookmarkEnd w:id="419"/>
      <w:r>
        <w:rPr>
          <w:rFonts w:hint="eastAsia" w:ascii="Times New Roman" w:hAnsi="Times New Roman" w:eastAsia="宋体" w:cs="Times New Roman"/>
          <w:caps w:val="0"/>
          <w:smallCaps w:val="0"/>
          <w:color w:val="auto"/>
          <w:spacing w:val="0"/>
          <w:w w:val="99"/>
          <w:position w:val="0"/>
          <w:sz w:val="24"/>
          <w:szCs w:val="24"/>
          <w:lang w:val="zh-CN" w:eastAsia="zh-CN" w:bidi="zh-CN"/>
        </w:rPr>
        <w:t>。</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2、针对性保护措施</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本项目占用总占地面积</w:t>
      </w:r>
      <w:r>
        <w:rPr>
          <w:rFonts w:hint="eastAsia" w:ascii="Times New Roman" w:hAnsi="Times New Roman" w:cs="Times New Roman"/>
          <w:caps w:val="0"/>
          <w:smallCaps w:val="0"/>
          <w:color w:val="auto"/>
          <w:spacing w:val="0"/>
          <w:w w:val="99"/>
          <w:position w:val="0"/>
          <w:sz w:val="24"/>
          <w:szCs w:val="24"/>
          <w:lang w:val="en-US" w:eastAsia="zh-CN" w:bidi="zh-CN"/>
        </w:rPr>
        <w:t>21.793</w:t>
      </w:r>
      <w:r>
        <w:rPr>
          <w:rFonts w:hint="eastAsia" w:ascii="Times New Roman" w:hAnsi="Times New Roman" w:eastAsia="宋体" w:cs="Times New Roman"/>
          <w:caps w:val="0"/>
          <w:smallCaps w:val="0"/>
          <w:color w:val="auto"/>
          <w:spacing w:val="0"/>
          <w:w w:val="99"/>
          <w:position w:val="0"/>
          <w:sz w:val="24"/>
          <w:szCs w:val="24"/>
          <w:lang w:val="zh-CN" w:eastAsia="zh-CN" w:bidi="zh-CN"/>
        </w:rPr>
        <w:t>hm</w:t>
      </w:r>
      <w:r>
        <w:rPr>
          <w:rFonts w:hint="eastAsia" w:ascii="Times New Roman" w:hAnsi="Times New Roman" w:eastAsia="宋体" w:cs="Times New Roman"/>
          <w:caps w:val="0"/>
          <w:smallCaps w:val="0"/>
          <w:color w:val="auto"/>
          <w:spacing w:val="0"/>
          <w:w w:val="99"/>
          <w:position w:val="0"/>
          <w:sz w:val="24"/>
          <w:szCs w:val="24"/>
          <w:vertAlign w:val="superscript"/>
          <w:lang w:val="zh-CN"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，其中临时占地面积</w:t>
      </w:r>
      <w:r>
        <w:rPr>
          <w:rFonts w:hint="eastAsia" w:ascii="Times New Roman" w:hAnsi="Times New Roman" w:cs="Times New Roman"/>
          <w:caps w:val="0"/>
          <w:smallCaps w:val="0"/>
          <w:color w:val="auto"/>
          <w:spacing w:val="0"/>
          <w:w w:val="99"/>
          <w:position w:val="0"/>
          <w:sz w:val="24"/>
          <w:szCs w:val="24"/>
          <w:lang w:val="en-US" w:eastAsia="zh-CN" w:bidi="zh-CN"/>
        </w:rPr>
        <w:t>19</w:t>
      </w:r>
      <w:r>
        <w:rPr>
          <w:rFonts w:hint="eastAsia" w:ascii="Times New Roman" w:hAnsi="Times New Roman" w:eastAsia="宋体" w:cs="Times New Roman"/>
          <w:caps w:val="0"/>
          <w:smallCaps w:val="0"/>
          <w:color w:val="auto"/>
          <w:spacing w:val="0"/>
          <w:w w:val="99"/>
          <w:position w:val="0"/>
          <w:sz w:val="24"/>
          <w:szCs w:val="24"/>
          <w:lang w:val="zh-CN" w:eastAsia="zh-CN" w:bidi="zh-CN"/>
        </w:rPr>
        <w:t>hm</w:t>
      </w:r>
      <w:r>
        <w:rPr>
          <w:rFonts w:hint="eastAsia" w:ascii="Times New Roman" w:hAnsi="Times New Roman" w:eastAsia="宋体" w:cs="Times New Roman"/>
          <w:caps w:val="0"/>
          <w:smallCaps w:val="0"/>
          <w:color w:val="auto"/>
          <w:spacing w:val="0"/>
          <w:w w:val="99"/>
          <w:position w:val="0"/>
          <w:sz w:val="24"/>
          <w:szCs w:val="24"/>
          <w:vertAlign w:val="superscript"/>
          <w:lang w:val="zh-CN"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，永久占地面积</w:t>
      </w:r>
      <w:r>
        <w:rPr>
          <w:rFonts w:hint="eastAsia" w:ascii="Times New Roman" w:hAnsi="Times New Roman" w:cs="Times New Roman"/>
          <w:caps w:val="0"/>
          <w:smallCaps w:val="0"/>
          <w:color w:val="auto"/>
          <w:spacing w:val="0"/>
          <w:w w:val="99"/>
          <w:position w:val="0"/>
          <w:sz w:val="24"/>
          <w:szCs w:val="24"/>
          <w:lang w:val="en-US" w:eastAsia="zh-CN" w:bidi="zh-CN"/>
        </w:rPr>
        <w:t>2.793</w:t>
      </w:r>
      <w:r>
        <w:rPr>
          <w:rFonts w:hint="eastAsia" w:ascii="Times New Roman" w:hAnsi="Times New Roman" w:eastAsia="宋体" w:cs="Times New Roman"/>
          <w:caps w:val="0"/>
          <w:smallCaps w:val="0"/>
          <w:color w:val="auto"/>
          <w:spacing w:val="0"/>
          <w:w w:val="99"/>
          <w:position w:val="0"/>
          <w:sz w:val="24"/>
          <w:szCs w:val="24"/>
          <w:lang w:val="zh-CN" w:eastAsia="zh-CN" w:bidi="zh-CN"/>
        </w:rPr>
        <w:t>hm</w:t>
      </w:r>
      <w:r>
        <w:rPr>
          <w:rFonts w:hint="eastAsia" w:ascii="Times New Roman" w:hAnsi="Times New Roman" w:eastAsia="宋体" w:cs="Times New Roman"/>
          <w:caps w:val="0"/>
          <w:smallCaps w:val="0"/>
          <w:color w:val="auto"/>
          <w:spacing w:val="0"/>
          <w:w w:val="99"/>
          <w:position w:val="0"/>
          <w:sz w:val="24"/>
          <w:szCs w:val="24"/>
          <w:vertAlign w:val="superscript"/>
          <w:lang w:val="zh-CN"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，占地类型为耕地和</w:t>
      </w:r>
      <w:r>
        <w:rPr>
          <w:rFonts w:hint="eastAsia" w:ascii="Times New Roman" w:hAnsi="Times New Roman" w:cs="Times New Roman"/>
          <w:caps w:val="0"/>
          <w:smallCaps w:val="0"/>
          <w:color w:val="auto"/>
          <w:spacing w:val="0"/>
          <w:w w:val="99"/>
          <w:position w:val="0"/>
          <w:sz w:val="24"/>
          <w:szCs w:val="24"/>
          <w:lang w:val="zh-CN" w:eastAsia="zh-CN" w:bidi="zh-CN"/>
        </w:rPr>
        <w:t>草地</w:t>
      </w:r>
      <w:r>
        <w:rPr>
          <w:rFonts w:hint="eastAsia" w:ascii="Times New Roman" w:hAnsi="Times New Roman" w:eastAsia="宋体" w:cs="Times New Roman"/>
          <w:caps w:val="0"/>
          <w:smallCaps w:val="0"/>
          <w:color w:val="auto"/>
          <w:spacing w:val="0"/>
          <w:w w:val="99"/>
          <w:position w:val="0"/>
          <w:sz w:val="24"/>
          <w:szCs w:val="24"/>
          <w:lang w:val="zh-CN" w:eastAsia="zh-CN" w:bidi="zh-CN"/>
        </w:rPr>
        <w:t>。</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1</w:t>
      </w:r>
      <w:r>
        <w:rPr>
          <w:rFonts w:hint="eastAsia" w:ascii="Times New Roman" w:hAnsi="Times New Roman" w:eastAsia="宋体" w:cs="Times New Roman"/>
          <w:caps w:val="0"/>
          <w:smallCaps w:val="0"/>
          <w:color w:val="auto"/>
          <w:spacing w:val="0"/>
          <w:w w:val="99"/>
          <w:position w:val="0"/>
          <w:sz w:val="24"/>
          <w:szCs w:val="24"/>
          <w:lang w:val="zh-CN" w:eastAsia="zh-CN" w:bidi="zh-CN"/>
        </w:rPr>
        <w:t>）对于临时占地，</w:t>
      </w:r>
      <w:r>
        <w:rPr>
          <w:rFonts w:ascii="Times New Roman" w:hAnsi="Times New Roman" w:eastAsia="宋体" w:cs="Times New Roman"/>
          <w:caps w:val="0"/>
          <w:smallCaps w:val="0"/>
          <w:color w:val="auto"/>
          <w:spacing w:val="0"/>
          <w:w w:val="99"/>
          <w:position w:val="0"/>
          <w:sz w:val="24"/>
          <w:szCs w:val="24"/>
          <w:lang w:val="zh-CN" w:eastAsia="zh-CN" w:bidi="zh-CN"/>
        </w:rPr>
        <w:t>施工结束后，及时恢复被破坏的地表形态。</w:t>
      </w:r>
      <w:r>
        <w:rPr>
          <w:rFonts w:hint="eastAsia" w:ascii="Times New Roman" w:hAnsi="Times New Roman" w:eastAsia="宋体" w:cs="Times New Roman"/>
          <w:caps w:val="0"/>
          <w:smallCaps w:val="0"/>
          <w:color w:val="auto"/>
          <w:spacing w:val="0"/>
          <w:w w:val="99"/>
          <w:position w:val="0"/>
          <w:sz w:val="24"/>
          <w:szCs w:val="24"/>
          <w:lang w:val="zh-CN" w:eastAsia="zh-CN" w:bidi="zh-CN"/>
        </w:rPr>
        <w:t>对于临时占用的草地，施工期应严格控制临时占地范围，尽量减小对植被破坏，施工结束后，全部恢复地表形态；</w:t>
      </w:r>
      <w:r>
        <w:rPr>
          <w:rFonts w:ascii="Times New Roman" w:hAnsi="Times New Roman" w:eastAsia="宋体" w:cs="Times New Roman"/>
          <w:caps w:val="0"/>
          <w:smallCaps w:val="0"/>
          <w:color w:val="auto"/>
          <w:spacing w:val="0"/>
          <w:w w:val="99"/>
          <w:position w:val="0"/>
          <w:sz w:val="24"/>
          <w:szCs w:val="24"/>
          <w:lang w:val="zh-CN" w:eastAsia="zh-CN" w:bidi="zh-CN"/>
        </w:rPr>
        <w:t>对临时占用</w:t>
      </w:r>
      <w:r>
        <w:rPr>
          <w:rFonts w:hint="eastAsia" w:ascii="Times New Roman" w:hAnsi="Times New Roman" w:eastAsia="宋体" w:cs="Times New Roman"/>
          <w:caps w:val="0"/>
          <w:smallCaps w:val="0"/>
          <w:color w:val="auto"/>
          <w:spacing w:val="0"/>
          <w:w w:val="99"/>
          <w:position w:val="0"/>
          <w:sz w:val="24"/>
          <w:szCs w:val="24"/>
          <w:lang w:val="zh-CN" w:eastAsia="zh-CN" w:bidi="zh-CN"/>
        </w:rPr>
        <w:t>的</w:t>
      </w:r>
      <w:r>
        <w:rPr>
          <w:rFonts w:ascii="Times New Roman" w:hAnsi="Times New Roman" w:eastAsia="宋体" w:cs="Times New Roman"/>
          <w:caps w:val="0"/>
          <w:smallCaps w:val="0"/>
          <w:color w:val="auto"/>
          <w:spacing w:val="0"/>
          <w:w w:val="99"/>
          <w:position w:val="0"/>
          <w:sz w:val="24"/>
          <w:szCs w:val="24"/>
          <w:lang w:val="zh-CN" w:eastAsia="zh-CN" w:bidi="zh-CN"/>
        </w:rPr>
        <w:t>基本农田进行表土留存，分层回填，整平翻松，</w:t>
      </w:r>
      <w:r>
        <w:rPr>
          <w:rFonts w:hint="eastAsia" w:ascii="Times New Roman" w:hAnsi="Times New Roman" w:eastAsia="宋体" w:cs="Times New Roman"/>
          <w:caps w:val="0"/>
          <w:smallCaps w:val="0"/>
          <w:color w:val="auto"/>
          <w:spacing w:val="0"/>
          <w:w w:val="99"/>
          <w:position w:val="0"/>
          <w:sz w:val="24"/>
          <w:szCs w:val="24"/>
          <w:lang w:val="zh-CN" w:eastAsia="zh-CN" w:bidi="zh-CN"/>
        </w:rPr>
        <w:t>施工结束后</w:t>
      </w:r>
      <w:r>
        <w:rPr>
          <w:rFonts w:ascii="Times New Roman" w:hAnsi="Times New Roman" w:eastAsia="宋体" w:cs="Times New Roman"/>
          <w:caps w:val="0"/>
          <w:smallCaps w:val="0"/>
          <w:color w:val="auto"/>
          <w:spacing w:val="0"/>
          <w:w w:val="99"/>
          <w:position w:val="0"/>
          <w:sz w:val="24"/>
          <w:szCs w:val="24"/>
          <w:lang w:val="zh-CN" w:eastAsia="zh-CN" w:bidi="zh-CN"/>
        </w:rPr>
        <w:t>临时占地全部恢复原有植被类型，即占用农田全部恢复为等质等量面积的耕地。临时占地恢复也可在征地过程中给予农民一定的费用补偿，由农民自行进行土地恢复</w:t>
      </w:r>
      <w:r>
        <w:rPr>
          <w:rFonts w:hint="eastAsia" w:ascii="Times New Roman" w:hAnsi="Times New Roman" w:eastAsia="宋体" w:cs="Times New Roman"/>
          <w:caps w:val="0"/>
          <w:smallCaps w:val="0"/>
          <w:color w:val="auto"/>
          <w:spacing w:val="0"/>
          <w:w w:val="99"/>
          <w:position w:val="0"/>
          <w:sz w:val="24"/>
          <w:szCs w:val="24"/>
          <w:lang w:val="zh-CN" w:eastAsia="zh-CN" w:bidi="zh-CN"/>
        </w:rPr>
        <w:t>；</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zh-CN" w:eastAsia="zh-CN" w:bidi="zh-CN"/>
        </w:rPr>
        <w:t>对永久占用</w:t>
      </w:r>
      <w:r>
        <w:rPr>
          <w:rFonts w:hint="eastAsia" w:ascii="Times New Roman" w:hAnsi="Times New Roman" w:eastAsia="宋体" w:cs="Times New Roman"/>
          <w:caps w:val="0"/>
          <w:smallCaps w:val="0"/>
          <w:color w:val="auto"/>
          <w:spacing w:val="0"/>
          <w:w w:val="99"/>
          <w:position w:val="0"/>
          <w:sz w:val="24"/>
          <w:szCs w:val="24"/>
          <w:lang w:val="zh-CN" w:eastAsia="zh-CN" w:bidi="zh-CN"/>
        </w:rPr>
        <w:t>的</w:t>
      </w:r>
      <w:r>
        <w:rPr>
          <w:rFonts w:ascii="Times New Roman" w:hAnsi="Times New Roman" w:eastAsia="宋体" w:cs="Times New Roman"/>
          <w:caps w:val="0"/>
          <w:smallCaps w:val="0"/>
          <w:color w:val="auto"/>
          <w:spacing w:val="0"/>
          <w:w w:val="99"/>
          <w:position w:val="0"/>
          <w:sz w:val="24"/>
          <w:szCs w:val="24"/>
          <w:lang w:val="zh-CN" w:eastAsia="zh-CN" w:bidi="zh-CN"/>
        </w:rPr>
        <w:t>基本农田按“占一补一”的原则及相关规定缴纳土地补偿费，专款用于占地的恢复及补偿；</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3</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zh-CN" w:eastAsia="zh-CN" w:bidi="zh-CN"/>
        </w:rPr>
        <w:t>恢复过程</w:t>
      </w:r>
      <w:r>
        <w:rPr>
          <w:rFonts w:hint="eastAsia" w:ascii="Times New Roman" w:hAnsi="Times New Roman" w:eastAsia="宋体" w:cs="Times New Roman"/>
          <w:caps w:val="0"/>
          <w:smallCaps w:val="0"/>
          <w:color w:val="auto"/>
          <w:spacing w:val="0"/>
          <w:w w:val="99"/>
          <w:position w:val="0"/>
          <w:sz w:val="24"/>
          <w:szCs w:val="24"/>
          <w:lang w:val="zh-CN" w:eastAsia="zh-CN" w:bidi="zh-CN"/>
        </w:rPr>
        <w:t>应</w:t>
      </w:r>
      <w:r>
        <w:rPr>
          <w:rFonts w:ascii="Times New Roman" w:hAnsi="Times New Roman" w:eastAsia="宋体" w:cs="Times New Roman"/>
          <w:caps w:val="0"/>
          <w:smallCaps w:val="0"/>
          <w:color w:val="auto"/>
          <w:spacing w:val="0"/>
          <w:w w:val="99"/>
          <w:position w:val="0"/>
          <w:sz w:val="24"/>
          <w:szCs w:val="24"/>
          <w:lang w:val="zh-CN" w:eastAsia="zh-CN" w:bidi="zh-CN"/>
        </w:rPr>
        <w:t>由环境监理全程监督，以确保生态恢复效果</w:t>
      </w:r>
      <w:r>
        <w:rPr>
          <w:rFonts w:hint="eastAsia" w:ascii="Times New Roman" w:hAnsi="Times New Roman" w:eastAsia="宋体" w:cs="Times New Roman"/>
          <w:caps w:val="0"/>
          <w:smallCaps w:val="0"/>
          <w:color w:val="auto"/>
          <w:spacing w:val="0"/>
          <w:w w:val="99"/>
          <w:position w:val="0"/>
          <w:sz w:val="24"/>
          <w:szCs w:val="24"/>
          <w:lang w:val="zh-CN" w:eastAsia="zh-CN" w:bidi="zh-CN"/>
        </w:rPr>
        <w:t>；</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3、防沙治沙措施</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本项目开发区域沙化土壤分布较少，主要地类为土壤性能良好的耕地和盐碱化草地，区域内沙化土地所占的比重较小，为减轻植被破坏和农田生态系统受工程影响可能导致的沙化现象，防患于未然，建设单位应采取以下措施进行控制： </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default" w:ascii="Times New Roman" w:hAnsi="Times New Roman" w:eastAsia="宋体" w:cs="Times New Roman"/>
          <w:caps w:val="0"/>
          <w:smallCaps w:val="0"/>
          <w:color w:val="auto"/>
          <w:spacing w:val="0"/>
          <w:w w:val="99"/>
          <w:position w:val="0"/>
          <w:sz w:val="24"/>
          <w:szCs w:val="24"/>
          <w:lang w:val="zh-CN" w:eastAsia="zh-CN" w:bidi="zh-CN"/>
        </w:rPr>
        <w:t>1</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）管道采用沟埋敷设，在设备放置时尽量不破坏原有地貌，施工结束后及时有效地对占地区域土地进行平整并压实，利于植被自然恢复。 </w:t>
      </w:r>
    </w:p>
    <w:p>
      <w:pPr>
        <w:widowControl w:val="0"/>
        <w:tabs>
          <w:tab w:val="left" w:pos="3480"/>
        </w:tabs>
        <w:autoSpaceDE w:val="0"/>
        <w:autoSpaceDN w:val="0"/>
        <w:spacing w:beforeLines="0" w:line="440" w:lineRule="exact"/>
        <w:ind w:firstLine="474" w:firstLineChars="200"/>
        <w:jc w:val="both"/>
        <w:rPr>
          <w:rFonts w:hint="eastAsia"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default" w:ascii="Times New Roman" w:hAnsi="Times New Roman" w:eastAsia="宋体" w:cs="Times New Roman"/>
          <w:caps w:val="0"/>
          <w:smallCaps w:val="0"/>
          <w:color w:val="auto"/>
          <w:spacing w:val="0"/>
          <w:w w:val="99"/>
          <w:position w:val="0"/>
          <w:sz w:val="24"/>
          <w:szCs w:val="24"/>
          <w:lang w:val="zh-CN"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）施工时要特别注意保护原始地表与天然植被，划定施工活动范围，严格控制和管理车辆及重型机械的运行范围，所有车辆采用</w:t>
      </w:r>
      <w:r>
        <w:rPr>
          <w:rFonts w:hint="default"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zh-CN" w:eastAsia="zh-CN" w:bidi="zh-CN"/>
        </w:rPr>
        <w:t>一</w:t>
      </w:r>
      <w:r>
        <w:rPr>
          <w:rFonts w:hint="default"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字型作业法，避免并行开辟新路，以减少风蚀沙化活动的范围； </w:t>
      </w:r>
    </w:p>
    <w:p>
      <w:pPr>
        <w:widowControl w:val="0"/>
        <w:tabs>
          <w:tab w:val="left" w:pos="3480"/>
        </w:tabs>
        <w:autoSpaceDE w:val="0"/>
        <w:autoSpaceDN w:val="0"/>
        <w:spacing w:beforeLines="0" w:line="440" w:lineRule="exact"/>
        <w:ind w:firstLine="474" w:firstLineChars="200"/>
        <w:jc w:val="both"/>
        <w:rPr>
          <w:rFonts w:hint="eastAsia"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（3）施工作业避免在大风天施工； </w:t>
      </w:r>
    </w:p>
    <w:p>
      <w:pPr>
        <w:widowControl w:val="0"/>
        <w:tabs>
          <w:tab w:val="left" w:pos="3480"/>
        </w:tabs>
        <w:autoSpaceDE w:val="0"/>
        <w:autoSpaceDN w:val="0"/>
        <w:spacing w:beforeLines="0" w:line="440" w:lineRule="exact"/>
        <w:ind w:firstLine="474" w:firstLineChars="200"/>
        <w:jc w:val="both"/>
        <w:rPr>
          <w:rFonts w:hint="eastAsia"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（4）路基边坡采取种草措施护坡固土，维护路基稳定和道路安全运行； </w:t>
      </w:r>
    </w:p>
    <w:p>
      <w:pPr>
        <w:widowControl w:val="0"/>
        <w:tabs>
          <w:tab w:val="left" w:pos="3480"/>
        </w:tabs>
        <w:autoSpaceDE w:val="0"/>
        <w:autoSpaceDN w:val="0"/>
        <w:spacing w:beforeLines="0" w:line="440" w:lineRule="exact"/>
        <w:ind w:firstLine="474" w:firstLineChars="200"/>
        <w:jc w:val="both"/>
        <w:rPr>
          <w:rFonts w:hint="eastAsia"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（5）根据当地际情况、环境特征及原生植被特点和生存种类，建立乔、灌、草结合，网、带、片结合的植被防护体系。</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通过采取上述措施，施工期严格控制控制施工作业占地范围，不会对项目所在区域生态环境产生较大影响，施工期生态保护措施可行。</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en-US" w:eastAsia="zh-CN" w:bidi="zh-CN"/>
        </w:rPr>
        <w:t>4、</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水土流失防治措施 </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1</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）工程防治措施 </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default" w:ascii="Times New Roman" w:hAnsi="Times New Roman" w:eastAsia="宋体" w:cs="Times New Roman"/>
          <w:caps w:val="0"/>
          <w:smallCaps w:val="0"/>
          <w:color w:val="auto"/>
          <w:spacing w:val="0"/>
          <w:w w:val="99"/>
          <w:position w:val="0"/>
          <w:sz w:val="24"/>
          <w:szCs w:val="24"/>
          <w:lang w:val="zh-CN" w:eastAsia="zh-CN" w:bidi="zh-CN"/>
        </w:rPr>
        <w:t>1</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）严格控制油田内各单井的地面作业面积，严禁车辆离路行驶。 </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default" w:ascii="Times New Roman" w:hAnsi="Times New Roman" w:eastAsia="宋体" w:cs="Times New Roman"/>
          <w:caps w:val="0"/>
          <w:smallCaps w:val="0"/>
          <w:color w:val="auto"/>
          <w:spacing w:val="0"/>
          <w:w w:val="99"/>
          <w:position w:val="0"/>
          <w:sz w:val="24"/>
          <w:szCs w:val="24"/>
          <w:lang w:val="zh-CN"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）在油田道路地势较低，容易汇水形成径流冲刷的路段，设置钢筋砼板涵，以保证道路两侧洪沟的畅通。生产期及时作好道路泄洪桥涵洞的疏通、维修工作，保证各类设施的泄洪能力。 </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default" w:ascii="Times New Roman" w:hAnsi="Times New Roman" w:eastAsia="宋体" w:cs="Times New Roman"/>
          <w:caps w:val="0"/>
          <w:smallCaps w:val="0"/>
          <w:color w:val="auto"/>
          <w:spacing w:val="0"/>
          <w:w w:val="99"/>
          <w:position w:val="0"/>
          <w:sz w:val="24"/>
          <w:szCs w:val="24"/>
          <w:lang w:val="zh-CN" w:eastAsia="zh-CN" w:bidi="zh-CN"/>
        </w:rPr>
        <w:t>3</w:t>
      </w:r>
      <w:r>
        <w:rPr>
          <w:rFonts w:hint="eastAsia" w:ascii="Times New Roman" w:hAnsi="Times New Roman" w:eastAsia="宋体" w:cs="Times New Roman"/>
          <w:caps w:val="0"/>
          <w:smallCaps w:val="0"/>
          <w:color w:val="auto"/>
          <w:spacing w:val="0"/>
          <w:w w:val="99"/>
          <w:position w:val="0"/>
          <w:sz w:val="24"/>
          <w:szCs w:val="24"/>
          <w:lang w:val="zh-CN" w:eastAsia="zh-CN" w:bidi="zh-CN"/>
        </w:rPr>
        <w:t>）管道工程施工时，要特别注意保护原始地表与天然植被，应划定施工活动范围，严格控制和管理车辆及重型机械的运行范围，所有车辆采用</w:t>
      </w:r>
      <w:r>
        <w:rPr>
          <w:rFonts w:hint="default"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zh-CN" w:eastAsia="zh-CN" w:bidi="zh-CN"/>
        </w:rPr>
        <w:t>一</w:t>
      </w:r>
      <w:r>
        <w:rPr>
          <w:rFonts w:hint="default"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字型作业法，走同一车辙，避免加行开辟新路。管沟挖、填方作业应尽量做到互补平衡，以免造成弃土方堆积和过多借土，增加新的水土流失。 </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default" w:ascii="Times New Roman" w:hAnsi="Times New Roman" w:eastAsia="宋体" w:cs="Times New Roman"/>
          <w:caps w:val="0"/>
          <w:smallCaps w:val="0"/>
          <w:color w:val="auto"/>
          <w:spacing w:val="0"/>
          <w:w w:val="99"/>
          <w:position w:val="0"/>
          <w:sz w:val="24"/>
          <w:szCs w:val="24"/>
          <w:lang w:val="zh-CN" w:eastAsia="zh-CN" w:bidi="zh-CN"/>
        </w:rPr>
        <w:t>4</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）管沟回填应按层回填，以利于施工带土壤和植被的尽早恢复。回填后应予以平整、压实，以免发生水土流失。高出地面部分回填土按梯形堆放于管线上部，堆放后人工进行修整、拍实。 </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default" w:ascii="Times New Roman" w:hAnsi="Times New Roman" w:eastAsia="宋体" w:cs="Times New Roman"/>
          <w:caps w:val="0"/>
          <w:smallCaps w:val="0"/>
          <w:color w:val="auto"/>
          <w:spacing w:val="0"/>
          <w:w w:val="99"/>
          <w:position w:val="0"/>
          <w:sz w:val="24"/>
          <w:szCs w:val="24"/>
          <w:lang w:val="zh-CN" w:eastAsia="zh-CN" w:bidi="zh-CN"/>
        </w:rPr>
        <w:t>5</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项目水土保持生物措施主要根据油田地面植被情况，做好原有植被恢复工作和人工绿化工作，最大程度的降低因本项目施工建设和生产运行而新增的水土流失量，保护当地较脆弱的草原生态系统，降低人为因素导致当地土壤盐碱化的趋势，尽量改善当地的生态环境。 </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en-US"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）管理措施 </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default" w:ascii="Times New Roman" w:hAnsi="Times New Roman" w:eastAsia="宋体" w:cs="Times New Roman"/>
          <w:caps w:val="0"/>
          <w:smallCaps w:val="0"/>
          <w:color w:val="auto"/>
          <w:spacing w:val="0"/>
          <w:w w:val="99"/>
          <w:position w:val="0"/>
          <w:sz w:val="24"/>
          <w:szCs w:val="24"/>
          <w:lang w:val="zh-CN" w:eastAsia="zh-CN" w:bidi="zh-CN"/>
        </w:rPr>
        <w:t>1</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因地制宜选择施工季节，尽量避开植被生长季节、农作物耕种季节，减少损失，同时避开大风及强降水季节。施工期间应划定施工活动范围，严格控制和管理运输车辆、重型机械设备作业范围，以及施工人员的活动范围，由专人负责管理，减少施工作业对周围土壤和植被的破坏范围和程度。 </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default" w:ascii="Times New Roman" w:hAnsi="Times New Roman" w:eastAsia="宋体" w:cs="Times New Roman"/>
          <w:caps w:val="0"/>
          <w:smallCaps w:val="0"/>
          <w:color w:val="auto"/>
          <w:spacing w:val="0"/>
          <w:w w:val="99"/>
          <w:position w:val="0"/>
          <w:sz w:val="24"/>
          <w:szCs w:val="24"/>
          <w:lang w:val="zh-CN"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）严禁在大风、大雨天气下施工，特别是路基修筑、管沟、泥浆池开挖、管道回填作业等。黑龙江中恒智慧能源科技有限公司。</w:t>
      </w:r>
    </w:p>
    <w:p>
      <w:pPr>
        <w:widowControl w:val="0"/>
        <w:tabs>
          <w:tab w:val="left" w:pos="3480"/>
        </w:tabs>
        <w:autoSpaceDE w:val="0"/>
        <w:autoSpaceDN w:val="0"/>
        <w:spacing w:beforeLines="0" w:line="440" w:lineRule="exact"/>
        <w:ind w:firstLine="474" w:firstLineChars="200"/>
        <w:jc w:val="both"/>
        <w:rPr>
          <w:rFonts w:hint="eastAsia" w:ascii="Times New Roman" w:hAnsi="Times New Roman" w:eastAsia="宋体" w:cs="Times New Roman"/>
          <w:caps w:val="0"/>
          <w:smallCaps w:val="0"/>
          <w:color w:val="auto"/>
          <w:spacing w:val="0"/>
          <w:w w:val="99"/>
          <w:position w:val="0"/>
          <w:sz w:val="24"/>
          <w:szCs w:val="24"/>
          <w:lang w:val="zh-CN" w:eastAsia="zh-CN" w:bidi="zh-CN"/>
        </w:rPr>
      </w:pPr>
      <w:r>
        <w:rPr>
          <w:rFonts w:hint="default" w:ascii="Times New Roman" w:hAnsi="Times New Roman" w:eastAsia="宋体" w:cs="Times New Roman"/>
          <w:caps w:val="0"/>
          <w:smallCaps w:val="0"/>
          <w:color w:val="auto"/>
          <w:spacing w:val="0"/>
          <w:w w:val="99"/>
          <w:position w:val="0"/>
          <w:sz w:val="24"/>
          <w:szCs w:val="24"/>
          <w:lang w:val="zh-CN" w:eastAsia="zh-CN" w:bidi="zh-CN"/>
        </w:rPr>
        <w:t>3</w:t>
      </w:r>
      <w:r>
        <w:rPr>
          <w:rFonts w:hint="eastAsia" w:ascii="Times New Roman" w:hAnsi="Times New Roman" w:eastAsia="宋体" w:cs="Times New Roman"/>
          <w:caps w:val="0"/>
          <w:smallCaps w:val="0"/>
          <w:color w:val="auto"/>
          <w:spacing w:val="0"/>
          <w:w w:val="99"/>
          <w:position w:val="0"/>
          <w:sz w:val="24"/>
          <w:szCs w:val="24"/>
          <w:lang w:val="zh-CN" w:eastAsia="zh-CN" w:bidi="zh-CN"/>
        </w:rPr>
        <w:t>）在便道出入口，竖立保护植被的警示牌，以提醒施工作业人员，减少人员随意践踏造成的水土流失。</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default" w:ascii="Times New Roman" w:hAnsi="Times New Roman" w:eastAsia="宋体" w:cs="Times New Roman"/>
          <w:caps w:val="0"/>
          <w:smallCaps w:val="0"/>
          <w:color w:val="auto"/>
          <w:spacing w:val="0"/>
          <w:w w:val="99"/>
          <w:position w:val="0"/>
          <w:sz w:val="24"/>
          <w:szCs w:val="24"/>
          <w:lang w:val="zh-CN" w:eastAsia="zh-CN" w:bidi="zh-CN"/>
        </w:rPr>
        <w:t>4</w:t>
      </w:r>
      <w:r>
        <w:rPr>
          <w:rFonts w:hint="eastAsia" w:ascii="Times New Roman" w:hAnsi="Times New Roman" w:eastAsia="宋体" w:cs="Times New Roman"/>
          <w:caps w:val="0"/>
          <w:smallCaps w:val="0"/>
          <w:color w:val="auto"/>
          <w:spacing w:val="0"/>
          <w:w w:val="99"/>
          <w:position w:val="0"/>
          <w:sz w:val="24"/>
          <w:szCs w:val="24"/>
          <w:lang w:val="zh-CN" w:eastAsia="zh-CN" w:bidi="zh-CN"/>
        </w:rPr>
        <w:t>）严禁开发建设施工材料乱堆乱放，划定适宜的堆料场，以防对植物破坏范围的扩大，增加裸地面积而新增的水土流失。</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6.1.5.2运营期</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本工程正常生产情况下，油井产液均为密闭集输，基本无污染物排放到周围环境中，对周围的生态环境基本无影响，不会导致土壤沙化现象。</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（1）</w:t>
      </w:r>
      <w:bookmarkStart w:id="420" w:name="_Hlk69495969"/>
      <w:r>
        <w:rPr>
          <w:rFonts w:hint="eastAsia" w:ascii="Times New Roman" w:hAnsi="Times New Roman" w:eastAsia="宋体" w:cs="Times New Roman"/>
          <w:caps w:val="0"/>
          <w:smallCaps w:val="0"/>
          <w:color w:val="auto"/>
          <w:spacing w:val="0"/>
          <w:w w:val="99"/>
          <w:position w:val="0"/>
          <w:sz w:val="24"/>
          <w:szCs w:val="24"/>
          <w:lang w:val="zh-CN" w:eastAsia="zh-CN" w:bidi="zh-CN"/>
        </w:rPr>
        <w:t>运行期</w:t>
      </w:r>
      <w:r>
        <w:rPr>
          <w:rFonts w:ascii="Times New Roman" w:hAnsi="Times New Roman" w:eastAsia="宋体" w:cs="Times New Roman"/>
          <w:caps w:val="0"/>
          <w:smallCaps w:val="0"/>
          <w:color w:val="auto"/>
          <w:spacing w:val="0"/>
          <w:w w:val="99"/>
          <w:position w:val="0"/>
          <w:sz w:val="24"/>
          <w:szCs w:val="24"/>
          <w:lang w:val="zh-CN" w:eastAsia="zh-CN" w:bidi="zh-CN"/>
        </w:rPr>
        <w:t>严格控制油井作业施工的占地，普通井下作业</w:t>
      </w:r>
      <w:r>
        <w:rPr>
          <w:rFonts w:hint="eastAsia" w:ascii="Times New Roman" w:hAnsi="Times New Roman" w:eastAsia="宋体" w:cs="Times New Roman"/>
          <w:caps w:val="0"/>
          <w:smallCaps w:val="0"/>
          <w:color w:val="auto"/>
          <w:spacing w:val="0"/>
          <w:w w:val="99"/>
          <w:position w:val="0"/>
          <w:sz w:val="24"/>
          <w:szCs w:val="24"/>
          <w:lang w:val="zh-CN" w:eastAsia="zh-CN" w:bidi="zh-CN"/>
        </w:rPr>
        <w:t>（修井）及洗井工作</w:t>
      </w:r>
      <w:r>
        <w:rPr>
          <w:rFonts w:ascii="Times New Roman" w:hAnsi="Times New Roman" w:eastAsia="宋体" w:cs="Times New Roman"/>
          <w:caps w:val="0"/>
          <w:smallCaps w:val="0"/>
          <w:color w:val="auto"/>
          <w:spacing w:val="0"/>
          <w:w w:val="99"/>
          <w:position w:val="0"/>
          <w:sz w:val="24"/>
          <w:szCs w:val="24"/>
          <w:lang w:val="zh-CN" w:eastAsia="zh-CN" w:bidi="zh-CN"/>
        </w:rPr>
        <w:t>不新征临时占地，大修占地不超过50×50m；</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（2）施工中缩小影响范围，提高工程施工效率</w:t>
      </w:r>
      <w:r>
        <w:rPr>
          <w:rFonts w:hint="eastAsia" w:ascii="Times New Roman" w:hAnsi="Times New Roman" w:eastAsia="宋体" w:cs="Times New Roman"/>
          <w:caps w:val="0"/>
          <w:smallCaps w:val="0"/>
          <w:color w:val="auto"/>
          <w:spacing w:val="0"/>
          <w:w w:val="99"/>
          <w:position w:val="0"/>
          <w:sz w:val="24"/>
          <w:szCs w:val="24"/>
          <w:lang w:val="zh-CN" w:eastAsia="zh-CN" w:bidi="zh-CN"/>
        </w:rPr>
        <w:t>，尽量缩短施工时间</w:t>
      </w:r>
      <w:r>
        <w:rPr>
          <w:rFonts w:ascii="Times New Roman" w:hAnsi="Times New Roman" w:eastAsia="宋体" w:cs="Times New Roman"/>
          <w:caps w:val="0"/>
          <w:smallCaps w:val="0"/>
          <w:color w:val="auto"/>
          <w:spacing w:val="0"/>
          <w:w w:val="99"/>
          <w:position w:val="0"/>
          <w:sz w:val="24"/>
          <w:szCs w:val="24"/>
          <w:lang w:val="zh-CN" w:eastAsia="zh-CN" w:bidi="zh-CN"/>
        </w:rPr>
        <w:t>，减少工程在空间上、时间上对生态环境的影响；</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（3）油井作业时严格执行环保措施，控制污染物的外排量，保证“工完料净场地清”，作业后无落地油遗留井场；</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（4）井场夯实，回收落地油时，减少土壤的剥离量；</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（5）油井作业时应在井场周围堆筑临时围堰，防止作业时产生的油水进入周围环境；</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（6）加强管理，减少落地油在清理和运输过程跑冒滴漏的量，污泥回收后做无害化处理。</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（7）运行期油井作业禁止碾压和破坏道路及井场</w:t>
      </w:r>
      <w:r>
        <w:rPr>
          <w:rFonts w:hint="eastAsia" w:ascii="Times New Roman" w:hAnsi="Times New Roman" w:eastAsia="宋体" w:cs="Times New Roman"/>
          <w:caps w:val="0"/>
          <w:smallCaps w:val="0"/>
          <w:color w:val="auto"/>
          <w:spacing w:val="0"/>
          <w:w w:val="99"/>
          <w:position w:val="0"/>
          <w:sz w:val="24"/>
          <w:szCs w:val="24"/>
          <w:lang w:val="zh-CN" w:eastAsia="zh-CN" w:bidi="zh-CN"/>
        </w:rPr>
        <w:t>永久占地外的基本农田</w:t>
      </w:r>
      <w:r>
        <w:rPr>
          <w:rFonts w:ascii="Times New Roman" w:hAnsi="Times New Roman" w:eastAsia="宋体" w:cs="Times New Roman"/>
          <w:caps w:val="0"/>
          <w:smallCaps w:val="0"/>
          <w:color w:val="auto"/>
          <w:spacing w:val="0"/>
          <w:w w:val="99"/>
          <w:position w:val="0"/>
          <w:sz w:val="24"/>
          <w:szCs w:val="24"/>
          <w:lang w:val="zh-CN" w:eastAsia="zh-CN" w:bidi="zh-CN"/>
        </w:rPr>
        <w:t>。</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（8）按照《中华人民共和国土地管理法》（2019年8月26日修改）</w:t>
      </w:r>
      <w:r>
        <w:rPr>
          <w:rFonts w:hint="eastAsia" w:ascii="Times New Roman" w:hAnsi="Times New Roman" w:eastAsia="宋体" w:cs="Times New Roman"/>
          <w:caps w:val="0"/>
          <w:smallCaps w:val="0"/>
          <w:color w:val="auto"/>
          <w:spacing w:val="0"/>
          <w:w w:val="99"/>
          <w:position w:val="0"/>
          <w:sz w:val="24"/>
          <w:szCs w:val="24"/>
          <w:lang w:val="zh-CN" w:eastAsia="zh-CN" w:bidi="zh-CN"/>
        </w:rPr>
        <w:t>，建设单位应编制土地复垦方案，逐级上报土地管理部门，并按照要求进行复垦，无法复垦的按照“占一补一”的原则进行基本农田赔偿。</w:t>
      </w:r>
    </w:p>
    <w:bookmarkEnd w:id="420"/>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本工程通过采取上述生态保护措施，能够确保本工程对区域生态环境的破坏得到有效控制，不会对区域生态环境产生较大影响，生态保护措施可行。</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6.1.6环境风险防控措施</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6.1.6.1施工期</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1</w:t>
      </w:r>
      <w:r>
        <w:rPr>
          <w:rFonts w:ascii="Times New Roman" w:hAnsi="Times New Roman" w:eastAsia="宋体" w:cs="Times New Roman"/>
          <w:caps w:val="0"/>
          <w:smallCaps w:val="0"/>
          <w:color w:val="auto"/>
          <w:spacing w:val="0"/>
          <w:w w:val="99"/>
          <w:position w:val="0"/>
          <w:sz w:val="24"/>
          <w:szCs w:val="24"/>
          <w:lang w:val="zh-CN" w:eastAsia="zh-CN" w:bidi="zh-CN"/>
        </w:rPr>
        <w:t>）管道接头采用一次成型涂料新技术，使用寿命可达30年以上，并采用技术上成熟可靠的强制电流阴极保护法；</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2</w:t>
      </w:r>
      <w:r>
        <w:rPr>
          <w:rFonts w:ascii="Times New Roman" w:hAnsi="Times New Roman" w:eastAsia="宋体" w:cs="Times New Roman"/>
          <w:caps w:val="0"/>
          <w:smallCaps w:val="0"/>
          <w:color w:val="auto"/>
          <w:spacing w:val="0"/>
          <w:w w:val="99"/>
          <w:position w:val="0"/>
          <w:sz w:val="24"/>
          <w:szCs w:val="24"/>
          <w:lang w:val="zh-CN" w:eastAsia="zh-CN" w:bidi="zh-CN"/>
        </w:rPr>
        <w:t>）提高注水管道的防腐等级，集油掺水管道采用内缠胶带硬质聚氨酯泡沫夹克管，注水管道材质采用内特种纳米外二PE防腐加强级无缝钢管；</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3</w:t>
      </w:r>
      <w:r>
        <w:rPr>
          <w:rFonts w:ascii="Times New Roman" w:hAnsi="Times New Roman" w:eastAsia="宋体" w:cs="Times New Roman"/>
          <w:caps w:val="0"/>
          <w:smallCaps w:val="0"/>
          <w:color w:val="auto"/>
          <w:spacing w:val="0"/>
          <w:w w:val="99"/>
          <w:position w:val="0"/>
          <w:sz w:val="24"/>
          <w:szCs w:val="24"/>
          <w:lang w:val="zh-CN" w:eastAsia="zh-CN" w:bidi="zh-CN"/>
        </w:rPr>
        <w:t>）定期检测集输及注水管线防腐及腐蚀情况，及时维修或更新；</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4</w:t>
      </w:r>
      <w:r>
        <w:rPr>
          <w:rFonts w:ascii="Times New Roman" w:hAnsi="Times New Roman" w:eastAsia="宋体" w:cs="Times New Roman"/>
          <w:caps w:val="0"/>
          <w:smallCaps w:val="0"/>
          <w:color w:val="auto"/>
          <w:spacing w:val="0"/>
          <w:w w:val="99"/>
          <w:position w:val="0"/>
          <w:sz w:val="24"/>
          <w:szCs w:val="24"/>
          <w:lang w:val="zh-CN" w:eastAsia="zh-CN" w:bidi="zh-CN"/>
        </w:rPr>
        <w:t>）在施工过程中，加强监理，确保焊接和涂层等施工质量；</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5</w:t>
      </w:r>
      <w:r>
        <w:rPr>
          <w:rFonts w:ascii="Times New Roman" w:hAnsi="Times New Roman" w:eastAsia="宋体" w:cs="Times New Roman"/>
          <w:caps w:val="0"/>
          <w:smallCaps w:val="0"/>
          <w:color w:val="auto"/>
          <w:spacing w:val="0"/>
          <w:w w:val="99"/>
          <w:position w:val="0"/>
          <w:sz w:val="24"/>
          <w:szCs w:val="24"/>
          <w:lang w:val="zh-CN" w:eastAsia="zh-CN" w:bidi="zh-CN"/>
        </w:rPr>
        <w:t>）建立施工质量保证体系，提高施工检验人员的水平，强化检验手段；制定严格的规章制度，发现缺陷，及时正确修补并做好记录；</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6</w:t>
      </w:r>
      <w:r>
        <w:rPr>
          <w:rFonts w:ascii="Times New Roman" w:hAnsi="Times New Roman" w:eastAsia="宋体" w:cs="Times New Roman"/>
          <w:caps w:val="0"/>
          <w:smallCaps w:val="0"/>
          <w:color w:val="auto"/>
          <w:spacing w:val="0"/>
          <w:w w:val="99"/>
          <w:position w:val="0"/>
          <w:sz w:val="24"/>
          <w:szCs w:val="24"/>
          <w:lang w:val="zh-CN" w:eastAsia="zh-CN" w:bidi="zh-CN"/>
        </w:rPr>
        <w:t>）进行水压试验，排除焊缝和母材的缺陷，增加管道的安全性。</w:t>
      </w:r>
    </w:p>
    <w:p>
      <w:pPr>
        <w:spacing w:line="500" w:lineRule="exact"/>
        <w:jc w:val="both"/>
        <w:rPr>
          <w:rFonts w:hint="eastAsia" w:ascii="Times New Roman" w:hAnsi="Times New Roman" w:cs="Times New Roman"/>
          <w:caps w:val="0"/>
          <w:smallCaps w:val="0"/>
          <w:color w:val="000000"/>
          <w:spacing w:val="0"/>
          <w:w w:val="99"/>
          <w:kern w:val="2"/>
          <w:position w:val="0"/>
          <w:szCs w:val="28"/>
          <w:lang w:val="en-US" w:eastAsia="zh-CN"/>
        </w:rPr>
      </w:pPr>
      <w:r>
        <w:rPr>
          <w:rFonts w:hint="eastAsia" w:ascii="Times New Roman" w:hAnsi="Times New Roman" w:cs="Times New Roman"/>
          <w:caps w:val="0"/>
          <w:smallCaps w:val="0"/>
          <w:color w:val="000000"/>
          <w:spacing w:val="0"/>
          <w:w w:val="99"/>
          <w:kern w:val="2"/>
          <w:position w:val="0"/>
          <w:szCs w:val="28"/>
          <w:lang w:val="en-US" w:eastAsia="zh-CN"/>
        </w:rPr>
        <w:t>6.1.6.2运营期</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1</w:t>
      </w:r>
      <w:r>
        <w:rPr>
          <w:rFonts w:ascii="Times New Roman" w:hAnsi="Times New Roman" w:eastAsia="宋体" w:cs="Times New Roman"/>
          <w:caps w:val="0"/>
          <w:smallCaps w:val="0"/>
          <w:color w:val="auto"/>
          <w:spacing w:val="0"/>
          <w:w w:val="99"/>
          <w:position w:val="0"/>
          <w:sz w:val="24"/>
          <w:szCs w:val="24"/>
          <w:lang w:val="zh-CN" w:eastAsia="zh-CN" w:bidi="zh-CN"/>
        </w:rPr>
        <w:t>）工程投产运行前，应制定出正常、异常或紧急状态下的操作手册和维修手册，并对操作、维修人员进行培训，持证上岗，避免因操作失误导致事故发生；</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2</w:t>
      </w:r>
      <w:r>
        <w:rPr>
          <w:rFonts w:ascii="Times New Roman" w:hAnsi="Times New Roman" w:eastAsia="宋体" w:cs="Times New Roman"/>
          <w:caps w:val="0"/>
          <w:smallCaps w:val="0"/>
          <w:color w:val="auto"/>
          <w:spacing w:val="0"/>
          <w:w w:val="99"/>
          <w:position w:val="0"/>
          <w:sz w:val="24"/>
          <w:szCs w:val="24"/>
          <w:lang w:val="zh-CN" w:eastAsia="zh-CN" w:bidi="zh-CN"/>
        </w:rPr>
        <w:t>）制定应急操作规程，在规程中应说明发生井喷、管道泄漏、火灾爆炸和场站泄漏事故时应采取的操作步骤，规定抢修进度，减少事故的影响。另外还应说明与管道操作人员有关的安全问题；</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3</w:t>
      </w:r>
      <w:r>
        <w:rPr>
          <w:rFonts w:ascii="Times New Roman" w:hAnsi="Times New Roman" w:eastAsia="宋体" w:cs="Times New Roman"/>
          <w:caps w:val="0"/>
          <w:smallCaps w:val="0"/>
          <w:color w:val="auto"/>
          <w:spacing w:val="0"/>
          <w:w w:val="99"/>
          <w:position w:val="0"/>
          <w:sz w:val="24"/>
          <w:szCs w:val="24"/>
          <w:lang w:val="zh-CN" w:eastAsia="zh-CN" w:bidi="zh-CN"/>
        </w:rPr>
        <w:t>）日常监督、隐患整改、事故发生、操作失误等各项安全行为应建立档案；</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4</w:t>
      </w:r>
      <w:r>
        <w:rPr>
          <w:rFonts w:ascii="Times New Roman" w:hAnsi="Times New Roman" w:eastAsia="宋体" w:cs="Times New Roman"/>
          <w:caps w:val="0"/>
          <w:smallCaps w:val="0"/>
          <w:color w:val="auto"/>
          <w:spacing w:val="0"/>
          <w:w w:val="99"/>
          <w:position w:val="0"/>
          <w:sz w:val="24"/>
          <w:szCs w:val="24"/>
          <w:lang w:val="zh-CN" w:eastAsia="zh-CN" w:bidi="zh-CN"/>
        </w:rPr>
        <w:t>）生产部门和环保部门建立安全环保管理工作考核细则，实行量化考核；</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5</w:t>
      </w:r>
      <w:r>
        <w:rPr>
          <w:rFonts w:ascii="Times New Roman" w:hAnsi="Times New Roman" w:eastAsia="宋体" w:cs="Times New Roman"/>
          <w:caps w:val="0"/>
          <w:smallCaps w:val="0"/>
          <w:color w:val="auto"/>
          <w:spacing w:val="0"/>
          <w:w w:val="99"/>
          <w:position w:val="0"/>
          <w:sz w:val="24"/>
          <w:szCs w:val="24"/>
          <w:lang w:val="zh-CN" w:eastAsia="zh-CN" w:bidi="zh-CN"/>
        </w:rPr>
        <w:t>）严格岗位责任制，定期对工人进行安全和环境保护意识教育；</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6</w:t>
      </w:r>
      <w:r>
        <w:rPr>
          <w:rFonts w:ascii="Times New Roman" w:hAnsi="Times New Roman" w:eastAsia="宋体" w:cs="Times New Roman"/>
          <w:caps w:val="0"/>
          <w:smallCaps w:val="0"/>
          <w:color w:val="auto"/>
          <w:spacing w:val="0"/>
          <w:w w:val="99"/>
          <w:position w:val="0"/>
          <w:sz w:val="24"/>
          <w:szCs w:val="24"/>
          <w:lang w:val="zh-CN" w:eastAsia="zh-CN" w:bidi="zh-CN"/>
        </w:rPr>
        <w:t>）对事故应急预案进行补充完善，使其更加合理有效；</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7</w:t>
      </w:r>
      <w:r>
        <w:rPr>
          <w:rFonts w:ascii="Times New Roman" w:hAnsi="Times New Roman" w:eastAsia="宋体" w:cs="Times New Roman"/>
          <w:caps w:val="0"/>
          <w:smallCaps w:val="0"/>
          <w:color w:val="auto"/>
          <w:spacing w:val="0"/>
          <w:w w:val="99"/>
          <w:position w:val="0"/>
          <w:sz w:val="24"/>
          <w:szCs w:val="24"/>
          <w:lang w:val="zh-CN" w:eastAsia="zh-CN" w:bidi="zh-CN"/>
        </w:rPr>
        <w:t>）加强对工程附近居民的宣传教育，减少、避免第三方破坏事故；</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8</w:t>
      </w:r>
      <w:r>
        <w:rPr>
          <w:rFonts w:ascii="Times New Roman" w:hAnsi="Times New Roman" w:eastAsia="宋体" w:cs="Times New Roman"/>
          <w:caps w:val="0"/>
          <w:smallCaps w:val="0"/>
          <w:color w:val="auto"/>
          <w:spacing w:val="0"/>
          <w:w w:val="99"/>
          <w:position w:val="0"/>
          <w:sz w:val="24"/>
          <w:szCs w:val="24"/>
          <w:lang w:val="zh-CN" w:eastAsia="zh-CN" w:bidi="zh-CN"/>
        </w:rPr>
        <w:t>）加强油田保卫工作，保证油田各种生产设施安全运行，杜绝安全环保事故的发生；</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9</w:t>
      </w:r>
      <w:r>
        <w:rPr>
          <w:rFonts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zh-CN" w:eastAsia="zh-CN" w:bidi="zh-CN"/>
        </w:rPr>
        <w:t>集油管道</w:t>
      </w:r>
      <w:r>
        <w:rPr>
          <w:rFonts w:ascii="Times New Roman" w:hAnsi="Times New Roman" w:eastAsia="宋体" w:cs="Times New Roman"/>
          <w:caps w:val="0"/>
          <w:smallCaps w:val="0"/>
          <w:color w:val="auto"/>
          <w:spacing w:val="0"/>
          <w:w w:val="99"/>
          <w:position w:val="0"/>
          <w:sz w:val="24"/>
          <w:szCs w:val="24"/>
          <w:lang w:val="zh-CN" w:eastAsia="zh-CN" w:bidi="zh-CN"/>
        </w:rPr>
        <w:t>泄漏事故具有隐蔽性和灾难性，要加强监控，对集输管线腐蚀情况定期检测，及时维修或更新；</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10</w:t>
      </w:r>
      <w:r>
        <w:rPr>
          <w:rFonts w:ascii="Times New Roman" w:hAnsi="Times New Roman" w:eastAsia="宋体" w:cs="Times New Roman"/>
          <w:caps w:val="0"/>
          <w:smallCaps w:val="0"/>
          <w:color w:val="auto"/>
          <w:spacing w:val="0"/>
          <w:w w:val="99"/>
          <w:position w:val="0"/>
          <w:sz w:val="24"/>
          <w:szCs w:val="24"/>
          <w:lang w:val="zh-CN" w:eastAsia="zh-CN" w:bidi="zh-CN"/>
        </w:rPr>
        <w:t>）</w:t>
      </w:r>
      <w:bookmarkStart w:id="421" w:name="_Hlk69496279"/>
      <w:r>
        <w:rPr>
          <w:rFonts w:ascii="Times New Roman" w:hAnsi="Times New Roman" w:eastAsia="宋体" w:cs="Times New Roman"/>
          <w:caps w:val="0"/>
          <w:smallCaps w:val="0"/>
          <w:color w:val="auto"/>
          <w:spacing w:val="0"/>
          <w:w w:val="99"/>
          <w:position w:val="0"/>
          <w:sz w:val="24"/>
          <w:szCs w:val="24"/>
          <w:lang w:val="zh-CN" w:eastAsia="zh-CN" w:bidi="zh-CN"/>
        </w:rPr>
        <w:t>依托建设单位已经建立的环境突发事件应急预案，建立应急响应机构，配备快捷的交通通讯工具，确保应急工具和设备齐备完好，并与油田区域开发相关应急预案联动，以便对泄漏事故及时作出反应和处理。</w:t>
      </w:r>
      <w:bookmarkEnd w:id="421"/>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由于本次产能建设采用常规工艺，油气集输和污染治理工艺成熟、可靠，由前述分析可知以上提出的各项环境保护措施是切实有效的，同时工程对油田生产全过程采取环境保护管理措施和技术措施，有效的预防和减缓本次产能建设可能带来的不良环境影响</w:t>
      </w:r>
      <w:r>
        <w:rPr>
          <w:rFonts w:hint="eastAsia" w:ascii="Times New Roman" w:hAnsi="Times New Roman" w:eastAsia="宋体" w:cs="Times New Roman"/>
          <w:caps w:val="0"/>
          <w:smallCaps w:val="0"/>
          <w:color w:val="auto"/>
          <w:spacing w:val="0"/>
          <w:w w:val="99"/>
          <w:position w:val="0"/>
          <w:sz w:val="24"/>
          <w:szCs w:val="24"/>
          <w:lang w:val="zh-CN" w:eastAsia="zh-CN" w:bidi="zh-CN"/>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zh-CN" w:eastAsia="zh-CN"/>
        </w:rPr>
      </w:pPr>
      <w:r>
        <w:rPr>
          <w:rFonts w:hint="eastAsia" w:ascii="Times New Roman" w:hAnsi="Times New Roman" w:eastAsia="黑体" w:cs="Times New Roman"/>
          <w:lang w:val="zh-CN" w:eastAsia="zh-CN"/>
        </w:rPr>
        <w:t>6.1.</w:t>
      </w:r>
      <w:r>
        <w:rPr>
          <w:rFonts w:hint="eastAsia" w:ascii="Times New Roman" w:hAnsi="Times New Roman" w:eastAsia="黑体" w:cs="Times New Roman"/>
          <w:lang w:val="en-US" w:eastAsia="zh-CN"/>
        </w:rPr>
        <w:t>7</w:t>
      </w:r>
      <w:r>
        <w:rPr>
          <w:rFonts w:hint="eastAsia" w:ascii="Times New Roman" w:hAnsi="Times New Roman" w:eastAsia="黑体" w:cs="Times New Roman"/>
          <w:lang w:val="zh-CN" w:eastAsia="zh-CN"/>
        </w:rPr>
        <w:t xml:space="preserve"> 土壤防治措施</w:t>
      </w:r>
    </w:p>
    <w:p>
      <w:pPr>
        <w:widowControl w:val="0"/>
        <w:tabs>
          <w:tab w:val="left" w:pos="1300"/>
        </w:tabs>
        <w:autoSpaceDE w:val="0"/>
        <w:autoSpaceDN w:val="0"/>
        <w:spacing w:line="440" w:lineRule="exact"/>
        <w:ind w:firstLine="474" w:firstLineChars="200"/>
        <w:rPr>
          <w:rFonts w:ascii="Times New Roman" w:hAnsi="Times New Roman" w:cs="Times New Roman"/>
          <w:caps w:val="0"/>
          <w:smallCaps w:val="0"/>
          <w:color w:val="auto"/>
          <w:spacing w:val="0"/>
          <w:w w:val="99"/>
          <w:position w:val="0"/>
          <w:sz w:val="24"/>
          <w:szCs w:val="24"/>
          <w:lang w:val="zh-CN" w:bidi="zh-CN"/>
        </w:rPr>
      </w:pPr>
      <w:r>
        <w:rPr>
          <w:rFonts w:ascii="Times New Roman" w:hAnsi="Times New Roman" w:cs="Times New Roman"/>
          <w:caps w:val="0"/>
          <w:smallCaps w:val="0"/>
          <w:color w:val="auto"/>
          <w:spacing w:val="0"/>
          <w:w w:val="99"/>
          <w:position w:val="0"/>
          <w:sz w:val="24"/>
          <w:szCs w:val="24"/>
          <w:lang w:val="zh-CN" w:bidi="zh-CN"/>
        </w:rPr>
        <w:t>（1）加强施工中的环境管理，控制和消除土壤污染源。严禁随意倾倒污水、随意堆放固体废物，防止因“三废”处理不合理或处置措施不当对土壤造成污染。</w:t>
      </w:r>
    </w:p>
    <w:p>
      <w:pPr>
        <w:widowControl w:val="0"/>
        <w:tabs>
          <w:tab w:val="left" w:pos="1300"/>
        </w:tabs>
        <w:autoSpaceDE w:val="0"/>
        <w:autoSpaceDN w:val="0"/>
        <w:spacing w:line="440" w:lineRule="exact"/>
        <w:ind w:firstLine="474" w:firstLineChars="200"/>
        <w:rPr>
          <w:rFonts w:ascii="Times New Roman" w:hAnsi="Times New Roman" w:cs="Times New Roman"/>
          <w:caps w:val="0"/>
          <w:smallCaps w:val="0"/>
          <w:color w:val="auto"/>
          <w:spacing w:val="0"/>
          <w:w w:val="99"/>
          <w:position w:val="0"/>
          <w:sz w:val="24"/>
          <w:szCs w:val="24"/>
          <w:lang w:val="zh-CN" w:bidi="zh-CN"/>
        </w:rPr>
      </w:pPr>
      <w:r>
        <w:rPr>
          <w:rFonts w:ascii="Times New Roman" w:hAnsi="Times New Roman" w:cs="Times New Roman"/>
          <w:caps w:val="0"/>
          <w:smallCaps w:val="0"/>
          <w:color w:val="auto"/>
          <w:spacing w:val="0"/>
          <w:w w:val="99"/>
          <w:position w:val="0"/>
          <w:sz w:val="24"/>
          <w:szCs w:val="24"/>
          <w:lang w:val="zh-CN" w:bidi="zh-CN"/>
        </w:rPr>
        <w:t>（2）井场布置必须遵守《大庆油田开发建设用地标准》规定，严格控制施工作业面积，以减少地表植被和土壤的破坏。本工程建设期间主要进行地面工程的建设、各种管线与道路的铺设等作业。对环境的影响属于高强度、低频率的局地性破坏。根据油田地面工程规划方案，本工程对占用的耕地，按照“占多少，垦多少”的原则，按照省市的规定缴纳耕地开垦费，专款用于开垦新的耕地。</w:t>
      </w:r>
    </w:p>
    <w:p>
      <w:pPr>
        <w:widowControl w:val="0"/>
        <w:tabs>
          <w:tab w:val="left" w:pos="1300"/>
        </w:tabs>
        <w:autoSpaceDE w:val="0"/>
        <w:autoSpaceDN w:val="0"/>
        <w:spacing w:line="440" w:lineRule="exact"/>
        <w:ind w:firstLine="474" w:firstLineChars="200"/>
        <w:rPr>
          <w:rFonts w:ascii="Times New Roman" w:hAnsi="Times New Roman" w:cs="Times New Roman"/>
          <w:caps w:val="0"/>
          <w:smallCaps w:val="0"/>
          <w:color w:val="auto"/>
          <w:spacing w:val="0"/>
          <w:w w:val="99"/>
          <w:position w:val="0"/>
          <w:sz w:val="24"/>
          <w:szCs w:val="24"/>
          <w:lang w:val="zh-CN" w:bidi="zh-CN"/>
        </w:rPr>
      </w:pPr>
      <w:r>
        <w:rPr>
          <w:rFonts w:ascii="Times New Roman" w:hAnsi="Times New Roman" w:cs="Times New Roman"/>
          <w:caps w:val="0"/>
          <w:smallCaps w:val="0"/>
          <w:color w:val="auto"/>
          <w:spacing w:val="0"/>
          <w:w w:val="99"/>
          <w:position w:val="0"/>
          <w:sz w:val="24"/>
          <w:szCs w:val="24"/>
          <w:lang w:val="zh-CN" w:bidi="zh-CN"/>
        </w:rPr>
        <w:t>（3）充分利用现有道路，尽量不再开辟新的临时通道。</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4）对于临时占地，在对土壤进行开挖施工时要采取措施降低土壤风蚀，减少水土流失：对土壤要分层开挖、分别堆放，按原土层回填（先填心土，后覆盖表土）平埋方式（不起土坝）进行，以便其尽快恢复植被生长。</w:t>
      </w:r>
    </w:p>
    <w:p>
      <w:pPr>
        <w:pStyle w:val="4"/>
        <w:keepNext w:val="0"/>
        <w:keepLines w:val="0"/>
        <w:widowControl w:val="0"/>
        <w:jc w:val="both"/>
        <w:rPr>
          <w:rFonts w:ascii="Times New Roman" w:hAnsi="Times New Roman"/>
          <w:caps w:val="0"/>
          <w:smallCaps w:val="0"/>
          <w:spacing w:val="0"/>
          <w:w w:val="99"/>
          <w:position w:val="0"/>
          <w:lang w:val="en-US" w:eastAsia="zh-CN"/>
        </w:rPr>
      </w:pPr>
      <w:bookmarkStart w:id="422" w:name="_Toc21333"/>
      <w:bookmarkStart w:id="423" w:name="_Toc26345"/>
      <w:r>
        <w:rPr>
          <w:rFonts w:hint="eastAsia" w:ascii="Times New Roman" w:hAnsi="Times New Roman"/>
          <w:caps w:val="0"/>
          <w:smallCaps w:val="0"/>
          <w:spacing w:val="0"/>
          <w:w w:val="99"/>
          <w:position w:val="0"/>
          <w:lang w:val="en-US" w:eastAsia="zh-CN"/>
        </w:rPr>
        <w:t>6.2</w:t>
      </w:r>
      <w:r>
        <w:rPr>
          <w:rFonts w:ascii="Times New Roman" w:hAnsi="Times New Roman"/>
          <w:caps w:val="0"/>
          <w:smallCaps w:val="0"/>
          <w:spacing w:val="0"/>
          <w:w w:val="99"/>
          <w:position w:val="0"/>
          <w:lang w:val="en-US" w:eastAsia="zh-CN"/>
        </w:rPr>
        <w:t>“三同时”项目一览表</w:t>
      </w:r>
      <w:bookmarkEnd w:id="422"/>
      <w:bookmarkEnd w:id="423"/>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为进一步落实本项目工程设计和环境影响评价提出的各项环保措施，确保环保工程发挥真正作用，本评价列出“三同时”项目表和竣工验收监测与调查的相关要求，具体内容见表</w:t>
      </w:r>
      <w:r>
        <w:rPr>
          <w:rFonts w:ascii="Times New Roman" w:hAnsi="Times New Roman" w:eastAsia="宋体" w:cs="Times New Roman"/>
          <w:caps w:val="0"/>
          <w:smallCaps w:val="0"/>
          <w:color w:val="auto"/>
          <w:spacing w:val="0"/>
          <w:w w:val="99"/>
          <w:position w:val="0"/>
          <w:sz w:val="24"/>
          <w:szCs w:val="24"/>
          <w:lang w:val="en-US" w:eastAsia="zh-CN" w:bidi="zh-CN"/>
        </w:rPr>
        <w:t>6.2-1、表6.2-2。</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表</w:t>
      </w:r>
      <w:r>
        <w:rPr>
          <w:rFonts w:ascii="Times New Roman" w:hAnsi="Times New Roman" w:eastAsia="宋体" w:cs="Times New Roman"/>
          <w:caps w:val="0"/>
          <w:smallCaps w:val="0"/>
          <w:color w:val="auto"/>
          <w:spacing w:val="0"/>
          <w:w w:val="99"/>
          <w:position w:val="0"/>
          <w:sz w:val="24"/>
          <w:szCs w:val="24"/>
          <w:lang w:val="en-US" w:eastAsia="zh-CN" w:bidi="zh-CN"/>
        </w:rPr>
        <w:t>6.2-1</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hint="eastAsia" w:ascii="Times New Roman" w:hAnsi="Times New Roman" w:cs="Times New Roman"/>
          <w:caps w:val="0"/>
          <w:smallCaps w:val="0"/>
          <w:color w:val="auto"/>
          <w:spacing w:val="0"/>
          <w:w w:val="99"/>
          <w:position w:val="0"/>
          <w:sz w:val="24"/>
          <w:szCs w:val="24"/>
          <w:lang w:val="en-US" w:eastAsia="zh-CN" w:bidi="zh-CN"/>
        </w:rPr>
        <w:t xml:space="preserve">               </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ascii="Times New Roman" w:hAnsi="Times New Roman" w:eastAsia="宋体" w:cs="Times New Roman"/>
          <w:caps w:val="0"/>
          <w:smallCaps w:val="0"/>
          <w:color w:val="auto"/>
          <w:spacing w:val="0"/>
          <w:w w:val="99"/>
          <w:position w:val="0"/>
          <w:sz w:val="24"/>
          <w:szCs w:val="24"/>
          <w:lang w:val="en-US" w:eastAsia="zh-CN" w:bidi="zh-CN"/>
        </w:rPr>
        <w:t>项目“三同时”一览表</w:t>
      </w:r>
    </w:p>
    <w:tbl>
      <w:tblPr>
        <w:tblStyle w:val="80"/>
        <w:tblW w:w="92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15"/>
        <w:gridCol w:w="3499"/>
        <w:gridCol w:w="37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gridSpan w:val="2"/>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防治内容</w:t>
            </w:r>
          </w:p>
        </w:tc>
        <w:tc>
          <w:tcPr>
            <w:tcW w:w="3499"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环保措施</w:t>
            </w:r>
          </w:p>
        </w:tc>
        <w:tc>
          <w:tcPr>
            <w:tcW w:w="3744"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0" w:type="dxa"/>
            <w:vMerge w:val="restart"/>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废气</w:t>
            </w:r>
          </w:p>
        </w:tc>
        <w:tc>
          <w:tcPr>
            <w:tcW w:w="1615"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施工期扬尘、</w:t>
            </w:r>
          </w:p>
        </w:tc>
        <w:tc>
          <w:tcPr>
            <w:tcW w:w="3499"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及时洒水、临时土方等加盖苫布等遮盖物</w:t>
            </w:r>
          </w:p>
        </w:tc>
        <w:tc>
          <w:tcPr>
            <w:tcW w:w="3744"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施工场界执行《大气污染物排放标准》（GB16297-1996）颗粒物无组织排放限值：≤1.0mg/m</w:t>
            </w:r>
            <w:r>
              <w:rPr>
                <w:rFonts w:hint="default" w:ascii="Times New Roman" w:hAnsi="Times New Roman" w:eastAsia="宋体" w:cs="Times New Roman"/>
                <w:caps w:val="0"/>
                <w:smallCaps w:val="0"/>
                <w:color w:val="auto"/>
                <w:spacing w:val="0"/>
                <w:w w:val="99"/>
                <w:kern w:val="2"/>
                <w:position w:val="0"/>
                <w:sz w:val="21"/>
                <w:szCs w:val="21"/>
                <w:vertAlign w:val="superscript"/>
                <w:lang w:val="en-US"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0" w:type="dxa"/>
            <w:vMerge w:val="continue"/>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p>
        </w:tc>
        <w:tc>
          <w:tcPr>
            <w:tcW w:w="1615"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采油井场、场站非甲烷总烃</w:t>
            </w:r>
          </w:p>
        </w:tc>
        <w:tc>
          <w:tcPr>
            <w:tcW w:w="3499"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管线采取密闭性良好的阀门等，确保密闭集输</w:t>
            </w:r>
          </w:p>
        </w:tc>
        <w:tc>
          <w:tcPr>
            <w:tcW w:w="3744"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井场永久占地范围外无组织排放的非甲烷总烃满足《陆上石油天然气开采工业大气污染物排放标准》（GB39728-2020）中5.9企业边界污染物控制要求限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0" w:type="dxa"/>
            <w:vMerge w:val="continue"/>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p>
        </w:tc>
        <w:tc>
          <w:tcPr>
            <w:tcW w:w="1615"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依托场站加热炉</w:t>
            </w:r>
          </w:p>
        </w:tc>
        <w:tc>
          <w:tcPr>
            <w:tcW w:w="3499"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采用清洁燃料天然气（油田伴生气）作为原料，通过烟囱排放</w:t>
            </w:r>
          </w:p>
        </w:tc>
        <w:tc>
          <w:tcPr>
            <w:tcW w:w="3744"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满足《锅炉大气污染物排放标准》（GB13271-2014）在用燃气锅炉标准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0" w:type="dxa"/>
            <w:vMerge w:val="restart"/>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废水</w:t>
            </w:r>
          </w:p>
        </w:tc>
        <w:tc>
          <w:tcPr>
            <w:tcW w:w="1615"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地下水</w:t>
            </w:r>
          </w:p>
        </w:tc>
        <w:tc>
          <w:tcPr>
            <w:tcW w:w="3499"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snapToGrid w:val="0"/>
                <w:color w:val="auto"/>
                <w:spacing w:val="0"/>
                <w:w w:val="99"/>
                <w:kern w:val="2"/>
                <w:position w:val="0"/>
                <w:sz w:val="21"/>
                <w:szCs w:val="21"/>
                <w:lang w:val="en-US" w:eastAsia="zh-CN" w:bidi="ar-SA"/>
              </w:rPr>
            </w:pPr>
            <w:r>
              <w:rPr>
                <w:rFonts w:hint="default" w:ascii="Times New Roman" w:hAnsi="Times New Roman" w:eastAsia="宋体" w:cs="Times New Roman"/>
                <w:caps w:val="0"/>
                <w:smallCaps w:val="0"/>
                <w:snapToGrid w:val="0"/>
                <w:color w:val="auto"/>
                <w:spacing w:val="0"/>
                <w:w w:val="99"/>
                <w:kern w:val="2"/>
                <w:position w:val="0"/>
                <w:sz w:val="21"/>
                <w:szCs w:val="21"/>
                <w:lang w:val="en-US" w:bidi="ar-SA"/>
              </w:rPr>
              <w:t>区域上游设立1口跟踪监测井（计家店水井，46.18546，125.05479），区域内设置</w:t>
            </w:r>
            <w:r>
              <w:rPr>
                <w:rFonts w:hint="default" w:ascii="Times New Roman" w:hAnsi="Times New Roman" w:eastAsia="宋体" w:cs="Times New Roman"/>
                <w:caps w:val="0"/>
                <w:smallCaps w:val="0"/>
                <w:snapToGrid w:val="0"/>
                <w:color w:val="auto"/>
                <w:spacing w:val="0"/>
                <w:w w:val="99"/>
                <w:kern w:val="2"/>
                <w:position w:val="0"/>
                <w:sz w:val="21"/>
                <w:szCs w:val="21"/>
                <w:lang w:val="en-US" w:eastAsia="zh-CN" w:bidi="ar-SA"/>
              </w:rPr>
              <w:t>2</w:t>
            </w:r>
            <w:r>
              <w:rPr>
                <w:rFonts w:hint="default" w:ascii="Times New Roman" w:hAnsi="Times New Roman" w:eastAsia="宋体" w:cs="Times New Roman"/>
                <w:caps w:val="0"/>
                <w:smallCaps w:val="0"/>
                <w:snapToGrid w:val="0"/>
                <w:color w:val="auto"/>
                <w:spacing w:val="0"/>
                <w:w w:val="99"/>
                <w:kern w:val="2"/>
                <w:position w:val="0"/>
                <w:sz w:val="21"/>
                <w:szCs w:val="21"/>
                <w:lang w:val="en-US" w:bidi="ar-SA"/>
              </w:rPr>
              <w:t>口跟踪监测井（刘大草房</w:t>
            </w:r>
            <w:r>
              <w:rPr>
                <w:rFonts w:hint="default" w:ascii="Times New Roman" w:hAnsi="Times New Roman" w:eastAsia="宋体" w:cs="Times New Roman"/>
                <w:caps w:val="0"/>
                <w:smallCaps w:val="0"/>
                <w:snapToGrid w:val="0"/>
                <w:color w:val="auto"/>
                <w:spacing w:val="0"/>
                <w:w w:val="99"/>
                <w:kern w:val="2"/>
                <w:position w:val="0"/>
                <w:sz w:val="21"/>
                <w:szCs w:val="21"/>
                <w:lang w:val="en-US" w:eastAsia="zh-CN" w:bidi="ar-SA"/>
              </w:rPr>
              <w:t>水井</w:t>
            </w:r>
            <w:r>
              <w:rPr>
                <w:rFonts w:hint="default" w:ascii="Times New Roman" w:hAnsi="Times New Roman" w:eastAsia="宋体" w:cs="Times New Roman"/>
                <w:caps w:val="0"/>
                <w:smallCaps w:val="0"/>
                <w:snapToGrid w:val="0"/>
                <w:color w:val="auto"/>
                <w:spacing w:val="0"/>
                <w:w w:val="99"/>
                <w:kern w:val="2"/>
                <w:position w:val="0"/>
                <w:sz w:val="21"/>
                <w:szCs w:val="21"/>
                <w:lang w:val="en-US" w:bidi="ar-SA"/>
              </w:rPr>
              <w:t>，46.11476，125.01557</w:t>
            </w:r>
            <w:r>
              <w:rPr>
                <w:rFonts w:hint="default" w:ascii="Times New Roman" w:hAnsi="Times New Roman" w:eastAsia="宋体" w:cs="Times New Roman"/>
                <w:caps w:val="0"/>
                <w:smallCaps w:val="0"/>
                <w:snapToGrid w:val="0"/>
                <w:color w:val="auto"/>
                <w:spacing w:val="0"/>
                <w:w w:val="99"/>
                <w:kern w:val="2"/>
                <w:position w:val="0"/>
                <w:sz w:val="21"/>
                <w:szCs w:val="21"/>
                <w:lang w:val="en-US" w:eastAsia="zh-CN" w:bidi="ar-SA"/>
              </w:rPr>
              <w:t>；作业二区水源井，46.16681，124.93909</w:t>
            </w:r>
            <w:r>
              <w:rPr>
                <w:rFonts w:hint="default" w:ascii="Times New Roman" w:hAnsi="Times New Roman" w:eastAsia="宋体" w:cs="Times New Roman"/>
                <w:caps w:val="0"/>
                <w:smallCaps w:val="0"/>
                <w:snapToGrid w:val="0"/>
                <w:color w:val="auto"/>
                <w:spacing w:val="0"/>
                <w:w w:val="99"/>
                <w:kern w:val="2"/>
                <w:position w:val="0"/>
                <w:sz w:val="21"/>
                <w:szCs w:val="21"/>
                <w:lang w:val="en-US" w:bidi="ar-SA"/>
              </w:rPr>
              <w:t>）</w:t>
            </w:r>
            <w:r>
              <w:rPr>
                <w:rFonts w:hint="default" w:ascii="Times New Roman" w:hAnsi="Times New Roman" w:eastAsia="宋体" w:cs="Times New Roman"/>
                <w:caps w:val="0"/>
                <w:smallCaps w:val="0"/>
                <w:snapToGrid w:val="0"/>
                <w:color w:val="auto"/>
                <w:spacing w:val="0"/>
                <w:w w:val="99"/>
                <w:kern w:val="2"/>
                <w:position w:val="0"/>
                <w:sz w:val="21"/>
                <w:szCs w:val="21"/>
                <w:lang w:val="en-US" w:eastAsia="zh-CN" w:bidi="ar-SA"/>
              </w:rPr>
              <w:t>，</w:t>
            </w:r>
          </w:p>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default" w:ascii="Times New Roman" w:hAnsi="Times New Roman" w:eastAsia="宋体" w:cs="Times New Roman"/>
                <w:caps w:val="0"/>
                <w:smallCaps w:val="0"/>
                <w:snapToGrid w:val="0"/>
                <w:color w:val="auto"/>
                <w:spacing w:val="0"/>
                <w:w w:val="99"/>
                <w:kern w:val="2"/>
                <w:position w:val="0"/>
                <w:sz w:val="21"/>
                <w:szCs w:val="21"/>
                <w:lang w:val="en-US" w:bidi="ar-SA"/>
              </w:rPr>
              <w:t>区域下游设置1口跟踪监测井（跟踪监测井1，46.15692，124.9179</w:t>
            </w:r>
            <w:r>
              <w:rPr>
                <w:rFonts w:hint="default" w:ascii="Times New Roman" w:hAnsi="Times New Roman" w:eastAsia="宋体" w:cs="Times New Roman"/>
                <w:caps w:val="0"/>
                <w:smallCaps w:val="0"/>
                <w:snapToGrid w:val="0"/>
                <w:color w:val="auto"/>
                <w:spacing w:val="0"/>
                <w:w w:val="99"/>
                <w:kern w:val="2"/>
                <w:position w:val="0"/>
                <w:sz w:val="21"/>
                <w:szCs w:val="21"/>
                <w:lang w:val="en-US" w:eastAsia="zh-CN" w:bidi="ar-SA"/>
              </w:rPr>
              <w:t>8）</w:t>
            </w:r>
          </w:p>
        </w:tc>
        <w:tc>
          <w:tcPr>
            <w:tcW w:w="3744"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对布设的4口潜水监测井水质进行监测，监测因子为：pH、石油类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0" w:type="dxa"/>
            <w:vMerge w:val="continue"/>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p>
        </w:tc>
        <w:tc>
          <w:tcPr>
            <w:tcW w:w="1615"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施工人员生活污水</w:t>
            </w:r>
          </w:p>
        </w:tc>
        <w:tc>
          <w:tcPr>
            <w:tcW w:w="3499"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snapToGrid w:val="0"/>
                <w:color w:val="auto"/>
                <w:spacing w:val="0"/>
                <w:w w:val="99"/>
                <w:kern w:val="2"/>
                <w:position w:val="0"/>
                <w:sz w:val="21"/>
                <w:szCs w:val="21"/>
                <w:lang w:val="en-US" w:bidi="ar-SA"/>
              </w:rPr>
            </w:pPr>
            <w:r>
              <w:rPr>
                <w:rFonts w:hint="default" w:ascii="Times New Roman" w:hAnsi="Times New Roman" w:eastAsia="宋体" w:cs="Times New Roman"/>
                <w:caps w:val="0"/>
                <w:smallCaps w:val="0"/>
                <w:snapToGrid w:val="0"/>
                <w:color w:val="auto"/>
                <w:spacing w:val="0"/>
                <w:w w:val="99"/>
                <w:kern w:val="2"/>
                <w:position w:val="0"/>
                <w:sz w:val="21"/>
                <w:szCs w:val="21"/>
                <w:lang w:val="en-US" w:bidi="ar-SA"/>
              </w:rPr>
              <w:t>排入依托场站及阀组间的防渗旱厕，定期清掏用做农家肥</w:t>
            </w:r>
          </w:p>
        </w:tc>
        <w:tc>
          <w:tcPr>
            <w:tcW w:w="3744"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430" w:type="dxa"/>
            <w:vMerge w:val="continue"/>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p>
        </w:tc>
        <w:tc>
          <w:tcPr>
            <w:tcW w:w="1615"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试压废水</w:t>
            </w:r>
          </w:p>
        </w:tc>
        <w:tc>
          <w:tcPr>
            <w:tcW w:w="3499"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eastAsia="zh-CN" w:bidi="ar-SA"/>
              </w:rPr>
              <w:t>罐车拉运至卫一联污水处理站</w:t>
            </w:r>
            <w:r>
              <w:rPr>
                <w:rFonts w:hint="default" w:ascii="Times New Roman" w:hAnsi="Times New Roman" w:eastAsia="宋体" w:cs="Times New Roman"/>
                <w:caps w:val="0"/>
                <w:smallCaps w:val="0"/>
                <w:color w:val="auto"/>
                <w:spacing w:val="0"/>
                <w:w w:val="99"/>
                <w:kern w:val="2"/>
                <w:position w:val="0"/>
                <w:sz w:val="21"/>
                <w:szCs w:val="21"/>
                <w:lang w:val="en-US" w:bidi="ar-SA"/>
              </w:rPr>
              <w:t>处理后回注</w:t>
            </w:r>
            <w:r>
              <w:rPr>
                <w:rFonts w:hint="default" w:ascii="Times New Roman" w:hAnsi="Times New Roman" w:eastAsia="宋体" w:cs="Times New Roman"/>
                <w:caps w:val="0"/>
                <w:smallCaps w:val="0"/>
                <w:color w:val="auto"/>
                <w:spacing w:val="0"/>
                <w:w w:val="99"/>
                <w:kern w:val="2"/>
                <w:position w:val="0"/>
                <w:sz w:val="21"/>
                <w:szCs w:val="21"/>
                <w:lang w:val="en-US" w:eastAsia="zh-CN" w:bidi="ar-SA"/>
              </w:rPr>
              <w:t>油层</w:t>
            </w:r>
            <w:r>
              <w:rPr>
                <w:rFonts w:hint="default" w:ascii="Times New Roman" w:hAnsi="Times New Roman" w:eastAsia="宋体" w:cs="Times New Roman"/>
                <w:caps w:val="0"/>
                <w:smallCaps w:val="0"/>
                <w:color w:val="auto"/>
                <w:spacing w:val="0"/>
                <w:w w:val="99"/>
                <w:kern w:val="2"/>
                <w:position w:val="0"/>
                <w:sz w:val="21"/>
                <w:szCs w:val="21"/>
                <w:lang w:val="en-US" w:bidi="ar-SA"/>
              </w:rPr>
              <w:t>，不外排</w:t>
            </w:r>
          </w:p>
        </w:tc>
        <w:tc>
          <w:tcPr>
            <w:tcW w:w="3744" w:type="dxa"/>
            <w:vMerge w:val="restart"/>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执行《大庆油田地面工程建设设计规定》（Q/SYDQ0639-2015）限值（含油量≤8.0mg/L、悬浮固体含量≤3.0mg/L、粒径中值≤2μm），回注油层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430" w:type="dxa"/>
            <w:vMerge w:val="continue"/>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p>
        </w:tc>
        <w:tc>
          <w:tcPr>
            <w:tcW w:w="1615"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修井废水</w:t>
            </w:r>
          </w:p>
        </w:tc>
        <w:tc>
          <w:tcPr>
            <w:tcW w:w="3499"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eastAsia="zh-CN" w:bidi="ar-SA"/>
              </w:rPr>
              <w:t>罐车拉运至卫一联污水处理站</w:t>
            </w:r>
            <w:r>
              <w:rPr>
                <w:rFonts w:hint="default" w:ascii="Times New Roman" w:hAnsi="Times New Roman" w:eastAsia="宋体" w:cs="Times New Roman"/>
                <w:caps w:val="0"/>
                <w:smallCaps w:val="0"/>
                <w:color w:val="auto"/>
                <w:spacing w:val="0"/>
                <w:w w:val="99"/>
                <w:kern w:val="2"/>
                <w:position w:val="0"/>
                <w:sz w:val="21"/>
                <w:szCs w:val="21"/>
                <w:lang w:val="en-US" w:bidi="ar-SA"/>
              </w:rPr>
              <w:t>处理后回注</w:t>
            </w:r>
            <w:r>
              <w:rPr>
                <w:rFonts w:hint="default" w:ascii="Times New Roman" w:hAnsi="Times New Roman" w:eastAsia="宋体" w:cs="Times New Roman"/>
                <w:caps w:val="0"/>
                <w:smallCaps w:val="0"/>
                <w:color w:val="auto"/>
                <w:spacing w:val="0"/>
                <w:w w:val="99"/>
                <w:kern w:val="2"/>
                <w:position w:val="0"/>
                <w:sz w:val="21"/>
                <w:szCs w:val="21"/>
                <w:lang w:val="en-US" w:eastAsia="zh-CN" w:bidi="ar-SA"/>
              </w:rPr>
              <w:t>油层</w:t>
            </w:r>
            <w:r>
              <w:rPr>
                <w:rFonts w:hint="default" w:ascii="Times New Roman" w:hAnsi="Times New Roman" w:eastAsia="宋体" w:cs="Times New Roman"/>
                <w:caps w:val="0"/>
                <w:smallCaps w:val="0"/>
                <w:color w:val="auto"/>
                <w:spacing w:val="0"/>
                <w:w w:val="99"/>
                <w:kern w:val="2"/>
                <w:position w:val="0"/>
                <w:sz w:val="21"/>
                <w:szCs w:val="21"/>
                <w:lang w:val="en-US" w:bidi="ar-SA"/>
              </w:rPr>
              <w:t>，不外排</w:t>
            </w:r>
          </w:p>
        </w:tc>
        <w:tc>
          <w:tcPr>
            <w:tcW w:w="3744" w:type="dxa"/>
            <w:vMerge w:val="continue"/>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430" w:type="dxa"/>
            <w:vMerge w:val="continue"/>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p>
        </w:tc>
        <w:tc>
          <w:tcPr>
            <w:tcW w:w="1615"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洗井废水</w:t>
            </w:r>
          </w:p>
        </w:tc>
        <w:tc>
          <w:tcPr>
            <w:tcW w:w="3499"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eastAsia="zh-CN" w:bidi="ar-SA"/>
              </w:rPr>
              <w:t>罐车拉运至卫一联污水处理站</w:t>
            </w:r>
            <w:r>
              <w:rPr>
                <w:rFonts w:hint="default" w:ascii="Times New Roman" w:hAnsi="Times New Roman" w:eastAsia="宋体" w:cs="Times New Roman"/>
                <w:caps w:val="0"/>
                <w:smallCaps w:val="0"/>
                <w:color w:val="auto"/>
                <w:spacing w:val="0"/>
                <w:w w:val="99"/>
                <w:kern w:val="2"/>
                <w:position w:val="0"/>
                <w:sz w:val="21"/>
                <w:szCs w:val="21"/>
                <w:lang w:val="en-US" w:bidi="ar-SA"/>
              </w:rPr>
              <w:t>处理后回注</w:t>
            </w:r>
            <w:r>
              <w:rPr>
                <w:rFonts w:hint="default" w:ascii="Times New Roman" w:hAnsi="Times New Roman" w:eastAsia="宋体" w:cs="Times New Roman"/>
                <w:caps w:val="0"/>
                <w:smallCaps w:val="0"/>
                <w:color w:val="auto"/>
                <w:spacing w:val="0"/>
                <w:w w:val="99"/>
                <w:kern w:val="2"/>
                <w:position w:val="0"/>
                <w:sz w:val="21"/>
                <w:szCs w:val="21"/>
                <w:lang w:val="en-US" w:eastAsia="zh-CN" w:bidi="ar-SA"/>
              </w:rPr>
              <w:t>油层</w:t>
            </w:r>
            <w:r>
              <w:rPr>
                <w:rFonts w:hint="default" w:ascii="Times New Roman" w:hAnsi="Times New Roman" w:eastAsia="宋体" w:cs="Times New Roman"/>
                <w:caps w:val="0"/>
                <w:smallCaps w:val="0"/>
                <w:color w:val="auto"/>
                <w:spacing w:val="0"/>
                <w:w w:val="99"/>
                <w:kern w:val="2"/>
                <w:position w:val="0"/>
                <w:sz w:val="21"/>
                <w:szCs w:val="21"/>
                <w:lang w:val="en-US" w:bidi="ar-SA"/>
              </w:rPr>
              <w:t>，不外排</w:t>
            </w:r>
          </w:p>
        </w:tc>
        <w:tc>
          <w:tcPr>
            <w:tcW w:w="3744" w:type="dxa"/>
            <w:vMerge w:val="continue"/>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430" w:type="dxa"/>
            <w:vMerge w:val="continue"/>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p>
        </w:tc>
        <w:tc>
          <w:tcPr>
            <w:tcW w:w="1615"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含油污水（采出水）</w:t>
            </w:r>
          </w:p>
        </w:tc>
        <w:tc>
          <w:tcPr>
            <w:tcW w:w="3499"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经依托转油站管输至</w:t>
            </w:r>
            <w:r>
              <w:rPr>
                <w:rFonts w:hint="default" w:ascii="Times New Roman" w:hAnsi="Times New Roman" w:eastAsia="宋体" w:cs="Times New Roman"/>
                <w:caps w:val="0"/>
                <w:smallCaps w:val="0"/>
                <w:color w:val="auto"/>
                <w:spacing w:val="0"/>
                <w:w w:val="99"/>
                <w:kern w:val="2"/>
                <w:position w:val="0"/>
                <w:sz w:val="21"/>
                <w:szCs w:val="21"/>
                <w:lang w:val="en-US" w:eastAsia="zh-CN" w:bidi="ar-SA"/>
              </w:rPr>
              <w:t>卫一联污水处理站</w:t>
            </w:r>
            <w:r>
              <w:rPr>
                <w:rFonts w:hint="default" w:ascii="Times New Roman" w:hAnsi="Times New Roman" w:eastAsia="宋体" w:cs="Times New Roman"/>
                <w:caps w:val="0"/>
                <w:smallCaps w:val="0"/>
                <w:color w:val="auto"/>
                <w:spacing w:val="0"/>
                <w:w w:val="99"/>
                <w:kern w:val="2"/>
                <w:position w:val="0"/>
                <w:sz w:val="21"/>
                <w:szCs w:val="21"/>
                <w:lang w:val="en-US" w:bidi="ar-SA"/>
              </w:rPr>
              <w:t>处理后回注</w:t>
            </w:r>
            <w:r>
              <w:rPr>
                <w:rFonts w:hint="default" w:ascii="Times New Roman" w:hAnsi="Times New Roman" w:eastAsia="宋体" w:cs="Times New Roman"/>
                <w:caps w:val="0"/>
                <w:smallCaps w:val="0"/>
                <w:color w:val="auto"/>
                <w:spacing w:val="0"/>
                <w:w w:val="99"/>
                <w:kern w:val="2"/>
                <w:position w:val="0"/>
                <w:sz w:val="21"/>
                <w:szCs w:val="21"/>
                <w:lang w:val="en-US" w:eastAsia="zh-CN" w:bidi="ar-SA"/>
              </w:rPr>
              <w:t>油层</w:t>
            </w:r>
          </w:p>
        </w:tc>
        <w:tc>
          <w:tcPr>
            <w:tcW w:w="3744" w:type="dxa"/>
            <w:vMerge w:val="continue"/>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0"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噪声</w:t>
            </w:r>
          </w:p>
        </w:tc>
        <w:tc>
          <w:tcPr>
            <w:tcW w:w="1615"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井场噪声</w:t>
            </w:r>
          </w:p>
        </w:tc>
        <w:tc>
          <w:tcPr>
            <w:tcW w:w="3499"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低噪声设备、基础减振</w:t>
            </w:r>
          </w:p>
        </w:tc>
        <w:tc>
          <w:tcPr>
            <w:tcW w:w="3744"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zh-CN" w:bidi="ar-SA"/>
              </w:rPr>
              <w:t>《工业企业厂界噪声排放标准》（GB12348-2008）中2类标准限值：昼间≤60dB（A），夜间≤50dB（A）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00" w:hRule="atLeast"/>
          <w:jc w:val="center"/>
        </w:trPr>
        <w:tc>
          <w:tcPr>
            <w:tcW w:w="430" w:type="dxa"/>
            <w:vMerge w:val="restart"/>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固废</w:t>
            </w:r>
          </w:p>
        </w:tc>
        <w:tc>
          <w:tcPr>
            <w:tcW w:w="1615"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含油污泥、落地油</w:t>
            </w:r>
          </w:p>
        </w:tc>
        <w:tc>
          <w:tcPr>
            <w:tcW w:w="3499"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属于危险废物，集中收</w:t>
            </w:r>
            <w:r>
              <w:rPr>
                <w:rFonts w:hint="default" w:ascii="Times New Roman" w:hAnsi="Times New Roman" w:eastAsia="宋体" w:cs="Times New Roman"/>
                <w:caps w:val="0"/>
                <w:smallCaps w:val="0"/>
                <w:color w:val="auto"/>
                <w:spacing w:val="0"/>
                <w:w w:val="99"/>
                <w:kern w:val="2"/>
                <w:position w:val="0"/>
                <w:sz w:val="21"/>
                <w:szCs w:val="21"/>
                <w:lang w:val="zh-CN" w:bidi="ar-SA"/>
              </w:rPr>
              <w:t>集</w:t>
            </w:r>
            <w:r>
              <w:rPr>
                <w:rFonts w:hint="default" w:ascii="Times New Roman" w:hAnsi="Times New Roman" w:eastAsia="宋体" w:cs="Times New Roman"/>
                <w:caps w:val="0"/>
                <w:smallCaps w:val="0"/>
                <w:color w:val="auto"/>
                <w:spacing w:val="0"/>
                <w:w w:val="99"/>
                <w:kern w:val="2"/>
                <w:position w:val="0"/>
                <w:sz w:val="21"/>
                <w:szCs w:val="21"/>
                <w:lang w:val="zh-CN" w:eastAsia="zh-CN" w:bidi="ar-SA"/>
              </w:rPr>
              <w:t>至危险废物暂存点，定期委托安达市先锋化工有限公司处理</w:t>
            </w:r>
          </w:p>
        </w:tc>
        <w:tc>
          <w:tcPr>
            <w:tcW w:w="3744"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FF0000"/>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执行《油田含油污泥综合利用污染控制标准》（DB23/T1413-2010）标准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30" w:type="dxa"/>
            <w:vMerge w:val="continue"/>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p>
        </w:tc>
        <w:tc>
          <w:tcPr>
            <w:tcW w:w="1615"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施工废料</w:t>
            </w:r>
          </w:p>
        </w:tc>
        <w:tc>
          <w:tcPr>
            <w:tcW w:w="3499"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拉运至工业固废填埋场</w:t>
            </w:r>
          </w:p>
        </w:tc>
        <w:tc>
          <w:tcPr>
            <w:tcW w:w="3744"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执行《城市建筑垃圾管理规定》（中华人民共和国建设部令第139号）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0" w:type="dxa"/>
            <w:vMerge w:val="continue"/>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p>
        </w:tc>
        <w:tc>
          <w:tcPr>
            <w:tcW w:w="1615"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生活垃圾</w:t>
            </w:r>
          </w:p>
        </w:tc>
        <w:tc>
          <w:tcPr>
            <w:tcW w:w="3499"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position w:val="0"/>
                <w:sz w:val="21"/>
                <w:szCs w:val="21"/>
                <w:lang w:val="en-US" w:bidi="ar"/>
              </w:rPr>
              <w:t>由环卫部门拉运至生活垃圾综合处理厂进行处理</w:t>
            </w:r>
          </w:p>
        </w:tc>
        <w:tc>
          <w:tcPr>
            <w:tcW w:w="3744"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default" w:ascii="Times New Roman" w:hAnsi="Times New Roman" w:eastAsia="宋体" w:cs="Times New Roman"/>
                <w:caps w:val="0"/>
                <w:smallCaps w:val="0"/>
                <w:color w:val="auto"/>
                <w:spacing w:val="0"/>
                <w:w w:val="99"/>
                <w:kern w:val="2"/>
                <w:position w:val="0"/>
                <w:sz w:val="21"/>
                <w:szCs w:val="21"/>
                <w:lang w:val="en-US" w:eastAsia="zh-CN" w:bidi="ar-SA"/>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0" w:type="dxa"/>
            <w:vMerge w:val="continue"/>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p>
        </w:tc>
        <w:tc>
          <w:tcPr>
            <w:tcW w:w="1615"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含油防渗布</w:t>
            </w:r>
          </w:p>
        </w:tc>
        <w:tc>
          <w:tcPr>
            <w:tcW w:w="3499"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由建设单位统一收集后委托有资质单位处置</w:t>
            </w:r>
          </w:p>
        </w:tc>
        <w:tc>
          <w:tcPr>
            <w:tcW w:w="3744"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zh-CN" w:bidi="ar-SA"/>
              </w:rPr>
            </w:pPr>
            <w:r>
              <w:rPr>
                <w:rFonts w:hint="default" w:ascii="Times New Roman" w:hAnsi="Times New Roman" w:eastAsia="宋体" w:cs="Times New Roman"/>
                <w:caps w:val="0"/>
                <w:smallCaps w:val="0"/>
                <w:color w:val="auto"/>
                <w:spacing w:val="0"/>
                <w:w w:val="99"/>
                <w:kern w:val="2"/>
                <w:position w:val="0"/>
                <w:sz w:val="21"/>
                <w:szCs w:val="21"/>
                <w:lang w:val="zh-CN" w:bidi="ar-SA"/>
              </w:rPr>
              <w:t>危险废物执行《危险废物贮存污染控制标准》及其修改单（GB18597-2001）标准要求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gridSpan w:val="2"/>
            <w:vMerge w:val="restart"/>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生态恢复</w:t>
            </w:r>
          </w:p>
        </w:tc>
        <w:tc>
          <w:tcPr>
            <w:tcW w:w="3499"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对临时占用的土地进行恢复、平整，恢复临时占地</w:t>
            </w:r>
            <w:r>
              <w:rPr>
                <w:rFonts w:hint="default" w:ascii="Times New Roman" w:hAnsi="Times New Roman" w:eastAsia="宋体" w:cs="Times New Roman"/>
                <w:caps w:val="0"/>
                <w:smallCaps w:val="0"/>
                <w:color w:val="auto"/>
                <w:spacing w:val="0"/>
                <w:w w:val="99"/>
                <w:kern w:val="2"/>
                <w:position w:val="0"/>
                <w:sz w:val="21"/>
                <w:szCs w:val="21"/>
                <w:lang w:val="en-US" w:eastAsia="zh-CN" w:bidi="ar-SA"/>
              </w:rPr>
              <w:t>19</w:t>
            </w:r>
            <w:r>
              <w:rPr>
                <w:rFonts w:hint="default" w:ascii="Times New Roman" w:hAnsi="Times New Roman" w:eastAsia="宋体" w:cs="Times New Roman"/>
                <w:caps w:val="0"/>
                <w:smallCaps w:val="0"/>
                <w:color w:val="auto"/>
                <w:spacing w:val="0"/>
                <w:w w:val="99"/>
                <w:kern w:val="2"/>
                <w:position w:val="0"/>
                <w:sz w:val="21"/>
                <w:szCs w:val="21"/>
                <w:lang w:val="en-US" w:bidi="ar-SA"/>
              </w:rPr>
              <w:t>hm</w:t>
            </w:r>
            <w:r>
              <w:rPr>
                <w:rFonts w:hint="default" w:ascii="Times New Roman" w:hAnsi="Times New Roman" w:eastAsia="宋体" w:cs="Times New Roman"/>
                <w:caps w:val="0"/>
                <w:smallCaps w:val="0"/>
                <w:color w:val="auto"/>
                <w:spacing w:val="0"/>
                <w:w w:val="99"/>
                <w:kern w:val="2"/>
                <w:position w:val="0"/>
                <w:sz w:val="21"/>
                <w:szCs w:val="21"/>
                <w:vertAlign w:val="superscript"/>
                <w:lang w:val="en-US" w:bidi="ar-SA"/>
              </w:rPr>
              <w:t>2</w:t>
            </w:r>
          </w:p>
        </w:tc>
        <w:tc>
          <w:tcPr>
            <w:tcW w:w="3744"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施工时分层开挖、分层堆放、分层回填，场地平整，不改变原有地势，不起垄，耕作层进行翻松。施工时留有影像资料。当年恢复原有地貌，3~5 年恢复 原有农田产量。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gridSpan w:val="2"/>
            <w:vMerge w:val="continue"/>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p>
        </w:tc>
        <w:tc>
          <w:tcPr>
            <w:tcW w:w="3499" w:type="dxa"/>
            <w:tcBorders>
              <w:tl2br w:val="nil"/>
              <w:tr2bl w:val="nil"/>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对于项目永久占地进行经济补偿，补偿面积</w:t>
            </w:r>
            <w:r>
              <w:rPr>
                <w:rFonts w:hint="default" w:ascii="Times New Roman" w:hAnsi="Times New Roman" w:eastAsia="宋体" w:cs="Times New Roman"/>
                <w:caps w:val="0"/>
                <w:smallCaps w:val="0"/>
                <w:color w:val="auto"/>
                <w:spacing w:val="0"/>
                <w:w w:val="99"/>
                <w:kern w:val="2"/>
                <w:position w:val="0"/>
                <w:sz w:val="21"/>
                <w:szCs w:val="21"/>
                <w:lang w:val="en-US" w:eastAsia="zh-CN" w:bidi="ar-SA"/>
              </w:rPr>
              <w:t>2.793</w:t>
            </w:r>
            <w:r>
              <w:rPr>
                <w:rFonts w:hint="default" w:ascii="Times New Roman" w:hAnsi="Times New Roman" w:eastAsia="宋体" w:cs="Times New Roman"/>
                <w:caps w:val="0"/>
                <w:smallCaps w:val="0"/>
                <w:color w:val="auto"/>
                <w:spacing w:val="0"/>
                <w:w w:val="99"/>
                <w:kern w:val="2"/>
                <w:position w:val="0"/>
                <w:sz w:val="21"/>
                <w:szCs w:val="21"/>
                <w:lang w:val="en-US" w:bidi="ar-SA"/>
              </w:rPr>
              <w:t>hm</w:t>
            </w:r>
            <w:r>
              <w:rPr>
                <w:rFonts w:hint="default" w:ascii="Times New Roman" w:hAnsi="Times New Roman" w:eastAsia="宋体" w:cs="Times New Roman"/>
                <w:caps w:val="0"/>
                <w:smallCaps w:val="0"/>
                <w:color w:val="auto"/>
                <w:spacing w:val="0"/>
                <w:w w:val="99"/>
                <w:kern w:val="2"/>
                <w:position w:val="0"/>
                <w:sz w:val="21"/>
                <w:szCs w:val="21"/>
                <w:vertAlign w:val="superscript"/>
                <w:lang w:val="en-US" w:bidi="ar-SA"/>
              </w:rPr>
              <w:t>2</w:t>
            </w:r>
          </w:p>
        </w:tc>
        <w:tc>
          <w:tcPr>
            <w:tcW w:w="3744" w:type="dxa"/>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永久占用基本农田按占一补一原则及相关规定缴纳土地补偿费，专款用于农田的复垦，复垦地质量不低于原有农田质量。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gridSpan w:val="2"/>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风险防控</w:t>
            </w:r>
          </w:p>
        </w:tc>
        <w:tc>
          <w:tcPr>
            <w:tcW w:w="7243" w:type="dxa"/>
            <w:gridSpan w:val="2"/>
            <w:tcBorders>
              <w:tl2br w:val="nil"/>
              <w:tr2bl w:val="nil"/>
            </w:tcBorders>
            <w:vAlign w:val="center"/>
          </w:tcPr>
          <w:p>
            <w:pPr>
              <w:widowControl w:val="0"/>
              <w:autoSpaceDE/>
              <w:autoSpaceDN/>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bidi="ar-SA"/>
              </w:rPr>
            </w:pPr>
            <w:r>
              <w:rPr>
                <w:rFonts w:hint="default" w:ascii="Times New Roman" w:hAnsi="Times New Roman" w:eastAsia="宋体" w:cs="Times New Roman"/>
                <w:caps w:val="0"/>
                <w:smallCaps w:val="0"/>
                <w:color w:val="auto"/>
                <w:spacing w:val="0"/>
                <w:w w:val="99"/>
                <w:kern w:val="2"/>
                <w:position w:val="0"/>
                <w:sz w:val="21"/>
                <w:szCs w:val="21"/>
                <w:lang w:val="en-US" w:bidi="ar-SA"/>
              </w:rPr>
              <w:t>运营期工作区域均铺设防渗布，防渗布边缘设置围堰；车辆采用密闭罐车，配备收油工具，场站定期进行应急演练</w:t>
            </w:r>
          </w:p>
        </w:tc>
      </w:tr>
    </w:tbl>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表</w:t>
      </w:r>
      <w:r>
        <w:rPr>
          <w:rFonts w:ascii="Times New Roman" w:hAnsi="Times New Roman" w:eastAsia="宋体" w:cs="Times New Roman"/>
          <w:caps w:val="0"/>
          <w:smallCaps w:val="0"/>
          <w:color w:val="auto"/>
          <w:spacing w:val="0"/>
          <w:w w:val="99"/>
          <w:position w:val="0"/>
          <w:sz w:val="24"/>
          <w:szCs w:val="24"/>
          <w:lang w:val="en-US" w:eastAsia="zh-CN" w:bidi="zh-CN"/>
        </w:rPr>
        <w:t>6.2-2</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ascii="Times New Roman" w:hAnsi="Times New Roman" w:eastAsia="宋体" w:cs="Times New Roman"/>
          <w:caps w:val="0"/>
          <w:smallCaps w:val="0"/>
          <w:color w:val="auto"/>
          <w:spacing w:val="0"/>
          <w:w w:val="99"/>
          <w:position w:val="0"/>
          <w:sz w:val="24"/>
          <w:szCs w:val="24"/>
          <w:lang w:val="en-US" w:eastAsia="zh-CN" w:bidi="zh-CN"/>
        </w:rPr>
        <w:t>竣工验收监测与调查主要内容</w:t>
      </w:r>
    </w:p>
    <w:tbl>
      <w:tblPr>
        <w:tblStyle w:val="80"/>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663"/>
        <w:gridCol w:w="64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0" w:hRule="atLeast"/>
        </w:trPr>
        <w:tc>
          <w:tcPr>
            <w:tcW w:w="1468" w:type="pct"/>
            <w:tcBorders>
              <w:top w:val="single" w:color="000000" w:sz="12" w:space="0"/>
              <w:left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项目</w:t>
            </w:r>
          </w:p>
        </w:tc>
        <w:tc>
          <w:tcPr>
            <w:tcW w:w="3531" w:type="pct"/>
            <w:tcBorders>
              <w:top w:val="single" w:color="000000" w:sz="12" w:space="0"/>
              <w:right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468" w:type="pct"/>
            <w:vMerge w:val="restart"/>
            <w:tcBorders>
              <w:left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环境保护管理检查</w:t>
            </w:r>
          </w:p>
        </w:tc>
        <w:tc>
          <w:tcPr>
            <w:tcW w:w="3531" w:type="pct"/>
            <w:tcBorders>
              <w:right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项目各阶段环境保护法律、法规、规章制度的执行情况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0" w:hRule="atLeast"/>
        </w:trPr>
        <w:tc>
          <w:tcPr>
            <w:tcW w:w="1468" w:type="pct"/>
            <w:vMerge w:val="continue"/>
            <w:tcBorders>
              <w:lef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531" w:type="pct"/>
            <w:tcBorders>
              <w:righ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环境保护审批手续及环境保护档案资料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0" w:hRule="atLeast"/>
        </w:trPr>
        <w:tc>
          <w:tcPr>
            <w:tcW w:w="1468" w:type="pct"/>
            <w:vMerge w:val="continue"/>
            <w:tcBorders>
              <w:lef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531" w:type="pct"/>
            <w:tcBorders>
              <w:righ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环保组织机构及规章管理制度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9" w:hRule="atLeast"/>
        </w:trPr>
        <w:tc>
          <w:tcPr>
            <w:tcW w:w="1468" w:type="pct"/>
            <w:vMerge w:val="continue"/>
            <w:tcBorders>
              <w:lef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531" w:type="pct"/>
            <w:tcBorders>
              <w:righ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环保设施建成及运行情况，生态恢复、占地补偿、绿化等措施的落实情况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6" w:hRule="atLeast"/>
        </w:trPr>
        <w:tc>
          <w:tcPr>
            <w:tcW w:w="1468" w:type="pct"/>
            <w:vMerge w:val="continue"/>
            <w:tcBorders>
              <w:lef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531" w:type="pct"/>
            <w:tcBorders>
              <w:righ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本项目环评报告及其批复提出的环保措施落实情况及其效果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0" w:hRule="atLeast"/>
        </w:trPr>
        <w:tc>
          <w:tcPr>
            <w:tcW w:w="1468" w:type="pct"/>
            <w:vMerge w:val="continue"/>
            <w:tcBorders>
              <w:lef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531" w:type="pct"/>
            <w:tcBorders>
              <w:righ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运行期环境保护监测计划实施情况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468" w:type="pct"/>
            <w:vMerge w:val="continue"/>
            <w:tcBorders>
              <w:lef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531" w:type="pct"/>
            <w:tcBorders>
              <w:righ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本项目事故风险的环保应急计划，包括物质配备、防范措施，应急处置等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6" w:hRule="atLeast"/>
        </w:trPr>
        <w:tc>
          <w:tcPr>
            <w:tcW w:w="1468" w:type="pct"/>
            <w:vMerge w:val="continue"/>
            <w:tcBorders>
              <w:lef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531" w:type="pct"/>
            <w:tcBorders>
              <w:righ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施工期、运行期扰民现象的调查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0" w:hRule="atLeast"/>
        </w:trPr>
        <w:tc>
          <w:tcPr>
            <w:tcW w:w="1468" w:type="pct"/>
            <w:vMerge w:val="continue"/>
            <w:tcBorders>
              <w:lef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531" w:type="pct"/>
            <w:tcBorders>
              <w:righ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固体废物种类、产生量、处理处置情况、综合利用情况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0" w:hRule="atLeast"/>
        </w:trPr>
        <w:tc>
          <w:tcPr>
            <w:tcW w:w="1468" w:type="pct"/>
            <w:vMerge w:val="restart"/>
            <w:tcBorders>
              <w:left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污染物达标排放监测</w:t>
            </w:r>
          </w:p>
        </w:tc>
        <w:tc>
          <w:tcPr>
            <w:tcW w:w="3531" w:type="pct"/>
            <w:tcBorders>
              <w:right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加热装置烟道气排放监测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0" w:hRule="atLeast"/>
        </w:trPr>
        <w:tc>
          <w:tcPr>
            <w:tcW w:w="1468" w:type="pct"/>
            <w:vMerge w:val="continue"/>
            <w:tcBorders>
              <w:lef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531" w:type="pct"/>
            <w:tcBorders>
              <w:righ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厂界烃类气体无组织排放监测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0" w:hRule="atLeast"/>
        </w:trPr>
        <w:tc>
          <w:tcPr>
            <w:tcW w:w="1468" w:type="pct"/>
            <w:vMerge w:val="continue"/>
            <w:tcBorders>
              <w:lef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531" w:type="pct"/>
            <w:tcBorders>
              <w:righ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厂界噪声达标排放监测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468" w:type="pct"/>
            <w:tcBorders>
              <w:left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环境保护敏感点环境质量监测</w:t>
            </w:r>
          </w:p>
        </w:tc>
        <w:tc>
          <w:tcPr>
            <w:tcW w:w="3531" w:type="pct"/>
            <w:tcBorders>
              <w:right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油田开发区内的环境空气、地下水</w:t>
            </w:r>
            <w:r>
              <w:rPr>
                <w:rFonts w:hint="eastAsia" w:ascii="Times New Roman" w:hAnsi="Times New Roman" w:eastAsia="宋体" w:cs="Times New Roman"/>
                <w:caps w:val="0"/>
                <w:smallCaps w:val="0"/>
                <w:color w:val="auto"/>
                <w:spacing w:val="0"/>
                <w:w w:val="99"/>
                <w:kern w:val="2"/>
                <w:position w:val="0"/>
                <w:sz w:val="21"/>
                <w:szCs w:val="21"/>
                <w:lang w:val="en-US" w:eastAsia="zh-CN" w:bidi="ar-SA"/>
              </w:rPr>
              <w:t>、土壤</w:t>
            </w:r>
            <w:r>
              <w:rPr>
                <w:rFonts w:ascii="Times New Roman" w:hAnsi="Times New Roman" w:eastAsia="宋体" w:cs="Times New Roman"/>
                <w:caps w:val="0"/>
                <w:smallCaps w:val="0"/>
                <w:color w:val="auto"/>
                <w:spacing w:val="0"/>
                <w:w w:val="99"/>
                <w:kern w:val="2"/>
                <w:position w:val="0"/>
                <w:sz w:val="21"/>
                <w:szCs w:val="21"/>
                <w:lang w:val="en-US" w:eastAsia="zh-CN" w:bidi="ar-SA"/>
              </w:rPr>
              <w:t>及生态环境质量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7" w:hRule="atLeast"/>
        </w:trPr>
        <w:tc>
          <w:tcPr>
            <w:tcW w:w="1468" w:type="pct"/>
            <w:vMerge w:val="restart"/>
            <w:tcBorders>
              <w:left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生态调查主要内容</w:t>
            </w:r>
          </w:p>
        </w:tc>
        <w:tc>
          <w:tcPr>
            <w:tcW w:w="3531" w:type="pct"/>
            <w:tcBorders>
              <w:right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项目在施工、运行期落实环境影响评价、工程设计文件以及各级环境保护行政主管部门批复文件中生态保护措施的情况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468" w:type="pct"/>
            <w:vMerge w:val="continue"/>
            <w:tcBorders>
              <w:lef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531" w:type="pct"/>
            <w:tcBorders>
              <w:righ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耕地复垦、耕地异地补偿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468" w:type="pct"/>
            <w:vMerge w:val="continue"/>
            <w:tcBorders>
              <w:left w:val="nil"/>
              <w:bottom w:val="single" w:color="000000" w:sz="12" w:space="0"/>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3531" w:type="pct"/>
            <w:tcBorders>
              <w:bottom w:val="single" w:color="000000" w:sz="12" w:space="0"/>
              <w:right w:val="nil"/>
            </w:tcBorders>
            <w:vAlign w:val="center"/>
          </w:tcPr>
          <w:p>
            <w:pPr>
              <w:widowControl w:val="0"/>
              <w:autoSpaceDE/>
              <w:autoSpaceDN/>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针对环境破坏或潜在环境影响提出补救措施的落实情况</w:t>
            </w:r>
          </w:p>
        </w:tc>
      </w:tr>
    </w:tbl>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26" w:charSpace="0"/>
        </w:sectPr>
      </w:pPr>
    </w:p>
    <w:p>
      <w:pPr>
        <w:pStyle w:val="3"/>
        <w:widowControl w:val="0"/>
        <w:spacing w:line="500" w:lineRule="exact"/>
        <w:rPr>
          <w:rFonts w:ascii="Times New Roman" w:hAnsi="Times New Roman"/>
          <w:caps w:val="0"/>
          <w:smallCaps w:val="0"/>
          <w:snapToGrid w:val="0"/>
          <w:spacing w:val="0"/>
          <w:w w:val="99"/>
          <w:position w:val="0"/>
        </w:rPr>
      </w:pPr>
      <w:bookmarkStart w:id="424" w:name="_Toc5994"/>
      <w:r>
        <w:rPr>
          <w:rFonts w:ascii="Times New Roman" w:hAnsi="Times New Roman"/>
          <w:caps w:val="0"/>
          <w:smallCaps w:val="0"/>
          <w:snapToGrid w:val="0"/>
          <w:spacing w:val="0"/>
          <w:w w:val="99"/>
          <w:position w:val="0"/>
        </w:rPr>
        <w:t>7环境影响经济损益分析</w:t>
      </w:r>
      <w:bookmarkEnd w:id="405"/>
      <w:bookmarkEnd w:id="424"/>
    </w:p>
    <w:p>
      <w:pPr>
        <w:widowControl w:val="0"/>
        <w:autoSpaceDE w:val="0"/>
        <w:autoSpaceDN w:val="0"/>
        <w:spacing w:line="500" w:lineRule="exact"/>
        <w:ind w:firstLine="474" w:firstLineChars="200"/>
        <w:jc w:val="both"/>
        <w:rPr>
          <w:rFonts w:ascii="Times New Roman" w:hAnsi="Times New Roman" w:cs="Times New Roman" w:eastAsiaTheme="minorEastAsia"/>
          <w:caps w:val="0"/>
          <w:smallCaps w:val="0"/>
          <w:color w:val="000000"/>
          <w:spacing w:val="0"/>
          <w:w w:val="99"/>
          <w:kern w:val="2"/>
          <w:position w:val="0"/>
          <w:szCs w:val="22"/>
        </w:rPr>
      </w:pPr>
      <w:r>
        <w:rPr>
          <w:rFonts w:ascii="Times New Roman" w:hAnsi="Times New Roman" w:cs="Times New Roman" w:eastAsiaTheme="minorEastAsia"/>
          <w:caps w:val="0"/>
          <w:smallCaps w:val="0"/>
          <w:color w:val="000000"/>
          <w:spacing w:val="0"/>
          <w:w w:val="99"/>
          <w:kern w:val="2"/>
          <w:position w:val="0"/>
        </w:rPr>
        <w:t>油田项目的开发建设，除对所在区域的经济发展起着促进作用外，也在一定程度上影响着项目拟建地区环境的变化。本评价将通过对拟建项目的经济和环境效益分析，对项目建设的合理性进行分析。</w:t>
      </w:r>
    </w:p>
    <w:p>
      <w:pPr>
        <w:pStyle w:val="4"/>
        <w:keepNext w:val="0"/>
        <w:keepLines w:val="0"/>
        <w:widowControl w:val="0"/>
        <w:jc w:val="both"/>
        <w:rPr>
          <w:rFonts w:ascii="Times New Roman" w:hAnsi="Times New Roman"/>
          <w:caps w:val="0"/>
          <w:smallCaps w:val="0"/>
          <w:spacing w:val="0"/>
          <w:w w:val="99"/>
          <w:position w:val="0"/>
        </w:rPr>
      </w:pPr>
      <w:bookmarkStart w:id="425" w:name="_bookmark45"/>
      <w:bookmarkEnd w:id="425"/>
      <w:bookmarkStart w:id="426" w:name="_Toc61597339"/>
      <w:bookmarkStart w:id="427" w:name="_Toc13067"/>
      <w:r>
        <w:rPr>
          <w:rFonts w:ascii="Times New Roman" w:hAnsi="Times New Roman"/>
          <w:caps w:val="0"/>
          <w:smallCaps w:val="0"/>
          <w:spacing w:val="0"/>
          <w:w w:val="99"/>
          <w:position w:val="0"/>
        </w:rPr>
        <w:t>7.1环境损失费估算</w:t>
      </w:r>
      <w:bookmarkEnd w:id="426"/>
      <w:bookmarkEnd w:id="427"/>
    </w:p>
    <w:p>
      <w:pPr>
        <w:pStyle w:val="2"/>
        <w:spacing w:line="500" w:lineRule="exact"/>
        <w:rPr>
          <w:rFonts w:ascii="Times New Roman" w:hAnsi="Times New Roman" w:cs="Times New Roman" w:eastAsiaTheme="minorEastAsia"/>
          <w:caps w:val="0"/>
          <w:smallCaps w:val="0"/>
          <w:color w:val="000000"/>
          <w:spacing w:val="0"/>
          <w:w w:val="99"/>
          <w:kern w:val="2"/>
          <w:position w:val="0"/>
        </w:rPr>
      </w:pPr>
      <w:r>
        <w:rPr>
          <w:rFonts w:ascii="Times New Roman" w:hAnsi="Times New Roman" w:cs="Times New Roman" w:eastAsiaTheme="minorEastAsia"/>
          <w:caps w:val="0"/>
          <w:smallCaps w:val="0"/>
          <w:color w:val="000000"/>
          <w:spacing w:val="0"/>
          <w:w w:val="99"/>
          <w:kern w:val="2"/>
          <w:position w:val="0"/>
        </w:rPr>
        <w:t>本项目油田开发过程中，由于井场建设、管道铺设等，需要占用一定面积土地，而且由此产生的污染物对周围环境也会造成一定污染，因此引起的环境损失费往往很难直接用经济价值来计算，因此，项目仅用植被损失费和资源损失费来估算。</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eastAsia="zh-CN"/>
        </w:rPr>
        <w:t>7.1.1</w:t>
      </w:r>
      <w:r>
        <w:rPr>
          <w:rFonts w:hint="eastAsia" w:ascii="Times New Roman" w:hAnsi="Times New Roman" w:eastAsia="黑体" w:cs="Times New Roman"/>
          <w:lang w:val="en-US"/>
        </w:rPr>
        <w:t>植被损失费</w:t>
      </w:r>
    </w:p>
    <w:p>
      <w:pPr>
        <w:spacing w:line="500" w:lineRule="exact"/>
        <w:ind w:firstLine="474" w:firstLineChars="200"/>
        <w:jc w:val="both"/>
        <w:rPr>
          <w:rFonts w:ascii="Times New Roman" w:hAnsi="Times New Roman" w:cs="Times New Roman" w:eastAsiaTheme="minorEastAsia"/>
          <w:caps w:val="0"/>
          <w:smallCaps w:val="0"/>
          <w:color w:val="000000"/>
          <w:spacing w:val="0"/>
          <w:w w:val="99"/>
          <w:kern w:val="2"/>
          <w:position w:val="0"/>
        </w:rPr>
      </w:pPr>
      <w:r>
        <w:rPr>
          <w:rFonts w:ascii="Times New Roman" w:hAnsi="Times New Roman" w:cs="Times New Roman" w:eastAsiaTheme="minorEastAsia"/>
          <w:caps w:val="0"/>
          <w:smallCaps w:val="0"/>
          <w:color w:val="000000"/>
          <w:spacing w:val="0"/>
          <w:w w:val="99"/>
          <w:kern w:val="2"/>
          <w:position w:val="0"/>
        </w:rPr>
        <w:t>该项目损失主要为耕地的损失，根据生态环境影响分析，该项目投产后临时占地与永久占地造成的粮食损失如果以玉米计，玉米按1</w:t>
      </w:r>
      <w:r>
        <w:rPr>
          <w:rFonts w:ascii="Times New Roman" w:hAnsi="Times New Roman" w:cs="Times New Roman" w:eastAsiaTheme="minorEastAsia"/>
          <w:caps w:val="0"/>
          <w:smallCaps w:val="0"/>
          <w:color w:val="000000"/>
          <w:spacing w:val="0"/>
          <w:w w:val="99"/>
          <w:kern w:val="2"/>
          <w:position w:val="0"/>
          <w:lang w:val="en-US"/>
        </w:rPr>
        <w:t>66</w:t>
      </w:r>
      <w:r>
        <w:rPr>
          <w:rFonts w:ascii="Times New Roman" w:hAnsi="Times New Roman" w:cs="Times New Roman" w:eastAsiaTheme="minorEastAsia"/>
          <w:caps w:val="0"/>
          <w:smallCaps w:val="0"/>
          <w:color w:val="000000"/>
          <w:spacing w:val="0"/>
          <w:w w:val="99"/>
          <w:kern w:val="2"/>
          <w:position w:val="0"/>
        </w:rPr>
        <w:t>0元/t计，则投产十年间耕地损失</w:t>
      </w:r>
      <w:r>
        <w:rPr>
          <w:rFonts w:ascii="Times New Roman" w:hAnsi="Times New Roman" w:cs="Times New Roman" w:eastAsiaTheme="minorEastAsia"/>
          <w:caps w:val="0"/>
          <w:smallCaps w:val="0"/>
          <w:color w:val="000000"/>
          <w:spacing w:val="0"/>
          <w:w w:val="99"/>
          <w:kern w:val="2"/>
          <w:position w:val="0"/>
          <w:lang w:val="en-US"/>
        </w:rPr>
        <w:t>35.81</w:t>
      </w:r>
      <w:r>
        <w:rPr>
          <w:rFonts w:ascii="Times New Roman" w:hAnsi="Times New Roman" w:cs="Times New Roman" w:eastAsiaTheme="minorEastAsia"/>
          <w:caps w:val="0"/>
          <w:smallCaps w:val="0"/>
          <w:color w:val="000000"/>
          <w:spacing w:val="0"/>
          <w:w w:val="99"/>
          <w:kern w:val="2"/>
          <w:position w:val="0"/>
        </w:rPr>
        <w:t>万元。</w:t>
      </w:r>
    </w:p>
    <w:p>
      <w:pPr>
        <w:spacing w:line="500" w:lineRule="exact"/>
        <w:ind w:firstLine="474" w:firstLineChars="200"/>
        <w:jc w:val="both"/>
        <w:rPr>
          <w:rFonts w:ascii="Times New Roman" w:hAnsi="Times New Roman" w:cs="Times New Roman" w:eastAsiaTheme="minorEastAsia"/>
          <w:caps w:val="0"/>
          <w:smallCaps w:val="0"/>
          <w:spacing w:val="0"/>
          <w:w w:val="99"/>
          <w:position w:val="0"/>
          <w:szCs w:val="22"/>
        </w:rPr>
      </w:pPr>
      <w:r>
        <w:rPr>
          <w:rFonts w:ascii="Times New Roman" w:hAnsi="Times New Roman" w:cs="Times New Roman" w:eastAsiaTheme="minorEastAsia"/>
          <w:caps w:val="0"/>
          <w:smallCaps w:val="0"/>
          <w:spacing w:val="0"/>
          <w:w w:val="99"/>
          <w:position w:val="0"/>
          <w:szCs w:val="22"/>
        </w:rPr>
        <w:t>表7.1-1            本项目临时占地损失的农作物统计</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1139"/>
        <w:gridCol w:w="1855"/>
        <w:gridCol w:w="1996"/>
        <w:gridCol w:w="1845"/>
        <w:gridCol w:w="13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vAlign w:val="center"/>
          </w:tcPr>
          <w:p>
            <w:pPr>
              <w:widowControl w:val="0"/>
              <w:adjustRightInd w:val="0"/>
              <w:snapToGrid w:val="0"/>
              <w:spacing w:line="360" w:lineRule="exact"/>
              <w:jc w:val="center"/>
              <w:rPr>
                <w:rFonts w:ascii="Times New Roman" w:hAnsi="Times New Roman" w:cs="Times New Roman" w:eastAsiaTheme="minorEastAsia"/>
                <w:caps w:val="0"/>
                <w:smallCaps w:val="0"/>
                <w:spacing w:val="0"/>
                <w:w w:val="99"/>
                <w:position w:val="0"/>
                <w:sz w:val="21"/>
                <w:szCs w:val="22"/>
                <w:lang w:val="zh-CN"/>
              </w:rPr>
            </w:pPr>
            <w:r>
              <w:rPr>
                <w:rFonts w:hint="eastAsia" w:ascii="Times New Roman" w:hAnsi="Times New Roman" w:cs="Times New Roman" w:eastAsiaTheme="minorEastAsia"/>
                <w:caps w:val="0"/>
                <w:smallCaps w:val="0"/>
                <w:spacing w:val="0"/>
                <w:w w:val="99"/>
                <w:position w:val="0"/>
                <w:sz w:val="21"/>
                <w:szCs w:val="22"/>
                <w:lang w:val="zh-CN"/>
              </w:rPr>
              <w:t>时段</w:t>
            </w:r>
          </w:p>
        </w:tc>
        <w:tc>
          <w:tcPr>
            <w:tcW w:w="613" w:type="pct"/>
            <w:vAlign w:val="center"/>
          </w:tcPr>
          <w:p>
            <w:pPr>
              <w:widowControl w:val="0"/>
              <w:adjustRightInd w:val="0"/>
              <w:snapToGrid w:val="0"/>
              <w:spacing w:line="360" w:lineRule="exact"/>
              <w:jc w:val="center"/>
              <w:rPr>
                <w:rFonts w:ascii="Times New Roman" w:hAnsi="Times New Roman" w:cs="Times New Roman" w:eastAsiaTheme="minorEastAsia"/>
                <w:caps w:val="0"/>
                <w:smallCaps w:val="0"/>
                <w:spacing w:val="0"/>
                <w:w w:val="99"/>
                <w:position w:val="0"/>
                <w:sz w:val="21"/>
                <w:szCs w:val="22"/>
                <w:lang w:val="zh-CN"/>
              </w:rPr>
            </w:pPr>
            <w:r>
              <w:rPr>
                <w:rFonts w:hint="eastAsia" w:ascii="Times New Roman" w:hAnsi="Times New Roman" w:cs="Times New Roman" w:eastAsiaTheme="minorEastAsia"/>
                <w:caps w:val="0"/>
                <w:smallCaps w:val="0"/>
                <w:spacing w:val="0"/>
                <w:w w:val="99"/>
                <w:position w:val="0"/>
                <w:sz w:val="21"/>
                <w:szCs w:val="22"/>
                <w:lang w:val="zh-CN"/>
              </w:rPr>
              <w:t>占地类型</w:t>
            </w:r>
          </w:p>
        </w:tc>
        <w:tc>
          <w:tcPr>
            <w:tcW w:w="998" w:type="pct"/>
            <w:vAlign w:val="center"/>
          </w:tcPr>
          <w:p>
            <w:pPr>
              <w:widowControl w:val="0"/>
              <w:adjustRightInd w:val="0"/>
              <w:snapToGrid w:val="0"/>
              <w:spacing w:line="360" w:lineRule="exact"/>
              <w:jc w:val="center"/>
              <w:rPr>
                <w:rFonts w:ascii="Times New Roman" w:hAnsi="Times New Roman" w:cs="Times New Roman" w:eastAsiaTheme="minorEastAsia"/>
                <w:caps w:val="0"/>
                <w:smallCaps w:val="0"/>
                <w:spacing w:val="0"/>
                <w:w w:val="99"/>
                <w:position w:val="0"/>
                <w:sz w:val="21"/>
                <w:szCs w:val="22"/>
                <w:lang w:val="zh-CN"/>
              </w:rPr>
            </w:pPr>
            <w:r>
              <w:rPr>
                <w:rFonts w:hint="eastAsia" w:ascii="Times New Roman" w:hAnsi="Times New Roman" w:cs="Times New Roman" w:eastAsiaTheme="minorEastAsia"/>
                <w:caps w:val="0"/>
                <w:smallCaps w:val="0"/>
                <w:spacing w:val="0"/>
                <w:w w:val="99"/>
                <w:position w:val="0"/>
                <w:sz w:val="21"/>
                <w:szCs w:val="22"/>
                <w:lang w:val="zh-CN"/>
              </w:rPr>
              <w:t>占地</w:t>
            </w:r>
            <w:r>
              <w:rPr>
                <w:rFonts w:ascii="Times New Roman" w:hAnsi="Times New Roman" w:cs="Times New Roman" w:eastAsiaTheme="minorEastAsia"/>
                <w:caps w:val="0"/>
                <w:smallCaps w:val="0"/>
                <w:spacing w:val="0"/>
                <w:w w:val="99"/>
                <w:position w:val="0"/>
                <w:sz w:val="21"/>
                <w:szCs w:val="22"/>
                <w:lang w:val="zh-CN"/>
              </w:rPr>
              <w:t>面积（hm</w:t>
            </w:r>
            <w:r>
              <w:rPr>
                <w:rFonts w:ascii="Times New Roman" w:hAnsi="Times New Roman" w:cs="Times New Roman" w:eastAsiaTheme="minorEastAsia"/>
                <w:caps w:val="0"/>
                <w:smallCaps w:val="0"/>
                <w:spacing w:val="0"/>
                <w:w w:val="99"/>
                <w:position w:val="0"/>
                <w:sz w:val="21"/>
                <w:szCs w:val="22"/>
                <w:vertAlign w:val="superscript"/>
                <w:lang w:val="zh-CN"/>
              </w:rPr>
              <w:t>2</w:t>
            </w:r>
            <w:r>
              <w:rPr>
                <w:rFonts w:ascii="Times New Roman" w:hAnsi="Times New Roman" w:cs="Times New Roman" w:eastAsiaTheme="minorEastAsia"/>
                <w:caps w:val="0"/>
                <w:smallCaps w:val="0"/>
                <w:spacing w:val="0"/>
                <w:w w:val="99"/>
                <w:position w:val="0"/>
                <w:sz w:val="21"/>
                <w:szCs w:val="22"/>
                <w:lang w:val="zh-CN"/>
              </w:rPr>
              <w:t>）</w:t>
            </w:r>
          </w:p>
        </w:tc>
        <w:tc>
          <w:tcPr>
            <w:tcW w:w="1074" w:type="pct"/>
            <w:vAlign w:val="center"/>
          </w:tcPr>
          <w:p>
            <w:pPr>
              <w:widowControl w:val="0"/>
              <w:adjustRightInd w:val="0"/>
              <w:snapToGrid w:val="0"/>
              <w:spacing w:line="360" w:lineRule="exact"/>
              <w:jc w:val="center"/>
              <w:rPr>
                <w:rFonts w:ascii="Times New Roman" w:hAnsi="Times New Roman" w:cs="Times New Roman" w:eastAsiaTheme="minorEastAsia"/>
                <w:caps w:val="0"/>
                <w:smallCaps w:val="0"/>
                <w:spacing w:val="0"/>
                <w:w w:val="99"/>
                <w:position w:val="0"/>
                <w:sz w:val="21"/>
                <w:szCs w:val="22"/>
                <w:lang w:val="zh-CN"/>
              </w:rPr>
            </w:pPr>
            <w:r>
              <w:rPr>
                <w:rFonts w:hint="eastAsia" w:ascii="Times New Roman" w:hAnsi="Times New Roman" w:cs="Times New Roman" w:eastAsiaTheme="minorEastAsia"/>
                <w:caps w:val="0"/>
                <w:smallCaps w:val="0"/>
                <w:spacing w:val="0"/>
                <w:w w:val="99"/>
                <w:position w:val="0"/>
                <w:sz w:val="21"/>
                <w:szCs w:val="22"/>
                <w:lang w:val="zh-CN"/>
              </w:rPr>
              <w:t>损失量（</w:t>
            </w:r>
            <w:r>
              <w:rPr>
                <w:rFonts w:hint="eastAsia" w:ascii="Times New Roman" w:hAnsi="Times New Roman" w:cs="Times New Roman" w:eastAsiaTheme="minorEastAsia"/>
                <w:caps w:val="0"/>
                <w:smallCaps w:val="0"/>
                <w:spacing w:val="0"/>
                <w:w w:val="99"/>
                <w:position w:val="0"/>
                <w:sz w:val="21"/>
                <w:szCs w:val="22"/>
                <w:lang w:val="en-US" w:eastAsia="zh-CN"/>
              </w:rPr>
              <w:t>t</w:t>
            </w:r>
            <w:r>
              <w:rPr>
                <w:rFonts w:hint="eastAsia" w:ascii="Times New Roman" w:hAnsi="Times New Roman" w:cs="Times New Roman" w:eastAsiaTheme="minorEastAsia"/>
                <w:caps w:val="0"/>
                <w:smallCaps w:val="0"/>
                <w:spacing w:val="0"/>
                <w:w w:val="99"/>
                <w:position w:val="0"/>
                <w:sz w:val="21"/>
                <w:szCs w:val="22"/>
                <w:lang w:val="zh-CN"/>
              </w:rPr>
              <w:t>）</w:t>
            </w:r>
          </w:p>
        </w:tc>
        <w:tc>
          <w:tcPr>
            <w:tcW w:w="993" w:type="pct"/>
            <w:vAlign w:val="center"/>
          </w:tcPr>
          <w:p>
            <w:pPr>
              <w:widowControl w:val="0"/>
              <w:adjustRightInd w:val="0"/>
              <w:snapToGrid w:val="0"/>
              <w:spacing w:line="360" w:lineRule="exact"/>
              <w:jc w:val="center"/>
              <w:rPr>
                <w:rFonts w:ascii="Times New Roman" w:hAnsi="Times New Roman" w:cs="Times New Roman" w:eastAsiaTheme="minorEastAsia"/>
                <w:caps w:val="0"/>
                <w:smallCaps w:val="0"/>
                <w:spacing w:val="0"/>
                <w:w w:val="99"/>
                <w:position w:val="0"/>
                <w:sz w:val="21"/>
                <w:szCs w:val="22"/>
                <w:lang w:val="zh-CN"/>
              </w:rPr>
            </w:pPr>
            <w:r>
              <w:rPr>
                <w:rFonts w:hint="eastAsia" w:ascii="Times New Roman" w:hAnsi="Times New Roman" w:cs="Times New Roman" w:eastAsiaTheme="minorEastAsia"/>
                <w:caps w:val="0"/>
                <w:smallCaps w:val="0"/>
                <w:spacing w:val="0"/>
                <w:w w:val="99"/>
                <w:position w:val="0"/>
                <w:sz w:val="21"/>
                <w:szCs w:val="22"/>
                <w:lang w:val="zh-CN"/>
              </w:rPr>
              <w:t>单价（万元</w:t>
            </w:r>
            <w:r>
              <w:rPr>
                <w:rFonts w:hint="eastAsia" w:ascii="Times New Roman" w:hAnsi="Times New Roman" w:cs="Times New Roman" w:eastAsiaTheme="minorEastAsia"/>
                <w:caps w:val="0"/>
                <w:smallCaps w:val="0"/>
                <w:spacing w:val="0"/>
                <w:w w:val="99"/>
                <w:position w:val="0"/>
                <w:sz w:val="21"/>
                <w:szCs w:val="22"/>
                <w:lang w:val="en-US" w:eastAsia="zh-CN"/>
              </w:rPr>
              <w:t>/t</w:t>
            </w:r>
            <w:r>
              <w:rPr>
                <w:rFonts w:hint="eastAsia" w:ascii="Times New Roman" w:hAnsi="Times New Roman" w:cs="Times New Roman" w:eastAsiaTheme="minorEastAsia"/>
                <w:caps w:val="0"/>
                <w:smallCaps w:val="0"/>
                <w:spacing w:val="0"/>
                <w:w w:val="99"/>
                <w:position w:val="0"/>
                <w:sz w:val="21"/>
                <w:szCs w:val="22"/>
                <w:lang w:val="zh-CN"/>
              </w:rPr>
              <w:t>）</w:t>
            </w:r>
          </w:p>
        </w:tc>
        <w:tc>
          <w:tcPr>
            <w:tcW w:w="718" w:type="pct"/>
            <w:vAlign w:val="center"/>
          </w:tcPr>
          <w:p>
            <w:pPr>
              <w:widowControl w:val="0"/>
              <w:adjustRightInd w:val="0"/>
              <w:snapToGrid w:val="0"/>
              <w:spacing w:line="360" w:lineRule="exact"/>
              <w:jc w:val="center"/>
              <w:rPr>
                <w:rFonts w:ascii="Times New Roman" w:hAnsi="Times New Roman" w:cs="Times New Roman" w:eastAsiaTheme="minorEastAsia"/>
                <w:caps w:val="0"/>
                <w:smallCaps w:val="0"/>
                <w:spacing w:val="0"/>
                <w:w w:val="99"/>
                <w:position w:val="0"/>
                <w:sz w:val="21"/>
                <w:szCs w:val="22"/>
                <w:lang w:val="zh-CN"/>
              </w:rPr>
            </w:pPr>
            <w:r>
              <w:rPr>
                <w:rFonts w:hint="eastAsia" w:ascii="Times New Roman" w:hAnsi="Times New Roman" w:cs="Times New Roman" w:eastAsiaTheme="minorEastAsia"/>
                <w:caps w:val="0"/>
                <w:smallCaps w:val="0"/>
                <w:spacing w:val="0"/>
                <w:w w:val="99"/>
                <w:position w:val="0"/>
                <w:sz w:val="21"/>
                <w:szCs w:val="22"/>
                <w:lang w:val="zh-CN"/>
              </w:rPr>
              <w:t>损失费（万元）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vMerge w:val="restart"/>
            <w:vAlign w:val="center"/>
          </w:tcPr>
          <w:p>
            <w:pPr>
              <w:widowControl w:val="0"/>
              <w:adjustRightInd w:val="0"/>
              <w:snapToGrid w:val="0"/>
              <w:spacing w:line="360" w:lineRule="exact"/>
              <w:jc w:val="center"/>
              <w:rPr>
                <w:rFonts w:ascii="Times New Roman" w:hAnsi="Times New Roman" w:cs="Times New Roman" w:eastAsiaTheme="minorEastAsia"/>
                <w:caps w:val="0"/>
                <w:smallCaps w:val="0"/>
                <w:spacing w:val="0"/>
                <w:w w:val="99"/>
                <w:position w:val="0"/>
                <w:sz w:val="21"/>
                <w:szCs w:val="22"/>
                <w:lang w:val="zh-CN"/>
              </w:rPr>
            </w:pPr>
            <w:r>
              <w:rPr>
                <w:rFonts w:hint="eastAsia" w:ascii="Times New Roman" w:hAnsi="Times New Roman" w:cs="Times New Roman" w:eastAsiaTheme="minorEastAsia"/>
                <w:caps w:val="0"/>
                <w:smallCaps w:val="0"/>
                <w:spacing w:val="0"/>
                <w:w w:val="99"/>
                <w:position w:val="0"/>
                <w:sz w:val="21"/>
                <w:szCs w:val="22"/>
                <w:lang w:val="zh-CN"/>
              </w:rPr>
              <w:t>永久占地</w:t>
            </w:r>
          </w:p>
        </w:tc>
        <w:tc>
          <w:tcPr>
            <w:tcW w:w="613" w:type="pct"/>
            <w:tcBorders>
              <w:bottom w:val="single" w:color="auto" w:sz="2" w:space="0"/>
            </w:tcBorders>
            <w:vAlign w:val="center"/>
          </w:tcPr>
          <w:p>
            <w:pPr>
              <w:widowControl w:val="0"/>
              <w:adjustRightInd w:val="0"/>
              <w:snapToGrid w:val="0"/>
              <w:spacing w:line="360" w:lineRule="exact"/>
              <w:jc w:val="center"/>
              <w:rPr>
                <w:rFonts w:ascii="Times New Roman" w:hAnsi="Times New Roman" w:cs="Times New Roman" w:eastAsiaTheme="minorEastAsia"/>
                <w:caps w:val="0"/>
                <w:smallCaps w:val="0"/>
                <w:spacing w:val="0"/>
                <w:w w:val="99"/>
                <w:position w:val="0"/>
                <w:sz w:val="21"/>
                <w:szCs w:val="22"/>
                <w:lang w:val="zh-CN"/>
              </w:rPr>
            </w:pPr>
            <w:r>
              <w:rPr>
                <w:rFonts w:hint="eastAsia" w:ascii="Times New Roman" w:hAnsi="Times New Roman" w:cs="Times New Roman" w:eastAsiaTheme="minorEastAsia"/>
                <w:caps w:val="0"/>
                <w:smallCaps w:val="0"/>
                <w:spacing w:val="0"/>
                <w:w w:val="99"/>
                <w:position w:val="0"/>
                <w:sz w:val="21"/>
                <w:szCs w:val="22"/>
                <w:lang w:val="zh-CN"/>
              </w:rPr>
              <w:t>耕地</w:t>
            </w:r>
          </w:p>
        </w:tc>
        <w:tc>
          <w:tcPr>
            <w:tcW w:w="998" w:type="pct"/>
            <w:tcBorders>
              <w:bottom w:val="single" w:color="auto" w:sz="2" w:space="0"/>
            </w:tcBorders>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0.53</w:t>
            </w:r>
          </w:p>
        </w:tc>
        <w:tc>
          <w:tcPr>
            <w:tcW w:w="1074" w:type="pct"/>
            <w:tcBorders>
              <w:bottom w:val="single" w:color="auto" w:sz="2" w:space="0"/>
            </w:tcBorders>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56.25</w:t>
            </w:r>
          </w:p>
        </w:tc>
        <w:tc>
          <w:tcPr>
            <w:tcW w:w="993" w:type="pct"/>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0.16</w:t>
            </w:r>
          </w:p>
        </w:tc>
        <w:tc>
          <w:tcPr>
            <w:tcW w:w="718" w:type="pct"/>
            <w:vAlign w:val="center"/>
          </w:tcPr>
          <w:p>
            <w:pPr>
              <w:widowControl w:val="0"/>
              <w:adjustRightInd w:val="0"/>
              <w:snapToGrid w:val="0"/>
              <w:spacing w:line="360" w:lineRule="exact"/>
              <w:jc w:val="center"/>
              <w:rPr>
                <w:rFonts w:hint="eastAsia"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adjustRightInd w:val="0"/>
              <w:snapToGrid w:val="0"/>
              <w:spacing w:line="360" w:lineRule="exact"/>
              <w:jc w:val="center"/>
              <w:rPr>
                <w:rFonts w:ascii="Times New Roman" w:hAnsi="Times New Roman" w:cs="Times New Roman" w:eastAsiaTheme="minorEastAsia"/>
                <w:caps w:val="0"/>
                <w:smallCaps w:val="0"/>
                <w:spacing w:val="0"/>
                <w:w w:val="99"/>
                <w:position w:val="0"/>
                <w:sz w:val="21"/>
                <w:szCs w:val="22"/>
                <w:lang w:val="zh-CN"/>
              </w:rPr>
            </w:pPr>
          </w:p>
        </w:tc>
        <w:tc>
          <w:tcPr>
            <w:tcW w:w="613" w:type="pct"/>
            <w:tcBorders>
              <w:top w:val="single" w:color="auto" w:sz="2" w:space="0"/>
              <w:bottom w:val="single" w:color="auto" w:sz="2" w:space="0"/>
            </w:tcBorders>
            <w:vAlign w:val="center"/>
          </w:tcPr>
          <w:p>
            <w:pPr>
              <w:widowControl w:val="0"/>
              <w:adjustRightInd w:val="0"/>
              <w:snapToGrid w:val="0"/>
              <w:spacing w:line="360" w:lineRule="exact"/>
              <w:jc w:val="center"/>
              <w:rPr>
                <w:rFonts w:ascii="Times New Roman" w:hAnsi="Times New Roman" w:cs="Times New Roman" w:eastAsiaTheme="minorEastAsia"/>
                <w:caps w:val="0"/>
                <w:smallCaps w:val="0"/>
                <w:spacing w:val="0"/>
                <w:w w:val="99"/>
                <w:position w:val="0"/>
                <w:sz w:val="21"/>
                <w:szCs w:val="22"/>
                <w:lang w:val="zh-CN"/>
              </w:rPr>
            </w:pPr>
            <w:r>
              <w:rPr>
                <w:rFonts w:hint="eastAsia" w:ascii="Times New Roman" w:hAnsi="Times New Roman" w:cs="Times New Roman" w:eastAsiaTheme="minorEastAsia"/>
                <w:caps w:val="0"/>
                <w:smallCaps w:val="0"/>
                <w:spacing w:val="0"/>
                <w:w w:val="99"/>
                <w:position w:val="0"/>
                <w:sz w:val="21"/>
                <w:szCs w:val="22"/>
                <w:lang w:val="zh-CN"/>
              </w:rPr>
              <w:t>草地</w:t>
            </w:r>
          </w:p>
        </w:tc>
        <w:tc>
          <w:tcPr>
            <w:tcW w:w="998" w:type="pct"/>
            <w:tcBorders>
              <w:top w:val="single" w:color="auto" w:sz="2" w:space="0"/>
              <w:bottom w:val="single" w:color="auto" w:sz="2" w:space="0"/>
            </w:tcBorders>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2.263</w:t>
            </w:r>
          </w:p>
        </w:tc>
        <w:tc>
          <w:tcPr>
            <w:tcW w:w="1074" w:type="pct"/>
            <w:tcBorders>
              <w:top w:val="single" w:color="auto" w:sz="2" w:space="0"/>
              <w:bottom w:val="single" w:color="auto" w:sz="2" w:space="0"/>
            </w:tcBorders>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16.97</w:t>
            </w:r>
          </w:p>
        </w:tc>
        <w:tc>
          <w:tcPr>
            <w:tcW w:w="993" w:type="pct"/>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0.07</w:t>
            </w:r>
          </w:p>
        </w:tc>
        <w:tc>
          <w:tcPr>
            <w:tcW w:w="718" w:type="pct"/>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1.19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vMerge w:val="restart"/>
            <w:vAlign w:val="center"/>
          </w:tcPr>
          <w:p>
            <w:pPr>
              <w:widowControl w:val="0"/>
              <w:adjustRightInd w:val="0"/>
              <w:snapToGrid w:val="0"/>
              <w:spacing w:line="360" w:lineRule="exact"/>
              <w:jc w:val="center"/>
              <w:rPr>
                <w:rFonts w:ascii="Times New Roman" w:hAnsi="Times New Roman" w:cs="Times New Roman" w:eastAsiaTheme="minorEastAsia"/>
                <w:caps w:val="0"/>
                <w:smallCaps w:val="0"/>
                <w:spacing w:val="0"/>
                <w:w w:val="99"/>
                <w:position w:val="0"/>
                <w:sz w:val="21"/>
                <w:szCs w:val="22"/>
                <w:lang w:val="zh-CN" w:eastAsia="zh-CN" w:bidi="ar-SA"/>
              </w:rPr>
            </w:pPr>
            <w:r>
              <w:rPr>
                <w:rFonts w:hint="eastAsia" w:ascii="Times New Roman" w:hAnsi="Times New Roman" w:cs="Times New Roman" w:eastAsiaTheme="minorEastAsia"/>
                <w:caps w:val="0"/>
                <w:smallCaps w:val="0"/>
                <w:spacing w:val="0"/>
                <w:w w:val="99"/>
                <w:position w:val="0"/>
                <w:sz w:val="21"/>
                <w:szCs w:val="22"/>
                <w:lang w:val="zh-CN"/>
              </w:rPr>
              <w:t>临时占地</w:t>
            </w:r>
          </w:p>
        </w:tc>
        <w:tc>
          <w:tcPr>
            <w:tcW w:w="613" w:type="pct"/>
            <w:tcBorders>
              <w:top w:val="single" w:color="auto" w:sz="2" w:space="0"/>
              <w:bottom w:val="single" w:color="auto" w:sz="2" w:space="0"/>
            </w:tcBorders>
            <w:vAlign w:val="center"/>
          </w:tcPr>
          <w:p>
            <w:pPr>
              <w:widowControl w:val="0"/>
              <w:adjustRightInd w:val="0"/>
              <w:snapToGrid w:val="0"/>
              <w:spacing w:line="360" w:lineRule="exact"/>
              <w:jc w:val="center"/>
              <w:rPr>
                <w:rFonts w:ascii="Times New Roman" w:hAnsi="Times New Roman" w:cs="Times New Roman" w:eastAsiaTheme="minorEastAsia"/>
                <w:caps w:val="0"/>
                <w:smallCaps w:val="0"/>
                <w:spacing w:val="0"/>
                <w:w w:val="99"/>
                <w:position w:val="0"/>
                <w:sz w:val="21"/>
                <w:szCs w:val="22"/>
                <w:lang w:val="zh-CN"/>
              </w:rPr>
            </w:pPr>
            <w:r>
              <w:rPr>
                <w:rFonts w:hint="eastAsia" w:ascii="Times New Roman" w:hAnsi="Times New Roman" w:cs="Times New Roman" w:eastAsiaTheme="minorEastAsia"/>
                <w:caps w:val="0"/>
                <w:smallCaps w:val="0"/>
                <w:spacing w:val="0"/>
                <w:w w:val="99"/>
                <w:position w:val="0"/>
                <w:sz w:val="21"/>
                <w:szCs w:val="22"/>
                <w:lang w:val="zh-CN"/>
              </w:rPr>
              <w:t>耕地</w:t>
            </w:r>
          </w:p>
        </w:tc>
        <w:tc>
          <w:tcPr>
            <w:tcW w:w="998" w:type="pct"/>
            <w:tcBorders>
              <w:top w:val="single" w:color="auto" w:sz="2" w:space="0"/>
              <w:bottom w:val="single" w:color="auto" w:sz="2" w:space="0"/>
            </w:tcBorders>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6.5</w:t>
            </w:r>
          </w:p>
        </w:tc>
        <w:tc>
          <w:tcPr>
            <w:tcW w:w="1074" w:type="pct"/>
            <w:tcBorders>
              <w:top w:val="single" w:color="auto" w:sz="2" w:space="0"/>
              <w:bottom w:val="single" w:color="auto" w:sz="2" w:space="0"/>
            </w:tcBorders>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146.25</w:t>
            </w:r>
          </w:p>
        </w:tc>
        <w:tc>
          <w:tcPr>
            <w:tcW w:w="993" w:type="pct"/>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0.16</w:t>
            </w:r>
          </w:p>
        </w:tc>
        <w:tc>
          <w:tcPr>
            <w:tcW w:w="718" w:type="pct"/>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23.4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vMerge w:val="continue"/>
            <w:vAlign w:val="center"/>
          </w:tcPr>
          <w:p>
            <w:pPr>
              <w:widowControl w:val="0"/>
              <w:adjustRightInd w:val="0"/>
              <w:snapToGrid w:val="0"/>
              <w:spacing w:line="360" w:lineRule="exact"/>
              <w:jc w:val="center"/>
              <w:rPr>
                <w:rFonts w:ascii="Times New Roman" w:hAnsi="Times New Roman" w:cs="Times New Roman" w:eastAsiaTheme="minorEastAsia"/>
                <w:caps w:val="0"/>
                <w:smallCaps w:val="0"/>
                <w:spacing w:val="0"/>
                <w:w w:val="99"/>
                <w:position w:val="0"/>
                <w:sz w:val="21"/>
                <w:szCs w:val="22"/>
                <w:lang w:val="zh-CN"/>
              </w:rPr>
            </w:pPr>
          </w:p>
        </w:tc>
        <w:tc>
          <w:tcPr>
            <w:tcW w:w="613" w:type="pct"/>
            <w:tcBorders>
              <w:top w:val="single" w:color="auto" w:sz="2" w:space="0"/>
              <w:bottom w:val="single" w:color="auto" w:sz="2" w:space="0"/>
            </w:tcBorders>
            <w:vAlign w:val="center"/>
          </w:tcPr>
          <w:p>
            <w:pPr>
              <w:widowControl w:val="0"/>
              <w:adjustRightInd w:val="0"/>
              <w:snapToGrid w:val="0"/>
              <w:spacing w:line="360" w:lineRule="exact"/>
              <w:jc w:val="center"/>
              <w:rPr>
                <w:rFonts w:hint="eastAsia" w:ascii="Times New Roman" w:hAnsi="Times New Roman" w:cs="Times New Roman" w:eastAsiaTheme="minorEastAsia"/>
                <w:caps w:val="0"/>
                <w:smallCaps w:val="0"/>
                <w:spacing w:val="0"/>
                <w:w w:val="99"/>
                <w:position w:val="0"/>
                <w:sz w:val="21"/>
                <w:szCs w:val="22"/>
                <w:lang w:val="zh-CN"/>
              </w:rPr>
            </w:pPr>
            <w:r>
              <w:rPr>
                <w:rFonts w:hint="eastAsia" w:ascii="Times New Roman" w:hAnsi="Times New Roman" w:cs="Times New Roman" w:eastAsiaTheme="minorEastAsia"/>
                <w:caps w:val="0"/>
                <w:smallCaps w:val="0"/>
                <w:spacing w:val="0"/>
                <w:w w:val="99"/>
                <w:position w:val="0"/>
                <w:sz w:val="21"/>
                <w:szCs w:val="22"/>
                <w:lang w:val="zh-CN"/>
              </w:rPr>
              <w:t>草地</w:t>
            </w:r>
          </w:p>
        </w:tc>
        <w:tc>
          <w:tcPr>
            <w:tcW w:w="998" w:type="pct"/>
            <w:tcBorders>
              <w:top w:val="single" w:color="auto" w:sz="2" w:space="0"/>
              <w:bottom w:val="single" w:color="auto" w:sz="2" w:space="0"/>
            </w:tcBorders>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12.5</w:t>
            </w:r>
          </w:p>
        </w:tc>
        <w:tc>
          <w:tcPr>
            <w:tcW w:w="1074" w:type="pct"/>
            <w:tcBorders>
              <w:top w:val="single" w:color="auto" w:sz="2" w:space="0"/>
              <w:bottom w:val="single" w:color="auto" w:sz="2" w:space="0"/>
            </w:tcBorders>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10.31</w:t>
            </w:r>
          </w:p>
        </w:tc>
        <w:tc>
          <w:tcPr>
            <w:tcW w:w="993" w:type="pct"/>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0.07</w:t>
            </w:r>
          </w:p>
        </w:tc>
        <w:tc>
          <w:tcPr>
            <w:tcW w:w="718" w:type="pct"/>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4" w:type="pct"/>
            <w:gridSpan w:val="2"/>
            <w:vAlign w:val="center"/>
          </w:tcPr>
          <w:p>
            <w:pPr>
              <w:widowControl w:val="0"/>
              <w:adjustRightInd w:val="0"/>
              <w:snapToGrid w:val="0"/>
              <w:spacing w:line="360" w:lineRule="exact"/>
              <w:jc w:val="center"/>
              <w:rPr>
                <w:rFonts w:hint="eastAsia" w:ascii="Times New Roman" w:hAnsi="Times New Roman" w:cs="Times New Roman" w:eastAsiaTheme="minorEastAsia"/>
                <w:caps w:val="0"/>
                <w:smallCaps w:val="0"/>
                <w:spacing w:val="0"/>
                <w:w w:val="99"/>
                <w:position w:val="0"/>
                <w:sz w:val="21"/>
                <w:szCs w:val="22"/>
                <w:lang w:val="zh-CN"/>
              </w:rPr>
            </w:pPr>
            <w:r>
              <w:rPr>
                <w:rFonts w:hint="eastAsia" w:ascii="Times New Roman" w:hAnsi="Times New Roman" w:cs="Times New Roman" w:eastAsiaTheme="minorEastAsia"/>
                <w:caps w:val="0"/>
                <w:smallCaps w:val="0"/>
                <w:spacing w:val="0"/>
                <w:w w:val="99"/>
                <w:position w:val="0"/>
                <w:sz w:val="21"/>
                <w:szCs w:val="22"/>
                <w:lang w:val="zh-CN"/>
              </w:rPr>
              <w:t>合计</w:t>
            </w:r>
          </w:p>
        </w:tc>
        <w:tc>
          <w:tcPr>
            <w:tcW w:w="998" w:type="pct"/>
            <w:tcBorders>
              <w:top w:val="single" w:color="auto" w:sz="2" w:space="0"/>
            </w:tcBorders>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21.793</w:t>
            </w:r>
          </w:p>
        </w:tc>
        <w:tc>
          <w:tcPr>
            <w:tcW w:w="1074" w:type="pct"/>
            <w:tcBorders>
              <w:top w:val="single" w:color="auto" w:sz="2" w:space="0"/>
            </w:tcBorders>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229.78</w:t>
            </w:r>
          </w:p>
        </w:tc>
        <w:tc>
          <w:tcPr>
            <w:tcW w:w="993" w:type="pct"/>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w:t>
            </w:r>
          </w:p>
        </w:tc>
        <w:tc>
          <w:tcPr>
            <w:tcW w:w="718" w:type="pct"/>
            <w:vAlign w:val="center"/>
          </w:tcPr>
          <w:p>
            <w:pPr>
              <w:widowControl w:val="0"/>
              <w:adjustRightInd w:val="0"/>
              <w:snapToGrid w:val="0"/>
              <w:spacing w:line="360" w:lineRule="exact"/>
              <w:jc w:val="center"/>
              <w:rPr>
                <w:rFonts w:hint="default" w:ascii="Times New Roman" w:hAnsi="Times New Roman" w:cs="Times New Roman" w:eastAsiaTheme="minorEastAsia"/>
                <w:caps w:val="0"/>
                <w:smallCaps w:val="0"/>
                <w:spacing w:val="0"/>
                <w:w w:val="99"/>
                <w:position w:val="0"/>
                <w:sz w:val="21"/>
                <w:szCs w:val="22"/>
                <w:lang w:val="en-US" w:eastAsia="zh-CN"/>
              </w:rPr>
            </w:pPr>
            <w:r>
              <w:rPr>
                <w:rFonts w:hint="eastAsia" w:ascii="Times New Roman" w:hAnsi="Times New Roman" w:cs="Times New Roman" w:eastAsiaTheme="minorEastAsia"/>
                <w:caps w:val="0"/>
                <w:smallCaps w:val="0"/>
                <w:spacing w:val="0"/>
                <w:w w:val="99"/>
                <w:position w:val="0"/>
                <w:sz w:val="21"/>
                <w:szCs w:val="22"/>
                <w:lang w:val="en-US" w:eastAsia="zh-CN"/>
              </w:rPr>
              <w:t>34.31</w:t>
            </w: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7.1.2资源损失费</w:t>
      </w:r>
    </w:p>
    <w:p>
      <w:pPr>
        <w:pStyle w:val="2"/>
        <w:spacing w:line="500" w:lineRule="exact"/>
        <w:rPr>
          <w:rFonts w:hint="eastAsia" w:ascii="Times New Roman" w:hAnsi="Times New Roman" w:cs="Times New Roman" w:eastAsiaTheme="minorEastAsia"/>
          <w:caps w:val="0"/>
          <w:smallCaps w:val="0"/>
          <w:color w:val="000000"/>
          <w:spacing w:val="0"/>
          <w:w w:val="99"/>
          <w:kern w:val="2"/>
          <w:position w:val="0"/>
          <w:lang w:val="en-US" w:eastAsia="zh-CN"/>
        </w:rPr>
      </w:pPr>
      <w:r>
        <w:rPr>
          <w:rFonts w:ascii="Times New Roman" w:hAnsi="Times New Roman" w:cs="Times New Roman" w:eastAsiaTheme="minorEastAsia"/>
          <w:caps w:val="0"/>
          <w:smallCaps w:val="0"/>
          <w:color w:val="000000"/>
          <w:spacing w:val="0"/>
          <w:w w:val="99"/>
          <w:kern w:val="2"/>
          <w:position w:val="0"/>
        </w:rPr>
        <w:t>该项目资源损失主要为油田开发过程中伴生气损失。</w:t>
      </w:r>
      <w:r>
        <w:rPr>
          <w:rFonts w:hint="eastAsia" w:ascii="Times New Roman" w:hAnsi="Times New Roman" w:cs="Times New Roman" w:eastAsiaTheme="minorEastAsia"/>
          <w:caps w:val="0"/>
          <w:smallCaps w:val="0"/>
          <w:color w:val="000000"/>
          <w:spacing w:val="0"/>
          <w:w w:val="99"/>
          <w:kern w:val="2"/>
          <w:position w:val="0"/>
          <w:lang w:val="en-US" w:eastAsia="zh-CN"/>
        </w:rPr>
        <w:t>该项目采出液采用管网密闭集输。根据工程分析，油田非甲烷总烃挥发量约占为32.32</w:t>
      </w:r>
      <w:r>
        <w:rPr>
          <w:rFonts w:hint="default" w:ascii="Times New Roman" w:hAnsi="Times New Roman" w:cs="Times New Roman" w:eastAsiaTheme="minorEastAsia"/>
          <w:caps w:val="0"/>
          <w:smallCaps w:val="0"/>
          <w:color w:val="000000"/>
          <w:spacing w:val="0"/>
          <w:w w:val="99"/>
          <w:kern w:val="2"/>
          <w:position w:val="0"/>
          <w:lang w:val="en-US" w:eastAsia="zh-CN"/>
        </w:rPr>
        <w:t>t/a</w:t>
      </w:r>
      <w:r>
        <w:rPr>
          <w:rFonts w:hint="eastAsia" w:ascii="Times New Roman" w:hAnsi="Times New Roman" w:cs="Times New Roman" w:eastAsiaTheme="minorEastAsia"/>
          <w:caps w:val="0"/>
          <w:smallCaps w:val="0"/>
          <w:color w:val="000000"/>
          <w:spacing w:val="0"/>
          <w:w w:val="99"/>
          <w:kern w:val="2"/>
          <w:position w:val="0"/>
          <w:lang w:val="en-US" w:eastAsia="zh-CN"/>
        </w:rPr>
        <w:t>，投产</w:t>
      </w:r>
      <w:r>
        <w:rPr>
          <w:rFonts w:hint="default" w:ascii="Times New Roman" w:hAnsi="Times New Roman" w:cs="Times New Roman" w:eastAsiaTheme="minorEastAsia"/>
          <w:caps w:val="0"/>
          <w:smallCaps w:val="0"/>
          <w:color w:val="000000"/>
          <w:spacing w:val="0"/>
          <w:w w:val="99"/>
          <w:kern w:val="2"/>
          <w:position w:val="0"/>
          <w:lang w:val="en-US" w:eastAsia="zh-CN"/>
        </w:rPr>
        <w:t>10</w:t>
      </w:r>
      <w:r>
        <w:rPr>
          <w:rFonts w:hint="eastAsia" w:ascii="Times New Roman" w:hAnsi="Times New Roman" w:cs="Times New Roman" w:eastAsiaTheme="minorEastAsia"/>
          <w:caps w:val="0"/>
          <w:smallCaps w:val="0"/>
          <w:color w:val="000000"/>
          <w:spacing w:val="0"/>
          <w:w w:val="99"/>
          <w:kern w:val="2"/>
          <w:position w:val="0"/>
          <w:lang w:val="en-US" w:eastAsia="zh-CN"/>
        </w:rPr>
        <w:t>年间该项目将有323.2</w:t>
      </w:r>
      <w:r>
        <w:rPr>
          <w:rFonts w:hint="default" w:ascii="Times New Roman" w:hAnsi="Times New Roman" w:cs="Times New Roman" w:eastAsiaTheme="minorEastAsia"/>
          <w:caps w:val="0"/>
          <w:smallCaps w:val="0"/>
          <w:color w:val="000000"/>
          <w:spacing w:val="0"/>
          <w:w w:val="99"/>
          <w:kern w:val="2"/>
          <w:position w:val="0"/>
          <w:lang w:val="en-US" w:eastAsia="zh-CN"/>
        </w:rPr>
        <w:t>t</w:t>
      </w:r>
      <w:r>
        <w:rPr>
          <w:rFonts w:hint="eastAsia" w:ascii="Times New Roman" w:hAnsi="Times New Roman" w:cs="Times New Roman" w:eastAsiaTheme="minorEastAsia"/>
          <w:caps w:val="0"/>
          <w:smallCaps w:val="0"/>
          <w:color w:val="000000"/>
          <w:spacing w:val="0"/>
          <w:w w:val="99"/>
          <w:kern w:val="2"/>
          <w:position w:val="0"/>
          <w:lang w:val="en-US" w:eastAsia="zh-CN"/>
        </w:rPr>
        <w:t>非甲烷总烃排入大气，每吨按</w:t>
      </w:r>
      <w:r>
        <w:rPr>
          <w:rFonts w:hint="default" w:ascii="Times New Roman" w:hAnsi="Times New Roman" w:cs="Times New Roman" w:eastAsiaTheme="minorEastAsia"/>
          <w:caps w:val="0"/>
          <w:smallCaps w:val="0"/>
          <w:color w:val="000000"/>
          <w:spacing w:val="0"/>
          <w:w w:val="99"/>
          <w:kern w:val="2"/>
          <w:position w:val="0"/>
          <w:lang w:val="en-US" w:eastAsia="zh-CN"/>
        </w:rPr>
        <w:t>1529.7</w:t>
      </w:r>
      <w:r>
        <w:rPr>
          <w:rFonts w:hint="eastAsia" w:ascii="Times New Roman" w:hAnsi="Times New Roman" w:cs="Times New Roman" w:eastAsiaTheme="minorEastAsia"/>
          <w:caps w:val="0"/>
          <w:smallCaps w:val="0"/>
          <w:color w:val="000000"/>
          <w:spacing w:val="0"/>
          <w:w w:val="99"/>
          <w:kern w:val="2"/>
          <w:position w:val="0"/>
          <w:lang w:val="en-US" w:eastAsia="zh-CN"/>
        </w:rPr>
        <w:t>元计，相当于损失49.44万元。</w:t>
      </w:r>
    </w:p>
    <w:p>
      <w:pPr>
        <w:pStyle w:val="2"/>
        <w:spacing w:line="500" w:lineRule="exact"/>
        <w:rPr>
          <w:rFonts w:ascii="Times New Roman" w:hAnsi="Times New Roman" w:cs="Times New Roman" w:eastAsiaTheme="minorEastAsia"/>
          <w:caps w:val="0"/>
          <w:smallCaps w:val="0"/>
          <w:color w:val="000000"/>
          <w:spacing w:val="0"/>
          <w:w w:val="99"/>
          <w:kern w:val="2"/>
          <w:position w:val="0"/>
        </w:rPr>
      </w:pPr>
      <w:r>
        <w:rPr>
          <w:rFonts w:hint="eastAsia" w:ascii="Times New Roman" w:hAnsi="Times New Roman" w:cs="Times New Roman" w:eastAsiaTheme="minorEastAsia"/>
          <w:caps w:val="0"/>
          <w:smallCaps w:val="0"/>
          <w:color w:val="000000"/>
          <w:spacing w:val="0"/>
          <w:w w:val="99"/>
          <w:kern w:val="2"/>
          <w:position w:val="0"/>
          <w:lang w:val="en-US" w:eastAsia="zh-CN"/>
        </w:rPr>
        <w:t>综上分析，环境损失费共为83.75万元</w:t>
      </w:r>
      <w:r>
        <w:rPr>
          <w:rFonts w:ascii="Times New Roman" w:hAnsi="Times New Roman" w:cs="Times New Roman" w:eastAsiaTheme="minorEastAsia"/>
          <w:caps w:val="0"/>
          <w:smallCaps w:val="0"/>
          <w:color w:val="000000"/>
          <w:spacing w:val="0"/>
          <w:w w:val="99"/>
          <w:kern w:val="2"/>
          <w:position w:val="0"/>
        </w:rPr>
        <w:t>。</w:t>
      </w:r>
    </w:p>
    <w:p>
      <w:pPr>
        <w:pStyle w:val="4"/>
        <w:keepNext w:val="0"/>
        <w:keepLines w:val="0"/>
        <w:widowControl w:val="0"/>
        <w:jc w:val="both"/>
        <w:rPr>
          <w:rFonts w:ascii="Times New Roman" w:hAnsi="Times New Roman"/>
          <w:caps w:val="0"/>
          <w:smallCaps w:val="0"/>
          <w:spacing w:val="0"/>
          <w:w w:val="99"/>
          <w:position w:val="0"/>
        </w:rPr>
      </w:pPr>
      <w:bookmarkStart w:id="428" w:name="_bookmark46"/>
      <w:bookmarkEnd w:id="428"/>
      <w:bookmarkStart w:id="429" w:name="_Toc61597340"/>
      <w:bookmarkStart w:id="430" w:name="_Toc2089"/>
      <w:r>
        <w:rPr>
          <w:rFonts w:ascii="Times New Roman" w:hAnsi="Times New Roman"/>
          <w:caps w:val="0"/>
          <w:smallCaps w:val="0"/>
          <w:spacing w:val="0"/>
          <w:w w:val="99"/>
          <w:position w:val="0"/>
        </w:rPr>
        <w:t>7.2环保投资估算及环境效益分析</w:t>
      </w:r>
      <w:bookmarkEnd w:id="429"/>
      <w:bookmarkEnd w:id="430"/>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bookmarkStart w:id="431" w:name="_Toc61597341"/>
      <w:r>
        <w:rPr>
          <w:rFonts w:hint="eastAsia" w:ascii="Times New Roman" w:hAnsi="Times New Roman" w:eastAsia="黑体" w:cs="Times New Roman"/>
          <w:lang w:val="en-US" w:eastAsia="zh-CN"/>
        </w:rPr>
        <w:t>7.2.1环保投资估算</w:t>
      </w:r>
      <w:bookmarkEnd w:id="431"/>
    </w:p>
    <w:p>
      <w:pPr>
        <w:widowControl w:val="0"/>
        <w:autoSpaceDE w:val="0"/>
        <w:autoSpaceDN w:val="0"/>
        <w:spacing w:line="500" w:lineRule="exact"/>
        <w:ind w:firstLine="474" w:firstLineChars="200"/>
        <w:rPr>
          <w:rFonts w:ascii="Times New Roman" w:hAnsi="Times New Roman" w:cs="Times New Roman" w:eastAsiaTheme="minorEastAsia"/>
          <w:caps w:val="0"/>
          <w:smallCaps w:val="0"/>
          <w:color w:val="000000"/>
          <w:spacing w:val="0"/>
          <w:w w:val="99"/>
          <w:kern w:val="2"/>
          <w:position w:val="0"/>
        </w:rPr>
      </w:pPr>
      <w:r>
        <w:rPr>
          <w:rFonts w:ascii="Times New Roman" w:hAnsi="Times New Roman" w:cs="Times New Roman" w:eastAsiaTheme="minorEastAsia"/>
          <w:caps w:val="0"/>
          <w:smallCaps w:val="0"/>
          <w:color w:val="000000"/>
          <w:spacing w:val="0"/>
          <w:w w:val="99"/>
          <w:kern w:val="2"/>
          <w:position w:val="0"/>
        </w:rPr>
        <w:t>本项目环保投资共</w:t>
      </w:r>
      <w:r>
        <w:rPr>
          <w:rFonts w:hint="eastAsia" w:ascii="Times New Roman" w:hAnsi="Times New Roman" w:cs="Times New Roman" w:eastAsiaTheme="minorEastAsia"/>
          <w:caps w:val="0"/>
          <w:smallCaps w:val="0"/>
          <w:color w:val="000000"/>
          <w:spacing w:val="0"/>
          <w:w w:val="99"/>
          <w:kern w:val="2"/>
          <w:position w:val="0"/>
          <w:lang w:val="en-US" w:eastAsia="zh-CN"/>
        </w:rPr>
        <w:t>135.2</w:t>
      </w:r>
      <w:r>
        <w:rPr>
          <w:rFonts w:ascii="Times New Roman" w:hAnsi="Times New Roman" w:cs="Times New Roman" w:eastAsiaTheme="minorEastAsia"/>
          <w:caps w:val="0"/>
          <w:smallCaps w:val="0"/>
          <w:color w:val="auto"/>
          <w:spacing w:val="0"/>
          <w:w w:val="99"/>
          <w:kern w:val="2"/>
          <w:position w:val="0"/>
        </w:rPr>
        <w:t>万元，总投资</w:t>
      </w:r>
      <w:r>
        <w:rPr>
          <w:rFonts w:hint="eastAsia" w:ascii="Times New Roman" w:hAnsi="Times New Roman" w:cs="Times New Roman" w:eastAsiaTheme="minorEastAsia"/>
          <w:caps w:val="0"/>
          <w:smallCaps w:val="0"/>
          <w:color w:val="auto"/>
          <w:spacing w:val="0"/>
          <w:w w:val="99"/>
          <w:kern w:val="2"/>
          <w:position w:val="0"/>
          <w:lang w:val="en-US" w:eastAsia="zh-CN"/>
        </w:rPr>
        <w:t>3205</w:t>
      </w:r>
      <w:r>
        <w:rPr>
          <w:rFonts w:ascii="Times New Roman" w:hAnsi="Times New Roman" w:cs="Times New Roman" w:eastAsiaTheme="minorEastAsia"/>
          <w:caps w:val="0"/>
          <w:smallCaps w:val="0"/>
          <w:color w:val="auto"/>
          <w:spacing w:val="0"/>
          <w:w w:val="99"/>
          <w:kern w:val="2"/>
          <w:position w:val="0"/>
        </w:rPr>
        <w:t>万元，占总</w:t>
      </w:r>
      <w:r>
        <w:rPr>
          <w:rFonts w:ascii="Times New Roman" w:hAnsi="Times New Roman" w:cs="Times New Roman" w:eastAsiaTheme="minorEastAsia"/>
          <w:caps w:val="0"/>
          <w:smallCaps w:val="0"/>
          <w:color w:val="000000"/>
          <w:spacing w:val="0"/>
          <w:w w:val="99"/>
          <w:kern w:val="2"/>
          <w:position w:val="0"/>
        </w:rPr>
        <w:t>投资的</w:t>
      </w:r>
      <w:r>
        <w:rPr>
          <w:rFonts w:hint="eastAsia" w:ascii="Times New Roman" w:hAnsi="Times New Roman" w:cs="Times New Roman" w:eastAsiaTheme="minorEastAsia"/>
          <w:caps w:val="0"/>
          <w:smallCaps w:val="0"/>
          <w:color w:val="000000"/>
          <w:spacing w:val="0"/>
          <w:w w:val="99"/>
          <w:kern w:val="2"/>
          <w:position w:val="0"/>
          <w:lang w:val="en-US" w:eastAsia="zh-CN"/>
        </w:rPr>
        <w:t>4.22</w:t>
      </w:r>
      <w:r>
        <w:rPr>
          <w:rFonts w:ascii="Times New Roman" w:hAnsi="Times New Roman" w:cs="Times New Roman" w:eastAsiaTheme="minorEastAsia"/>
          <w:caps w:val="0"/>
          <w:smallCaps w:val="0"/>
          <w:color w:val="000000"/>
          <w:spacing w:val="0"/>
          <w:w w:val="99"/>
          <w:kern w:val="2"/>
          <w:position w:val="0"/>
        </w:rPr>
        <w:t>%，本工程环保投资详见表7.2-1。</w:t>
      </w:r>
    </w:p>
    <w:p>
      <w:pPr>
        <w:widowControl w:val="0"/>
        <w:autoSpaceDE/>
        <w:autoSpaceDN/>
        <w:adjustRightInd w:val="0"/>
        <w:snapToGrid w:val="0"/>
        <w:spacing w:line="440" w:lineRule="exact"/>
        <w:ind w:firstLine="474" w:firstLineChars="200"/>
        <w:jc w:val="both"/>
        <w:rPr>
          <w:rFonts w:ascii="Times New Roman" w:hAnsi="Times New Roman" w:cs="Times New Roman"/>
          <w:caps w:val="0"/>
          <w:smallCaps w:val="0"/>
          <w:color w:val="auto"/>
          <w:spacing w:val="0"/>
          <w:w w:val="99"/>
          <w:kern w:val="2"/>
          <w:position w:val="0"/>
          <w:sz w:val="24"/>
          <w:szCs w:val="24"/>
          <w:lang w:val="en-US" w:bidi="ar-SA"/>
        </w:rPr>
      </w:pPr>
      <w:bookmarkStart w:id="432" w:name="_Toc61597342"/>
      <w:bookmarkStart w:id="433" w:name="_Toc189535455"/>
      <w:bookmarkStart w:id="434" w:name="_Toc196215848"/>
      <w:r>
        <w:rPr>
          <w:rFonts w:ascii="Times New Roman" w:hAnsi="Times New Roman" w:cs="Times New Roman"/>
          <w:caps w:val="0"/>
          <w:smallCaps w:val="0"/>
          <w:color w:val="auto"/>
          <w:spacing w:val="0"/>
          <w:w w:val="99"/>
          <w:kern w:val="2"/>
          <w:position w:val="0"/>
          <w:sz w:val="24"/>
          <w:szCs w:val="24"/>
          <w:lang w:val="en-US" w:bidi="ar-SA"/>
        </w:rPr>
        <w:t>表7.2-1</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hint="eastAsia" w:ascii="Times New Roman" w:hAnsi="Times New Roman" w:cs="Times New Roman"/>
          <w:caps w:val="0"/>
          <w:smallCaps w:val="0"/>
          <w:color w:val="auto"/>
          <w:spacing w:val="0"/>
          <w:w w:val="99"/>
          <w:kern w:val="2"/>
          <w:position w:val="0"/>
          <w:sz w:val="24"/>
          <w:szCs w:val="24"/>
          <w:lang w:val="en-US" w:eastAsia="zh-CN" w:bidi="ar-SA"/>
        </w:rPr>
        <w:t xml:space="preserve">                   </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ascii="Times New Roman" w:hAnsi="Times New Roman" w:cs="Times New Roman"/>
          <w:caps w:val="0"/>
          <w:smallCaps w:val="0"/>
          <w:color w:val="auto"/>
          <w:spacing w:val="0"/>
          <w:w w:val="99"/>
          <w:kern w:val="2"/>
          <w:position w:val="0"/>
          <w:sz w:val="24"/>
          <w:szCs w:val="24"/>
          <w:lang w:val="en-US" w:bidi="ar-SA"/>
        </w:rPr>
        <w:t>环保投资估算</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hint="eastAsia" w:ascii="Times New Roman" w:hAnsi="Times New Roman" w:cs="Times New Roman"/>
          <w:caps w:val="0"/>
          <w:smallCaps w:val="0"/>
          <w:color w:val="auto"/>
          <w:spacing w:val="0"/>
          <w:w w:val="99"/>
          <w:kern w:val="2"/>
          <w:position w:val="0"/>
          <w:sz w:val="24"/>
          <w:szCs w:val="24"/>
          <w:lang w:val="en-US" w:eastAsia="zh-CN" w:bidi="ar-SA"/>
        </w:rPr>
        <w:t xml:space="preserve">                </w:t>
      </w:r>
      <w:r>
        <w:rPr>
          <w:rFonts w:hint="eastAsia" w:ascii="Times New Roman" w:hAnsi="Times New Roman" w:cs="Times New Roman"/>
          <w:caps w:val="0"/>
          <w:smallCaps w:val="0"/>
          <w:color w:val="auto"/>
          <w:spacing w:val="0"/>
          <w:w w:val="99"/>
          <w:kern w:val="2"/>
          <w:position w:val="0"/>
          <w:sz w:val="24"/>
          <w:szCs w:val="24"/>
          <w:lang w:val="en-US" w:bidi="ar-SA"/>
        </w:rPr>
        <w:t xml:space="preserve">  </w:t>
      </w:r>
      <w:r>
        <w:rPr>
          <w:rFonts w:ascii="Times New Roman" w:hAnsi="Times New Roman" w:cs="Times New Roman"/>
          <w:caps w:val="0"/>
          <w:smallCaps w:val="0"/>
          <w:color w:val="auto"/>
          <w:spacing w:val="0"/>
          <w:w w:val="99"/>
          <w:kern w:val="2"/>
          <w:position w:val="0"/>
          <w:sz w:val="24"/>
          <w:szCs w:val="24"/>
          <w:lang w:val="en-US" w:bidi="ar-SA"/>
        </w:rPr>
        <w:t>单位：万元</w:t>
      </w:r>
    </w:p>
    <w:tbl>
      <w:tblPr>
        <w:tblStyle w:val="80"/>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184"/>
        <w:gridCol w:w="1440"/>
        <w:gridCol w:w="4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1" w:type="dxa"/>
            <w:tcBorders>
              <w:top w:val="single" w:color="auto" w:sz="12" w:space="0"/>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序号</w:t>
            </w:r>
          </w:p>
        </w:tc>
        <w:tc>
          <w:tcPr>
            <w:tcW w:w="2184" w:type="dxa"/>
            <w:tcBorders>
              <w:top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环保工程名称</w:t>
            </w:r>
          </w:p>
        </w:tc>
        <w:tc>
          <w:tcPr>
            <w:tcW w:w="1440" w:type="dxa"/>
            <w:tcBorders>
              <w:top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金额（万元）</w:t>
            </w:r>
          </w:p>
        </w:tc>
        <w:tc>
          <w:tcPr>
            <w:tcW w:w="4762" w:type="dxa"/>
            <w:tcBorders>
              <w:top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1"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w:t>
            </w:r>
          </w:p>
        </w:tc>
        <w:tc>
          <w:tcPr>
            <w:tcW w:w="2184"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临时占地恢复</w:t>
            </w:r>
          </w:p>
        </w:tc>
        <w:tc>
          <w:tcPr>
            <w:tcW w:w="1440" w:type="dxa"/>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19</w:t>
            </w:r>
          </w:p>
        </w:tc>
        <w:tc>
          <w:tcPr>
            <w:tcW w:w="4762"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根据国家临时占地补偿标准，生态恢复费用按1万/hm</w:t>
            </w:r>
            <w:r>
              <w:rPr>
                <w:rFonts w:ascii="Times New Roman" w:hAnsi="Times New Roman" w:cs="Times New Roman"/>
                <w:caps w:val="0"/>
                <w:smallCaps w:val="0"/>
                <w:color w:val="auto"/>
                <w:spacing w:val="0"/>
                <w:w w:val="99"/>
                <w:kern w:val="2"/>
                <w:position w:val="0"/>
                <w:sz w:val="21"/>
                <w:szCs w:val="21"/>
                <w:vertAlign w:val="superscript"/>
                <w:lang w:val="en-US" w:bidi="ar-SA"/>
              </w:rPr>
              <w:t>2</w:t>
            </w:r>
            <w:r>
              <w:rPr>
                <w:rFonts w:ascii="Times New Roman" w:hAnsi="Times New Roman" w:cs="Times New Roman"/>
                <w:caps w:val="0"/>
                <w:smallCaps w:val="0"/>
                <w:color w:val="auto"/>
                <w:spacing w:val="0"/>
                <w:w w:val="99"/>
                <w:kern w:val="2"/>
                <w:position w:val="0"/>
                <w:sz w:val="21"/>
                <w:szCs w:val="21"/>
                <w:lang w:val="en-US" w:bidi="ar-SA"/>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1"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w:t>
            </w:r>
          </w:p>
        </w:tc>
        <w:tc>
          <w:tcPr>
            <w:tcW w:w="2184"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永久占地生态补偿</w:t>
            </w:r>
          </w:p>
        </w:tc>
        <w:tc>
          <w:tcPr>
            <w:tcW w:w="1440" w:type="dxa"/>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88</w:t>
            </w:r>
          </w:p>
        </w:tc>
        <w:tc>
          <w:tcPr>
            <w:tcW w:w="4762"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根据国家永久占地补偿标准，永久占用补偿费用按31.5元/m</w:t>
            </w:r>
            <w:r>
              <w:rPr>
                <w:rFonts w:ascii="Times New Roman" w:hAnsi="Times New Roman" w:cs="Times New Roman"/>
                <w:caps w:val="0"/>
                <w:smallCaps w:val="0"/>
                <w:color w:val="auto"/>
                <w:spacing w:val="0"/>
                <w:w w:val="99"/>
                <w:kern w:val="2"/>
                <w:position w:val="0"/>
                <w:sz w:val="21"/>
                <w:szCs w:val="21"/>
                <w:vertAlign w:val="superscript"/>
                <w:lang w:val="en-US" w:bidi="ar-SA"/>
              </w:rPr>
              <w:t>2</w:t>
            </w:r>
            <w:r>
              <w:rPr>
                <w:rFonts w:ascii="Times New Roman" w:hAnsi="Times New Roman" w:cs="Times New Roman"/>
                <w:caps w:val="0"/>
                <w:smallCaps w:val="0"/>
                <w:color w:val="auto"/>
                <w:spacing w:val="0"/>
                <w:w w:val="99"/>
                <w:kern w:val="2"/>
                <w:position w:val="0"/>
                <w:sz w:val="21"/>
                <w:szCs w:val="21"/>
                <w:lang w:val="en-US" w:bidi="ar-SA"/>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1"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w:t>
            </w:r>
          </w:p>
        </w:tc>
        <w:tc>
          <w:tcPr>
            <w:tcW w:w="2184"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地下水分区防渗</w:t>
            </w:r>
          </w:p>
        </w:tc>
        <w:tc>
          <w:tcPr>
            <w:tcW w:w="1440"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5</w:t>
            </w:r>
          </w:p>
        </w:tc>
        <w:tc>
          <w:tcPr>
            <w:tcW w:w="4762"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1" w:type="dxa"/>
            <w:tcBorders>
              <w:left w:val="nil"/>
            </w:tcBorders>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4</w:t>
            </w:r>
          </w:p>
        </w:tc>
        <w:tc>
          <w:tcPr>
            <w:tcW w:w="2184"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施工时扬尘控制措施</w:t>
            </w:r>
          </w:p>
        </w:tc>
        <w:tc>
          <w:tcPr>
            <w:tcW w:w="1440" w:type="dxa"/>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13</w:t>
            </w:r>
          </w:p>
        </w:tc>
        <w:tc>
          <w:tcPr>
            <w:tcW w:w="4762"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根据油田地面工程多年统计，每个井场料棚及扬尘处置按0.5万元计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1" w:type="dxa"/>
            <w:tcBorders>
              <w:left w:val="nil"/>
            </w:tcBorders>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5</w:t>
            </w:r>
          </w:p>
        </w:tc>
        <w:tc>
          <w:tcPr>
            <w:tcW w:w="2184"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井场围栏</w:t>
            </w:r>
          </w:p>
        </w:tc>
        <w:tc>
          <w:tcPr>
            <w:tcW w:w="1440" w:type="dxa"/>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2.6</w:t>
            </w:r>
          </w:p>
        </w:tc>
        <w:tc>
          <w:tcPr>
            <w:tcW w:w="4762"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每个围栏0.1万元，共计7座平台井场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1" w:type="dxa"/>
            <w:tcBorders>
              <w:left w:val="nil"/>
            </w:tcBorders>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6</w:t>
            </w:r>
          </w:p>
        </w:tc>
        <w:tc>
          <w:tcPr>
            <w:tcW w:w="2184"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施工期废弃包装袋、生活垃圾的固废处置</w:t>
            </w:r>
          </w:p>
        </w:tc>
        <w:tc>
          <w:tcPr>
            <w:tcW w:w="1440" w:type="dxa"/>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2.6</w:t>
            </w:r>
          </w:p>
        </w:tc>
        <w:tc>
          <w:tcPr>
            <w:tcW w:w="4762"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根据油田地面工程多年统计，每井场按0.1万元计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1" w:type="dxa"/>
            <w:tcBorders>
              <w:left w:val="nil"/>
            </w:tcBorders>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7</w:t>
            </w:r>
          </w:p>
        </w:tc>
        <w:tc>
          <w:tcPr>
            <w:tcW w:w="2184"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地下水监测井</w:t>
            </w:r>
          </w:p>
        </w:tc>
        <w:tc>
          <w:tcPr>
            <w:tcW w:w="1440" w:type="dxa"/>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5</w:t>
            </w:r>
          </w:p>
        </w:tc>
        <w:tc>
          <w:tcPr>
            <w:tcW w:w="4762" w:type="dxa"/>
            <w:tcBorders>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在区块上下游设置</w:t>
            </w:r>
            <w:r>
              <w:rPr>
                <w:rFonts w:hint="eastAsia" w:ascii="Times New Roman" w:hAnsi="Times New Roman" w:cs="Times New Roman"/>
                <w:caps w:val="0"/>
                <w:smallCaps w:val="0"/>
                <w:color w:val="auto"/>
                <w:spacing w:val="0"/>
                <w:w w:val="99"/>
                <w:kern w:val="2"/>
                <w:position w:val="0"/>
                <w:sz w:val="21"/>
                <w:szCs w:val="21"/>
                <w:lang w:val="en-US" w:eastAsia="zh-CN" w:bidi="ar-SA"/>
              </w:rPr>
              <w:t>4</w:t>
            </w:r>
            <w:r>
              <w:rPr>
                <w:rFonts w:ascii="Times New Roman" w:hAnsi="Times New Roman" w:cs="Times New Roman"/>
                <w:caps w:val="0"/>
                <w:smallCaps w:val="0"/>
                <w:color w:val="auto"/>
                <w:spacing w:val="0"/>
                <w:w w:val="99"/>
                <w:kern w:val="2"/>
                <w:position w:val="0"/>
                <w:sz w:val="21"/>
                <w:szCs w:val="21"/>
                <w:lang w:val="en-US" w:bidi="ar-SA"/>
              </w:rPr>
              <w:t>口监测水井，</w:t>
            </w:r>
            <w:r>
              <w:rPr>
                <w:rFonts w:hint="eastAsia" w:ascii="Times New Roman" w:hAnsi="Times New Roman" w:cs="Times New Roman"/>
                <w:caps w:val="0"/>
                <w:smallCaps w:val="0"/>
                <w:color w:val="auto"/>
                <w:spacing w:val="0"/>
                <w:w w:val="99"/>
                <w:kern w:val="2"/>
                <w:position w:val="0"/>
                <w:sz w:val="21"/>
                <w:szCs w:val="21"/>
                <w:lang w:val="en-US" w:bidi="ar-SA"/>
              </w:rPr>
              <w:t>其中</w:t>
            </w:r>
            <w:r>
              <w:rPr>
                <w:rFonts w:hint="eastAsia" w:ascii="Times New Roman" w:hAnsi="Times New Roman" w:cs="Times New Roman"/>
                <w:caps w:val="0"/>
                <w:smallCaps w:val="0"/>
                <w:color w:val="auto"/>
                <w:spacing w:val="0"/>
                <w:w w:val="99"/>
                <w:kern w:val="2"/>
                <w:position w:val="0"/>
                <w:sz w:val="21"/>
                <w:szCs w:val="21"/>
                <w:lang w:val="en-US" w:eastAsia="zh-CN" w:bidi="ar-SA"/>
              </w:rPr>
              <w:t>3</w:t>
            </w:r>
            <w:r>
              <w:rPr>
                <w:rFonts w:hint="eastAsia" w:ascii="Times New Roman" w:hAnsi="Times New Roman" w:cs="Times New Roman"/>
                <w:caps w:val="0"/>
                <w:smallCaps w:val="0"/>
                <w:color w:val="auto"/>
                <w:spacing w:val="0"/>
                <w:w w:val="99"/>
                <w:kern w:val="2"/>
                <w:position w:val="0"/>
                <w:sz w:val="21"/>
                <w:szCs w:val="21"/>
                <w:lang w:val="en-US" w:bidi="ar-SA"/>
              </w:rPr>
              <w:t>口井依托现有村屯水井，另新建</w:t>
            </w:r>
            <w:r>
              <w:rPr>
                <w:rFonts w:hint="eastAsia" w:ascii="Times New Roman" w:hAnsi="Times New Roman" w:cs="Times New Roman"/>
                <w:caps w:val="0"/>
                <w:smallCaps w:val="0"/>
                <w:color w:val="auto"/>
                <w:spacing w:val="0"/>
                <w:w w:val="99"/>
                <w:kern w:val="2"/>
                <w:position w:val="0"/>
                <w:sz w:val="21"/>
                <w:szCs w:val="21"/>
                <w:lang w:val="en-US" w:eastAsia="zh-CN" w:bidi="ar-SA"/>
              </w:rPr>
              <w:t>1</w:t>
            </w:r>
            <w:r>
              <w:rPr>
                <w:rFonts w:hint="eastAsia" w:ascii="Times New Roman" w:hAnsi="Times New Roman" w:cs="Times New Roman"/>
                <w:caps w:val="0"/>
                <w:smallCaps w:val="0"/>
                <w:color w:val="auto"/>
                <w:spacing w:val="0"/>
                <w:w w:val="99"/>
                <w:kern w:val="2"/>
                <w:position w:val="0"/>
                <w:sz w:val="21"/>
                <w:szCs w:val="21"/>
                <w:lang w:val="en-US" w:bidi="ar-SA"/>
              </w:rPr>
              <w:t>口水井，其中1口井按5万元计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5" w:type="dxa"/>
            <w:gridSpan w:val="2"/>
            <w:tcBorders>
              <w:left w:val="nil"/>
              <w:bottom w:val="single" w:color="auto" w:sz="12" w:space="0"/>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总计</w:t>
            </w:r>
          </w:p>
        </w:tc>
        <w:tc>
          <w:tcPr>
            <w:tcW w:w="1440" w:type="dxa"/>
            <w:tcBorders>
              <w:bottom w:val="single" w:color="auto" w:sz="12" w:space="0"/>
            </w:tcBorders>
            <w:vAlign w:val="center"/>
          </w:tcPr>
          <w:p>
            <w:pPr>
              <w:widowControl w:val="0"/>
              <w:autoSpaceDE/>
              <w:autoSpaceDN/>
              <w:adjustRightInd w:val="0"/>
              <w:snapToGrid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135.2</w:t>
            </w:r>
          </w:p>
        </w:tc>
        <w:tc>
          <w:tcPr>
            <w:tcW w:w="4762" w:type="dxa"/>
            <w:tcBorders>
              <w:bottom w:val="single" w:color="auto" w:sz="12" w:space="0"/>
              <w:righ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w:t>
            </w:r>
          </w:p>
        </w:tc>
      </w:tr>
      <w:bookmarkEnd w:id="432"/>
      <w:bookmarkEnd w:id="433"/>
      <w:bookmarkEnd w:id="434"/>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7.2.2 环境效益简要分析</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本工程原油集输采用密闭流程，可减少油气损失。项目建设运营中排放的污染物采取了一系列治理措施，大大降低了排入环境中污染物的数量，将取得一定的环境效益。</w:t>
      </w:r>
    </w:p>
    <w:p>
      <w:pPr>
        <w:pStyle w:val="4"/>
        <w:keepNext w:val="0"/>
        <w:keepLines w:val="0"/>
        <w:widowControl w:val="0"/>
        <w:jc w:val="both"/>
        <w:rPr>
          <w:rFonts w:ascii="Times New Roman" w:hAnsi="Times New Roman"/>
          <w:caps w:val="0"/>
          <w:smallCaps w:val="0"/>
          <w:spacing w:val="0"/>
          <w:w w:val="99"/>
          <w:position w:val="0"/>
          <w:lang w:val="en-US" w:eastAsia="zh-CN"/>
        </w:rPr>
      </w:pPr>
      <w:bookmarkStart w:id="435" w:name="_Toc16025"/>
      <w:bookmarkStart w:id="436" w:name="_Toc17021"/>
      <w:r>
        <w:rPr>
          <w:rFonts w:ascii="Times New Roman" w:hAnsi="Times New Roman"/>
          <w:caps w:val="0"/>
          <w:smallCaps w:val="0"/>
          <w:spacing w:val="0"/>
          <w:w w:val="99"/>
          <w:position w:val="0"/>
          <w:lang w:val="en-US" w:eastAsia="zh-CN"/>
        </w:rPr>
        <w:t>7.3环境经济损益分析结论</w:t>
      </w:r>
      <w:bookmarkEnd w:id="435"/>
      <w:bookmarkEnd w:id="436"/>
    </w:p>
    <w:p>
      <w:pPr>
        <w:widowControl w:val="0"/>
        <w:autoSpaceDE w:val="0"/>
        <w:autoSpaceDN w:val="0"/>
        <w:spacing w:line="500" w:lineRule="exact"/>
        <w:ind w:firstLine="559"/>
        <w:jc w:val="both"/>
        <w:rPr>
          <w:rFonts w:ascii="Times New Roman" w:hAnsi="Times New Roman" w:cs="Times New Roman" w:eastAsiaTheme="minorEastAsia"/>
          <w:caps w:val="0"/>
          <w:smallCaps w:val="0"/>
          <w:color w:val="000000"/>
          <w:spacing w:val="0"/>
          <w:w w:val="99"/>
          <w:kern w:val="2"/>
          <w:position w:val="0"/>
        </w:rPr>
      </w:pPr>
      <w:r>
        <w:rPr>
          <w:rFonts w:ascii="Times New Roman" w:hAnsi="Times New Roman" w:eastAsia="宋体" w:cs="Times New Roman"/>
          <w:caps w:val="0"/>
          <w:smallCaps w:val="0"/>
          <w:color w:val="auto"/>
          <w:spacing w:val="0"/>
          <w:w w:val="99"/>
          <w:position w:val="0"/>
          <w:sz w:val="24"/>
          <w:szCs w:val="24"/>
          <w:lang w:val="zh-CN" w:eastAsia="zh-CN" w:bidi="zh-CN"/>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经济环境的协调发展</w:t>
      </w:r>
      <w:r>
        <w:rPr>
          <w:rFonts w:ascii="Times New Roman" w:hAnsi="Times New Roman" w:cs="Times New Roman" w:eastAsiaTheme="minorEastAsia"/>
          <w:caps w:val="0"/>
          <w:smallCaps w:val="0"/>
          <w:color w:val="000000"/>
          <w:spacing w:val="0"/>
          <w:w w:val="99"/>
          <w:kern w:val="2"/>
          <w:position w:val="0"/>
        </w:rPr>
        <w:t>。</w:t>
      </w:r>
      <w:bookmarkStart w:id="437" w:name="_bookmark48"/>
      <w:bookmarkEnd w:id="437"/>
    </w:p>
    <w:p>
      <w:pPr>
        <w:widowControl w:val="0"/>
        <w:spacing w:line="500" w:lineRule="exact"/>
        <w:ind w:firstLine="474" w:firstLineChars="200"/>
        <w:rPr>
          <w:rFonts w:ascii="Times New Roman" w:hAnsi="Times New Roman" w:cs="Times New Roman" w:eastAsiaTheme="minorEastAsia"/>
          <w:caps w:val="0"/>
          <w:smallCaps w:val="0"/>
          <w:snapToGrid w:val="0"/>
          <w:spacing w:val="0"/>
          <w:w w:val="99"/>
          <w:position w:val="0"/>
        </w:rPr>
      </w:pPr>
    </w:p>
    <w:p>
      <w:pPr>
        <w:widowControl w:val="0"/>
        <w:spacing w:line="500" w:lineRule="exact"/>
        <w:ind w:firstLine="474" w:firstLineChars="200"/>
        <w:rPr>
          <w:rFonts w:ascii="Times New Roman" w:hAnsi="Times New Roman" w:cs="Times New Roman" w:eastAsiaTheme="minorEastAsia"/>
          <w:caps w:val="0"/>
          <w:smallCaps w:val="0"/>
          <w:snapToGrid w:val="0"/>
          <w:spacing w:val="0"/>
          <w:w w:val="99"/>
          <w:position w:val="0"/>
        </w:rPr>
      </w:pPr>
    </w:p>
    <w:p>
      <w:pPr>
        <w:widowControl w:val="0"/>
        <w:spacing w:line="500" w:lineRule="exact"/>
        <w:ind w:firstLine="474" w:firstLineChars="200"/>
        <w:rPr>
          <w:rFonts w:ascii="Times New Roman" w:hAnsi="Times New Roman" w:cs="Times New Roman" w:eastAsiaTheme="minorEastAsia"/>
          <w:caps w:val="0"/>
          <w:smallCaps w:val="0"/>
          <w:snapToGrid w:val="0"/>
          <w:spacing w:val="0"/>
          <w:w w:val="99"/>
          <w:position w:val="0"/>
        </w:rPr>
      </w:pPr>
    </w:p>
    <w:p>
      <w:pPr>
        <w:widowControl w:val="0"/>
        <w:spacing w:line="500" w:lineRule="exact"/>
        <w:ind w:firstLine="474" w:firstLineChars="200"/>
        <w:rPr>
          <w:rFonts w:ascii="Times New Roman" w:hAnsi="Times New Roman" w:cs="Times New Roman" w:eastAsiaTheme="minorEastAsia"/>
          <w:caps w:val="0"/>
          <w:smallCaps w:val="0"/>
          <w:snapToGrid w:val="0"/>
          <w:spacing w:val="0"/>
          <w:w w:val="99"/>
          <w:position w:val="0"/>
        </w:rPr>
      </w:pPr>
    </w:p>
    <w:p>
      <w:pPr>
        <w:widowControl w:val="0"/>
        <w:spacing w:line="500" w:lineRule="exact"/>
        <w:ind w:firstLine="474" w:firstLineChars="200"/>
        <w:rPr>
          <w:rFonts w:ascii="Times New Roman" w:hAnsi="Times New Roman" w:cs="Times New Roman" w:eastAsiaTheme="minorEastAsia"/>
          <w:caps w:val="0"/>
          <w:smallCaps w:val="0"/>
          <w:snapToGrid w:val="0"/>
          <w:spacing w:val="0"/>
          <w:w w:val="99"/>
          <w:position w:val="0"/>
        </w:rPr>
      </w:pPr>
    </w:p>
    <w:p>
      <w:pPr>
        <w:widowControl w:val="0"/>
        <w:spacing w:line="500" w:lineRule="exact"/>
        <w:ind w:firstLine="474" w:firstLineChars="200"/>
        <w:rPr>
          <w:rFonts w:ascii="Times New Roman" w:hAnsi="Times New Roman" w:cs="Times New Roman" w:eastAsiaTheme="minorEastAsia"/>
          <w:caps w:val="0"/>
          <w:smallCaps w:val="0"/>
          <w:snapToGrid w:val="0"/>
          <w:spacing w:val="0"/>
          <w:w w:val="99"/>
          <w:position w:val="0"/>
        </w:rPr>
      </w:pPr>
    </w:p>
    <w:p>
      <w:pPr>
        <w:widowControl w:val="0"/>
        <w:spacing w:line="500" w:lineRule="exact"/>
        <w:ind w:firstLine="474" w:firstLineChars="200"/>
        <w:rPr>
          <w:rFonts w:ascii="Times New Roman" w:hAnsi="Times New Roman" w:cs="Times New Roman" w:eastAsiaTheme="minorEastAsia"/>
          <w:caps w:val="0"/>
          <w:smallCaps w:val="0"/>
          <w:spacing w:val="0"/>
          <w:w w:val="99"/>
          <w:position w:val="0"/>
        </w:rPr>
      </w:pPr>
    </w:p>
    <w:p>
      <w:pPr>
        <w:widowControl w:val="0"/>
        <w:spacing w:line="500" w:lineRule="exact"/>
        <w:ind w:firstLine="474" w:firstLineChars="200"/>
        <w:rPr>
          <w:rFonts w:ascii="Times New Roman" w:hAnsi="Times New Roman" w:cs="Times New Roman" w:eastAsiaTheme="minorEastAsia"/>
          <w:caps w:val="0"/>
          <w:smallCaps w:val="0"/>
          <w:spacing w:val="0"/>
          <w:w w:val="99"/>
          <w:position w:val="0"/>
        </w:rPr>
      </w:pPr>
    </w:p>
    <w:p>
      <w:pPr>
        <w:widowControl w:val="0"/>
        <w:ind w:firstLine="474" w:firstLineChars="200"/>
        <w:rPr>
          <w:rFonts w:ascii="Times New Roman" w:hAnsi="Times New Roman" w:cs="Times New Roman" w:eastAsiaTheme="minorEastAsia"/>
          <w:caps w:val="0"/>
          <w:smallCaps w:val="0"/>
          <w:spacing w:val="0"/>
          <w:w w:val="99"/>
          <w:position w:val="0"/>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26" w:charSpace="0"/>
        </w:sectPr>
      </w:pPr>
    </w:p>
    <w:p>
      <w:pPr>
        <w:pStyle w:val="3"/>
        <w:widowControl w:val="0"/>
        <w:spacing w:line="600" w:lineRule="exact"/>
        <w:rPr>
          <w:rFonts w:ascii="Times New Roman" w:hAnsi="Times New Roman"/>
          <w:caps w:val="0"/>
          <w:smallCaps w:val="0"/>
          <w:snapToGrid w:val="0"/>
          <w:spacing w:val="0"/>
          <w:w w:val="99"/>
          <w:position w:val="0"/>
        </w:rPr>
      </w:pPr>
      <w:bookmarkStart w:id="438" w:name="_Toc61597344"/>
      <w:bookmarkStart w:id="439" w:name="_Toc4457"/>
      <w:r>
        <w:rPr>
          <w:rFonts w:ascii="Times New Roman" w:hAnsi="Times New Roman"/>
          <w:caps w:val="0"/>
          <w:smallCaps w:val="0"/>
          <w:snapToGrid w:val="0"/>
          <w:spacing w:val="0"/>
          <w:w w:val="99"/>
          <w:position w:val="0"/>
        </w:rPr>
        <w:t>8环境管理与监测计划</w:t>
      </w:r>
      <w:bookmarkEnd w:id="438"/>
      <w:bookmarkEnd w:id="439"/>
    </w:p>
    <w:p>
      <w:pPr>
        <w:pStyle w:val="4"/>
        <w:keepNext w:val="0"/>
        <w:keepLines w:val="0"/>
        <w:widowControl w:val="0"/>
        <w:jc w:val="both"/>
        <w:rPr>
          <w:rFonts w:hint="default" w:ascii="Times New Roman" w:hAnsi="Times New Roman"/>
          <w:caps w:val="0"/>
          <w:smallCaps w:val="0"/>
          <w:spacing w:val="0"/>
          <w:w w:val="99"/>
          <w:position w:val="0"/>
          <w:lang w:val="en-US"/>
        </w:rPr>
      </w:pPr>
      <w:bookmarkStart w:id="440" w:name="_Toc61597345"/>
      <w:bookmarkStart w:id="441" w:name="_Toc27170"/>
      <w:r>
        <w:rPr>
          <w:rFonts w:ascii="Times New Roman" w:hAnsi="Times New Roman"/>
          <w:caps w:val="0"/>
          <w:smallCaps w:val="0"/>
          <w:spacing w:val="0"/>
          <w:w w:val="99"/>
          <w:position w:val="0"/>
        </w:rPr>
        <w:t>8.1</w:t>
      </w:r>
      <w:bookmarkEnd w:id="440"/>
      <w:r>
        <w:rPr>
          <w:rFonts w:hint="eastAsia" w:ascii="Times New Roman" w:hAnsi="Times New Roman"/>
          <w:caps w:val="0"/>
          <w:smallCaps w:val="0"/>
          <w:spacing w:val="0"/>
          <w:w w:val="99"/>
          <w:position w:val="0"/>
          <w:lang w:val="en-US" w:eastAsia="zh-CN"/>
        </w:rPr>
        <w:t xml:space="preserve"> </w:t>
      </w:r>
      <w:r>
        <w:rPr>
          <w:rFonts w:hint="default" w:ascii="Times New Roman" w:hAnsi="Times New Roman"/>
          <w:caps w:val="0"/>
          <w:smallCaps w:val="0"/>
          <w:spacing w:val="0"/>
          <w:w w:val="99"/>
          <w:position w:val="0"/>
          <w:lang w:val="en-US"/>
        </w:rPr>
        <w:t>HSE管理体系的建立和运行</w:t>
      </w:r>
      <w:bookmarkEnd w:id="441"/>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本项目依据《石油天然气工业健康、安全与环境管理体系》（SY/T6276-2014）的要求，在项目的建设期、运营期和退役期等3个阶段建立和实施HSE管理体系。建设期、运营期和退役期的HSE管理分别包括以下内容：</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1</w:t>
      </w:r>
      <w:r>
        <w:rPr>
          <w:rFonts w:ascii="Times New Roman" w:hAnsi="Times New Roman" w:eastAsia="宋体" w:cs="Times New Roman"/>
          <w:caps w:val="0"/>
          <w:smallCaps w:val="0"/>
          <w:color w:val="auto"/>
          <w:spacing w:val="0"/>
          <w:w w:val="99"/>
          <w:position w:val="0"/>
          <w:sz w:val="24"/>
          <w:szCs w:val="24"/>
          <w:lang w:val="zh-CN" w:eastAsia="zh-CN" w:bidi="zh-CN"/>
        </w:rPr>
        <w:t>）建设期HSE管理主要包括良好的工程（高产、节水、节能）设计、安全、健康与环境保护设施的同时设计、同时施工和同时投入使用，安全、绿色施工等；</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2</w:t>
      </w:r>
      <w:r>
        <w:rPr>
          <w:rFonts w:ascii="Times New Roman" w:hAnsi="Times New Roman" w:eastAsia="宋体" w:cs="Times New Roman"/>
          <w:caps w:val="0"/>
          <w:smallCaps w:val="0"/>
          <w:color w:val="auto"/>
          <w:spacing w:val="0"/>
          <w:w w:val="99"/>
          <w:position w:val="0"/>
          <w:sz w:val="24"/>
          <w:szCs w:val="24"/>
          <w:lang w:val="zh-CN" w:eastAsia="zh-CN" w:bidi="zh-CN"/>
        </w:rPr>
        <w:t>）运营期HSE管理主要包括：HSE组织机构的建立及职责的确定、文件的编写、风险的识别和管理、应急措施的建立、人员的培训、HSE管理体系的运行及保持、清洁生产等；</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3</w:t>
      </w:r>
      <w:r>
        <w:rPr>
          <w:rFonts w:ascii="Times New Roman" w:hAnsi="Times New Roman" w:eastAsia="宋体" w:cs="Times New Roman"/>
          <w:caps w:val="0"/>
          <w:smallCaps w:val="0"/>
          <w:color w:val="auto"/>
          <w:spacing w:val="0"/>
          <w:w w:val="99"/>
          <w:position w:val="0"/>
          <w:sz w:val="24"/>
          <w:szCs w:val="24"/>
          <w:lang w:val="zh-CN" w:eastAsia="zh-CN" w:bidi="zh-CN"/>
        </w:rPr>
        <w:t>）退役期HSE管理主要考虑油区退役的安全与环境影响。</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油田开发建设及其相关辅助性设施对环境主要影响是建设期的各种施工作业活动和运行期的风险事故。为最大限度地减轻油田生产对区域内空气环境、水环境及生态环境的影响，减少事故的发生，以确保油田安全运行，必须建立科学有效的环境管理体制，制定详细周密的环境保护管理计划。</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8.1.1组织机构</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本工程环境管理工作由</w:t>
      </w:r>
      <w:r>
        <w:rPr>
          <w:rFonts w:ascii="Times New Roman" w:hAnsi="Times New Roman" w:eastAsia="宋体" w:cs="Times New Roman"/>
          <w:caps w:val="0"/>
          <w:smallCaps w:val="0"/>
          <w:color w:val="auto"/>
          <w:spacing w:val="0"/>
          <w:w w:val="99"/>
          <w:position w:val="0"/>
          <w:sz w:val="24"/>
          <w:szCs w:val="24"/>
          <w:lang w:val="en-US" w:eastAsia="zh-CN" w:bidi="zh-CN"/>
        </w:rPr>
        <w:t>安达市庆新油田开发有限责任公司</w:t>
      </w:r>
      <w:r>
        <w:rPr>
          <w:rFonts w:ascii="Times New Roman" w:hAnsi="Times New Roman" w:eastAsia="宋体" w:cs="Times New Roman"/>
          <w:caps w:val="0"/>
          <w:smallCaps w:val="0"/>
          <w:color w:val="auto"/>
          <w:spacing w:val="0"/>
          <w:w w:val="99"/>
          <w:position w:val="0"/>
          <w:sz w:val="24"/>
          <w:szCs w:val="24"/>
          <w:lang w:val="zh-CN" w:eastAsia="zh-CN" w:bidi="zh-CN"/>
        </w:rPr>
        <w:t>负责。在项目建设期引入环境监理制度，推行环保监理和检查制度。由</w:t>
      </w:r>
      <w:r>
        <w:rPr>
          <w:rFonts w:ascii="Times New Roman" w:hAnsi="Times New Roman" w:eastAsia="宋体" w:cs="Times New Roman"/>
          <w:caps w:val="0"/>
          <w:smallCaps w:val="0"/>
          <w:color w:val="auto"/>
          <w:spacing w:val="0"/>
          <w:w w:val="99"/>
          <w:position w:val="0"/>
          <w:sz w:val="24"/>
          <w:szCs w:val="24"/>
          <w:lang w:val="en-US" w:eastAsia="zh-CN" w:bidi="zh-CN"/>
        </w:rPr>
        <w:t>大安达市庆新油田开发有限责任公司</w:t>
      </w:r>
      <w:r>
        <w:rPr>
          <w:rFonts w:ascii="Times New Roman" w:hAnsi="Times New Roman" w:eastAsia="宋体" w:cs="Times New Roman"/>
          <w:caps w:val="0"/>
          <w:smallCaps w:val="0"/>
          <w:color w:val="auto"/>
          <w:spacing w:val="0"/>
          <w:w w:val="99"/>
          <w:position w:val="0"/>
          <w:sz w:val="24"/>
          <w:szCs w:val="24"/>
          <w:lang w:val="zh-CN" w:eastAsia="zh-CN" w:bidi="zh-CN"/>
        </w:rPr>
        <w:t>施工业务主管部门对油田建设环境保护工作进行全过程监控，对环境保护措施强制推行，控制施工阶段的环境污染和生态破坏。施工期除设置1名专职环保员外，还应根据现场实际情况，建立健全相应的二级HSE管理网络，在油田已有HSE指挥部的基础上，分别配备数名HSE现场监督人员。分别配备协调员，实行逐级负责制</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8.1.2规章制度</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油田环保工作必须严格执行国家、黑龙江省的环保法律法规，同时还应制定相应的环境管理规章制度，环保法规及油田内部的各种环境管理规章制度应下发到相应人员，并组织有关人员学习和贯彻执行，以确保环境管理工作的顺利进行。相关法规和规章制度详见表</w:t>
      </w:r>
      <w:r>
        <w:rPr>
          <w:rFonts w:ascii="Times New Roman" w:hAnsi="Times New Roman" w:eastAsia="宋体" w:cs="Times New Roman"/>
          <w:caps w:val="0"/>
          <w:smallCaps w:val="0"/>
          <w:color w:val="auto"/>
          <w:spacing w:val="0"/>
          <w:w w:val="99"/>
          <w:position w:val="0"/>
          <w:sz w:val="24"/>
          <w:szCs w:val="24"/>
          <w:lang w:val="en-US" w:eastAsia="zh-CN" w:bidi="zh-CN"/>
        </w:rPr>
        <w:t>8.1-1。</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表</w:t>
      </w:r>
      <w:r>
        <w:rPr>
          <w:rFonts w:ascii="Times New Roman" w:hAnsi="Times New Roman" w:eastAsia="宋体" w:cs="Times New Roman"/>
          <w:caps w:val="0"/>
          <w:smallCaps w:val="0"/>
          <w:color w:val="auto"/>
          <w:spacing w:val="0"/>
          <w:w w:val="99"/>
          <w:position w:val="0"/>
          <w:sz w:val="24"/>
          <w:szCs w:val="24"/>
          <w:lang w:val="en-US" w:eastAsia="zh-CN" w:bidi="zh-CN"/>
        </w:rPr>
        <w:t>8.1-1</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hint="eastAsia" w:ascii="Times New Roman" w:hAnsi="Times New Roman" w:cs="Times New Roman"/>
          <w:caps w:val="0"/>
          <w:smallCaps w:val="0"/>
          <w:color w:val="auto"/>
          <w:spacing w:val="0"/>
          <w:w w:val="99"/>
          <w:position w:val="0"/>
          <w:sz w:val="24"/>
          <w:szCs w:val="24"/>
          <w:lang w:val="en-US" w:eastAsia="zh-CN" w:bidi="zh-CN"/>
        </w:rPr>
        <w:t xml:space="preserve">               </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ascii="Times New Roman" w:hAnsi="Times New Roman" w:eastAsia="宋体" w:cs="Times New Roman"/>
          <w:caps w:val="0"/>
          <w:smallCaps w:val="0"/>
          <w:color w:val="auto"/>
          <w:spacing w:val="0"/>
          <w:w w:val="99"/>
          <w:position w:val="0"/>
          <w:sz w:val="24"/>
          <w:szCs w:val="24"/>
          <w:lang w:val="en-US" w:eastAsia="zh-CN" w:bidi="zh-CN"/>
        </w:rPr>
        <w:t>环保法规和规章制度一览表</w:t>
      </w:r>
    </w:p>
    <w:tbl>
      <w:tblPr>
        <w:tblStyle w:val="80"/>
        <w:tblW w:w="928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74"/>
        <w:gridCol w:w="2170"/>
        <w:gridCol w:w="64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674"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序号</w:t>
            </w:r>
          </w:p>
        </w:tc>
        <w:tc>
          <w:tcPr>
            <w:tcW w:w="2170"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规章名称</w:t>
            </w:r>
          </w:p>
        </w:tc>
        <w:tc>
          <w:tcPr>
            <w:tcW w:w="6445"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主要内容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674"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1</w:t>
            </w:r>
          </w:p>
        </w:tc>
        <w:tc>
          <w:tcPr>
            <w:tcW w:w="2170"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国家、省市级的相关环保法律法规</w:t>
            </w:r>
          </w:p>
        </w:tc>
        <w:tc>
          <w:tcPr>
            <w:tcW w:w="6445"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国家、省市颁发的环境保护法律、法规。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2" w:hRule="atLeast"/>
          <w:jc w:val="center"/>
        </w:trPr>
        <w:tc>
          <w:tcPr>
            <w:tcW w:w="674"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2</w:t>
            </w:r>
          </w:p>
        </w:tc>
        <w:tc>
          <w:tcPr>
            <w:tcW w:w="2170"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油田公司制定的相关环保法律法规</w:t>
            </w:r>
          </w:p>
        </w:tc>
        <w:tc>
          <w:tcPr>
            <w:tcW w:w="6445"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油田公司的环境管理规定及环境管理规章制度（或环境保护条例及事故预案）。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674"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3</w:t>
            </w:r>
          </w:p>
        </w:tc>
        <w:tc>
          <w:tcPr>
            <w:tcW w:w="2170"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环保技术规程及标准</w:t>
            </w:r>
          </w:p>
        </w:tc>
        <w:tc>
          <w:tcPr>
            <w:tcW w:w="6445"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各级有关环境管理的技术规程、标准，主要包括：国家及省市颁布的相关污染物排放控制标准；油田公司及厂矿等各级单位制定的生产工艺、设备的环境技术管理规程，环境保护设备的操作规程等。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14" w:hRule="atLeast"/>
          <w:jc w:val="center"/>
        </w:trPr>
        <w:tc>
          <w:tcPr>
            <w:tcW w:w="674"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4</w:t>
            </w:r>
          </w:p>
        </w:tc>
        <w:tc>
          <w:tcPr>
            <w:tcW w:w="2170"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环境保护责任制</w:t>
            </w:r>
          </w:p>
        </w:tc>
        <w:tc>
          <w:tcPr>
            <w:tcW w:w="6445"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公司各类人员环境保护工作范围，应负的责任以及相应的权力。</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153" w:hRule="atLeast"/>
          <w:jc w:val="center"/>
        </w:trPr>
        <w:tc>
          <w:tcPr>
            <w:tcW w:w="674"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5</w:t>
            </w:r>
          </w:p>
        </w:tc>
        <w:tc>
          <w:tcPr>
            <w:tcW w:w="2170"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三废管理制度</w:t>
            </w:r>
          </w:p>
        </w:tc>
        <w:tc>
          <w:tcPr>
            <w:tcW w:w="6445"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包括油田开发建设期及生产运行期废水、废气、废渣及噪声等方面的管理制度：在油田投入正常生产过程后，三废管理制度主要应包括油田正常运行过程中对含油污泥、含油污水及挥发烃的治理（回收及利用）等方面的管理制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418" w:hRule="atLeast"/>
          <w:jc w:val="center"/>
        </w:trPr>
        <w:tc>
          <w:tcPr>
            <w:tcW w:w="674"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6</w:t>
            </w:r>
          </w:p>
        </w:tc>
        <w:tc>
          <w:tcPr>
            <w:tcW w:w="2170"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生态保护管理制度</w:t>
            </w:r>
          </w:p>
        </w:tc>
        <w:tc>
          <w:tcPr>
            <w:tcW w:w="6445"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主要包括油田建设期井场、场站、道路和管道的建设过程对区域内生态环境产生的影响后所做出的恢复计划及生态补偿措施等；在油田进入正常生产运行期后，生态保护制度主要包括油田生产过程中所进行的油井作业过程，同时包括在生产过程中对于一些突发事故可能对周围生态环境产生的影响而制定的生态恢复计划和补偿措施等内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99" w:hRule="atLeast"/>
          <w:jc w:val="center"/>
        </w:trPr>
        <w:tc>
          <w:tcPr>
            <w:tcW w:w="674"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7</w:t>
            </w:r>
          </w:p>
        </w:tc>
        <w:tc>
          <w:tcPr>
            <w:tcW w:w="2170"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事故管理预案</w:t>
            </w:r>
          </w:p>
        </w:tc>
        <w:tc>
          <w:tcPr>
            <w:tcW w:w="6445" w:type="dxa"/>
            <w:tcBorders>
              <w:tl2br w:val="nil"/>
              <w:tr2bl w:val="nil"/>
            </w:tcBorders>
            <w:vAlign w:val="center"/>
          </w:tcPr>
          <w:p>
            <w:pPr>
              <w:widowControl w:val="0"/>
              <w:autoSpaceDE w:val="0"/>
              <w:autoSpaceDN w:val="0"/>
              <w:adjustRightInd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明确油田开发建设过程中的诸如油水井作业、集油管道所可能存在的突发事故的预防管理措施。</w:t>
            </w: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8.1.3管理措施</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1</w:t>
      </w:r>
      <w:r>
        <w:rPr>
          <w:rFonts w:ascii="Times New Roman" w:hAnsi="Times New Roman" w:eastAsia="宋体" w:cs="Times New Roman"/>
          <w:caps w:val="0"/>
          <w:smallCaps w:val="0"/>
          <w:color w:val="auto"/>
          <w:spacing w:val="0"/>
          <w:w w:val="99"/>
          <w:position w:val="0"/>
          <w:sz w:val="24"/>
          <w:szCs w:val="24"/>
          <w:lang w:val="zh-CN" w:eastAsia="zh-CN" w:bidi="zh-CN"/>
        </w:rPr>
        <w:t>）最高领导层将HSE管理放在与企业生产和经营管理同等重要的位置上；</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2</w:t>
      </w:r>
      <w:r>
        <w:rPr>
          <w:rFonts w:ascii="Times New Roman" w:hAnsi="Times New Roman" w:eastAsia="宋体" w:cs="Times New Roman"/>
          <w:caps w:val="0"/>
          <w:smallCaps w:val="0"/>
          <w:color w:val="auto"/>
          <w:spacing w:val="0"/>
          <w:w w:val="99"/>
          <w:position w:val="0"/>
          <w:sz w:val="24"/>
          <w:szCs w:val="24"/>
          <w:lang w:val="zh-CN" w:eastAsia="zh-CN" w:bidi="zh-CN"/>
        </w:rPr>
        <w:t>）公司员工时刻将HSE责任放在心中；</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3</w:t>
      </w:r>
      <w:r>
        <w:rPr>
          <w:rFonts w:ascii="Times New Roman" w:hAnsi="Times New Roman" w:eastAsia="宋体" w:cs="Times New Roman"/>
          <w:caps w:val="0"/>
          <w:smallCaps w:val="0"/>
          <w:color w:val="auto"/>
          <w:spacing w:val="0"/>
          <w:w w:val="99"/>
          <w:position w:val="0"/>
          <w:sz w:val="24"/>
          <w:szCs w:val="24"/>
          <w:lang w:val="zh-CN" w:eastAsia="zh-CN" w:bidi="zh-CN"/>
        </w:rPr>
        <w:t>）制定和落实一岗一责制；</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4</w:t>
      </w:r>
      <w:r>
        <w:rPr>
          <w:rFonts w:ascii="Times New Roman" w:hAnsi="Times New Roman" w:eastAsia="宋体" w:cs="Times New Roman"/>
          <w:caps w:val="0"/>
          <w:smallCaps w:val="0"/>
          <w:color w:val="auto"/>
          <w:spacing w:val="0"/>
          <w:w w:val="99"/>
          <w:position w:val="0"/>
          <w:sz w:val="24"/>
          <w:szCs w:val="24"/>
          <w:lang w:val="zh-CN" w:eastAsia="zh-CN" w:bidi="zh-CN"/>
        </w:rPr>
        <w:t>）加强生产技术及HSE教育和培训；</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5</w:t>
      </w:r>
      <w:r>
        <w:rPr>
          <w:rFonts w:ascii="Times New Roman" w:hAnsi="Times New Roman" w:eastAsia="宋体" w:cs="Times New Roman"/>
          <w:caps w:val="0"/>
          <w:smallCaps w:val="0"/>
          <w:color w:val="auto"/>
          <w:spacing w:val="0"/>
          <w:w w:val="99"/>
          <w:position w:val="0"/>
          <w:sz w:val="24"/>
          <w:szCs w:val="24"/>
          <w:lang w:val="zh-CN" w:eastAsia="zh-CN" w:bidi="zh-CN"/>
        </w:rPr>
        <w:t>）做好现场审核和整改；</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6</w:t>
      </w:r>
      <w:r>
        <w:rPr>
          <w:rFonts w:ascii="Times New Roman" w:hAnsi="Times New Roman" w:eastAsia="宋体" w:cs="Times New Roman"/>
          <w:caps w:val="0"/>
          <w:smallCaps w:val="0"/>
          <w:color w:val="auto"/>
          <w:spacing w:val="0"/>
          <w:w w:val="99"/>
          <w:position w:val="0"/>
          <w:sz w:val="24"/>
          <w:szCs w:val="24"/>
          <w:lang w:val="zh-CN" w:eastAsia="zh-CN" w:bidi="zh-CN"/>
        </w:rPr>
        <w:t>）奖优罚劣，持续改进HSE表现。</w:t>
      </w:r>
    </w:p>
    <w:p>
      <w:pPr>
        <w:pStyle w:val="4"/>
        <w:keepNext w:val="0"/>
        <w:keepLines w:val="0"/>
        <w:widowControl w:val="0"/>
        <w:jc w:val="both"/>
        <w:rPr>
          <w:rFonts w:ascii="Times New Roman" w:hAnsi="Times New Roman"/>
          <w:caps w:val="0"/>
          <w:smallCaps w:val="0"/>
          <w:spacing w:val="0"/>
          <w:w w:val="99"/>
          <w:position w:val="0"/>
          <w:lang w:val="en-US" w:eastAsia="zh-CN"/>
        </w:rPr>
      </w:pPr>
      <w:bookmarkStart w:id="442" w:name="_Toc3914"/>
      <w:bookmarkStart w:id="443" w:name="_Toc4588"/>
      <w:r>
        <w:rPr>
          <w:rFonts w:ascii="Times New Roman" w:hAnsi="Times New Roman"/>
          <w:caps w:val="0"/>
          <w:smallCaps w:val="0"/>
          <w:spacing w:val="0"/>
          <w:w w:val="99"/>
          <w:position w:val="0"/>
          <w:lang w:val="en-US" w:eastAsia="zh-CN"/>
        </w:rPr>
        <w:t>8.2环境监控</w:t>
      </w:r>
      <w:bookmarkEnd w:id="442"/>
      <w:bookmarkEnd w:id="443"/>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8.2.1环境监控实施计划</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由</w:t>
      </w:r>
      <w:r>
        <w:rPr>
          <w:rFonts w:ascii="Times New Roman" w:hAnsi="Times New Roman" w:eastAsia="宋体" w:cs="Times New Roman"/>
          <w:caps w:val="0"/>
          <w:smallCaps w:val="0"/>
          <w:color w:val="auto"/>
          <w:spacing w:val="0"/>
          <w:w w:val="99"/>
          <w:position w:val="0"/>
          <w:sz w:val="24"/>
          <w:szCs w:val="24"/>
          <w:lang w:val="en-US" w:eastAsia="zh-CN" w:bidi="zh-CN"/>
        </w:rPr>
        <w:t>安达市庆新油田开发有限责任公司</w:t>
      </w:r>
      <w:r>
        <w:rPr>
          <w:rFonts w:ascii="Times New Roman" w:hAnsi="Times New Roman" w:eastAsia="宋体" w:cs="Times New Roman"/>
          <w:caps w:val="0"/>
          <w:smallCaps w:val="0"/>
          <w:color w:val="auto"/>
          <w:spacing w:val="0"/>
          <w:w w:val="99"/>
          <w:position w:val="0"/>
          <w:sz w:val="24"/>
          <w:szCs w:val="24"/>
          <w:lang w:val="zh-CN" w:eastAsia="zh-CN" w:bidi="zh-CN"/>
        </w:rPr>
        <w:t>安全环保部对油田建设环境保护工作进行全过程监控，对环境保护措施强制推行，以加强设计和施工阶段的环境管理，控制施工阶段的环境污染和生态破坏；同时在日常生产管理过程中对相应的环境管理机构、人员及环境管理制度必须切实落实和执行。尤其在建设施工期，除设置油田专职环保员一名外，还应根据现场实际情况，建立健全相应的二级HSE管理网络，在油田已有HSE指挥部的基础上，分别配备数名HSE现场监督人员。分别配备协调员，实行逐级负责制。</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HSE机构在环境管理上的主要任务包括；负责制定本油田施工作业的环境管理方案，制定发生事故的应急计划，监督各项环保措施的落实及环保工程的检查和预验收，负责协调与地方环保、水利、土地等部门的关系以及负责有关环保文件、技术资料的收集建档等。</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8.2.2环境管理工作的重点</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工程投产运行后，油田环境管理工作由</w:t>
      </w:r>
      <w:r>
        <w:rPr>
          <w:rFonts w:ascii="Times New Roman" w:hAnsi="Times New Roman" w:eastAsia="宋体" w:cs="Times New Roman"/>
          <w:caps w:val="0"/>
          <w:smallCaps w:val="0"/>
          <w:color w:val="auto"/>
          <w:spacing w:val="0"/>
          <w:w w:val="99"/>
          <w:position w:val="0"/>
          <w:sz w:val="24"/>
          <w:szCs w:val="24"/>
          <w:lang w:val="en-US" w:eastAsia="zh-CN" w:bidi="zh-CN"/>
        </w:rPr>
        <w:t>安达市庆新油田开发有限责任公司</w:t>
      </w:r>
      <w:r>
        <w:rPr>
          <w:rFonts w:ascii="Times New Roman" w:hAnsi="Times New Roman" w:eastAsia="宋体" w:cs="Times New Roman"/>
          <w:caps w:val="0"/>
          <w:smallCaps w:val="0"/>
          <w:color w:val="auto"/>
          <w:spacing w:val="0"/>
          <w:w w:val="99"/>
          <w:position w:val="0"/>
          <w:sz w:val="24"/>
          <w:szCs w:val="24"/>
          <w:lang w:val="zh-CN" w:eastAsia="zh-CN" w:bidi="zh-CN"/>
        </w:rPr>
        <w:t>安全环保部负责，在油田生产运行期，环境管理除抓好日常站场各种环保设施的运行、维护等工作外，工作重点应针对油气集输生产和管理情况及油井作业过程管理、场站事故、集输管线破裂后油水泄漏等事故的预防和处理上。为此，必须制定相应的事故预防措施、事故应急措施以及恢复补偿措施等。正常油气集输过程中的检查重点为油井及集输管道。油井主要检查现场原油泄漏情况和油井环境维护状况，如抽油机有无泄漏及油井井场是否平整干净，有无落地油等。集输管道的监控内容为管道运营是否正常，是否有穿孔等潜在危害存在，以杜绝原油泄漏。井下作业工艺过程检查应包括井下作业中的设备器材的搬迁、工前准备、井下作业施工和完工的全过程。</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8.2.3环境管理人员的基本职责</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1</w:t>
      </w:r>
      <w:r>
        <w:rPr>
          <w:rFonts w:ascii="Times New Roman" w:hAnsi="Times New Roman" w:eastAsia="宋体" w:cs="Times New Roman"/>
          <w:caps w:val="0"/>
          <w:smallCaps w:val="0"/>
          <w:color w:val="auto"/>
          <w:spacing w:val="0"/>
          <w:w w:val="99"/>
          <w:position w:val="0"/>
          <w:sz w:val="24"/>
          <w:szCs w:val="24"/>
          <w:lang w:val="zh-CN" w:eastAsia="zh-CN" w:bidi="zh-CN"/>
        </w:rPr>
        <w:t>）协助有关环保部门进行环境保护设施的竣工验收工作；</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2</w:t>
      </w:r>
      <w:r>
        <w:rPr>
          <w:rFonts w:ascii="Times New Roman" w:hAnsi="Times New Roman" w:eastAsia="宋体" w:cs="Times New Roman"/>
          <w:caps w:val="0"/>
          <w:smallCaps w:val="0"/>
          <w:color w:val="auto"/>
          <w:spacing w:val="0"/>
          <w:w w:val="99"/>
          <w:position w:val="0"/>
          <w:sz w:val="24"/>
          <w:szCs w:val="24"/>
          <w:lang w:val="zh-CN" w:eastAsia="zh-CN" w:bidi="zh-CN"/>
        </w:rPr>
        <w:t>）定期进行环保安全检查和召开有关会议；</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3</w:t>
      </w:r>
      <w:r>
        <w:rPr>
          <w:rFonts w:ascii="Times New Roman" w:hAnsi="Times New Roman" w:eastAsia="宋体" w:cs="Times New Roman"/>
          <w:caps w:val="0"/>
          <w:smallCaps w:val="0"/>
          <w:color w:val="auto"/>
          <w:spacing w:val="0"/>
          <w:w w:val="99"/>
          <w:position w:val="0"/>
          <w:sz w:val="24"/>
          <w:szCs w:val="24"/>
          <w:lang w:val="zh-CN" w:eastAsia="zh-CN" w:bidi="zh-CN"/>
        </w:rPr>
        <w:t>）对领导和职工特别是兼职环保人员进行环保安全方面的培训；</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4</w:t>
      </w:r>
      <w:r>
        <w:rPr>
          <w:rFonts w:ascii="Times New Roman" w:hAnsi="Times New Roman" w:eastAsia="宋体" w:cs="Times New Roman"/>
          <w:caps w:val="0"/>
          <w:smallCaps w:val="0"/>
          <w:color w:val="auto"/>
          <w:spacing w:val="0"/>
          <w:w w:val="99"/>
          <w:position w:val="0"/>
          <w:sz w:val="24"/>
          <w:szCs w:val="24"/>
          <w:lang w:val="zh-CN" w:eastAsia="zh-CN" w:bidi="zh-CN"/>
        </w:rPr>
        <w:t>）制定各种可能发生事故的应急计划，定期进行演练；配备各种必要的维护、抢修器材和设备，保证在发生事故时能及时到位；</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w:t>
      </w:r>
      <w:r>
        <w:rPr>
          <w:rFonts w:ascii="Times New Roman" w:hAnsi="Times New Roman" w:eastAsia="宋体" w:cs="Times New Roman"/>
          <w:caps w:val="0"/>
          <w:smallCaps w:val="0"/>
          <w:color w:val="auto"/>
          <w:spacing w:val="0"/>
          <w:w w:val="99"/>
          <w:position w:val="0"/>
          <w:sz w:val="24"/>
          <w:szCs w:val="24"/>
          <w:lang w:val="en-US" w:eastAsia="zh-CN" w:bidi="zh-CN"/>
        </w:rPr>
        <w:t>5</w:t>
      </w:r>
      <w:r>
        <w:rPr>
          <w:rFonts w:ascii="Times New Roman" w:hAnsi="Times New Roman" w:eastAsia="宋体" w:cs="Times New Roman"/>
          <w:caps w:val="0"/>
          <w:smallCaps w:val="0"/>
          <w:color w:val="auto"/>
          <w:spacing w:val="0"/>
          <w:w w:val="99"/>
          <w:position w:val="0"/>
          <w:sz w:val="24"/>
          <w:szCs w:val="24"/>
          <w:lang w:val="zh-CN" w:eastAsia="zh-CN" w:bidi="zh-CN"/>
        </w:rPr>
        <w:t>）主管环保的人员应参加生产调度和管理工作会议，针对生产运行中存在的环境问题，向公司领导和生产部门提出建议和技术处理措施</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8.2.4环境监控基本内容</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为了油田开发区域内环境的持续改进，对油田开发建设的各项活动进行全过程、全方位的监控。包括井场、场站建设及相应配套设施建设，以及油田正常生产情况下的相应作业施工建设等过程。油田运营期的环境监控主要是采油、井下作业和原油集输过程中的环境保护措施执行情况。日常监控主要由本站的环保员组织定期进行，由上级部门核查。核查采用检查现场、检查记录、与员工座谈等形式进行；检查和核查应形成记录。</w:t>
      </w:r>
    </w:p>
    <w:p>
      <w:pPr>
        <w:pStyle w:val="4"/>
        <w:keepNext w:val="0"/>
        <w:keepLines w:val="0"/>
        <w:widowControl w:val="0"/>
        <w:jc w:val="both"/>
        <w:rPr>
          <w:rFonts w:ascii="Times New Roman" w:hAnsi="Times New Roman"/>
          <w:caps w:val="0"/>
          <w:smallCaps w:val="0"/>
          <w:spacing w:val="0"/>
          <w:w w:val="99"/>
          <w:position w:val="0"/>
          <w:lang w:val="en-US" w:eastAsia="zh-CN"/>
        </w:rPr>
      </w:pPr>
      <w:bookmarkStart w:id="444" w:name="_Toc4870"/>
      <w:bookmarkStart w:id="445" w:name="_Toc15706"/>
      <w:r>
        <w:rPr>
          <w:rFonts w:ascii="Times New Roman" w:hAnsi="Times New Roman"/>
          <w:caps w:val="0"/>
          <w:smallCaps w:val="0"/>
          <w:spacing w:val="0"/>
          <w:w w:val="99"/>
          <w:position w:val="0"/>
          <w:lang w:val="en-US" w:eastAsia="zh-CN"/>
        </w:rPr>
        <w:t>8.3本工程污染源排放清单</w:t>
      </w:r>
      <w:bookmarkEnd w:id="444"/>
      <w:bookmarkEnd w:id="445"/>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本项目施工期污染物排放清单见表</w:t>
      </w:r>
      <w:r>
        <w:rPr>
          <w:rFonts w:ascii="Times New Roman" w:hAnsi="Times New Roman" w:eastAsia="宋体" w:cs="Times New Roman"/>
          <w:caps w:val="0"/>
          <w:smallCaps w:val="0"/>
          <w:color w:val="auto"/>
          <w:spacing w:val="0"/>
          <w:w w:val="99"/>
          <w:position w:val="0"/>
          <w:sz w:val="24"/>
          <w:szCs w:val="24"/>
          <w:lang w:val="en-US" w:eastAsia="zh-CN" w:bidi="zh-CN"/>
        </w:rPr>
        <w:t>8.3-1。</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表</w:t>
      </w:r>
      <w:r>
        <w:rPr>
          <w:rFonts w:ascii="Times New Roman" w:hAnsi="Times New Roman" w:eastAsia="宋体" w:cs="Times New Roman"/>
          <w:caps w:val="0"/>
          <w:smallCaps w:val="0"/>
          <w:color w:val="auto"/>
          <w:spacing w:val="0"/>
          <w:w w:val="99"/>
          <w:position w:val="0"/>
          <w:sz w:val="24"/>
          <w:szCs w:val="24"/>
          <w:lang w:val="en-US" w:eastAsia="zh-CN" w:bidi="zh-CN"/>
        </w:rPr>
        <w:t>8.3-1</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hint="eastAsia" w:ascii="Times New Roman" w:hAnsi="Times New Roman" w:cs="Times New Roman"/>
          <w:caps w:val="0"/>
          <w:smallCaps w:val="0"/>
          <w:color w:val="auto"/>
          <w:spacing w:val="0"/>
          <w:w w:val="99"/>
          <w:position w:val="0"/>
          <w:sz w:val="24"/>
          <w:szCs w:val="24"/>
          <w:lang w:val="en-US" w:eastAsia="zh-CN" w:bidi="zh-CN"/>
        </w:rPr>
        <w:t xml:space="preserve">                 </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ascii="Times New Roman" w:hAnsi="Times New Roman" w:eastAsia="宋体" w:cs="Times New Roman"/>
          <w:caps w:val="0"/>
          <w:smallCaps w:val="0"/>
          <w:color w:val="auto"/>
          <w:spacing w:val="0"/>
          <w:w w:val="99"/>
          <w:position w:val="0"/>
          <w:sz w:val="24"/>
          <w:szCs w:val="24"/>
          <w:lang w:val="en-US" w:eastAsia="zh-CN" w:bidi="zh-CN"/>
        </w:rPr>
        <w:t>施工期污染物排放清单</w:t>
      </w:r>
    </w:p>
    <w:tbl>
      <w:tblPr>
        <w:tblStyle w:val="80"/>
        <w:tblW w:w="90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5"/>
        <w:gridCol w:w="887"/>
        <w:gridCol w:w="1054"/>
        <w:gridCol w:w="1216"/>
        <w:gridCol w:w="1245"/>
        <w:gridCol w:w="1783"/>
        <w:gridCol w:w="245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68" w:hRule="atLeast"/>
          <w:jc w:val="center"/>
        </w:trPr>
        <w:tc>
          <w:tcPr>
            <w:tcW w:w="445"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序号</w:t>
            </w:r>
          </w:p>
        </w:tc>
        <w:tc>
          <w:tcPr>
            <w:tcW w:w="887"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污染物种类</w:t>
            </w:r>
          </w:p>
        </w:tc>
        <w:tc>
          <w:tcPr>
            <w:tcW w:w="1054"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污染物名称</w:t>
            </w:r>
          </w:p>
        </w:tc>
        <w:tc>
          <w:tcPr>
            <w:tcW w:w="1216"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主要污染因子</w:t>
            </w:r>
          </w:p>
        </w:tc>
        <w:tc>
          <w:tcPr>
            <w:tcW w:w="1245"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排放量</w:t>
            </w:r>
          </w:p>
        </w:tc>
        <w:tc>
          <w:tcPr>
            <w:tcW w:w="1783"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控制措施及去向</w:t>
            </w:r>
          </w:p>
        </w:tc>
        <w:tc>
          <w:tcPr>
            <w:tcW w:w="2451"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排放管理要求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445"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1</w:t>
            </w:r>
          </w:p>
        </w:tc>
        <w:tc>
          <w:tcPr>
            <w:tcW w:w="887"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废气</w:t>
            </w:r>
          </w:p>
        </w:tc>
        <w:tc>
          <w:tcPr>
            <w:tcW w:w="1054"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扬尘</w:t>
            </w:r>
          </w:p>
        </w:tc>
        <w:tc>
          <w:tcPr>
            <w:tcW w:w="1216"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颗粒物</w:t>
            </w:r>
          </w:p>
        </w:tc>
        <w:tc>
          <w:tcPr>
            <w:tcW w:w="1245"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w:t>
            </w:r>
          </w:p>
        </w:tc>
        <w:tc>
          <w:tcPr>
            <w:tcW w:w="1783"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排入大气</w:t>
            </w:r>
          </w:p>
        </w:tc>
        <w:tc>
          <w:tcPr>
            <w:tcW w:w="2451"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符合《大气污染物综合排放标准》（GB16297-1996）要求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445"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2</w:t>
            </w:r>
          </w:p>
        </w:tc>
        <w:tc>
          <w:tcPr>
            <w:tcW w:w="887"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废水</w:t>
            </w:r>
          </w:p>
        </w:tc>
        <w:tc>
          <w:tcPr>
            <w:tcW w:w="1054"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生活污水</w:t>
            </w:r>
            <w:r>
              <w:rPr>
                <w:rFonts w:hint="eastAsia" w:ascii="Times New Roman" w:hAnsi="Times New Roman" w:eastAsia="宋体" w:cs="Times New Roman"/>
                <w:caps w:val="0"/>
                <w:smallCaps w:val="0"/>
                <w:color w:val="auto"/>
                <w:spacing w:val="0"/>
                <w:w w:val="99"/>
                <w:kern w:val="2"/>
                <w:position w:val="0"/>
                <w:sz w:val="21"/>
                <w:szCs w:val="21"/>
                <w:lang w:val="en-US" w:eastAsia="zh-CN" w:bidi="ar-SA"/>
              </w:rPr>
              <w:t>（76.8t）</w:t>
            </w:r>
          </w:p>
        </w:tc>
        <w:tc>
          <w:tcPr>
            <w:tcW w:w="1216"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eastAsia="Times New Roman" w:cs="Times New Roman"/>
                <w:caps w:val="0"/>
                <w:smallCaps w:val="0"/>
                <w:color w:val="auto"/>
                <w:spacing w:val="0"/>
                <w:w w:val="99"/>
                <w:position w:val="0"/>
                <w:sz w:val="21"/>
                <w:szCs w:val="21"/>
                <w:lang w:val="en-US" w:bidi="zh-CN"/>
              </w:rPr>
            </w:pPr>
            <w:r>
              <w:rPr>
                <w:rFonts w:ascii="Times New Roman" w:hAnsi="Times New Roman" w:eastAsia="Times New Roman" w:cs="Times New Roman"/>
                <w:caps w:val="0"/>
                <w:smallCaps w:val="0"/>
                <w:color w:val="auto"/>
                <w:spacing w:val="0"/>
                <w:w w:val="99"/>
                <w:position w:val="0"/>
                <w:sz w:val="21"/>
                <w:szCs w:val="21"/>
                <w:lang w:val="zh-CN" w:bidi="zh-CN"/>
              </w:rPr>
              <w:t>COD</w:t>
            </w:r>
          </w:p>
        </w:tc>
        <w:tc>
          <w:tcPr>
            <w:tcW w:w="1245"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eastAsia="Times New Roman" w:cs="Times New Roman"/>
                <w:caps w:val="0"/>
                <w:smallCaps w:val="0"/>
                <w:color w:val="auto"/>
                <w:spacing w:val="0"/>
                <w:w w:val="99"/>
                <w:position w:val="0"/>
                <w:sz w:val="21"/>
                <w:szCs w:val="21"/>
                <w:lang w:val="en-US" w:bidi="zh-CN"/>
              </w:rPr>
            </w:pPr>
            <w:r>
              <w:rPr>
                <w:rFonts w:ascii="Times New Roman" w:hAnsi="Times New Roman" w:eastAsia="Times New Roman" w:cs="Times New Roman"/>
                <w:caps w:val="0"/>
                <w:smallCaps w:val="0"/>
                <w:color w:val="auto"/>
                <w:spacing w:val="0"/>
                <w:w w:val="99"/>
                <w:position w:val="0"/>
                <w:sz w:val="21"/>
                <w:szCs w:val="21"/>
                <w:lang w:val="zh-CN" w:bidi="zh-CN"/>
              </w:rPr>
              <w:t>300mg/L，0.0</w:t>
            </w:r>
            <w:r>
              <w:rPr>
                <w:rFonts w:hint="eastAsia" w:ascii="Times New Roman" w:hAnsi="Times New Roman" w:eastAsia="Times New Roman" w:cs="Times New Roman"/>
                <w:caps w:val="0"/>
                <w:smallCaps w:val="0"/>
                <w:color w:val="auto"/>
                <w:spacing w:val="0"/>
                <w:w w:val="99"/>
                <w:position w:val="0"/>
                <w:sz w:val="21"/>
                <w:szCs w:val="21"/>
                <w:lang w:val="en-US" w:bidi="zh-CN"/>
              </w:rPr>
              <w:t>23</w:t>
            </w:r>
            <w:r>
              <w:rPr>
                <w:rFonts w:ascii="Times New Roman" w:hAnsi="Times New Roman" w:eastAsia="Times New Roman" w:cs="Times New Roman"/>
                <w:caps w:val="0"/>
                <w:smallCaps w:val="0"/>
                <w:color w:val="auto"/>
                <w:spacing w:val="0"/>
                <w:w w:val="99"/>
                <w:position w:val="0"/>
                <w:sz w:val="21"/>
                <w:szCs w:val="21"/>
                <w:lang w:val="zh-CN" w:bidi="zh-CN"/>
              </w:rPr>
              <w:t>t</w:t>
            </w:r>
          </w:p>
        </w:tc>
        <w:tc>
          <w:tcPr>
            <w:tcW w:w="1783"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施工人员产生的</w:t>
            </w:r>
            <w:bookmarkStart w:id="446" w:name="_Hlk69493051"/>
            <w:r>
              <w:rPr>
                <w:rFonts w:ascii="Times New Roman" w:hAnsi="Times New Roman" w:eastAsia="宋体" w:cs="Times New Roman"/>
                <w:caps w:val="0"/>
                <w:smallCaps w:val="0"/>
                <w:color w:val="auto"/>
                <w:spacing w:val="0"/>
                <w:w w:val="99"/>
                <w:kern w:val="2"/>
                <w:position w:val="0"/>
                <w:sz w:val="21"/>
                <w:szCs w:val="21"/>
                <w:lang w:val="en-US" w:eastAsia="zh-CN" w:bidi="ar-SA"/>
              </w:rPr>
              <w:t>生活污水</w:t>
            </w:r>
            <w:r>
              <w:rPr>
                <w:rFonts w:hint="eastAsia" w:ascii="Times New Roman" w:hAnsi="Times New Roman" w:eastAsia="宋体" w:cs="Times New Roman"/>
                <w:caps w:val="0"/>
                <w:smallCaps w:val="0"/>
                <w:color w:val="auto"/>
                <w:spacing w:val="0"/>
                <w:w w:val="99"/>
                <w:kern w:val="2"/>
                <w:position w:val="0"/>
                <w:sz w:val="21"/>
                <w:szCs w:val="21"/>
                <w:lang w:val="en-US" w:eastAsia="zh-CN" w:bidi="ar-SA"/>
              </w:rPr>
              <w:t>排入</w:t>
            </w:r>
            <w:r>
              <w:rPr>
                <w:rFonts w:ascii="Times New Roman" w:hAnsi="Times New Roman" w:eastAsia="宋体" w:cs="Times New Roman"/>
                <w:caps w:val="0"/>
                <w:smallCaps w:val="0"/>
                <w:color w:val="auto"/>
                <w:spacing w:val="0"/>
                <w:w w:val="99"/>
                <w:kern w:val="2"/>
                <w:position w:val="0"/>
                <w:sz w:val="21"/>
                <w:szCs w:val="21"/>
                <w:lang w:val="en-US" w:eastAsia="zh-CN" w:bidi="ar-SA"/>
              </w:rPr>
              <w:t>本项目场站及阀组间内已建防渗旱厕</w:t>
            </w:r>
            <w:r>
              <w:rPr>
                <w:rFonts w:hint="eastAsia" w:ascii="Times New Roman" w:hAnsi="Times New Roman" w:eastAsia="宋体" w:cs="Times New Roman"/>
                <w:caps w:val="0"/>
                <w:smallCaps w:val="0"/>
                <w:color w:val="auto"/>
                <w:spacing w:val="0"/>
                <w:w w:val="99"/>
                <w:kern w:val="2"/>
                <w:position w:val="0"/>
                <w:sz w:val="21"/>
                <w:szCs w:val="21"/>
                <w:lang w:val="en-US" w:eastAsia="zh-CN" w:bidi="ar-SA"/>
              </w:rPr>
              <w:t>，定期进行清掏堆肥</w:t>
            </w:r>
            <w:bookmarkEnd w:id="446"/>
          </w:p>
        </w:tc>
        <w:tc>
          <w:tcPr>
            <w:tcW w:w="2451"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eastAsia="宋体" w:cs="Times New Roman"/>
                <w:caps w:val="0"/>
                <w:smallCaps w:val="0"/>
                <w:color w:val="auto"/>
                <w:spacing w:val="0"/>
                <w:w w:val="99"/>
                <w:kern w:val="2"/>
                <w:position w:val="0"/>
                <w:sz w:val="21"/>
                <w:szCs w:val="21"/>
                <w:lang w:val="en-US" w:eastAsia="zh-CN" w:bidi="ar-SA"/>
              </w:rPr>
              <w:t>排入已建阀组间防渗旱厕，</w:t>
            </w:r>
            <w:r>
              <w:rPr>
                <w:rFonts w:ascii="Times New Roman" w:hAnsi="Times New Roman" w:eastAsia="宋体" w:cs="Times New Roman"/>
                <w:caps w:val="0"/>
                <w:smallCaps w:val="0"/>
                <w:color w:val="auto"/>
                <w:spacing w:val="0"/>
                <w:w w:val="99"/>
                <w:kern w:val="2"/>
                <w:position w:val="0"/>
                <w:sz w:val="21"/>
                <w:szCs w:val="21"/>
                <w:lang w:val="en-US" w:eastAsia="zh-CN" w:bidi="ar-SA"/>
              </w:rPr>
              <w:t>不外排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445"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c>
          <w:tcPr>
            <w:tcW w:w="887"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c>
          <w:tcPr>
            <w:tcW w:w="1054"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c>
          <w:tcPr>
            <w:tcW w:w="1216"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eastAsia="Times New Roman" w:cs="Times New Roman"/>
                <w:caps w:val="0"/>
                <w:smallCaps w:val="0"/>
                <w:color w:val="auto"/>
                <w:spacing w:val="0"/>
                <w:w w:val="99"/>
                <w:position w:val="0"/>
                <w:sz w:val="21"/>
                <w:szCs w:val="21"/>
                <w:lang w:val="en-US" w:bidi="zh-CN"/>
              </w:rPr>
            </w:pPr>
            <w:r>
              <w:rPr>
                <w:rFonts w:ascii="Times New Roman" w:hAnsi="Times New Roman" w:eastAsia="Times New Roman" w:cs="Times New Roman"/>
                <w:caps w:val="0"/>
                <w:smallCaps w:val="0"/>
                <w:color w:val="auto"/>
                <w:spacing w:val="0"/>
                <w:w w:val="99"/>
                <w:position w:val="0"/>
                <w:sz w:val="21"/>
                <w:szCs w:val="21"/>
                <w:lang w:val="zh-CN" w:bidi="zh-CN"/>
              </w:rPr>
              <w:t>BOD</w:t>
            </w:r>
            <w:r>
              <w:rPr>
                <w:rFonts w:ascii="Times New Roman" w:hAnsi="Times New Roman" w:eastAsia="Times New Roman" w:cs="Times New Roman"/>
                <w:caps w:val="0"/>
                <w:smallCaps w:val="0"/>
                <w:color w:val="auto"/>
                <w:spacing w:val="0"/>
                <w:w w:val="99"/>
                <w:position w:val="0"/>
                <w:sz w:val="21"/>
                <w:szCs w:val="21"/>
                <w:vertAlign w:val="subscript"/>
                <w:lang w:val="zh-CN" w:bidi="zh-CN"/>
              </w:rPr>
              <w:t>5</w:t>
            </w:r>
          </w:p>
        </w:tc>
        <w:tc>
          <w:tcPr>
            <w:tcW w:w="1245"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eastAsia="Times New Roman" w:cs="Times New Roman"/>
                <w:caps w:val="0"/>
                <w:smallCaps w:val="0"/>
                <w:color w:val="auto"/>
                <w:spacing w:val="0"/>
                <w:w w:val="99"/>
                <w:position w:val="0"/>
                <w:sz w:val="21"/>
                <w:szCs w:val="21"/>
                <w:lang w:val="en-US" w:bidi="zh-CN"/>
              </w:rPr>
            </w:pPr>
            <w:r>
              <w:rPr>
                <w:rFonts w:ascii="Times New Roman" w:hAnsi="Times New Roman" w:eastAsia="Times New Roman" w:cs="Times New Roman"/>
                <w:caps w:val="0"/>
                <w:smallCaps w:val="0"/>
                <w:color w:val="auto"/>
                <w:spacing w:val="0"/>
                <w:w w:val="99"/>
                <w:position w:val="0"/>
                <w:sz w:val="21"/>
                <w:szCs w:val="21"/>
                <w:lang w:val="zh-CN" w:bidi="zh-CN"/>
              </w:rPr>
              <w:t>150mg/L，0.0</w:t>
            </w:r>
            <w:r>
              <w:rPr>
                <w:rFonts w:hint="eastAsia" w:ascii="Times New Roman" w:hAnsi="Times New Roman" w:eastAsia="Times New Roman" w:cs="Times New Roman"/>
                <w:caps w:val="0"/>
                <w:smallCaps w:val="0"/>
                <w:color w:val="auto"/>
                <w:spacing w:val="0"/>
                <w:w w:val="99"/>
                <w:position w:val="0"/>
                <w:sz w:val="21"/>
                <w:szCs w:val="21"/>
                <w:lang w:val="en-US" w:bidi="zh-CN"/>
              </w:rPr>
              <w:t>115</w:t>
            </w:r>
            <w:r>
              <w:rPr>
                <w:rFonts w:ascii="Times New Roman" w:hAnsi="Times New Roman" w:eastAsia="Times New Roman" w:cs="Times New Roman"/>
                <w:caps w:val="0"/>
                <w:smallCaps w:val="0"/>
                <w:color w:val="auto"/>
                <w:spacing w:val="0"/>
                <w:w w:val="99"/>
                <w:position w:val="0"/>
                <w:sz w:val="21"/>
                <w:szCs w:val="21"/>
                <w:lang w:val="zh-CN" w:bidi="zh-CN"/>
              </w:rPr>
              <w:t>t</w:t>
            </w:r>
          </w:p>
        </w:tc>
        <w:tc>
          <w:tcPr>
            <w:tcW w:w="1783"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c>
          <w:tcPr>
            <w:tcW w:w="2451"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92" w:hRule="atLeast"/>
          <w:jc w:val="center"/>
        </w:trPr>
        <w:tc>
          <w:tcPr>
            <w:tcW w:w="445"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c>
          <w:tcPr>
            <w:tcW w:w="887"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c>
          <w:tcPr>
            <w:tcW w:w="1054"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c>
          <w:tcPr>
            <w:tcW w:w="1216"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eastAsia="Times New Roman" w:cs="Times New Roman"/>
                <w:caps w:val="0"/>
                <w:smallCaps w:val="0"/>
                <w:color w:val="auto"/>
                <w:spacing w:val="0"/>
                <w:w w:val="99"/>
                <w:position w:val="0"/>
                <w:sz w:val="21"/>
                <w:szCs w:val="21"/>
                <w:lang w:val="en-US" w:bidi="zh-CN"/>
              </w:rPr>
            </w:pPr>
            <w:r>
              <w:rPr>
                <w:rFonts w:ascii="Times New Roman" w:hAnsi="Times New Roman" w:eastAsia="Times New Roman" w:cs="Times New Roman"/>
                <w:caps w:val="0"/>
                <w:smallCaps w:val="0"/>
                <w:color w:val="auto"/>
                <w:spacing w:val="0"/>
                <w:w w:val="99"/>
                <w:position w:val="0"/>
                <w:sz w:val="21"/>
                <w:szCs w:val="21"/>
                <w:lang w:val="zh-CN" w:bidi="zh-CN"/>
              </w:rPr>
              <w:t>NH</w:t>
            </w:r>
            <w:r>
              <w:rPr>
                <w:rFonts w:ascii="Times New Roman" w:hAnsi="Times New Roman" w:eastAsia="Times New Roman" w:cs="Times New Roman"/>
                <w:caps w:val="0"/>
                <w:smallCaps w:val="0"/>
                <w:color w:val="auto"/>
                <w:spacing w:val="0"/>
                <w:w w:val="99"/>
                <w:position w:val="0"/>
                <w:sz w:val="21"/>
                <w:szCs w:val="21"/>
                <w:vertAlign w:val="subscript"/>
                <w:lang w:val="zh-CN" w:bidi="zh-CN"/>
              </w:rPr>
              <w:t>3</w:t>
            </w:r>
            <w:r>
              <w:rPr>
                <w:rFonts w:ascii="Times New Roman" w:hAnsi="Times New Roman" w:eastAsia="Times New Roman" w:cs="Times New Roman"/>
                <w:caps w:val="0"/>
                <w:smallCaps w:val="0"/>
                <w:color w:val="auto"/>
                <w:spacing w:val="0"/>
                <w:w w:val="99"/>
                <w:position w:val="0"/>
                <w:sz w:val="21"/>
                <w:szCs w:val="21"/>
                <w:lang w:val="zh-CN" w:bidi="zh-CN"/>
              </w:rPr>
              <w:t>-N</w:t>
            </w:r>
          </w:p>
        </w:tc>
        <w:tc>
          <w:tcPr>
            <w:tcW w:w="1245"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eastAsia="Times New Roman" w:cs="Times New Roman"/>
                <w:caps w:val="0"/>
                <w:smallCaps w:val="0"/>
                <w:color w:val="auto"/>
                <w:spacing w:val="0"/>
                <w:w w:val="99"/>
                <w:position w:val="0"/>
                <w:sz w:val="21"/>
                <w:szCs w:val="21"/>
                <w:lang w:val="en-US" w:bidi="zh-CN"/>
              </w:rPr>
            </w:pPr>
            <w:r>
              <w:rPr>
                <w:rFonts w:ascii="Times New Roman" w:hAnsi="Times New Roman" w:eastAsia="Times New Roman" w:cs="Times New Roman"/>
                <w:caps w:val="0"/>
                <w:smallCaps w:val="0"/>
                <w:color w:val="auto"/>
                <w:spacing w:val="0"/>
                <w:w w:val="99"/>
                <w:position w:val="0"/>
                <w:sz w:val="21"/>
                <w:szCs w:val="21"/>
                <w:lang w:val="zh-CN" w:bidi="zh-CN"/>
              </w:rPr>
              <w:t>25mg/L，0.0</w:t>
            </w:r>
            <w:r>
              <w:rPr>
                <w:rFonts w:hint="eastAsia" w:ascii="Times New Roman" w:hAnsi="Times New Roman" w:eastAsia="Times New Roman" w:cs="Times New Roman"/>
                <w:caps w:val="0"/>
                <w:smallCaps w:val="0"/>
                <w:color w:val="auto"/>
                <w:spacing w:val="0"/>
                <w:w w:val="99"/>
                <w:position w:val="0"/>
                <w:sz w:val="21"/>
                <w:szCs w:val="21"/>
                <w:lang w:val="en-US" w:bidi="zh-CN"/>
              </w:rPr>
              <w:t>019</w:t>
            </w:r>
            <w:r>
              <w:rPr>
                <w:rFonts w:ascii="Times New Roman" w:hAnsi="Times New Roman" w:eastAsia="Times New Roman" w:cs="Times New Roman"/>
                <w:caps w:val="0"/>
                <w:smallCaps w:val="0"/>
                <w:color w:val="auto"/>
                <w:spacing w:val="0"/>
                <w:w w:val="99"/>
                <w:position w:val="0"/>
                <w:sz w:val="21"/>
                <w:szCs w:val="21"/>
                <w:lang w:val="zh-CN" w:bidi="zh-CN"/>
              </w:rPr>
              <w:t>t</w:t>
            </w:r>
          </w:p>
        </w:tc>
        <w:tc>
          <w:tcPr>
            <w:tcW w:w="1783"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c>
          <w:tcPr>
            <w:tcW w:w="2451"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92" w:hRule="atLeast"/>
          <w:jc w:val="center"/>
        </w:trPr>
        <w:tc>
          <w:tcPr>
            <w:tcW w:w="445"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c>
          <w:tcPr>
            <w:tcW w:w="887"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c>
          <w:tcPr>
            <w:tcW w:w="1054"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c>
          <w:tcPr>
            <w:tcW w:w="1216"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eastAsia="Times New Roman" w:cs="Times New Roman"/>
                <w:caps w:val="0"/>
                <w:smallCaps w:val="0"/>
                <w:color w:val="auto"/>
                <w:spacing w:val="0"/>
                <w:w w:val="99"/>
                <w:position w:val="0"/>
                <w:sz w:val="21"/>
                <w:szCs w:val="21"/>
                <w:lang w:val="en-US" w:bidi="zh-CN"/>
              </w:rPr>
            </w:pPr>
            <w:r>
              <w:rPr>
                <w:rFonts w:ascii="Times New Roman" w:hAnsi="Times New Roman" w:eastAsia="Times New Roman" w:cs="Times New Roman"/>
                <w:caps w:val="0"/>
                <w:smallCaps w:val="0"/>
                <w:color w:val="auto"/>
                <w:spacing w:val="0"/>
                <w:w w:val="99"/>
                <w:position w:val="0"/>
                <w:sz w:val="21"/>
                <w:szCs w:val="21"/>
                <w:lang w:val="zh-CN" w:bidi="zh-CN"/>
              </w:rPr>
              <w:t>SS</w:t>
            </w:r>
          </w:p>
        </w:tc>
        <w:tc>
          <w:tcPr>
            <w:tcW w:w="1245"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eastAsia="Times New Roman" w:cs="Times New Roman"/>
                <w:caps w:val="0"/>
                <w:smallCaps w:val="0"/>
                <w:color w:val="auto"/>
                <w:spacing w:val="0"/>
                <w:w w:val="99"/>
                <w:position w:val="0"/>
                <w:sz w:val="21"/>
                <w:szCs w:val="21"/>
                <w:lang w:val="en-US" w:bidi="zh-CN"/>
              </w:rPr>
            </w:pPr>
            <w:r>
              <w:rPr>
                <w:rFonts w:ascii="Times New Roman" w:hAnsi="Times New Roman" w:eastAsia="Times New Roman" w:cs="Times New Roman"/>
                <w:caps w:val="0"/>
                <w:smallCaps w:val="0"/>
                <w:color w:val="auto"/>
                <w:spacing w:val="0"/>
                <w:w w:val="99"/>
                <w:position w:val="0"/>
                <w:sz w:val="21"/>
                <w:szCs w:val="21"/>
                <w:lang w:val="zh-CN" w:bidi="zh-CN"/>
              </w:rPr>
              <w:t>250mg/L，0.0</w:t>
            </w:r>
            <w:r>
              <w:rPr>
                <w:rFonts w:hint="eastAsia" w:ascii="Times New Roman" w:hAnsi="Times New Roman" w:eastAsia="Times New Roman" w:cs="Times New Roman"/>
                <w:caps w:val="0"/>
                <w:smallCaps w:val="0"/>
                <w:color w:val="auto"/>
                <w:spacing w:val="0"/>
                <w:w w:val="99"/>
                <w:position w:val="0"/>
                <w:sz w:val="21"/>
                <w:szCs w:val="21"/>
                <w:lang w:val="en-US" w:bidi="zh-CN"/>
              </w:rPr>
              <w:t>19</w:t>
            </w:r>
            <w:r>
              <w:rPr>
                <w:rFonts w:ascii="Times New Roman" w:hAnsi="Times New Roman" w:eastAsia="Times New Roman" w:cs="Times New Roman"/>
                <w:caps w:val="0"/>
                <w:smallCaps w:val="0"/>
                <w:color w:val="auto"/>
                <w:spacing w:val="0"/>
                <w:w w:val="99"/>
                <w:position w:val="0"/>
                <w:sz w:val="21"/>
                <w:szCs w:val="21"/>
                <w:lang w:val="zh-CN" w:bidi="zh-CN"/>
              </w:rPr>
              <w:t>t</w:t>
            </w:r>
          </w:p>
        </w:tc>
        <w:tc>
          <w:tcPr>
            <w:tcW w:w="1783"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c>
          <w:tcPr>
            <w:tcW w:w="2451"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94" w:hRule="atLeast"/>
          <w:jc w:val="center"/>
        </w:trPr>
        <w:tc>
          <w:tcPr>
            <w:tcW w:w="445"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887"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54" w:type="dxa"/>
            <w:tcBorders>
              <w:tl2br w:val="nil"/>
              <w:tr2bl w:val="nil"/>
            </w:tcBorders>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试压废水</w:t>
            </w:r>
            <w:r>
              <w:rPr>
                <w:rFonts w:hint="eastAsia" w:ascii="Times New Roman" w:hAnsi="Times New Roman" w:cs="Times New Roman"/>
                <w:caps w:val="0"/>
                <w:smallCaps w:val="0"/>
                <w:color w:val="auto"/>
                <w:spacing w:val="0"/>
                <w:w w:val="99"/>
                <w:kern w:val="2"/>
                <w:position w:val="0"/>
                <w:sz w:val="21"/>
                <w:szCs w:val="21"/>
                <w:lang w:val="en-US" w:eastAsia="zh-CN" w:bidi="ar-SA"/>
              </w:rPr>
              <w:t>（49.65t）</w:t>
            </w:r>
          </w:p>
        </w:tc>
        <w:tc>
          <w:tcPr>
            <w:tcW w:w="121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position w:val="0"/>
                <w:sz w:val="21"/>
                <w:szCs w:val="21"/>
                <w:lang w:val="en-US" w:bidi="zh-CN"/>
              </w:rPr>
            </w:pPr>
            <w:r>
              <w:rPr>
                <w:rFonts w:ascii="Times New Roman" w:hAnsi="Times New Roman" w:cs="Times New Roman"/>
                <w:caps w:val="0"/>
                <w:smallCaps w:val="0"/>
                <w:color w:val="auto"/>
                <w:spacing w:val="0"/>
                <w:w w:val="99"/>
                <w:position w:val="0"/>
                <w:sz w:val="21"/>
                <w:szCs w:val="21"/>
                <w:lang w:val="zh-CN" w:bidi="zh-CN"/>
              </w:rPr>
              <w:t>SS</w:t>
            </w:r>
          </w:p>
        </w:tc>
        <w:tc>
          <w:tcPr>
            <w:tcW w:w="12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position w:val="0"/>
                <w:sz w:val="21"/>
                <w:szCs w:val="21"/>
                <w:lang w:val="en-US" w:bidi="zh-CN"/>
              </w:rPr>
            </w:pPr>
            <w:r>
              <w:rPr>
                <w:rFonts w:ascii="Times New Roman" w:hAnsi="Times New Roman" w:cs="Times New Roman"/>
                <w:caps w:val="0"/>
                <w:smallCaps w:val="0"/>
                <w:color w:val="auto"/>
                <w:spacing w:val="0"/>
                <w:w w:val="99"/>
                <w:position w:val="0"/>
                <w:sz w:val="21"/>
                <w:szCs w:val="21"/>
                <w:lang w:val="zh-CN" w:bidi="zh-CN"/>
              </w:rPr>
              <w:t>400mg/L，</w:t>
            </w:r>
            <w:r>
              <w:rPr>
                <w:rFonts w:hint="eastAsia" w:ascii="Times New Roman" w:hAnsi="Times New Roman" w:cs="Times New Roman"/>
                <w:caps w:val="0"/>
                <w:smallCaps w:val="0"/>
                <w:color w:val="auto"/>
                <w:spacing w:val="0"/>
                <w:w w:val="99"/>
                <w:kern w:val="2"/>
                <w:position w:val="0"/>
                <w:sz w:val="21"/>
                <w:szCs w:val="21"/>
                <w:lang w:val="en-US" w:eastAsia="zh-CN" w:bidi="ar-SA"/>
              </w:rPr>
              <w:t>0.02</w:t>
            </w:r>
            <w:r>
              <w:rPr>
                <w:rFonts w:ascii="Times New Roman" w:hAnsi="Times New Roman" w:cs="Times New Roman"/>
                <w:caps w:val="0"/>
                <w:smallCaps w:val="0"/>
                <w:color w:val="auto"/>
                <w:spacing w:val="0"/>
                <w:w w:val="99"/>
                <w:position w:val="0"/>
                <w:sz w:val="21"/>
                <w:szCs w:val="21"/>
                <w:lang w:val="zh-CN" w:bidi="zh-CN"/>
              </w:rPr>
              <w:t>t</w:t>
            </w:r>
          </w:p>
        </w:tc>
        <w:tc>
          <w:tcPr>
            <w:tcW w:w="178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position w:val="0"/>
                <w:sz w:val="21"/>
                <w:szCs w:val="21"/>
                <w:lang w:val="zh-CN" w:bidi="zh-CN"/>
              </w:rPr>
              <w:t>进入集输系统后最终输至</w:t>
            </w:r>
            <w:r>
              <w:rPr>
                <w:rFonts w:hint="eastAsia" w:ascii="Times New Roman" w:hAnsi="Times New Roman" w:cs="Times New Roman"/>
                <w:caps w:val="0"/>
                <w:smallCaps w:val="0"/>
                <w:color w:val="auto"/>
                <w:spacing w:val="0"/>
                <w:w w:val="99"/>
                <w:position w:val="0"/>
                <w:sz w:val="21"/>
                <w:szCs w:val="21"/>
                <w:lang w:val="zh-CN" w:bidi="zh-CN"/>
              </w:rPr>
              <w:t>卫一联污水处理站</w:t>
            </w:r>
            <w:r>
              <w:rPr>
                <w:rFonts w:ascii="Times New Roman" w:hAnsi="Times New Roman" w:cs="Times New Roman"/>
                <w:caps w:val="0"/>
                <w:smallCaps w:val="0"/>
                <w:color w:val="auto"/>
                <w:spacing w:val="0"/>
                <w:w w:val="99"/>
                <w:position w:val="0"/>
                <w:sz w:val="21"/>
                <w:szCs w:val="21"/>
                <w:lang w:val="zh-CN" w:bidi="zh-CN"/>
              </w:rPr>
              <w:t>处理后回注</w:t>
            </w:r>
            <w:r>
              <w:rPr>
                <w:rFonts w:hint="eastAsia" w:ascii="Times New Roman" w:hAnsi="Times New Roman" w:cs="Times New Roman"/>
                <w:caps w:val="0"/>
                <w:smallCaps w:val="0"/>
                <w:color w:val="auto"/>
                <w:spacing w:val="0"/>
                <w:w w:val="99"/>
                <w:position w:val="0"/>
                <w:sz w:val="21"/>
                <w:szCs w:val="21"/>
                <w:lang w:val="en-US" w:eastAsia="zh-CN" w:bidi="zh-CN"/>
              </w:rPr>
              <w:t>油层</w:t>
            </w:r>
            <w:r>
              <w:rPr>
                <w:rFonts w:ascii="Times New Roman" w:hAnsi="Times New Roman" w:cs="Times New Roman"/>
                <w:caps w:val="0"/>
                <w:smallCaps w:val="0"/>
                <w:color w:val="auto"/>
                <w:spacing w:val="0"/>
                <w:w w:val="99"/>
                <w:position w:val="0"/>
                <w:sz w:val="21"/>
                <w:szCs w:val="21"/>
                <w:lang w:val="zh-CN" w:bidi="zh-CN"/>
              </w:rPr>
              <w:t>，不外排</w:t>
            </w:r>
          </w:p>
        </w:tc>
        <w:tc>
          <w:tcPr>
            <w:tcW w:w="2451" w:type="dxa"/>
            <w:tcBorders>
              <w:tl2br w:val="nil"/>
              <w:tr2bl w:val="nil"/>
            </w:tcBorders>
            <w:vAlign w:val="center"/>
          </w:tcPr>
          <w:p>
            <w:pPr>
              <w:widowControl w:val="0"/>
              <w:autoSpaceDE/>
              <w:autoSpaceDN/>
              <w:adjustRightInd w:val="0"/>
              <w:snapToGrid w:val="0"/>
              <w:spacing w:line="360" w:lineRule="exact"/>
              <w:rPr>
                <w:rFonts w:ascii="Times New Roman" w:hAnsi="Times New Roman" w:cs="Times New Roman"/>
                <w:caps w:val="0"/>
                <w:smallCaps w:val="0"/>
                <w:color w:val="auto"/>
                <w:spacing w:val="0"/>
                <w:w w:val="99"/>
                <w:kern w:val="2"/>
                <w:position w:val="0"/>
                <w:sz w:val="21"/>
                <w:szCs w:val="21"/>
                <w:lang w:val="en-US" w:bidi="ar-SA"/>
              </w:rPr>
            </w:pPr>
            <w:r>
              <w:rPr>
                <w:rFonts w:hint="eastAsia" w:ascii="宋体"/>
                <w:caps w:val="0"/>
                <w:smallCaps w:val="0"/>
                <w:color w:val="auto"/>
                <w:spacing w:val="0"/>
                <w:w w:val="99"/>
                <w:kern w:val="2"/>
                <w:position w:val="0"/>
                <w:sz w:val="21"/>
                <w:szCs w:val="21"/>
                <w:lang w:val="en-US" w:bidi="ar-SA"/>
              </w:rPr>
              <w:t>进入</w:t>
            </w:r>
            <w:r>
              <w:rPr>
                <w:rFonts w:hint="eastAsia"/>
                <w:caps w:val="0"/>
                <w:smallCaps w:val="0"/>
                <w:color w:val="auto"/>
                <w:spacing w:val="0"/>
                <w:w w:val="99"/>
                <w:kern w:val="2"/>
                <w:position w:val="0"/>
                <w:sz w:val="21"/>
                <w:szCs w:val="21"/>
                <w:lang w:val="en-US" w:bidi="ar-SA"/>
              </w:rPr>
              <w:t>卫一联污水处理站</w:t>
            </w:r>
            <w:r>
              <w:rPr>
                <w:rFonts w:hint="eastAsia" w:ascii="宋体"/>
                <w:caps w:val="0"/>
                <w:smallCaps w:val="0"/>
                <w:color w:val="auto"/>
                <w:spacing w:val="0"/>
                <w:w w:val="99"/>
                <w:kern w:val="2"/>
                <w:position w:val="0"/>
                <w:sz w:val="21"/>
                <w:szCs w:val="21"/>
                <w:lang w:val="en-US" w:bidi="ar-SA"/>
              </w:rPr>
              <w:t>，</w:t>
            </w:r>
            <w:r>
              <w:rPr>
                <w:caps w:val="0"/>
                <w:smallCaps w:val="0"/>
                <w:color w:val="auto"/>
                <w:spacing w:val="0"/>
                <w:w w:val="99"/>
                <w:kern w:val="2"/>
                <w:position w:val="0"/>
                <w:sz w:val="21"/>
                <w:szCs w:val="21"/>
                <w:lang w:val="en-US" w:bidi="ar-SA"/>
              </w:rPr>
              <w:t>不外排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8" w:hRule="atLeast"/>
          <w:jc w:val="center"/>
        </w:trPr>
        <w:tc>
          <w:tcPr>
            <w:tcW w:w="445"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3</w:t>
            </w:r>
          </w:p>
        </w:tc>
        <w:tc>
          <w:tcPr>
            <w:tcW w:w="887"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固废</w:t>
            </w:r>
          </w:p>
        </w:tc>
        <w:tc>
          <w:tcPr>
            <w:tcW w:w="1054" w:type="dxa"/>
            <w:tcBorders>
              <w:tl2br w:val="nil"/>
              <w:tr2bl w:val="nil"/>
            </w:tcBorders>
            <w:vAlign w:val="center"/>
          </w:tcPr>
          <w:p>
            <w:pPr>
              <w:widowControl w:val="0"/>
              <w:autoSpaceDE w:val="0"/>
              <w:autoSpaceDN w:val="0"/>
              <w:spacing w:line="360" w:lineRule="exact"/>
              <w:jc w:val="center"/>
              <w:textAlignment w:val="baseline"/>
              <w:rPr>
                <w:rFonts w:ascii="Times New Roman" w:hAnsi="Times New Roman" w:cs="Times New Roman"/>
                <w:caps w:val="0"/>
                <w:smallCaps w:val="0"/>
                <w:color w:val="auto"/>
                <w:spacing w:val="0"/>
                <w:w w:val="99"/>
                <w:position w:val="0"/>
                <w:sz w:val="21"/>
                <w:szCs w:val="21"/>
                <w:lang w:val="en-US" w:bidi="zh-CN"/>
              </w:rPr>
            </w:pPr>
            <w:r>
              <w:rPr>
                <w:rFonts w:ascii="Times New Roman" w:hAnsi="Times New Roman" w:cs="Times New Roman"/>
                <w:caps w:val="0"/>
                <w:smallCaps w:val="0"/>
                <w:color w:val="auto"/>
                <w:spacing w:val="0"/>
                <w:w w:val="99"/>
                <w:position w:val="0"/>
                <w:sz w:val="21"/>
                <w:szCs w:val="21"/>
                <w:lang w:val="zh-CN" w:bidi="zh-CN"/>
              </w:rPr>
              <w:t>施工垃圾</w:t>
            </w:r>
          </w:p>
        </w:tc>
        <w:tc>
          <w:tcPr>
            <w:tcW w:w="1216"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position w:val="0"/>
                <w:sz w:val="21"/>
                <w:szCs w:val="21"/>
                <w:lang w:val="en-US" w:eastAsia="zh-CN" w:bidi="zh-CN"/>
              </w:rPr>
            </w:pPr>
            <w:r>
              <w:rPr>
                <w:rFonts w:ascii="Times New Roman" w:hAnsi="Times New Roman" w:eastAsia="宋体" w:cs="Times New Roman"/>
                <w:caps w:val="0"/>
                <w:smallCaps w:val="0"/>
                <w:color w:val="auto"/>
                <w:spacing w:val="0"/>
                <w:w w:val="99"/>
                <w:position w:val="0"/>
                <w:sz w:val="21"/>
                <w:szCs w:val="21"/>
                <w:lang w:val="en-US" w:eastAsia="zh-CN" w:bidi="zh-CN"/>
              </w:rPr>
              <w:t>/</w:t>
            </w:r>
          </w:p>
        </w:tc>
        <w:tc>
          <w:tcPr>
            <w:tcW w:w="1245" w:type="dxa"/>
            <w:tcBorders>
              <w:tl2br w:val="nil"/>
              <w:tr2bl w:val="nil"/>
            </w:tcBorders>
            <w:vAlign w:val="center"/>
          </w:tcPr>
          <w:p>
            <w:pPr>
              <w:widowControl w:val="0"/>
              <w:autoSpaceDE w:val="0"/>
              <w:autoSpaceDN w:val="0"/>
              <w:spacing w:line="360" w:lineRule="exact"/>
              <w:jc w:val="center"/>
              <w:textAlignment w:val="baseline"/>
              <w:rPr>
                <w:rFonts w:ascii="Times New Roman" w:hAnsi="Times New Roman" w:cs="Times New Roman"/>
                <w:caps w:val="0"/>
                <w:smallCaps w:val="0"/>
                <w:color w:val="auto"/>
                <w:spacing w:val="0"/>
                <w:w w:val="99"/>
                <w:position w:val="0"/>
                <w:sz w:val="21"/>
                <w:szCs w:val="21"/>
                <w:lang w:val="en-US" w:bidi="zh-CN"/>
              </w:rPr>
            </w:pPr>
            <w:r>
              <w:rPr>
                <w:rFonts w:ascii="Times New Roman" w:hAnsi="Times New Roman" w:cs="Times New Roman"/>
                <w:caps w:val="0"/>
                <w:smallCaps w:val="0"/>
                <w:color w:val="auto"/>
                <w:spacing w:val="0"/>
                <w:w w:val="99"/>
                <w:position w:val="0"/>
                <w:sz w:val="21"/>
                <w:szCs w:val="21"/>
                <w:lang w:val="zh-CN" w:bidi="zh-CN"/>
              </w:rPr>
              <w:t>0.</w:t>
            </w:r>
            <w:r>
              <w:rPr>
                <w:rFonts w:hint="eastAsia" w:ascii="Times New Roman" w:hAnsi="Times New Roman" w:cs="Times New Roman"/>
                <w:caps w:val="0"/>
                <w:smallCaps w:val="0"/>
                <w:color w:val="auto"/>
                <w:spacing w:val="0"/>
                <w:w w:val="99"/>
                <w:position w:val="0"/>
                <w:sz w:val="21"/>
                <w:szCs w:val="21"/>
                <w:lang w:val="en-US" w:bidi="zh-CN"/>
              </w:rPr>
              <w:t>48</w:t>
            </w:r>
            <w:r>
              <w:rPr>
                <w:rFonts w:ascii="Times New Roman" w:hAnsi="Times New Roman" w:cs="Times New Roman"/>
                <w:caps w:val="0"/>
                <w:smallCaps w:val="0"/>
                <w:color w:val="auto"/>
                <w:spacing w:val="0"/>
                <w:w w:val="99"/>
                <w:position w:val="0"/>
                <w:sz w:val="21"/>
                <w:szCs w:val="21"/>
                <w:lang w:val="zh-CN" w:bidi="zh-CN"/>
              </w:rPr>
              <w:t>t</w:t>
            </w:r>
          </w:p>
        </w:tc>
        <w:tc>
          <w:tcPr>
            <w:tcW w:w="1783"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bookmarkStart w:id="447" w:name="_Hlk69493084"/>
            <w:r>
              <w:rPr>
                <w:rFonts w:ascii="Times New Roman" w:hAnsi="Times New Roman" w:eastAsia="宋体" w:cs="Times New Roman"/>
                <w:caps w:val="0"/>
                <w:smallCaps w:val="0"/>
                <w:color w:val="auto"/>
                <w:spacing w:val="0"/>
                <w:w w:val="99"/>
                <w:kern w:val="2"/>
                <w:position w:val="0"/>
                <w:sz w:val="21"/>
                <w:szCs w:val="21"/>
                <w:lang w:val="en-US" w:eastAsia="zh-CN" w:bidi="ar-SA"/>
              </w:rPr>
              <w:t>送至工业固废填埋场</w:t>
            </w:r>
            <w:bookmarkEnd w:id="447"/>
          </w:p>
        </w:tc>
        <w:tc>
          <w:tcPr>
            <w:tcW w:w="2451"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送至工业固废填埋场</w:t>
            </w:r>
            <w:r>
              <w:rPr>
                <w:rFonts w:hint="eastAsia" w:ascii="Times New Roman" w:hAnsi="Times New Roman" w:eastAsia="宋体" w:cs="Times New Roman"/>
                <w:caps w:val="0"/>
                <w:smallCaps w:val="0"/>
                <w:color w:val="auto"/>
                <w:spacing w:val="0"/>
                <w:w w:val="99"/>
                <w:kern w:val="2"/>
                <w:position w:val="0"/>
                <w:sz w:val="21"/>
                <w:szCs w:val="21"/>
                <w:lang w:val="en-US" w:eastAsia="zh-CN" w:bidi="ar-SA"/>
              </w:rPr>
              <w:t>，</w:t>
            </w:r>
            <w:r>
              <w:rPr>
                <w:rFonts w:ascii="Times New Roman" w:hAnsi="Times New Roman" w:eastAsia="宋体" w:cs="Times New Roman"/>
                <w:caps w:val="0"/>
                <w:smallCaps w:val="0"/>
                <w:color w:val="auto"/>
                <w:spacing w:val="0"/>
                <w:w w:val="99"/>
                <w:kern w:val="2"/>
                <w:position w:val="0"/>
                <w:sz w:val="21"/>
                <w:szCs w:val="21"/>
                <w:lang w:val="en-US" w:eastAsia="zh-CN" w:bidi="ar-SA"/>
              </w:rPr>
              <w:t>不外排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80" w:hRule="atLeast"/>
          <w:jc w:val="center"/>
        </w:trPr>
        <w:tc>
          <w:tcPr>
            <w:tcW w:w="445"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887" w:type="dxa"/>
            <w:vMerge w:val="continue"/>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54"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position w:val="0"/>
                <w:sz w:val="21"/>
                <w:szCs w:val="21"/>
                <w:lang w:val="en-US" w:bidi="zh-CN"/>
              </w:rPr>
            </w:pPr>
            <w:r>
              <w:rPr>
                <w:rFonts w:ascii="Times New Roman" w:hAnsi="Times New Roman" w:cs="Times New Roman"/>
                <w:caps w:val="0"/>
                <w:smallCaps w:val="0"/>
                <w:color w:val="auto"/>
                <w:spacing w:val="0"/>
                <w:w w:val="99"/>
                <w:position w:val="0"/>
                <w:sz w:val="21"/>
                <w:szCs w:val="21"/>
                <w:lang w:val="zh-CN" w:bidi="zh-CN"/>
              </w:rPr>
              <w:t>生活垃圾</w:t>
            </w:r>
          </w:p>
        </w:tc>
        <w:tc>
          <w:tcPr>
            <w:tcW w:w="1216"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position w:val="0"/>
                <w:sz w:val="21"/>
                <w:szCs w:val="21"/>
                <w:lang w:val="en-US" w:bidi="zh-CN"/>
              </w:rPr>
            </w:pPr>
            <w:r>
              <w:rPr>
                <w:rFonts w:ascii="Times New Roman" w:hAnsi="Times New Roman" w:cs="Times New Roman"/>
                <w:caps w:val="0"/>
                <w:smallCaps w:val="0"/>
                <w:color w:val="auto"/>
                <w:spacing w:val="0"/>
                <w:w w:val="99"/>
                <w:position w:val="0"/>
                <w:sz w:val="21"/>
                <w:szCs w:val="21"/>
                <w:lang w:val="en-US" w:bidi="zh-CN"/>
              </w:rPr>
              <w:t>/</w:t>
            </w:r>
          </w:p>
        </w:tc>
        <w:tc>
          <w:tcPr>
            <w:tcW w:w="1245"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position w:val="0"/>
                <w:sz w:val="21"/>
                <w:szCs w:val="21"/>
                <w:lang w:val="en-US" w:bidi="zh-CN"/>
              </w:rPr>
            </w:pPr>
            <w:r>
              <w:rPr>
                <w:rFonts w:hint="eastAsia" w:ascii="Times New Roman" w:hAnsi="Times New Roman" w:cs="Times New Roman"/>
                <w:caps w:val="0"/>
                <w:smallCaps w:val="0"/>
                <w:color w:val="auto"/>
                <w:spacing w:val="0"/>
                <w:w w:val="99"/>
                <w:position w:val="0"/>
                <w:sz w:val="21"/>
                <w:szCs w:val="21"/>
                <w:lang w:val="en-US" w:bidi="zh-CN"/>
              </w:rPr>
              <w:t>1</w:t>
            </w:r>
            <w:r>
              <w:rPr>
                <w:rFonts w:ascii="Times New Roman" w:hAnsi="Times New Roman" w:cs="Times New Roman"/>
                <w:caps w:val="0"/>
                <w:smallCaps w:val="0"/>
                <w:color w:val="auto"/>
                <w:spacing w:val="0"/>
                <w:w w:val="99"/>
                <w:position w:val="0"/>
                <w:sz w:val="21"/>
                <w:szCs w:val="21"/>
                <w:lang w:val="zh-CN" w:bidi="zh-CN"/>
              </w:rPr>
              <w:t>.6t</w:t>
            </w:r>
          </w:p>
        </w:tc>
        <w:tc>
          <w:tcPr>
            <w:tcW w:w="1783"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bookmarkStart w:id="448" w:name="_Hlk69493155"/>
            <w:r>
              <w:rPr>
                <w:rFonts w:ascii="Times New Roman" w:hAnsi="Times New Roman" w:cs="Times New Roman"/>
                <w:caps w:val="0"/>
                <w:smallCaps w:val="0"/>
                <w:color w:val="auto"/>
                <w:spacing w:val="0"/>
                <w:w w:val="99"/>
                <w:position w:val="0"/>
                <w:sz w:val="21"/>
                <w:szCs w:val="21"/>
                <w:lang w:val="en-US" w:bidi="ar"/>
              </w:rPr>
              <w:t>由环卫部门拉运至生活垃圾综合处理厂进行处理</w:t>
            </w:r>
            <w:bookmarkEnd w:id="448"/>
          </w:p>
        </w:tc>
        <w:tc>
          <w:tcPr>
            <w:tcW w:w="2451" w:type="dxa"/>
            <w:tcBorders>
              <w:tl2br w:val="nil"/>
              <w:tr2bl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拉运至生活垃圾综合处理厂</w:t>
            </w:r>
            <w:r>
              <w:rPr>
                <w:rFonts w:hint="eastAsia" w:ascii="Times New Roman" w:hAnsi="Times New Roman" w:cs="Times New Roman"/>
                <w:caps w:val="0"/>
                <w:smallCaps w:val="0"/>
                <w:color w:val="auto"/>
                <w:spacing w:val="0"/>
                <w:w w:val="99"/>
                <w:kern w:val="2"/>
                <w:position w:val="0"/>
                <w:sz w:val="21"/>
                <w:szCs w:val="21"/>
                <w:lang w:val="en-US" w:bidi="ar-SA"/>
              </w:rPr>
              <w:t>，</w:t>
            </w:r>
            <w:r>
              <w:rPr>
                <w:rFonts w:ascii="Times New Roman" w:hAnsi="Times New Roman" w:cs="Times New Roman"/>
                <w:caps w:val="0"/>
                <w:smallCaps w:val="0"/>
                <w:color w:val="auto"/>
                <w:spacing w:val="0"/>
                <w:w w:val="99"/>
                <w:kern w:val="2"/>
                <w:position w:val="0"/>
                <w:sz w:val="21"/>
                <w:szCs w:val="21"/>
                <w:lang w:val="en-US" w:bidi="ar-SA"/>
              </w:rPr>
              <w:t>不外排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717" w:hRule="atLeast"/>
          <w:jc w:val="center"/>
        </w:trPr>
        <w:tc>
          <w:tcPr>
            <w:tcW w:w="445"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4</w:t>
            </w:r>
          </w:p>
        </w:tc>
        <w:tc>
          <w:tcPr>
            <w:tcW w:w="887"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噪声</w:t>
            </w:r>
          </w:p>
        </w:tc>
        <w:tc>
          <w:tcPr>
            <w:tcW w:w="1054"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机械噪声</w:t>
            </w:r>
          </w:p>
        </w:tc>
        <w:tc>
          <w:tcPr>
            <w:tcW w:w="1216"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噪声</w:t>
            </w:r>
          </w:p>
        </w:tc>
        <w:tc>
          <w:tcPr>
            <w:tcW w:w="1245"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60~110 dB</w:t>
            </w:r>
          </w:p>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（A）</w:t>
            </w:r>
          </w:p>
        </w:tc>
        <w:tc>
          <w:tcPr>
            <w:tcW w:w="1783"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排入周围环境</w:t>
            </w:r>
          </w:p>
        </w:tc>
        <w:tc>
          <w:tcPr>
            <w:tcW w:w="2451"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符合《建筑施工场界环境噪声排放标准》（GB 12523-2011） 要求</w:t>
            </w:r>
          </w:p>
        </w:tc>
      </w:tr>
    </w:tbl>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本项目运营期污染物排放清单见表8.3-2</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表8.3-2</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hint="eastAsia" w:ascii="Times New Roman" w:hAnsi="Times New Roman" w:cs="Times New Roman"/>
          <w:caps w:val="0"/>
          <w:smallCaps w:val="0"/>
          <w:color w:val="auto"/>
          <w:spacing w:val="0"/>
          <w:w w:val="99"/>
          <w:position w:val="0"/>
          <w:sz w:val="24"/>
          <w:szCs w:val="24"/>
          <w:lang w:val="en-US" w:eastAsia="zh-CN" w:bidi="zh-CN"/>
        </w:rPr>
        <w:t xml:space="preserve">                </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ascii="Times New Roman" w:hAnsi="Times New Roman" w:eastAsia="宋体" w:cs="Times New Roman"/>
          <w:caps w:val="0"/>
          <w:smallCaps w:val="0"/>
          <w:color w:val="auto"/>
          <w:spacing w:val="0"/>
          <w:w w:val="99"/>
          <w:position w:val="0"/>
          <w:sz w:val="24"/>
          <w:szCs w:val="24"/>
          <w:lang w:val="en-US" w:eastAsia="zh-CN" w:bidi="zh-CN"/>
        </w:rPr>
        <w:t>运营期污染物排放清单</w:t>
      </w:r>
    </w:p>
    <w:tbl>
      <w:tblPr>
        <w:tblStyle w:val="80"/>
        <w:tblW w:w="90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92"/>
        <w:gridCol w:w="771"/>
        <w:gridCol w:w="1054"/>
        <w:gridCol w:w="1598"/>
        <w:gridCol w:w="1153"/>
        <w:gridCol w:w="1530"/>
        <w:gridCol w:w="248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56" w:hRule="atLeast"/>
          <w:jc w:val="center"/>
        </w:trPr>
        <w:tc>
          <w:tcPr>
            <w:tcW w:w="492"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序号</w:t>
            </w:r>
          </w:p>
        </w:tc>
        <w:tc>
          <w:tcPr>
            <w:tcW w:w="771"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污染物种类</w:t>
            </w:r>
          </w:p>
        </w:tc>
        <w:tc>
          <w:tcPr>
            <w:tcW w:w="1054"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污染物</w:t>
            </w:r>
          </w:p>
        </w:tc>
        <w:tc>
          <w:tcPr>
            <w:tcW w:w="1598"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主要污染因子</w:t>
            </w:r>
          </w:p>
        </w:tc>
        <w:tc>
          <w:tcPr>
            <w:tcW w:w="1153"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排放量</w:t>
            </w:r>
          </w:p>
        </w:tc>
        <w:tc>
          <w:tcPr>
            <w:tcW w:w="1530"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控制措施及去向</w:t>
            </w:r>
          </w:p>
        </w:tc>
        <w:tc>
          <w:tcPr>
            <w:tcW w:w="2483"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排放管理要求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492"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1</w:t>
            </w:r>
          </w:p>
        </w:tc>
        <w:tc>
          <w:tcPr>
            <w:tcW w:w="771"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废气</w:t>
            </w:r>
          </w:p>
        </w:tc>
        <w:tc>
          <w:tcPr>
            <w:tcW w:w="1054"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烃类气体</w:t>
            </w:r>
          </w:p>
        </w:tc>
        <w:tc>
          <w:tcPr>
            <w:tcW w:w="1598"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非甲烷烃</w:t>
            </w:r>
          </w:p>
        </w:tc>
        <w:tc>
          <w:tcPr>
            <w:tcW w:w="1153"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eastAsia="宋体" w:cs="Times New Roman"/>
                <w:caps w:val="0"/>
                <w:smallCaps w:val="0"/>
                <w:color w:val="auto"/>
                <w:spacing w:val="0"/>
                <w:w w:val="99"/>
                <w:kern w:val="2"/>
                <w:position w:val="0"/>
                <w:sz w:val="21"/>
                <w:szCs w:val="21"/>
                <w:lang w:val="en-US" w:eastAsia="zh-CN" w:bidi="ar-SA"/>
              </w:rPr>
              <w:t>32.32</w:t>
            </w:r>
            <w:r>
              <w:rPr>
                <w:rFonts w:ascii="Times New Roman" w:hAnsi="Times New Roman" w:eastAsia="宋体" w:cs="Times New Roman"/>
                <w:caps w:val="0"/>
                <w:smallCaps w:val="0"/>
                <w:color w:val="auto"/>
                <w:spacing w:val="0"/>
                <w:w w:val="99"/>
                <w:kern w:val="2"/>
                <w:position w:val="0"/>
                <w:sz w:val="21"/>
                <w:szCs w:val="21"/>
                <w:lang w:val="en-US" w:eastAsia="zh-CN" w:bidi="ar-SA"/>
              </w:rPr>
              <w:t>t/a</w:t>
            </w:r>
          </w:p>
        </w:tc>
        <w:tc>
          <w:tcPr>
            <w:tcW w:w="1530"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排入大气</w:t>
            </w:r>
          </w:p>
        </w:tc>
        <w:tc>
          <w:tcPr>
            <w:tcW w:w="2483"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eastAsia="宋体" w:cs="Times New Roman"/>
                <w:caps w:val="0"/>
                <w:smallCaps w:val="0"/>
                <w:color w:val="auto"/>
                <w:spacing w:val="0"/>
                <w:w w:val="99"/>
                <w:kern w:val="2"/>
                <w:position w:val="0"/>
                <w:sz w:val="21"/>
                <w:szCs w:val="21"/>
                <w:lang w:val="en-US" w:eastAsia="zh-CN" w:bidi="ar-SA"/>
              </w:rPr>
              <w:t>满足《陆上石油天然气开采工业大气污染物排放标准》（GB39728-2020）中5.9中4.0mg/m</w:t>
            </w:r>
            <w:r>
              <w:rPr>
                <w:rFonts w:hint="eastAsia" w:ascii="Times New Roman" w:hAnsi="Times New Roman" w:eastAsia="宋体" w:cs="Times New Roman"/>
                <w:caps w:val="0"/>
                <w:smallCaps w:val="0"/>
                <w:color w:val="auto"/>
                <w:spacing w:val="0"/>
                <w:w w:val="99"/>
                <w:kern w:val="2"/>
                <w:position w:val="0"/>
                <w:sz w:val="21"/>
                <w:szCs w:val="21"/>
                <w:vertAlign w:val="superscript"/>
                <w:lang w:val="en-US" w:eastAsia="zh-CN" w:bidi="ar-SA"/>
              </w:rPr>
              <w:t>3</w:t>
            </w:r>
            <w:r>
              <w:rPr>
                <w:rFonts w:hint="eastAsia" w:ascii="Times New Roman" w:hAnsi="Times New Roman" w:eastAsia="宋体" w:cs="Times New Roman"/>
                <w:caps w:val="0"/>
                <w:smallCaps w:val="0"/>
                <w:color w:val="auto"/>
                <w:spacing w:val="0"/>
                <w:w w:val="99"/>
                <w:kern w:val="2"/>
                <w:position w:val="0"/>
                <w:sz w:val="21"/>
                <w:szCs w:val="21"/>
                <w:lang w:val="en-US" w:eastAsia="zh-CN" w:bidi="ar-SA"/>
              </w:rPr>
              <w:t>规定要求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492"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771"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54"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燃烧烟气</w:t>
            </w:r>
          </w:p>
        </w:tc>
        <w:tc>
          <w:tcPr>
            <w:tcW w:w="1598"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position w:val="0"/>
                <w:sz w:val="21"/>
                <w:szCs w:val="21"/>
                <w:lang w:val="en-US" w:bidi="zh-CN"/>
              </w:rPr>
            </w:pPr>
            <w:r>
              <w:rPr>
                <w:rFonts w:ascii="Times New Roman" w:hAnsi="Times New Roman" w:cs="Times New Roman"/>
                <w:caps w:val="0"/>
                <w:smallCaps w:val="0"/>
                <w:color w:val="auto"/>
                <w:spacing w:val="0"/>
                <w:w w:val="99"/>
                <w:position w:val="0"/>
                <w:sz w:val="21"/>
                <w:szCs w:val="21"/>
                <w:lang w:val="zh-CN" w:bidi="zh-CN"/>
              </w:rPr>
              <w:t>SO</w:t>
            </w:r>
            <w:r>
              <w:rPr>
                <w:rFonts w:ascii="Times New Roman" w:hAnsi="Times New Roman" w:cs="Times New Roman"/>
                <w:caps w:val="0"/>
                <w:smallCaps w:val="0"/>
                <w:color w:val="auto"/>
                <w:spacing w:val="0"/>
                <w:w w:val="99"/>
                <w:position w:val="0"/>
                <w:sz w:val="21"/>
                <w:szCs w:val="21"/>
                <w:vertAlign w:val="subscript"/>
                <w:lang w:val="zh-CN" w:bidi="zh-CN"/>
              </w:rPr>
              <w:t>2</w:t>
            </w:r>
          </w:p>
        </w:tc>
        <w:tc>
          <w:tcPr>
            <w:tcW w:w="1153"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0.0258</w:t>
            </w:r>
            <w:r>
              <w:rPr>
                <w:rFonts w:ascii="Times New Roman" w:hAnsi="Times New Roman" w:cs="Times New Roman"/>
                <w:caps w:val="0"/>
                <w:smallCaps w:val="0"/>
                <w:color w:val="auto"/>
                <w:spacing w:val="0"/>
                <w:w w:val="99"/>
                <w:kern w:val="2"/>
                <w:position w:val="0"/>
                <w:sz w:val="21"/>
                <w:szCs w:val="21"/>
                <w:lang w:val="en-US" w:bidi="ar-SA"/>
              </w:rPr>
              <w:t>t/a</w:t>
            </w:r>
          </w:p>
        </w:tc>
        <w:tc>
          <w:tcPr>
            <w:tcW w:w="1530"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483"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符合《锅炉大气污染物排放标准》（GB13271-2014）</w:t>
            </w:r>
            <w:r>
              <w:rPr>
                <w:rFonts w:hint="eastAsia" w:ascii="Times New Roman" w:hAnsi="Times New Roman" w:eastAsia="宋体" w:cs="Times New Roman"/>
                <w:caps w:val="0"/>
                <w:smallCaps w:val="0"/>
                <w:color w:val="auto"/>
                <w:spacing w:val="0"/>
                <w:w w:val="99"/>
                <w:kern w:val="2"/>
                <w:position w:val="0"/>
                <w:sz w:val="21"/>
                <w:szCs w:val="21"/>
                <w:lang w:val="en-US" w:eastAsia="zh-CN" w:bidi="ar-SA"/>
              </w:rPr>
              <w:t>表1中在用燃气锅炉</w:t>
            </w:r>
            <w:r>
              <w:rPr>
                <w:rFonts w:ascii="Times New Roman" w:hAnsi="Times New Roman" w:eastAsia="宋体" w:cs="Times New Roman"/>
                <w:caps w:val="0"/>
                <w:smallCaps w:val="0"/>
                <w:color w:val="auto"/>
                <w:spacing w:val="0"/>
                <w:w w:val="99"/>
                <w:kern w:val="2"/>
                <w:position w:val="0"/>
                <w:sz w:val="21"/>
                <w:szCs w:val="21"/>
                <w:lang w:val="en-US" w:eastAsia="zh-CN" w:bidi="ar-SA"/>
              </w:rPr>
              <w:t>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56" w:hRule="atLeast"/>
          <w:jc w:val="center"/>
        </w:trPr>
        <w:tc>
          <w:tcPr>
            <w:tcW w:w="492"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771"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54"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c>
          <w:tcPr>
            <w:tcW w:w="1598"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position w:val="0"/>
                <w:sz w:val="21"/>
                <w:szCs w:val="21"/>
                <w:lang w:val="en-US" w:bidi="zh-CN"/>
              </w:rPr>
            </w:pPr>
            <w:r>
              <w:rPr>
                <w:rFonts w:ascii="Times New Roman" w:hAnsi="Times New Roman" w:cs="Times New Roman"/>
                <w:caps w:val="0"/>
                <w:smallCaps w:val="0"/>
                <w:color w:val="auto"/>
                <w:spacing w:val="0"/>
                <w:w w:val="99"/>
                <w:position w:val="0"/>
                <w:sz w:val="21"/>
                <w:szCs w:val="21"/>
                <w:lang w:val="zh-CN" w:bidi="zh-CN"/>
              </w:rPr>
              <w:t>NO</w:t>
            </w:r>
            <w:r>
              <w:rPr>
                <w:rFonts w:ascii="Times New Roman" w:hAnsi="Times New Roman" w:cs="Times New Roman"/>
                <w:caps w:val="0"/>
                <w:smallCaps w:val="0"/>
                <w:color w:val="auto"/>
                <w:spacing w:val="0"/>
                <w:w w:val="99"/>
                <w:position w:val="0"/>
                <w:sz w:val="21"/>
                <w:szCs w:val="21"/>
                <w:vertAlign w:val="subscript"/>
                <w:lang w:val="zh-CN" w:bidi="zh-CN"/>
              </w:rPr>
              <w:t>x</w:t>
            </w:r>
          </w:p>
        </w:tc>
        <w:tc>
          <w:tcPr>
            <w:tcW w:w="1153"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0.134</w:t>
            </w:r>
            <w:r>
              <w:rPr>
                <w:rFonts w:ascii="Times New Roman" w:hAnsi="Times New Roman" w:cs="Times New Roman"/>
                <w:caps w:val="0"/>
                <w:smallCaps w:val="0"/>
                <w:color w:val="auto"/>
                <w:spacing w:val="0"/>
                <w:w w:val="99"/>
                <w:kern w:val="2"/>
                <w:position w:val="0"/>
                <w:sz w:val="21"/>
                <w:szCs w:val="21"/>
                <w:lang w:val="en-US" w:bidi="ar-SA"/>
              </w:rPr>
              <w:t>t/a</w:t>
            </w:r>
          </w:p>
        </w:tc>
        <w:tc>
          <w:tcPr>
            <w:tcW w:w="1530"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483"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56" w:hRule="atLeast"/>
          <w:jc w:val="center"/>
        </w:trPr>
        <w:tc>
          <w:tcPr>
            <w:tcW w:w="492"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771"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54"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c>
          <w:tcPr>
            <w:tcW w:w="1598"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position w:val="0"/>
                <w:sz w:val="21"/>
                <w:szCs w:val="21"/>
                <w:lang w:val="en-US" w:bidi="zh-CN"/>
              </w:rPr>
            </w:pPr>
            <w:r>
              <w:rPr>
                <w:rFonts w:ascii="Times New Roman" w:hAnsi="Times New Roman" w:cs="Times New Roman"/>
                <w:caps w:val="0"/>
                <w:smallCaps w:val="0"/>
                <w:color w:val="auto"/>
                <w:spacing w:val="0"/>
                <w:w w:val="99"/>
                <w:position w:val="0"/>
                <w:sz w:val="21"/>
                <w:szCs w:val="21"/>
                <w:lang w:val="zh-CN" w:bidi="zh-CN"/>
              </w:rPr>
              <w:t>颗粒物</w:t>
            </w:r>
          </w:p>
        </w:tc>
        <w:tc>
          <w:tcPr>
            <w:tcW w:w="1153"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r>
              <w:rPr>
                <w:rFonts w:hint="eastAsia" w:ascii="Times New Roman" w:hAnsi="Times New Roman" w:cs="Times New Roman"/>
                <w:caps w:val="0"/>
                <w:smallCaps w:val="0"/>
                <w:color w:val="auto"/>
                <w:spacing w:val="0"/>
                <w:w w:val="99"/>
                <w:kern w:val="2"/>
                <w:position w:val="0"/>
                <w:sz w:val="21"/>
                <w:szCs w:val="21"/>
                <w:lang w:val="en-US" w:eastAsia="zh-CN" w:bidi="ar-SA"/>
              </w:rPr>
              <w:t>0189</w:t>
            </w:r>
            <w:r>
              <w:rPr>
                <w:rFonts w:ascii="Times New Roman" w:hAnsi="Times New Roman" w:cs="Times New Roman"/>
                <w:caps w:val="0"/>
                <w:smallCaps w:val="0"/>
                <w:color w:val="auto"/>
                <w:spacing w:val="0"/>
                <w:w w:val="99"/>
                <w:kern w:val="2"/>
                <w:position w:val="0"/>
                <w:sz w:val="21"/>
                <w:szCs w:val="21"/>
                <w:lang w:val="en-US" w:bidi="ar-SA"/>
              </w:rPr>
              <w:t>t/a</w:t>
            </w:r>
          </w:p>
        </w:tc>
        <w:tc>
          <w:tcPr>
            <w:tcW w:w="1530"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483"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90" w:hRule="atLeast"/>
          <w:jc w:val="center"/>
        </w:trPr>
        <w:tc>
          <w:tcPr>
            <w:tcW w:w="492"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2</w:t>
            </w:r>
          </w:p>
        </w:tc>
        <w:tc>
          <w:tcPr>
            <w:tcW w:w="771"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废水</w:t>
            </w:r>
          </w:p>
        </w:tc>
        <w:tc>
          <w:tcPr>
            <w:tcW w:w="1054"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油田采出水</w:t>
            </w:r>
          </w:p>
        </w:tc>
        <w:tc>
          <w:tcPr>
            <w:tcW w:w="1598"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石油类</w:t>
            </w:r>
          </w:p>
        </w:tc>
        <w:tc>
          <w:tcPr>
            <w:tcW w:w="1153"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eastAsia="宋体" w:cs="Times New Roman"/>
                <w:caps w:val="0"/>
                <w:smallCaps w:val="0"/>
                <w:color w:val="auto"/>
                <w:spacing w:val="0"/>
                <w:w w:val="99"/>
                <w:kern w:val="2"/>
                <w:position w:val="0"/>
                <w:sz w:val="21"/>
                <w:szCs w:val="21"/>
                <w:lang w:val="en-US" w:eastAsia="zh-CN" w:bidi="ar-SA"/>
              </w:rPr>
              <w:t>38726.5</w:t>
            </w:r>
            <w:r>
              <w:rPr>
                <w:rFonts w:ascii="Times New Roman" w:hAnsi="Times New Roman" w:eastAsia="宋体" w:cs="Times New Roman"/>
                <w:caps w:val="0"/>
                <w:smallCaps w:val="0"/>
                <w:color w:val="auto"/>
                <w:spacing w:val="0"/>
                <w:w w:val="99"/>
                <w:kern w:val="2"/>
                <w:position w:val="0"/>
                <w:sz w:val="21"/>
                <w:szCs w:val="21"/>
                <w:lang w:val="en-US" w:eastAsia="zh-CN" w:bidi="ar-SA"/>
              </w:rPr>
              <w:t>t/a</w:t>
            </w:r>
          </w:p>
        </w:tc>
        <w:tc>
          <w:tcPr>
            <w:tcW w:w="1530"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Times New Roman" w:cs="Times New Roman"/>
                <w:caps w:val="0"/>
                <w:smallCaps w:val="0"/>
                <w:color w:val="auto"/>
                <w:spacing w:val="0"/>
                <w:w w:val="99"/>
                <w:position w:val="0"/>
                <w:sz w:val="21"/>
                <w:szCs w:val="21"/>
                <w:lang w:val="zh-CN" w:eastAsia="zh-CN" w:bidi="zh-CN"/>
              </w:rPr>
              <w:t>送至</w:t>
            </w:r>
            <w:r>
              <w:rPr>
                <w:rFonts w:hint="eastAsia" w:ascii="Times New Roman" w:hAnsi="Times New Roman" w:eastAsia="Times New Roman" w:cs="Times New Roman"/>
                <w:caps w:val="0"/>
                <w:smallCaps w:val="0"/>
                <w:color w:val="auto"/>
                <w:spacing w:val="0"/>
                <w:w w:val="99"/>
                <w:position w:val="0"/>
                <w:sz w:val="21"/>
                <w:szCs w:val="21"/>
                <w:lang w:val="zh-CN" w:eastAsia="zh-CN" w:bidi="zh-CN"/>
              </w:rPr>
              <w:t>卫一联</w:t>
            </w:r>
            <w:r>
              <w:rPr>
                <w:rFonts w:ascii="Times New Roman" w:hAnsi="Times New Roman" w:eastAsia="Times New Roman" w:cs="Times New Roman"/>
                <w:caps w:val="0"/>
                <w:smallCaps w:val="0"/>
                <w:color w:val="auto"/>
                <w:spacing w:val="0"/>
                <w:w w:val="99"/>
                <w:position w:val="0"/>
                <w:sz w:val="21"/>
                <w:szCs w:val="21"/>
                <w:lang w:val="zh-CN" w:eastAsia="zh-CN" w:bidi="zh-CN"/>
              </w:rPr>
              <w:t>污水处理站处理</w:t>
            </w:r>
          </w:p>
        </w:tc>
        <w:tc>
          <w:tcPr>
            <w:tcW w:w="2483" w:type="dxa"/>
            <w:vMerge w:val="restart"/>
            <w:tcBorders>
              <w:tl2br w:val="nil"/>
              <w:tr2bl w:val="nil"/>
            </w:tcBorders>
            <w:vAlign w:val="center"/>
          </w:tcPr>
          <w:p>
            <w:pPr>
              <w:widowControl w:val="0"/>
              <w:autoSpaceDE w:val="0"/>
              <w:autoSpaceDN w:val="0"/>
              <w:spacing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eastAsia="宋体" w:cs="Times New Roman"/>
                <w:caps w:val="0"/>
                <w:smallCaps w:val="0"/>
                <w:color w:val="auto"/>
                <w:spacing w:val="0"/>
                <w:w w:val="99"/>
                <w:kern w:val="2"/>
                <w:position w:val="0"/>
                <w:sz w:val="21"/>
                <w:szCs w:val="21"/>
                <w:lang w:val="en-US" w:eastAsia="zh-CN" w:bidi="ar-SA"/>
              </w:rPr>
              <w:t>处理后的污水满足</w:t>
            </w:r>
            <w:r>
              <w:rPr>
                <w:rFonts w:ascii="Times New Roman" w:hAnsi="Times New Roman" w:eastAsia="宋体" w:cs="Times New Roman"/>
                <w:caps w:val="0"/>
                <w:smallCaps w:val="0"/>
                <w:color w:val="auto"/>
                <w:spacing w:val="0"/>
                <w:w w:val="99"/>
                <w:kern w:val="2"/>
                <w:position w:val="0"/>
                <w:sz w:val="21"/>
                <w:szCs w:val="21"/>
                <w:lang w:val="en-US" w:eastAsia="zh-CN" w:bidi="ar-SA"/>
              </w:rPr>
              <w:t>《大庆油田地面工程建设设计规定》（Q/SY DQ0639-2015） 要求</w:t>
            </w:r>
            <w:r>
              <w:rPr>
                <w:rFonts w:hint="eastAsia" w:ascii="Times New Roman" w:hAnsi="Times New Roman" w:eastAsia="宋体" w:cs="Times New Roman"/>
                <w:caps w:val="0"/>
                <w:smallCaps w:val="0"/>
                <w:color w:val="auto"/>
                <w:spacing w:val="0"/>
                <w:w w:val="99"/>
                <w:kern w:val="2"/>
                <w:position w:val="0"/>
                <w:sz w:val="21"/>
                <w:szCs w:val="21"/>
                <w:lang w:val="en-US" w:eastAsia="zh-CN" w:bidi="ar-SA"/>
              </w:rPr>
              <w:t>，“含油量≤8mg/L、悬浮固体含量≤3mg/L、粒径中值≤2μm”后，回注油层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80" w:hRule="atLeast"/>
          <w:jc w:val="center"/>
        </w:trPr>
        <w:tc>
          <w:tcPr>
            <w:tcW w:w="492"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771"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54"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作业污水</w:t>
            </w:r>
          </w:p>
        </w:tc>
        <w:tc>
          <w:tcPr>
            <w:tcW w:w="1598"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石油类、悬浮物</w:t>
            </w:r>
          </w:p>
        </w:tc>
        <w:tc>
          <w:tcPr>
            <w:tcW w:w="1153"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eastAsia="宋体" w:cs="Times New Roman"/>
                <w:caps w:val="0"/>
                <w:smallCaps w:val="0"/>
                <w:color w:val="auto"/>
                <w:spacing w:val="0"/>
                <w:w w:val="99"/>
                <w:kern w:val="2"/>
                <w:position w:val="0"/>
                <w:sz w:val="21"/>
                <w:szCs w:val="21"/>
                <w:lang w:val="en-US" w:eastAsia="zh-CN" w:bidi="ar-SA"/>
              </w:rPr>
              <w:t>1260</w:t>
            </w:r>
            <w:r>
              <w:rPr>
                <w:rFonts w:ascii="Times New Roman" w:hAnsi="Times New Roman" w:eastAsia="宋体" w:cs="Times New Roman"/>
                <w:caps w:val="0"/>
                <w:smallCaps w:val="0"/>
                <w:color w:val="auto"/>
                <w:spacing w:val="0"/>
                <w:w w:val="99"/>
                <w:kern w:val="2"/>
                <w:position w:val="0"/>
                <w:sz w:val="21"/>
                <w:szCs w:val="21"/>
                <w:lang w:val="en-US" w:eastAsia="zh-CN" w:bidi="ar-SA"/>
              </w:rPr>
              <w:t>m</w:t>
            </w:r>
            <w:r>
              <w:rPr>
                <w:rFonts w:ascii="Times New Roman" w:hAnsi="Times New Roman" w:eastAsia="宋体" w:cs="Times New Roman"/>
                <w:caps w:val="0"/>
                <w:smallCaps w:val="0"/>
                <w:color w:val="auto"/>
                <w:spacing w:val="0"/>
                <w:w w:val="99"/>
                <w:kern w:val="2"/>
                <w:position w:val="0"/>
                <w:sz w:val="21"/>
                <w:szCs w:val="21"/>
                <w:vertAlign w:val="superscript"/>
                <w:lang w:val="en-US" w:eastAsia="zh-CN" w:bidi="ar-SA"/>
              </w:rPr>
              <w:t>3</w:t>
            </w:r>
            <w:r>
              <w:rPr>
                <w:rFonts w:ascii="Times New Roman" w:hAnsi="Times New Roman" w:eastAsia="宋体" w:cs="Times New Roman"/>
                <w:caps w:val="0"/>
                <w:smallCaps w:val="0"/>
                <w:color w:val="auto"/>
                <w:spacing w:val="0"/>
                <w:w w:val="99"/>
                <w:kern w:val="2"/>
                <w:position w:val="0"/>
                <w:sz w:val="21"/>
                <w:szCs w:val="21"/>
                <w:lang w:val="en-US" w:eastAsia="zh-CN" w:bidi="ar-SA"/>
              </w:rPr>
              <w:t>/a</w:t>
            </w:r>
          </w:p>
        </w:tc>
        <w:tc>
          <w:tcPr>
            <w:tcW w:w="1530"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483"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28" w:hRule="atLeast"/>
          <w:jc w:val="center"/>
        </w:trPr>
        <w:tc>
          <w:tcPr>
            <w:tcW w:w="492"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771"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54"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洗井污水</w:t>
            </w:r>
          </w:p>
        </w:tc>
        <w:tc>
          <w:tcPr>
            <w:tcW w:w="1598"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石油类、悬浮物</w:t>
            </w:r>
          </w:p>
        </w:tc>
        <w:tc>
          <w:tcPr>
            <w:tcW w:w="1153"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eastAsia="宋体" w:cs="Times New Roman"/>
                <w:caps w:val="0"/>
                <w:smallCaps w:val="0"/>
                <w:color w:val="auto"/>
                <w:spacing w:val="0"/>
                <w:w w:val="99"/>
                <w:kern w:val="2"/>
                <w:position w:val="0"/>
                <w:sz w:val="21"/>
                <w:szCs w:val="21"/>
                <w:lang w:val="en-US" w:eastAsia="zh-CN" w:bidi="ar-SA"/>
              </w:rPr>
              <w:t>1200</w:t>
            </w:r>
            <w:r>
              <w:rPr>
                <w:rFonts w:ascii="Times New Roman" w:hAnsi="Times New Roman" w:eastAsia="宋体" w:cs="Times New Roman"/>
                <w:caps w:val="0"/>
                <w:smallCaps w:val="0"/>
                <w:color w:val="auto"/>
                <w:spacing w:val="0"/>
                <w:w w:val="99"/>
                <w:kern w:val="2"/>
                <w:position w:val="0"/>
                <w:sz w:val="21"/>
                <w:szCs w:val="21"/>
                <w:lang w:val="en-US" w:eastAsia="zh-CN" w:bidi="ar-SA"/>
              </w:rPr>
              <w:t>t/a</w:t>
            </w:r>
          </w:p>
        </w:tc>
        <w:tc>
          <w:tcPr>
            <w:tcW w:w="1530"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2483"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56" w:hRule="atLeast"/>
          <w:jc w:val="center"/>
        </w:trPr>
        <w:tc>
          <w:tcPr>
            <w:tcW w:w="492"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bookmarkStart w:id="449" w:name="_Hlk69493185"/>
            <w:r>
              <w:rPr>
                <w:rFonts w:ascii="Times New Roman" w:hAnsi="Times New Roman" w:eastAsia="宋体" w:cs="Times New Roman"/>
                <w:caps w:val="0"/>
                <w:smallCaps w:val="0"/>
                <w:color w:val="auto"/>
                <w:spacing w:val="0"/>
                <w:w w:val="99"/>
                <w:kern w:val="2"/>
                <w:position w:val="0"/>
                <w:sz w:val="21"/>
                <w:szCs w:val="21"/>
                <w:lang w:val="en-US" w:eastAsia="zh-CN" w:bidi="ar-SA"/>
              </w:rPr>
              <w:t>3</w:t>
            </w:r>
          </w:p>
        </w:tc>
        <w:tc>
          <w:tcPr>
            <w:tcW w:w="771"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固废</w:t>
            </w:r>
          </w:p>
        </w:tc>
        <w:tc>
          <w:tcPr>
            <w:tcW w:w="1054"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油泥</w:t>
            </w:r>
          </w:p>
        </w:tc>
        <w:tc>
          <w:tcPr>
            <w:tcW w:w="1598"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石油类</w:t>
            </w:r>
          </w:p>
        </w:tc>
        <w:tc>
          <w:tcPr>
            <w:tcW w:w="1153"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r>
              <w:rPr>
                <w:rFonts w:hint="eastAsia" w:ascii="Times New Roman" w:hAnsi="Times New Roman" w:cs="Times New Roman"/>
                <w:caps w:val="0"/>
                <w:smallCaps w:val="0"/>
                <w:color w:val="auto"/>
                <w:spacing w:val="0"/>
                <w:w w:val="99"/>
                <w:kern w:val="2"/>
                <w:position w:val="0"/>
                <w:sz w:val="21"/>
                <w:szCs w:val="21"/>
                <w:lang w:val="en-US" w:eastAsia="zh-CN" w:bidi="ar-SA"/>
              </w:rPr>
              <w:t>684</w:t>
            </w:r>
            <w:r>
              <w:rPr>
                <w:rFonts w:ascii="Times New Roman" w:hAnsi="Times New Roman" w:cs="Times New Roman"/>
                <w:caps w:val="0"/>
                <w:smallCaps w:val="0"/>
                <w:color w:val="auto"/>
                <w:spacing w:val="0"/>
                <w:w w:val="99"/>
                <w:kern w:val="2"/>
                <w:position w:val="0"/>
                <w:sz w:val="21"/>
                <w:szCs w:val="21"/>
                <w:lang w:val="en-US" w:bidi="ar-SA"/>
              </w:rPr>
              <w:t>t/a</w:t>
            </w:r>
          </w:p>
        </w:tc>
        <w:tc>
          <w:tcPr>
            <w:tcW w:w="1530"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统一收集</w:t>
            </w:r>
            <w:r>
              <w:rPr>
                <w:rFonts w:hint="eastAsia" w:ascii="Times New Roman" w:hAnsi="Times New Roman" w:eastAsia="宋体" w:cs="Times New Roman"/>
                <w:caps w:val="0"/>
                <w:smallCaps w:val="0"/>
                <w:color w:val="auto"/>
                <w:spacing w:val="0"/>
                <w:w w:val="99"/>
                <w:kern w:val="2"/>
                <w:position w:val="0"/>
                <w:sz w:val="21"/>
                <w:szCs w:val="21"/>
                <w:lang w:val="en-US" w:eastAsia="zh-CN" w:bidi="ar-SA"/>
              </w:rPr>
              <w:t>至</w:t>
            </w:r>
            <w:r>
              <w:rPr>
                <w:rFonts w:ascii="Times New Roman" w:hAnsi="Times New Roman" w:eastAsia="宋体" w:cs="Times New Roman"/>
                <w:caps w:val="0"/>
                <w:smallCaps w:val="0"/>
                <w:color w:val="auto"/>
                <w:spacing w:val="0"/>
                <w:w w:val="99"/>
                <w:kern w:val="2"/>
                <w:position w:val="0"/>
                <w:sz w:val="21"/>
                <w:szCs w:val="21"/>
                <w:lang w:val="en-US" w:eastAsia="zh-CN" w:bidi="ar-SA"/>
              </w:rPr>
              <w:t>危险废物暂存点，定期</w:t>
            </w:r>
            <w:r>
              <w:rPr>
                <w:rFonts w:hint="eastAsia" w:ascii="Times New Roman" w:hAnsi="Times New Roman" w:eastAsia="宋体" w:cs="Times New Roman"/>
                <w:caps w:val="0"/>
                <w:smallCaps w:val="0"/>
                <w:color w:val="auto"/>
                <w:spacing w:val="0"/>
                <w:w w:val="99"/>
                <w:kern w:val="2"/>
                <w:position w:val="0"/>
                <w:sz w:val="21"/>
                <w:szCs w:val="21"/>
                <w:lang w:val="en-US" w:eastAsia="zh-CN" w:bidi="ar-SA"/>
              </w:rPr>
              <w:t>委托资质单位</w:t>
            </w:r>
            <w:r>
              <w:rPr>
                <w:rFonts w:ascii="Times New Roman" w:hAnsi="Times New Roman" w:eastAsia="宋体" w:cs="Times New Roman"/>
                <w:caps w:val="0"/>
                <w:smallCaps w:val="0"/>
                <w:color w:val="auto"/>
                <w:spacing w:val="0"/>
                <w:w w:val="99"/>
                <w:kern w:val="2"/>
                <w:position w:val="0"/>
                <w:sz w:val="21"/>
                <w:szCs w:val="21"/>
                <w:lang w:val="en-US" w:eastAsia="zh-CN" w:bidi="ar-SA"/>
              </w:rPr>
              <w:t>安达市先锋化工有限公司处理</w:t>
            </w:r>
          </w:p>
        </w:tc>
        <w:tc>
          <w:tcPr>
            <w:tcW w:w="2483" w:type="dxa"/>
            <w:vMerge w:val="restart"/>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符合《油田含油污泥综合利用污染控制标准》（DB 23/T1413-2010）要求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58" w:hRule="atLeast"/>
          <w:jc w:val="center"/>
        </w:trPr>
        <w:tc>
          <w:tcPr>
            <w:tcW w:w="492"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771"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54"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落地油</w:t>
            </w:r>
          </w:p>
        </w:tc>
        <w:tc>
          <w:tcPr>
            <w:tcW w:w="1598"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石油类</w:t>
            </w:r>
          </w:p>
        </w:tc>
        <w:tc>
          <w:tcPr>
            <w:tcW w:w="1153"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eastAsia="zh-CN" w:bidi="ar-SA"/>
              </w:rPr>
              <w:t>1.17</w:t>
            </w:r>
            <w:r>
              <w:rPr>
                <w:rFonts w:ascii="Times New Roman" w:hAnsi="Times New Roman" w:cs="Times New Roman"/>
                <w:caps w:val="0"/>
                <w:smallCaps w:val="0"/>
                <w:color w:val="auto"/>
                <w:spacing w:val="0"/>
                <w:w w:val="99"/>
                <w:kern w:val="2"/>
                <w:position w:val="0"/>
                <w:sz w:val="21"/>
                <w:szCs w:val="21"/>
                <w:lang w:val="en-US" w:bidi="ar-SA"/>
              </w:rPr>
              <w:t>t/a</w:t>
            </w:r>
          </w:p>
        </w:tc>
        <w:tc>
          <w:tcPr>
            <w:tcW w:w="1530"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p>
        </w:tc>
        <w:tc>
          <w:tcPr>
            <w:tcW w:w="2483"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bookmarkEnd w:id="449"/>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56" w:hRule="atLeast"/>
          <w:jc w:val="center"/>
        </w:trPr>
        <w:tc>
          <w:tcPr>
            <w:tcW w:w="492"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771" w:type="dxa"/>
            <w:vMerge w:val="continue"/>
            <w:tcBorders>
              <w:tl2br w:val="nil"/>
              <w:tr2bl w:val="nil"/>
            </w:tcBorders>
            <w:vAlign w:val="center"/>
          </w:tcPr>
          <w:p>
            <w:pPr>
              <w:widowControl w:val="0"/>
              <w:autoSpaceDE w:val="0"/>
              <w:autoSpaceDN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054"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废防渗布</w:t>
            </w:r>
          </w:p>
        </w:tc>
        <w:tc>
          <w:tcPr>
            <w:tcW w:w="1598"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石油类</w:t>
            </w:r>
          </w:p>
        </w:tc>
        <w:tc>
          <w:tcPr>
            <w:tcW w:w="1153" w:type="dxa"/>
            <w:tcBorders>
              <w:tl2br w:val="nil"/>
              <w:tr2bl w:val="nil"/>
            </w:tcBorders>
            <w:vAlign w:val="center"/>
          </w:tcPr>
          <w:p>
            <w:pPr>
              <w:widowControl w:val="0"/>
              <w:autoSpaceDE w:val="0"/>
              <w:autoSpaceDN w:val="0"/>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0.</w:t>
            </w:r>
            <w:r>
              <w:rPr>
                <w:rFonts w:hint="eastAsia" w:ascii="Times New Roman" w:hAnsi="Times New Roman" w:cs="Times New Roman"/>
                <w:caps w:val="0"/>
                <w:smallCaps w:val="0"/>
                <w:color w:val="auto"/>
                <w:spacing w:val="0"/>
                <w:w w:val="99"/>
                <w:kern w:val="2"/>
                <w:position w:val="0"/>
                <w:sz w:val="21"/>
                <w:szCs w:val="21"/>
                <w:lang w:val="en-US" w:eastAsia="zh-CN" w:bidi="ar-SA"/>
              </w:rPr>
              <w:t>58</w:t>
            </w:r>
            <w:r>
              <w:rPr>
                <w:rFonts w:ascii="Times New Roman" w:hAnsi="Times New Roman" w:cs="Times New Roman"/>
                <w:caps w:val="0"/>
                <w:smallCaps w:val="0"/>
                <w:color w:val="auto"/>
                <w:spacing w:val="0"/>
                <w:w w:val="99"/>
                <w:kern w:val="2"/>
                <w:position w:val="0"/>
                <w:sz w:val="21"/>
                <w:szCs w:val="21"/>
                <w:lang w:val="en-US" w:bidi="ar-SA"/>
              </w:rPr>
              <w:t>t/a</w:t>
            </w:r>
          </w:p>
        </w:tc>
        <w:tc>
          <w:tcPr>
            <w:tcW w:w="1530"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委托有资质单位进行处理</w:t>
            </w:r>
          </w:p>
        </w:tc>
        <w:tc>
          <w:tcPr>
            <w:tcW w:w="2483"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不外排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56" w:hRule="atLeast"/>
          <w:jc w:val="center"/>
        </w:trPr>
        <w:tc>
          <w:tcPr>
            <w:tcW w:w="492"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4</w:t>
            </w:r>
          </w:p>
        </w:tc>
        <w:tc>
          <w:tcPr>
            <w:tcW w:w="771"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噪声</w:t>
            </w:r>
          </w:p>
        </w:tc>
        <w:tc>
          <w:tcPr>
            <w:tcW w:w="1054"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机械噪声和运输车辆噪声</w:t>
            </w:r>
          </w:p>
        </w:tc>
        <w:tc>
          <w:tcPr>
            <w:tcW w:w="1598"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噪声</w:t>
            </w:r>
          </w:p>
        </w:tc>
        <w:tc>
          <w:tcPr>
            <w:tcW w:w="1153"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eastAsia="宋体" w:cs="Times New Roman"/>
                <w:caps w:val="0"/>
                <w:smallCaps w:val="0"/>
                <w:color w:val="auto"/>
                <w:spacing w:val="0"/>
                <w:w w:val="99"/>
                <w:kern w:val="2"/>
                <w:position w:val="0"/>
                <w:sz w:val="21"/>
                <w:szCs w:val="21"/>
                <w:lang w:val="en-US" w:eastAsia="zh-CN" w:bidi="ar-SA"/>
              </w:rPr>
              <w:t>55~75</w:t>
            </w:r>
          </w:p>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dB（A）</w:t>
            </w:r>
          </w:p>
        </w:tc>
        <w:tc>
          <w:tcPr>
            <w:tcW w:w="1530"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排入周围环境</w:t>
            </w:r>
          </w:p>
        </w:tc>
        <w:tc>
          <w:tcPr>
            <w:tcW w:w="2483" w:type="dxa"/>
            <w:tcBorders>
              <w:tl2br w:val="nil"/>
              <w:tr2bl w:val="nil"/>
            </w:tcBorders>
            <w:vAlign w:val="center"/>
          </w:tcPr>
          <w:p>
            <w:pPr>
              <w:widowControl w:val="0"/>
              <w:autoSpaceDE w:val="0"/>
              <w:autoSpaceDN w:val="0"/>
              <w:spacing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符合《工业企业厂界环境噪声排放标准》（GB 12348-2008）</w:t>
            </w:r>
            <w:r>
              <w:rPr>
                <w:rFonts w:hint="eastAsia" w:ascii="Times New Roman" w:hAnsi="Times New Roman" w:eastAsia="宋体" w:cs="Times New Roman"/>
                <w:caps w:val="0"/>
                <w:smallCaps w:val="0"/>
                <w:color w:val="auto"/>
                <w:spacing w:val="0"/>
                <w:w w:val="99"/>
                <w:kern w:val="2"/>
                <w:position w:val="0"/>
                <w:sz w:val="21"/>
                <w:szCs w:val="21"/>
                <w:lang w:val="en-US" w:eastAsia="zh-CN" w:bidi="ar-SA"/>
              </w:rPr>
              <w:t>中2类标准</w:t>
            </w:r>
          </w:p>
        </w:tc>
      </w:tr>
    </w:tbl>
    <w:p>
      <w:pPr>
        <w:pStyle w:val="4"/>
        <w:keepNext w:val="0"/>
        <w:keepLines w:val="0"/>
        <w:widowControl w:val="0"/>
        <w:jc w:val="both"/>
        <w:rPr>
          <w:rFonts w:ascii="Times New Roman" w:hAnsi="Times New Roman"/>
          <w:caps w:val="0"/>
          <w:smallCaps w:val="0"/>
          <w:spacing w:val="0"/>
          <w:w w:val="99"/>
          <w:position w:val="0"/>
          <w:lang w:val="en-US" w:eastAsia="zh-CN"/>
        </w:rPr>
      </w:pPr>
      <w:bookmarkStart w:id="450" w:name="_Toc11033"/>
      <w:bookmarkStart w:id="451" w:name="_Toc26780"/>
      <w:r>
        <w:rPr>
          <w:rFonts w:ascii="Times New Roman" w:hAnsi="Times New Roman"/>
          <w:caps w:val="0"/>
          <w:smallCaps w:val="0"/>
          <w:spacing w:val="0"/>
          <w:w w:val="99"/>
          <w:position w:val="0"/>
          <w:lang w:val="en-US" w:eastAsia="zh-CN"/>
        </w:rPr>
        <w:t>8.4 总量控制</w:t>
      </w:r>
      <w:bookmarkEnd w:id="450"/>
      <w:bookmarkEnd w:id="451"/>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本工程新增SO</w:t>
      </w:r>
      <w:r>
        <w:rPr>
          <w:rFonts w:ascii="Times New Roman" w:hAnsi="Times New Roman" w:eastAsia="宋体" w:cs="Times New Roman"/>
          <w:caps w:val="0"/>
          <w:smallCaps w:val="0"/>
          <w:color w:val="auto"/>
          <w:spacing w:val="0"/>
          <w:w w:val="99"/>
          <w:position w:val="0"/>
          <w:sz w:val="24"/>
          <w:szCs w:val="24"/>
          <w:vertAlign w:val="subscript"/>
          <w:lang w:val="en-US" w:eastAsia="zh-CN" w:bidi="zh-CN"/>
        </w:rPr>
        <w:t>2</w:t>
      </w:r>
      <w:r>
        <w:rPr>
          <w:rFonts w:ascii="Times New Roman" w:hAnsi="Times New Roman" w:eastAsia="宋体" w:cs="Times New Roman"/>
          <w:caps w:val="0"/>
          <w:smallCaps w:val="0"/>
          <w:color w:val="auto"/>
          <w:spacing w:val="0"/>
          <w:w w:val="99"/>
          <w:position w:val="0"/>
          <w:sz w:val="24"/>
          <w:szCs w:val="24"/>
          <w:lang w:val="en-US" w:eastAsia="zh-CN" w:bidi="zh-CN"/>
        </w:rPr>
        <w:t>排放量0.0131t/a、NOx 排放量0.049t/a、颗粒物排放量0.00656t/a及非甲烷烃排放量12.9t/a，建议按实际排放总量进行控制。</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表8.4-1</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ascii="Times New Roman" w:hAnsi="Times New Roman" w:eastAsia="宋体" w:cs="Times New Roman"/>
          <w:caps w:val="0"/>
          <w:smallCaps w:val="0"/>
          <w:color w:val="auto"/>
          <w:spacing w:val="0"/>
          <w:w w:val="99"/>
          <w:position w:val="0"/>
          <w:sz w:val="24"/>
          <w:szCs w:val="24"/>
          <w:lang w:val="en-US" w:eastAsia="zh-CN" w:bidi="zh-CN"/>
        </w:rPr>
        <w:t>本工程污染物排放总量一览表</w:t>
      </w:r>
    </w:p>
    <w:tbl>
      <w:tblPr>
        <w:tblStyle w:val="80"/>
        <w:tblW w:w="90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0"/>
        <w:gridCol w:w="3795"/>
        <w:gridCol w:w="36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2" w:hRule="atLeast"/>
          <w:jc w:val="center"/>
        </w:trPr>
        <w:tc>
          <w:tcPr>
            <w:tcW w:w="1650" w:type="dxa"/>
            <w:tcBorders>
              <w:top w:val="single" w:color="000000" w:sz="12" w:space="0"/>
              <w:left w:val="nil"/>
            </w:tcBorders>
            <w:vAlign w:val="center"/>
          </w:tcPr>
          <w:p>
            <w:pPr>
              <w:widowControl w:val="0"/>
              <w:tabs>
                <w:tab w:val="left" w:pos="3480"/>
              </w:tabs>
              <w:autoSpaceDE w:val="0"/>
              <w:autoSpaceDN w:val="0"/>
              <w:spacing w:beforeLines="0"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序号</w:t>
            </w:r>
          </w:p>
        </w:tc>
        <w:tc>
          <w:tcPr>
            <w:tcW w:w="3795" w:type="dxa"/>
            <w:tcBorders>
              <w:top w:val="single" w:color="000000" w:sz="12" w:space="0"/>
            </w:tcBorders>
            <w:vAlign w:val="center"/>
          </w:tcPr>
          <w:p>
            <w:pPr>
              <w:widowControl w:val="0"/>
              <w:tabs>
                <w:tab w:val="left" w:pos="3480"/>
              </w:tabs>
              <w:autoSpaceDE w:val="0"/>
              <w:autoSpaceDN w:val="0"/>
              <w:spacing w:beforeLines="0"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污染物</w:t>
            </w:r>
          </w:p>
        </w:tc>
        <w:tc>
          <w:tcPr>
            <w:tcW w:w="3637" w:type="dxa"/>
            <w:tcBorders>
              <w:top w:val="single" w:color="000000" w:sz="12" w:space="0"/>
              <w:right w:val="nil"/>
            </w:tcBorders>
            <w:vAlign w:val="center"/>
          </w:tcPr>
          <w:p>
            <w:pPr>
              <w:widowControl w:val="0"/>
              <w:tabs>
                <w:tab w:val="left" w:pos="3480"/>
              </w:tabs>
              <w:autoSpaceDE w:val="0"/>
              <w:autoSpaceDN w:val="0"/>
              <w:spacing w:beforeLines="0"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核定排放量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650" w:type="dxa"/>
            <w:tcBorders>
              <w:left w:val="nil"/>
            </w:tcBorders>
            <w:vAlign w:val="center"/>
          </w:tcPr>
          <w:p>
            <w:pPr>
              <w:widowControl w:val="0"/>
              <w:tabs>
                <w:tab w:val="left" w:pos="3480"/>
              </w:tabs>
              <w:autoSpaceDE w:val="0"/>
              <w:autoSpaceDN w:val="0"/>
              <w:spacing w:beforeLines="0"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1</w:t>
            </w:r>
          </w:p>
        </w:tc>
        <w:tc>
          <w:tcPr>
            <w:tcW w:w="3795" w:type="dxa"/>
            <w:vAlign w:val="center"/>
          </w:tcPr>
          <w:p>
            <w:pPr>
              <w:widowControl w:val="0"/>
              <w:tabs>
                <w:tab w:val="left" w:pos="3480"/>
              </w:tabs>
              <w:autoSpaceDE w:val="0"/>
              <w:autoSpaceDN w:val="0"/>
              <w:spacing w:beforeLines="0"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颗粒物（t/a）</w:t>
            </w:r>
          </w:p>
        </w:tc>
        <w:tc>
          <w:tcPr>
            <w:tcW w:w="3637" w:type="dxa"/>
            <w:tcBorders>
              <w:right w:val="nil"/>
            </w:tcBorders>
            <w:vAlign w:val="center"/>
          </w:tcPr>
          <w:p>
            <w:pPr>
              <w:widowControl w:val="0"/>
              <w:tabs>
                <w:tab w:val="left" w:pos="3480"/>
              </w:tabs>
              <w:autoSpaceDE w:val="0"/>
              <w:autoSpaceDN w:val="0"/>
              <w:spacing w:beforeLines="0"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0</w:t>
            </w:r>
            <w:r>
              <w:rPr>
                <w:rFonts w:hint="eastAsia" w:ascii="Times New Roman" w:hAnsi="Times New Roman" w:eastAsia="宋体" w:cs="Times New Roman"/>
                <w:caps w:val="0"/>
                <w:smallCaps w:val="0"/>
                <w:color w:val="auto"/>
                <w:spacing w:val="0"/>
                <w:w w:val="99"/>
                <w:kern w:val="2"/>
                <w:position w:val="0"/>
                <w:sz w:val="21"/>
                <w:szCs w:val="21"/>
                <w:lang w:val="en-US" w:eastAsia="zh-CN" w:bidi="ar-SA"/>
              </w:rPr>
              <w:t>.0189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650" w:type="dxa"/>
            <w:tcBorders>
              <w:left w:val="nil"/>
            </w:tcBorders>
            <w:vAlign w:val="center"/>
          </w:tcPr>
          <w:p>
            <w:pPr>
              <w:widowControl w:val="0"/>
              <w:tabs>
                <w:tab w:val="left" w:pos="3480"/>
              </w:tabs>
              <w:autoSpaceDE w:val="0"/>
              <w:autoSpaceDN w:val="0"/>
              <w:spacing w:beforeLines="0"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2</w:t>
            </w:r>
          </w:p>
        </w:tc>
        <w:tc>
          <w:tcPr>
            <w:tcW w:w="3795" w:type="dxa"/>
            <w:vAlign w:val="center"/>
          </w:tcPr>
          <w:p>
            <w:pPr>
              <w:widowControl w:val="0"/>
              <w:tabs>
                <w:tab w:val="left" w:pos="3480"/>
              </w:tabs>
              <w:autoSpaceDE w:val="0"/>
              <w:autoSpaceDN w:val="0"/>
              <w:spacing w:beforeLines="0"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NO</w:t>
            </w:r>
            <w:r>
              <w:rPr>
                <w:rFonts w:ascii="Times New Roman" w:hAnsi="Times New Roman" w:eastAsia="宋体" w:cs="Times New Roman"/>
                <w:caps w:val="0"/>
                <w:smallCaps w:val="0"/>
                <w:color w:val="auto"/>
                <w:spacing w:val="0"/>
                <w:w w:val="99"/>
                <w:kern w:val="2"/>
                <w:position w:val="0"/>
                <w:sz w:val="21"/>
                <w:szCs w:val="21"/>
                <w:vertAlign w:val="subscript"/>
                <w:lang w:val="en-US" w:eastAsia="zh-CN" w:bidi="ar-SA"/>
              </w:rPr>
              <w:t>X</w:t>
            </w:r>
            <w:r>
              <w:rPr>
                <w:rFonts w:ascii="Times New Roman" w:hAnsi="Times New Roman" w:eastAsia="宋体" w:cs="Times New Roman"/>
                <w:caps w:val="0"/>
                <w:smallCaps w:val="0"/>
                <w:color w:val="auto"/>
                <w:spacing w:val="0"/>
                <w:w w:val="99"/>
                <w:kern w:val="2"/>
                <w:position w:val="0"/>
                <w:sz w:val="21"/>
                <w:szCs w:val="21"/>
                <w:lang w:val="en-US" w:eastAsia="zh-CN" w:bidi="ar-SA"/>
              </w:rPr>
              <w:t>（t/a）</w:t>
            </w:r>
          </w:p>
        </w:tc>
        <w:tc>
          <w:tcPr>
            <w:tcW w:w="3637" w:type="dxa"/>
            <w:tcBorders>
              <w:right w:val="nil"/>
            </w:tcBorders>
            <w:vAlign w:val="center"/>
          </w:tcPr>
          <w:p>
            <w:pPr>
              <w:widowControl w:val="0"/>
              <w:tabs>
                <w:tab w:val="left" w:pos="3480"/>
              </w:tabs>
              <w:autoSpaceDE w:val="0"/>
              <w:autoSpaceDN w:val="0"/>
              <w:spacing w:beforeLines="0"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0.</w:t>
            </w:r>
            <w:r>
              <w:rPr>
                <w:rFonts w:hint="eastAsia" w:ascii="Times New Roman" w:hAnsi="Times New Roman" w:eastAsia="宋体" w:cs="Times New Roman"/>
                <w:caps w:val="0"/>
                <w:smallCaps w:val="0"/>
                <w:color w:val="auto"/>
                <w:spacing w:val="0"/>
                <w:w w:val="99"/>
                <w:kern w:val="2"/>
                <w:position w:val="0"/>
                <w:sz w:val="21"/>
                <w:szCs w:val="21"/>
                <w:lang w:val="en-US" w:eastAsia="zh-CN" w:bidi="ar-SA"/>
              </w:rPr>
              <w:t>134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1650" w:type="dxa"/>
            <w:tcBorders>
              <w:left w:val="nil"/>
            </w:tcBorders>
            <w:vAlign w:val="center"/>
          </w:tcPr>
          <w:p>
            <w:pPr>
              <w:widowControl w:val="0"/>
              <w:tabs>
                <w:tab w:val="left" w:pos="3480"/>
              </w:tabs>
              <w:autoSpaceDE w:val="0"/>
              <w:autoSpaceDN w:val="0"/>
              <w:spacing w:beforeLines="0"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3</w:t>
            </w:r>
          </w:p>
        </w:tc>
        <w:tc>
          <w:tcPr>
            <w:tcW w:w="3795" w:type="dxa"/>
            <w:vAlign w:val="center"/>
          </w:tcPr>
          <w:p>
            <w:pPr>
              <w:widowControl w:val="0"/>
              <w:tabs>
                <w:tab w:val="left" w:pos="3480"/>
              </w:tabs>
              <w:autoSpaceDE w:val="0"/>
              <w:autoSpaceDN w:val="0"/>
              <w:spacing w:beforeLines="0"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SO</w:t>
            </w:r>
            <w:r>
              <w:rPr>
                <w:rFonts w:ascii="Times New Roman" w:hAnsi="Times New Roman" w:eastAsia="宋体" w:cs="Times New Roman"/>
                <w:caps w:val="0"/>
                <w:smallCaps w:val="0"/>
                <w:color w:val="auto"/>
                <w:spacing w:val="0"/>
                <w:w w:val="99"/>
                <w:kern w:val="2"/>
                <w:position w:val="0"/>
                <w:sz w:val="21"/>
                <w:szCs w:val="21"/>
                <w:vertAlign w:val="subscript"/>
                <w:lang w:val="en-US" w:eastAsia="zh-CN" w:bidi="ar-SA"/>
              </w:rPr>
              <w:t>2</w:t>
            </w:r>
            <w:r>
              <w:rPr>
                <w:rFonts w:ascii="Times New Roman" w:hAnsi="Times New Roman" w:eastAsia="宋体" w:cs="Times New Roman"/>
                <w:caps w:val="0"/>
                <w:smallCaps w:val="0"/>
                <w:color w:val="auto"/>
                <w:spacing w:val="0"/>
                <w:w w:val="99"/>
                <w:kern w:val="2"/>
                <w:position w:val="0"/>
                <w:sz w:val="21"/>
                <w:szCs w:val="21"/>
                <w:lang w:val="en-US" w:eastAsia="zh-CN" w:bidi="ar-SA"/>
              </w:rPr>
              <w:t>（t/a）</w:t>
            </w:r>
          </w:p>
        </w:tc>
        <w:tc>
          <w:tcPr>
            <w:tcW w:w="3637" w:type="dxa"/>
            <w:tcBorders>
              <w:right w:val="nil"/>
            </w:tcBorders>
            <w:vAlign w:val="center"/>
          </w:tcPr>
          <w:p>
            <w:pPr>
              <w:widowControl w:val="0"/>
              <w:tabs>
                <w:tab w:val="left" w:pos="3480"/>
              </w:tabs>
              <w:autoSpaceDE w:val="0"/>
              <w:autoSpaceDN w:val="0"/>
              <w:spacing w:beforeLines="0"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0.</w:t>
            </w:r>
            <w:r>
              <w:rPr>
                <w:rFonts w:hint="eastAsia" w:ascii="Times New Roman" w:hAnsi="Times New Roman" w:eastAsia="宋体" w:cs="Times New Roman"/>
                <w:caps w:val="0"/>
                <w:smallCaps w:val="0"/>
                <w:color w:val="auto"/>
                <w:spacing w:val="0"/>
                <w:w w:val="99"/>
                <w:kern w:val="2"/>
                <w:position w:val="0"/>
                <w:sz w:val="21"/>
                <w:szCs w:val="21"/>
                <w:lang w:val="en-US" w:eastAsia="zh-CN" w:bidi="ar-SA"/>
              </w:rPr>
              <w:t>0258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650" w:type="dxa"/>
            <w:tcBorders>
              <w:left w:val="nil"/>
              <w:bottom w:val="single" w:color="000000" w:sz="12" w:space="0"/>
            </w:tcBorders>
            <w:vAlign w:val="center"/>
          </w:tcPr>
          <w:p>
            <w:pPr>
              <w:widowControl w:val="0"/>
              <w:tabs>
                <w:tab w:val="left" w:pos="3480"/>
              </w:tabs>
              <w:autoSpaceDE w:val="0"/>
              <w:autoSpaceDN w:val="0"/>
              <w:spacing w:beforeLines="0"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4</w:t>
            </w:r>
          </w:p>
        </w:tc>
        <w:tc>
          <w:tcPr>
            <w:tcW w:w="3795" w:type="dxa"/>
            <w:tcBorders>
              <w:bottom w:val="single" w:color="000000" w:sz="12" w:space="0"/>
            </w:tcBorders>
            <w:vAlign w:val="center"/>
          </w:tcPr>
          <w:p>
            <w:pPr>
              <w:widowControl w:val="0"/>
              <w:tabs>
                <w:tab w:val="left" w:pos="3480"/>
              </w:tabs>
              <w:autoSpaceDE w:val="0"/>
              <w:autoSpaceDN w:val="0"/>
              <w:spacing w:beforeLines="0" w:line="360" w:lineRule="exact"/>
              <w:jc w:val="center"/>
              <w:rPr>
                <w:rFonts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eastAsia="宋体" w:cs="Times New Roman"/>
                <w:caps w:val="0"/>
                <w:smallCaps w:val="0"/>
                <w:color w:val="auto"/>
                <w:spacing w:val="0"/>
                <w:w w:val="99"/>
                <w:kern w:val="2"/>
                <w:position w:val="0"/>
                <w:sz w:val="21"/>
                <w:szCs w:val="21"/>
                <w:lang w:val="en-US" w:eastAsia="zh-CN" w:bidi="ar-SA"/>
              </w:rPr>
              <w:t>VOC</w:t>
            </w:r>
            <w:r>
              <w:rPr>
                <w:rFonts w:ascii="Times New Roman" w:hAnsi="Times New Roman" w:eastAsia="宋体" w:cs="Times New Roman"/>
                <w:caps w:val="0"/>
                <w:smallCaps w:val="0"/>
                <w:color w:val="auto"/>
                <w:spacing w:val="0"/>
                <w:w w:val="99"/>
                <w:kern w:val="2"/>
                <w:position w:val="0"/>
                <w:sz w:val="21"/>
                <w:szCs w:val="21"/>
                <w:vertAlign w:val="subscript"/>
                <w:lang w:val="en-US" w:eastAsia="zh-CN" w:bidi="ar-SA"/>
              </w:rPr>
              <w:t>S</w:t>
            </w:r>
            <w:r>
              <w:rPr>
                <w:rFonts w:ascii="Times New Roman" w:hAnsi="Times New Roman" w:eastAsia="宋体" w:cs="Times New Roman"/>
                <w:caps w:val="0"/>
                <w:smallCaps w:val="0"/>
                <w:color w:val="auto"/>
                <w:spacing w:val="0"/>
                <w:w w:val="99"/>
                <w:kern w:val="2"/>
                <w:position w:val="0"/>
                <w:sz w:val="21"/>
                <w:szCs w:val="21"/>
                <w:lang w:val="en-US" w:eastAsia="zh-CN" w:bidi="ar-SA"/>
              </w:rPr>
              <w:t>（t/a）</w:t>
            </w:r>
          </w:p>
        </w:tc>
        <w:tc>
          <w:tcPr>
            <w:tcW w:w="3637" w:type="dxa"/>
            <w:tcBorders>
              <w:bottom w:val="single" w:color="000000" w:sz="12" w:space="0"/>
              <w:right w:val="nil"/>
            </w:tcBorders>
            <w:vAlign w:val="center"/>
          </w:tcPr>
          <w:p>
            <w:pPr>
              <w:widowControl w:val="0"/>
              <w:tabs>
                <w:tab w:val="left" w:pos="3480"/>
              </w:tabs>
              <w:autoSpaceDE w:val="0"/>
              <w:autoSpaceDN w:val="0"/>
              <w:spacing w:beforeLines="0" w:line="360" w:lineRule="exact"/>
              <w:jc w:val="center"/>
              <w:rPr>
                <w:rFonts w:hint="default" w:ascii="Times New Roman" w:hAnsi="Times New Roman" w:eastAsia="宋体" w:cs="Times New Roman"/>
                <w:caps w:val="0"/>
                <w:smallCaps w:val="0"/>
                <w:color w:val="auto"/>
                <w:spacing w:val="0"/>
                <w:w w:val="99"/>
                <w:kern w:val="2"/>
                <w:position w:val="0"/>
                <w:sz w:val="21"/>
                <w:szCs w:val="21"/>
                <w:lang w:val="en-US" w:eastAsia="zh-CN" w:bidi="ar-SA"/>
              </w:rPr>
            </w:pPr>
            <w:r>
              <w:rPr>
                <w:rFonts w:hint="eastAsia" w:ascii="Times New Roman" w:hAnsi="Times New Roman" w:eastAsia="宋体" w:cs="Times New Roman"/>
                <w:caps w:val="0"/>
                <w:smallCaps w:val="0"/>
                <w:color w:val="auto"/>
                <w:spacing w:val="0"/>
                <w:w w:val="99"/>
                <w:kern w:val="2"/>
                <w:position w:val="0"/>
                <w:sz w:val="21"/>
                <w:szCs w:val="21"/>
                <w:lang w:val="en-US" w:eastAsia="zh-CN" w:bidi="ar-SA"/>
              </w:rPr>
              <w:t>32.32</w:t>
            </w:r>
          </w:p>
        </w:tc>
      </w:tr>
    </w:tbl>
    <w:p>
      <w:pPr>
        <w:pStyle w:val="4"/>
        <w:keepNext w:val="0"/>
        <w:keepLines w:val="0"/>
        <w:widowControl w:val="0"/>
        <w:jc w:val="both"/>
        <w:rPr>
          <w:rFonts w:ascii="Times New Roman" w:hAnsi="Times New Roman"/>
          <w:caps w:val="0"/>
          <w:smallCaps w:val="0"/>
          <w:spacing w:val="0"/>
          <w:w w:val="99"/>
          <w:position w:val="0"/>
          <w:lang w:val="en-US" w:eastAsia="zh-CN"/>
        </w:rPr>
      </w:pPr>
      <w:bookmarkStart w:id="452" w:name="_Toc1023"/>
      <w:bookmarkStart w:id="453" w:name="_Toc23657"/>
      <w:r>
        <w:rPr>
          <w:rFonts w:ascii="Times New Roman" w:hAnsi="Times New Roman"/>
          <w:caps w:val="0"/>
          <w:smallCaps w:val="0"/>
          <w:spacing w:val="0"/>
          <w:w w:val="99"/>
          <w:position w:val="0"/>
          <w:lang w:val="en-US" w:eastAsia="zh-CN"/>
        </w:rPr>
        <w:t>8.5施工期环境管理与监测计划</w:t>
      </w:r>
      <w:bookmarkEnd w:id="452"/>
      <w:bookmarkEnd w:id="453"/>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8.5.1加强工程承包方管理</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要与具有相关资质的施工作业单位签定《工程服务安全生产合同》，执行HSE管理体系，对项目实施HSE立卷管理，并按其内容执行。针对工程的承包方，应加强环境管理，制定出严格的环保管理制度：</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（1）在承包方的选择上应优先选择那些环保管理水平高、环保业绩好的单位；</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（2）在承包合同中应明确有关环境保护条款，如环境保护目标，采取的水、气、声和生态保护措施等，将环保工作的好坏作为工程验收的标准之一；</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（3）各分承包方应按照项目部的环境管理制度要求，建立相应的环境管理机构，明确环保管理人员，明确人员职责等；</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（4）各分承包方在施工之前，编制详细的“环境管理方案”，并连同施工计划一起呈报项目经理部以及有关的环保部门，批准后方可以开工。</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bookmarkStart w:id="454" w:name="8.5.1.2注重人员培训"/>
      <w:bookmarkEnd w:id="454"/>
      <w:r>
        <w:rPr>
          <w:rFonts w:hint="eastAsia" w:ascii="Times New Roman" w:hAnsi="Times New Roman" w:eastAsia="黑体" w:cs="Times New Roman"/>
          <w:lang w:val="en-US" w:eastAsia="zh-CN"/>
        </w:rPr>
        <w:t>8.5.2注重人员培训</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施工作业之前必须对全体施工人员进行环保知识、意识和能力的培训，其中环保能力的培训主要包括：保护生态环境的规定；减少和收集、处理固体废物的方法；管理、存放及处理危险品的方法等，此外，人员培训的内容还包括有国家的法规和规章制度，主要为国家及当地政府的环境保护法律、法规等。</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8.5.3施工期环境监测计划</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施工期的环境监测可包括对作业场所的控制监测和事故发生后的影响监测。主要监测对象有土壤、植被、施工作业废气、废水和噪声等。对作业场所的控制监测根据当地具体情况、当地环保部门要求等情况而定。</w:t>
      </w:r>
    </w:p>
    <w:p>
      <w:pPr>
        <w:pStyle w:val="4"/>
        <w:keepNext w:val="0"/>
        <w:keepLines w:val="0"/>
        <w:widowControl w:val="0"/>
        <w:jc w:val="both"/>
        <w:rPr>
          <w:rFonts w:ascii="Times New Roman" w:hAnsi="Times New Roman"/>
          <w:caps w:val="0"/>
          <w:smallCaps w:val="0"/>
          <w:spacing w:val="0"/>
          <w:w w:val="99"/>
          <w:position w:val="0"/>
          <w:lang w:val="en-US" w:eastAsia="zh-CN"/>
        </w:rPr>
      </w:pPr>
      <w:bookmarkStart w:id="455" w:name="_Toc13603"/>
      <w:bookmarkStart w:id="456" w:name="_Toc26041"/>
      <w:r>
        <w:rPr>
          <w:rFonts w:ascii="Times New Roman" w:hAnsi="Times New Roman"/>
          <w:caps w:val="0"/>
          <w:smallCaps w:val="0"/>
          <w:spacing w:val="0"/>
          <w:w w:val="99"/>
          <w:position w:val="0"/>
          <w:lang w:val="en-US" w:eastAsia="zh-CN"/>
        </w:rPr>
        <w:t>8.6</w:t>
      </w:r>
      <w:r>
        <w:rPr>
          <w:rFonts w:hint="eastAsia" w:ascii="Times New Roman" w:hAnsi="Times New Roman"/>
          <w:caps w:val="0"/>
          <w:smallCaps w:val="0"/>
          <w:spacing w:val="0"/>
          <w:w w:val="99"/>
          <w:position w:val="0"/>
          <w:lang w:val="en-US" w:eastAsia="zh-CN"/>
        </w:rPr>
        <w:t>运</w:t>
      </w:r>
      <w:r>
        <w:rPr>
          <w:rFonts w:ascii="Times New Roman" w:hAnsi="Times New Roman"/>
          <w:caps w:val="0"/>
          <w:smallCaps w:val="0"/>
          <w:spacing w:val="0"/>
          <w:w w:val="99"/>
          <w:position w:val="0"/>
          <w:lang w:val="en-US" w:eastAsia="zh-CN"/>
        </w:rPr>
        <w:t>营期环境管理与监测计划</w:t>
      </w:r>
      <w:bookmarkEnd w:id="455"/>
      <w:bookmarkEnd w:id="456"/>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8.6.1运营期环境管理</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（1）进行环境监测，掌握污染现状；</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（2）定时定点监测周围环境，及时掌握环境状况的资料，促进环境管理的深入和污染治理的落实；</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（3）落实环境管理制度；</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（4）制定环保经济责任考核制度，提高各部门对环境保护的责任感；</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（5）强化专业人员培训。</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8.6.2运营期环境监测计划</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本工程生产运行期需要进行的环境监测任务委托取得相关资质的地方环境监测</w:t>
      </w:r>
      <w:r>
        <w:rPr>
          <w:rFonts w:hint="eastAsia" w:ascii="Times New Roman" w:hAnsi="Times New Roman" w:eastAsia="宋体" w:cs="Times New Roman"/>
          <w:caps w:val="0"/>
          <w:smallCaps w:val="0"/>
          <w:color w:val="auto"/>
          <w:spacing w:val="0"/>
          <w:w w:val="99"/>
          <w:position w:val="0"/>
          <w:sz w:val="24"/>
          <w:szCs w:val="24"/>
          <w:lang w:val="en-US" w:eastAsia="zh-CN" w:bidi="zh-CN"/>
        </w:rPr>
        <w:t>单位</w:t>
      </w:r>
      <w:r>
        <w:rPr>
          <w:rFonts w:ascii="Times New Roman" w:hAnsi="Times New Roman" w:eastAsia="宋体" w:cs="Times New Roman"/>
          <w:caps w:val="0"/>
          <w:smallCaps w:val="0"/>
          <w:color w:val="auto"/>
          <w:spacing w:val="0"/>
          <w:w w:val="99"/>
          <w:position w:val="0"/>
          <w:sz w:val="24"/>
          <w:szCs w:val="24"/>
          <w:lang w:val="en-US" w:eastAsia="zh-CN" w:bidi="zh-CN"/>
        </w:rPr>
        <w:t>进行。环境监测应按国家和地方的环保要求进行，应采用国家规定的标准监测方法，并应按照规定，定期向有关环境保护主管部门上报监测结果。</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en-US" w:eastAsia="zh-CN" w:bidi="zh-CN"/>
        </w:rPr>
        <w:t>施工期主要是对施工场界的噪声、扬尘等进行一次性监测，发生事故时对周围的空气、土壤等进行监测。运行期根据《排污单位自行监测技术指南 总则》（HJ 819-2017）要求，结合油田运行期环境污染的特点，主要针对油田污染物排放、油田开发区生态恢复情况、事故等制定监测计划，包括污染源监测计划、环境质量监测计划及生态调查方案，具体见下表：</w:t>
      </w:r>
    </w:p>
    <w:p>
      <w:pPr>
        <w:widowControl w:val="0"/>
        <w:tabs>
          <w:tab w:val="left" w:pos="3480"/>
        </w:tabs>
        <w:autoSpaceDE w:val="0"/>
        <w:autoSpaceDN w:val="0"/>
        <w:spacing w:beforeLines="0" w:line="44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en-US" w:eastAsia="zh-CN" w:bidi="zh-CN"/>
        </w:rPr>
      </w:pPr>
      <w:r>
        <w:rPr>
          <w:rFonts w:ascii="Times New Roman" w:hAnsi="Times New Roman" w:eastAsia="宋体" w:cs="Times New Roman"/>
          <w:caps w:val="0"/>
          <w:smallCaps w:val="0"/>
          <w:color w:val="auto"/>
          <w:spacing w:val="0"/>
          <w:w w:val="99"/>
          <w:position w:val="0"/>
          <w:sz w:val="24"/>
          <w:szCs w:val="24"/>
          <w:lang w:val="zh-CN" w:eastAsia="zh-CN" w:bidi="zh-CN"/>
        </w:rPr>
        <w:t>表</w:t>
      </w:r>
      <w:r>
        <w:rPr>
          <w:rFonts w:ascii="Times New Roman" w:hAnsi="Times New Roman" w:eastAsia="宋体" w:cs="Times New Roman"/>
          <w:caps w:val="0"/>
          <w:smallCaps w:val="0"/>
          <w:color w:val="auto"/>
          <w:spacing w:val="0"/>
          <w:w w:val="99"/>
          <w:position w:val="0"/>
          <w:sz w:val="24"/>
          <w:szCs w:val="24"/>
          <w:lang w:val="en-US" w:eastAsia="zh-CN" w:bidi="zh-CN"/>
        </w:rPr>
        <w:t>8.6-1</w:t>
      </w:r>
      <w:r>
        <w:rPr>
          <w:rFonts w:hint="eastAsia" w:ascii="Times New Roman" w:hAnsi="Times New Roman" w:eastAsia="宋体" w:cs="Times New Roman"/>
          <w:caps w:val="0"/>
          <w:smallCaps w:val="0"/>
          <w:color w:val="auto"/>
          <w:spacing w:val="0"/>
          <w:w w:val="99"/>
          <w:position w:val="0"/>
          <w:sz w:val="24"/>
          <w:szCs w:val="24"/>
          <w:lang w:val="en-US" w:eastAsia="zh-CN" w:bidi="zh-CN"/>
        </w:rPr>
        <w:t xml:space="preserve">                     </w:t>
      </w:r>
      <w:r>
        <w:rPr>
          <w:rFonts w:ascii="Times New Roman" w:hAnsi="Times New Roman" w:eastAsia="宋体" w:cs="Times New Roman"/>
          <w:caps w:val="0"/>
          <w:smallCaps w:val="0"/>
          <w:color w:val="auto"/>
          <w:spacing w:val="0"/>
          <w:w w:val="99"/>
          <w:position w:val="0"/>
          <w:sz w:val="24"/>
          <w:szCs w:val="24"/>
          <w:lang w:val="en-US" w:eastAsia="zh-CN" w:bidi="zh-CN"/>
        </w:rPr>
        <w:t>运营期污染源监测计划表</w:t>
      </w:r>
    </w:p>
    <w:tbl>
      <w:tblPr>
        <w:tblStyle w:val="80"/>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3"/>
        <w:gridCol w:w="926"/>
        <w:gridCol w:w="1874"/>
        <w:gridCol w:w="4318"/>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tcBorders>
              <w:top w:val="single" w:color="auto" w:sz="12" w:space="0"/>
              <w:lef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序号</w:t>
            </w:r>
          </w:p>
        </w:tc>
        <w:tc>
          <w:tcPr>
            <w:tcW w:w="926" w:type="dxa"/>
            <w:tcBorders>
              <w:top w:val="single" w:color="auto" w:sz="12" w:space="0"/>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监测内容</w:t>
            </w:r>
          </w:p>
        </w:tc>
        <w:tc>
          <w:tcPr>
            <w:tcW w:w="1874" w:type="dxa"/>
            <w:tcBorders>
              <w:top w:val="single" w:color="auto" w:sz="12" w:space="0"/>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监测（检查）项目</w:t>
            </w:r>
          </w:p>
        </w:tc>
        <w:tc>
          <w:tcPr>
            <w:tcW w:w="4318" w:type="dxa"/>
            <w:tcBorders>
              <w:top w:val="single" w:color="auto" w:sz="12" w:space="0"/>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监测点位</w:t>
            </w:r>
          </w:p>
        </w:tc>
        <w:tc>
          <w:tcPr>
            <w:tcW w:w="1277" w:type="dxa"/>
            <w:tcBorders>
              <w:top w:val="single" w:color="auto" w:sz="12" w:space="0"/>
              <w:righ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tcBorders>
              <w:left w:val="nil"/>
            </w:tcBorders>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w:t>
            </w:r>
          </w:p>
        </w:tc>
        <w:tc>
          <w:tcPr>
            <w:tcW w:w="926" w:type="dxa"/>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地下水</w:t>
            </w:r>
          </w:p>
        </w:tc>
        <w:tc>
          <w:tcPr>
            <w:tcW w:w="1874" w:type="dxa"/>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石油类</w:t>
            </w:r>
            <w:r>
              <w:rPr>
                <w:rFonts w:ascii="Times New Roman" w:hAnsi="Times New Roman" w:cs="Times New Roman"/>
                <w:caps w:val="0"/>
                <w:smallCaps w:val="0"/>
                <w:color w:val="auto"/>
                <w:spacing w:val="0"/>
                <w:w w:val="99"/>
                <w:kern w:val="2"/>
                <w:position w:val="0"/>
                <w:sz w:val="21"/>
                <w:szCs w:val="21"/>
                <w:lang w:val="zh-CN" w:bidi="ar-SA"/>
              </w:rPr>
              <w:t>、挥发性酚类</w:t>
            </w:r>
          </w:p>
        </w:tc>
        <w:tc>
          <w:tcPr>
            <w:tcW w:w="4318" w:type="dxa"/>
            <w:tcMar>
              <w:top w:w="28" w:type="dxa"/>
              <w:left w:w="28" w:type="dxa"/>
              <w:bottom w:w="28" w:type="dxa"/>
              <w:right w:w="28" w:type="dxa"/>
            </w:tcMar>
            <w:vAlign w:val="center"/>
          </w:tcPr>
          <w:p>
            <w:pPr>
              <w:widowControl w:val="0"/>
              <w:autoSpaceDE/>
              <w:autoSpaceDN/>
              <w:adjustRightInd w:val="0"/>
              <w:snapToGrid w:val="0"/>
              <w:spacing w:line="360" w:lineRule="exact"/>
              <w:jc w:val="center"/>
              <w:rPr>
                <w:rFonts w:hint="eastAsia" w:ascii="Times New Roman" w:hAnsi="Times New Roman" w:cs="Times New Roman"/>
                <w:caps w:val="0"/>
                <w:smallCaps w:val="0"/>
                <w:snapToGrid w:val="0"/>
                <w:color w:val="auto"/>
                <w:spacing w:val="0"/>
                <w:w w:val="99"/>
                <w:kern w:val="2"/>
                <w:position w:val="0"/>
                <w:sz w:val="21"/>
                <w:szCs w:val="21"/>
                <w:lang w:val="en-US" w:eastAsia="zh-CN" w:bidi="ar-SA"/>
              </w:rPr>
            </w:pPr>
            <w:r>
              <w:rPr>
                <w:rFonts w:ascii="Times New Roman" w:hAnsi="Times New Roman" w:cs="Times New Roman"/>
                <w:caps w:val="0"/>
                <w:smallCaps w:val="0"/>
                <w:snapToGrid w:val="0"/>
                <w:color w:val="auto"/>
                <w:spacing w:val="0"/>
                <w:w w:val="99"/>
                <w:kern w:val="2"/>
                <w:position w:val="0"/>
                <w:sz w:val="21"/>
                <w:szCs w:val="21"/>
                <w:lang w:val="en-US" w:bidi="ar-SA"/>
              </w:rPr>
              <w:t>区域上游设立1口跟踪监测井（</w:t>
            </w:r>
            <w:r>
              <w:rPr>
                <w:rFonts w:hint="eastAsia" w:ascii="Times New Roman" w:hAnsi="Times New Roman" w:cs="Times New Roman"/>
                <w:caps w:val="0"/>
                <w:smallCaps w:val="0"/>
                <w:snapToGrid w:val="0"/>
                <w:color w:val="auto"/>
                <w:spacing w:val="0"/>
                <w:w w:val="99"/>
                <w:kern w:val="2"/>
                <w:position w:val="0"/>
                <w:sz w:val="21"/>
                <w:szCs w:val="21"/>
                <w:lang w:val="en-US" w:bidi="ar-SA"/>
              </w:rPr>
              <w:t>计家店</w:t>
            </w:r>
            <w:r>
              <w:rPr>
                <w:rFonts w:ascii="Times New Roman" w:hAnsi="Times New Roman" w:cs="Times New Roman"/>
                <w:caps w:val="0"/>
                <w:smallCaps w:val="0"/>
                <w:snapToGrid w:val="0"/>
                <w:color w:val="auto"/>
                <w:spacing w:val="0"/>
                <w:w w:val="99"/>
                <w:kern w:val="2"/>
                <w:position w:val="0"/>
                <w:sz w:val="21"/>
                <w:szCs w:val="21"/>
                <w:lang w:val="en-US" w:bidi="ar-SA"/>
              </w:rPr>
              <w:t>水井，</w:t>
            </w:r>
            <w:r>
              <w:rPr>
                <w:rFonts w:hint="eastAsia" w:ascii="Times New Roman" w:hAnsi="Times New Roman" w:cs="Times New Roman"/>
                <w:caps w:val="0"/>
                <w:smallCaps w:val="0"/>
                <w:snapToGrid w:val="0"/>
                <w:color w:val="auto"/>
                <w:spacing w:val="0"/>
                <w:w w:val="99"/>
                <w:kern w:val="2"/>
                <w:position w:val="0"/>
                <w:sz w:val="21"/>
                <w:szCs w:val="21"/>
                <w:lang w:val="en-US" w:bidi="ar-SA"/>
              </w:rPr>
              <w:t>46.18546，125.05479</w:t>
            </w:r>
            <w:r>
              <w:rPr>
                <w:rFonts w:ascii="Times New Roman" w:hAnsi="Times New Roman" w:cs="Times New Roman"/>
                <w:caps w:val="0"/>
                <w:smallCaps w:val="0"/>
                <w:snapToGrid w:val="0"/>
                <w:color w:val="auto"/>
                <w:spacing w:val="0"/>
                <w:w w:val="99"/>
                <w:kern w:val="2"/>
                <w:position w:val="0"/>
                <w:sz w:val="21"/>
                <w:szCs w:val="21"/>
                <w:lang w:val="en-US" w:bidi="ar-SA"/>
              </w:rPr>
              <w:t>），区域内设置</w:t>
            </w:r>
            <w:r>
              <w:rPr>
                <w:rFonts w:hint="eastAsia" w:ascii="Times New Roman" w:hAnsi="Times New Roman" w:cs="Times New Roman"/>
                <w:caps w:val="0"/>
                <w:smallCaps w:val="0"/>
                <w:snapToGrid w:val="0"/>
                <w:color w:val="auto"/>
                <w:spacing w:val="0"/>
                <w:w w:val="99"/>
                <w:kern w:val="2"/>
                <w:position w:val="0"/>
                <w:sz w:val="21"/>
                <w:szCs w:val="21"/>
                <w:lang w:val="en-US" w:eastAsia="zh-CN" w:bidi="ar-SA"/>
              </w:rPr>
              <w:t>2</w:t>
            </w:r>
            <w:r>
              <w:rPr>
                <w:rFonts w:ascii="Times New Roman" w:hAnsi="Times New Roman" w:cs="Times New Roman"/>
                <w:caps w:val="0"/>
                <w:smallCaps w:val="0"/>
                <w:snapToGrid w:val="0"/>
                <w:color w:val="auto"/>
                <w:spacing w:val="0"/>
                <w:w w:val="99"/>
                <w:kern w:val="2"/>
                <w:position w:val="0"/>
                <w:sz w:val="21"/>
                <w:szCs w:val="21"/>
                <w:lang w:val="en-US" w:bidi="ar-SA"/>
              </w:rPr>
              <w:t>口跟踪监测井（</w:t>
            </w:r>
            <w:r>
              <w:rPr>
                <w:rFonts w:hint="eastAsia" w:ascii="Times New Roman" w:hAnsi="Times New Roman" w:cs="Times New Roman"/>
                <w:caps w:val="0"/>
                <w:smallCaps w:val="0"/>
                <w:snapToGrid w:val="0"/>
                <w:color w:val="auto"/>
                <w:spacing w:val="0"/>
                <w:w w:val="99"/>
                <w:kern w:val="2"/>
                <w:position w:val="0"/>
                <w:sz w:val="21"/>
                <w:szCs w:val="21"/>
                <w:lang w:val="en-US" w:bidi="ar-SA"/>
              </w:rPr>
              <w:t>刘大草房</w:t>
            </w:r>
            <w:r>
              <w:rPr>
                <w:rFonts w:hint="eastAsia" w:ascii="Times New Roman" w:hAnsi="Times New Roman" w:cs="Times New Roman"/>
                <w:caps w:val="0"/>
                <w:smallCaps w:val="0"/>
                <w:snapToGrid w:val="0"/>
                <w:color w:val="auto"/>
                <w:spacing w:val="0"/>
                <w:w w:val="99"/>
                <w:kern w:val="2"/>
                <w:position w:val="0"/>
                <w:sz w:val="21"/>
                <w:szCs w:val="21"/>
                <w:lang w:val="en-US" w:eastAsia="zh-CN" w:bidi="ar-SA"/>
              </w:rPr>
              <w:t>水井</w:t>
            </w:r>
            <w:r>
              <w:rPr>
                <w:rFonts w:ascii="Times New Roman" w:hAnsi="Times New Roman" w:cs="Times New Roman"/>
                <w:caps w:val="0"/>
                <w:smallCaps w:val="0"/>
                <w:snapToGrid w:val="0"/>
                <w:color w:val="auto"/>
                <w:spacing w:val="0"/>
                <w:w w:val="99"/>
                <w:kern w:val="2"/>
                <w:position w:val="0"/>
                <w:sz w:val="21"/>
                <w:szCs w:val="21"/>
                <w:lang w:val="en-US" w:bidi="ar-SA"/>
              </w:rPr>
              <w:t>，</w:t>
            </w:r>
            <w:r>
              <w:rPr>
                <w:rFonts w:hint="eastAsia" w:ascii="Times New Roman" w:hAnsi="Times New Roman" w:cs="Times New Roman"/>
                <w:caps w:val="0"/>
                <w:smallCaps w:val="0"/>
                <w:snapToGrid w:val="0"/>
                <w:color w:val="auto"/>
                <w:spacing w:val="0"/>
                <w:w w:val="99"/>
                <w:kern w:val="2"/>
                <w:position w:val="0"/>
                <w:sz w:val="21"/>
                <w:szCs w:val="21"/>
                <w:lang w:val="en-US" w:bidi="ar-SA"/>
              </w:rPr>
              <w:t>46.11476，125.01557</w:t>
            </w:r>
            <w:r>
              <w:rPr>
                <w:rFonts w:hint="eastAsia" w:ascii="Times New Roman" w:hAnsi="Times New Roman" w:cs="Times New Roman"/>
                <w:caps w:val="0"/>
                <w:smallCaps w:val="0"/>
                <w:snapToGrid w:val="0"/>
                <w:color w:val="auto"/>
                <w:spacing w:val="0"/>
                <w:w w:val="99"/>
                <w:kern w:val="2"/>
                <w:position w:val="0"/>
                <w:sz w:val="21"/>
                <w:szCs w:val="21"/>
                <w:lang w:val="en-US" w:eastAsia="zh-CN" w:bidi="ar-SA"/>
              </w:rPr>
              <w:t>；作业二区水源井，46.16681，124.93909</w:t>
            </w:r>
            <w:r>
              <w:rPr>
                <w:rFonts w:ascii="Times New Roman" w:hAnsi="Times New Roman" w:cs="Times New Roman"/>
                <w:caps w:val="0"/>
                <w:smallCaps w:val="0"/>
                <w:snapToGrid w:val="0"/>
                <w:color w:val="auto"/>
                <w:spacing w:val="0"/>
                <w:w w:val="99"/>
                <w:kern w:val="2"/>
                <w:position w:val="0"/>
                <w:sz w:val="21"/>
                <w:szCs w:val="21"/>
                <w:lang w:val="en-US" w:bidi="ar-SA"/>
              </w:rPr>
              <w:t>）</w:t>
            </w:r>
            <w:r>
              <w:rPr>
                <w:rFonts w:hint="eastAsia" w:ascii="Times New Roman" w:hAnsi="Times New Roman" w:cs="Times New Roman"/>
                <w:caps w:val="0"/>
                <w:smallCaps w:val="0"/>
                <w:snapToGrid w:val="0"/>
                <w:color w:val="auto"/>
                <w:spacing w:val="0"/>
                <w:w w:val="99"/>
                <w:kern w:val="2"/>
                <w:position w:val="0"/>
                <w:sz w:val="21"/>
                <w:szCs w:val="21"/>
                <w:lang w:val="en-US" w:eastAsia="zh-CN" w:bidi="ar-SA"/>
              </w:rPr>
              <w:t>，</w:t>
            </w:r>
          </w:p>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snapToGrid w:val="0"/>
                <w:color w:val="auto"/>
                <w:spacing w:val="0"/>
                <w:w w:val="99"/>
                <w:kern w:val="2"/>
                <w:position w:val="0"/>
                <w:sz w:val="21"/>
                <w:szCs w:val="21"/>
                <w:lang w:val="en-US" w:bidi="ar-SA"/>
              </w:rPr>
              <w:t>区域下游设置1口跟踪监测井（</w:t>
            </w:r>
            <w:r>
              <w:rPr>
                <w:rFonts w:hint="eastAsia" w:ascii="Times New Roman" w:hAnsi="Times New Roman" w:cs="Times New Roman"/>
                <w:caps w:val="0"/>
                <w:smallCaps w:val="0"/>
                <w:snapToGrid w:val="0"/>
                <w:color w:val="auto"/>
                <w:spacing w:val="0"/>
                <w:w w:val="99"/>
                <w:kern w:val="2"/>
                <w:position w:val="0"/>
                <w:sz w:val="21"/>
                <w:szCs w:val="21"/>
                <w:lang w:val="en-US" w:bidi="ar-SA"/>
              </w:rPr>
              <w:t>跟踪监测井1</w:t>
            </w:r>
            <w:r>
              <w:rPr>
                <w:rFonts w:ascii="Times New Roman" w:hAnsi="Times New Roman" w:cs="Times New Roman"/>
                <w:caps w:val="0"/>
                <w:smallCaps w:val="0"/>
                <w:snapToGrid w:val="0"/>
                <w:color w:val="auto"/>
                <w:spacing w:val="0"/>
                <w:w w:val="99"/>
                <w:kern w:val="2"/>
                <w:position w:val="0"/>
                <w:sz w:val="21"/>
                <w:szCs w:val="21"/>
                <w:lang w:val="en-US" w:bidi="ar-SA"/>
              </w:rPr>
              <w:t>，</w:t>
            </w:r>
            <w:r>
              <w:rPr>
                <w:rFonts w:hint="eastAsia" w:ascii="Times New Roman" w:hAnsi="Times New Roman" w:cs="Times New Roman"/>
                <w:caps w:val="0"/>
                <w:smallCaps w:val="0"/>
                <w:snapToGrid w:val="0"/>
                <w:color w:val="auto"/>
                <w:spacing w:val="0"/>
                <w:w w:val="99"/>
                <w:kern w:val="2"/>
                <w:position w:val="0"/>
                <w:sz w:val="21"/>
                <w:szCs w:val="21"/>
                <w:lang w:val="en-US" w:bidi="ar-SA"/>
              </w:rPr>
              <w:t>46.15692，124.9179</w:t>
            </w:r>
            <w:r>
              <w:rPr>
                <w:rFonts w:hint="eastAsia" w:ascii="Times New Roman" w:hAnsi="Times New Roman" w:cs="Times New Roman"/>
                <w:caps w:val="0"/>
                <w:smallCaps w:val="0"/>
                <w:snapToGrid w:val="0"/>
                <w:color w:val="auto"/>
                <w:spacing w:val="0"/>
                <w:w w:val="99"/>
                <w:kern w:val="2"/>
                <w:position w:val="0"/>
                <w:sz w:val="21"/>
                <w:szCs w:val="21"/>
                <w:lang w:val="en-US" w:eastAsia="zh-CN" w:bidi="ar-SA"/>
              </w:rPr>
              <w:t>8）</w:t>
            </w:r>
          </w:p>
        </w:tc>
        <w:tc>
          <w:tcPr>
            <w:tcW w:w="1277" w:type="dxa"/>
            <w:tcBorders>
              <w:righ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5" w:hRule="atLeast"/>
          <w:jc w:val="center"/>
        </w:trPr>
        <w:tc>
          <w:tcPr>
            <w:tcW w:w="733" w:type="dxa"/>
            <w:vMerge w:val="restart"/>
            <w:tcBorders>
              <w:lef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2</w:t>
            </w:r>
          </w:p>
        </w:tc>
        <w:tc>
          <w:tcPr>
            <w:tcW w:w="926" w:type="dxa"/>
            <w:vMerge w:val="restart"/>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大气</w:t>
            </w:r>
          </w:p>
        </w:tc>
        <w:tc>
          <w:tcPr>
            <w:tcW w:w="1874" w:type="dxa"/>
            <w:vMerge w:val="restart"/>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非甲烷总烃</w:t>
            </w:r>
          </w:p>
        </w:tc>
        <w:tc>
          <w:tcPr>
            <w:tcW w:w="4318" w:type="dxa"/>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油井井场及依托站场厂界</w:t>
            </w:r>
            <w:r>
              <w:rPr>
                <w:rFonts w:hint="eastAsia" w:ascii="Times New Roman" w:hAnsi="Times New Roman" w:cs="Times New Roman"/>
                <w:caps w:val="0"/>
                <w:smallCaps w:val="0"/>
                <w:color w:val="auto"/>
                <w:spacing w:val="0"/>
                <w:w w:val="99"/>
                <w:kern w:val="2"/>
                <w:position w:val="0"/>
                <w:sz w:val="21"/>
                <w:szCs w:val="21"/>
                <w:lang w:val="en-US" w:bidi="ar-SA"/>
              </w:rPr>
              <w:t>外</w:t>
            </w:r>
          </w:p>
        </w:tc>
        <w:tc>
          <w:tcPr>
            <w:tcW w:w="1277" w:type="dxa"/>
            <w:tcBorders>
              <w:righ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1次/</w:t>
            </w:r>
            <w:r>
              <w:rPr>
                <w:rFonts w:hint="eastAsia" w:ascii="Times New Roman" w:hAnsi="Times New Roman" w:cs="Times New Roman"/>
                <w:caps w:val="0"/>
                <w:smallCaps w:val="0"/>
                <w:color w:val="auto"/>
                <w:spacing w:val="0"/>
                <w:w w:val="99"/>
                <w:kern w:val="2"/>
                <w:position w:val="0"/>
                <w:sz w:val="21"/>
                <w:szCs w:val="21"/>
                <w:lang w:val="en-US" w:bidi="ar-SA"/>
              </w:rPr>
              <w:t>半</w:t>
            </w:r>
            <w:r>
              <w:rPr>
                <w:rFonts w:ascii="Times New Roman" w:hAnsi="Times New Roman" w:cs="Times New Roman"/>
                <w:caps w:val="0"/>
                <w:smallCaps w:val="0"/>
                <w:color w:val="auto"/>
                <w:spacing w:val="0"/>
                <w:w w:val="99"/>
                <w:kern w:val="2"/>
                <w:position w:val="0"/>
                <w:sz w:val="21"/>
                <w:szCs w:val="21"/>
                <w:lang w:val="en-US" w:bidi="ar-S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5" w:hRule="atLeast"/>
          <w:jc w:val="center"/>
        </w:trPr>
        <w:tc>
          <w:tcPr>
            <w:tcW w:w="733" w:type="dxa"/>
            <w:vMerge w:val="continue"/>
            <w:tcBorders>
              <w:lef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26" w:type="dxa"/>
            <w:vMerge w:val="continue"/>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874" w:type="dxa"/>
            <w:vMerge w:val="continue"/>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4318" w:type="dxa"/>
            <w:tcMar>
              <w:top w:w="28" w:type="dxa"/>
              <w:left w:w="28" w:type="dxa"/>
              <w:bottom w:w="28" w:type="dxa"/>
              <w:right w:w="28" w:type="dxa"/>
            </w:tcMar>
            <w:vAlign w:val="center"/>
          </w:tcPr>
          <w:p>
            <w:pPr>
              <w:widowControl w:val="0"/>
              <w:autoSpaceDE/>
              <w:autoSpaceDN/>
              <w:adjustRightInd w:val="0"/>
              <w:snapToGrid w:val="0"/>
              <w:spacing w:line="360" w:lineRule="exact"/>
              <w:jc w:val="center"/>
              <w:rPr>
                <w:rFonts w:hint="eastAsia" w:ascii="Times New Roman" w:hAnsi="Times New Roman" w:eastAsia="宋体" w:cs="Times New Roman"/>
                <w:caps w:val="0"/>
                <w:smallCaps w:val="0"/>
                <w:color w:val="auto"/>
                <w:spacing w:val="0"/>
                <w:w w:val="99"/>
                <w:kern w:val="2"/>
                <w:position w:val="0"/>
                <w:sz w:val="21"/>
                <w:szCs w:val="21"/>
                <w:lang w:val="en-US" w:eastAsia="zh-CN" w:bidi="ar-SA"/>
              </w:rPr>
            </w:pPr>
            <w:r>
              <w:rPr>
                <w:rFonts w:ascii="Times New Roman" w:hAnsi="Times New Roman" w:cs="Times New Roman"/>
                <w:caps w:val="0"/>
                <w:smallCaps w:val="0"/>
                <w:color w:val="auto"/>
                <w:spacing w:val="0"/>
                <w:w w:val="99"/>
                <w:kern w:val="2"/>
                <w:position w:val="0"/>
                <w:sz w:val="21"/>
                <w:szCs w:val="21"/>
                <w:lang w:val="en-US" w:bidi="ar-SA"/>
              </w:rPr>
              <w:t>油井井场及依托站场占地范围内</w:t>
            </w:r>
            <w:r>
              <w:rPr>
                <w:rFonts w:hint="eastAsia" w:ascii="Times New Roman" w:hAnsi="Times New Roman" w:cs="Times New Roman"/>
                <w:caps w:val="0"/>
                <w:smallCaps w:val="0"/>
                <w:color w:val="auto"/>
                <w:spacing w:val="0"/>
                <w:w w:val="99"/>
                <w:kern w:val="2"/>
                <w:position w:val="0"/>
                <w:sz w:val="21"/>
                <w:szCs w:val="21"/>
                <w:lang w:val="en-US" w:eastAsia="zh-CN" w:bidi="ar-SA"/>
              </w:rPr>
              <w:t xml:space="preserve"> </w:t>
            </w:r>
          </w:p>
        </w:tc>
        <w:tc>
          <w:tcPr>
            <w:tcW w:w="1277" w:type="dxa"/>
            <w:tcBorders>
              <w:righ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1次/</w:t>
            </w:r>
            <w:r>
              <w:rPr>
                <w:rFonts w:hint="eastAsia" w:ascii="Times New Roman" w:hAnsi="Times New Roman" w:cs="Times New Roman"/>
                <w:caps w:val="0"/>
                <w:smallCaps w:val="0"/>
                <w:color w:val="auto"/>
                <w:spacing w:val="0"/>
                <w:w w:val="99"/>
                <w:kern w:val="2"/>
                <w:position w:val="0"/>
                <w:sz w:val="21"/>
                <w:szCs w:val="21"/>
                <w:lang w:val="en-US" w:bidi="ar-SA"/>
              </w:rPr>
              <w:t>半</w:t>
            </w:r>
            <w:r>
              <w:rPr>
                <w:rFonts w:ascii="Times New Roman" w:hAnsi="Times New Roman" w:cs="Times New Roman"/>
                <w:caps w:val="0"/>
                <w:smallCaps w:val="0"/>
                <w:color w:val="auto"/>
                <w:spacing w:val="0"/>
                <w:w w:val="99"/>
                <w:kern w:val="2"/>
                <w:position w:val="0"/>
                <w:sz w:val="21"/>
                <w:szCs w:val="21"/>
                <w:lang w:val="en-US" w:bidi="ar-S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5" w:hRule="atLeast"/>
          <w:jc w:val="center"/>
        </w:trPr>
        <w:tc>
          <w:tcPr>
            <w:tcW w:w="733" w:type="dxa"/>
            <w:vMerge w:val="continue"/>
            <w:tcBorders>
              <w:lef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26" w:type="dxa"/>
            <w:vMerge w:val="continue"/>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874" w:type="dxa"/>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SO</w:t>
            </w:r>
            <w:r>
              <w:rPr>
                <w:rFonts w:ascii="Times New Roman" w:hAnsi="Times New Roman" w:cs="Times New Roman"/>
                <w:caps w:val="0"/>
                <w:smallCaps w:val="0"/>
                <w:color w:val="auto"/>
                <w:spacing w:val="0"/>
                <w:w w:val="99"/>
                <w:kern w:val="2"/>
                <w:position w:val="0"/>
                <w:sz w:val="21"/>
                <w:szCs w:val="21"/>
                <w:vertAlign w:val="subscript"/>
                <w:lang w:val="en-US" w:bidi="ar-SA"/>
              </w:rPr>
              <w:t>2</w:t>
            </w:r>
            <w:r>
              <w:rPr>
                <w:rFonts w:ascii="Times New Roman" w:hAnsi="Times New Roman" w:cs="Times New Roman"/>
                <w:caps w:val="0"/>
                <w:smallCaps w:val="0"/>
                <w:color w:val="auto"/>
                <w:spacing w:val="0"/>
                <w:w w:val="99"/>
                <w:kern w:val="2"/>
                <w:position w:val="0"/>
                <w:sz w:val="21"/>
                <w:szCs w:val="21"/>
                <w:lang w:val="en-US" w:bidi="ar-SA"/>
              </w:rPr>
              <w:t>、NOx、颗粒物</w:t>
            </w:r>
          </w:p>
        </w:tc>
        <w:tc>
          <w:tcPr>
            <w:tcW w:w="4318" w:type="dxa"/>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position w:val="0"/>
                <w:sz w:val="21"/>
                <w:szCs w:val="21"/>
                <w:lang w:val="en-US" w:eastAsia="zh-CN" w:bidi="ar-SA"/>
              </w:rPr>
              <w:t>卫一</w:t>
            </w:r>
            <w:r>
              <w:rPr>
                <w:rFonts w:ascii="Times New Roman" w:hAnsi="Times New Roman" w:cs="Times New Roman"/>
                <w:caps w:val="0"/>
                <w:smallCaps w:val="0"/>
                <w:color w:val="auto"/>
                <w:spacing w:val="0"/>
                <w:w w:val="99"/>
                <w:position w:val="0"/>
                <w:sz w:val="21"/>
                <w:szCs w:val="21"/>
                <w:lang w:val="en-US" w:bidi="ar-SA"/>
              </w:rPr>
              <w:t>转油站、</w:t>
            </w:r>
            <w:r>
              <w:rPr>
                <w:rFonts w:hint="eastAsia" w:ascii="Times New Roman" w:hAnsi="Times New Roman" w:cs="Times New Roman"/>
                <w:caps w:val="0"/>
                <w:smallCaps w:val="0"/>
                <w:color w:val="auto"/>
                <w:spacing w:val="0"/>
                <w:w w:val="99"/>
                <w:position w:val="0"/>
                <w:sz w:val="21"/>
                <w:szCs w:val="21"/>
                <w:lang w:val="en-US" w:eastAsia="zh-CN" w:bidi="ar-SA"/>
              </w:rPr>
              <w:t>卫一联转油脱水站</w:t>
            </w:r>
            <w:r>
              <w:rPr>
                <w:rFonts w:hint="eastAsia" w:ascii="Times New Roman" w:hAnsi="Times New Roman" w:cs="Times New Roman"/>
                <w:caps w:val="0"/>
                <w:smallCaps w:val="0"/>
                <w:color w:val="auto"/>
                <w:spacing w:val="0"/>
                <w:w w:val="99"/>
                <w:position w:val="0"/>
                <w:sz w:val="21"/>
                <w:szCs w:val="21"/>
                <w:lang w:val="en-US" w:bidi="ar-SA"/>
              </w:rPr>
              <w:t>加热炉</w:t>
            </w:r>
          </w:p>
        </w:tc>
        <w:tc>
          <w:tcPr>
            <w:tcW w:w="1277" w:type="dxa"/>
            <w:tcBorders>
              <w:righ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color w:val="auto"/>
                <w:spacing w:val="0"/>
                <w:w w:val="99"/>
                <w:kern w:val="2"/>
                <w:position w:val="0"/>
                <w:sz w:val="21"/>
                <w:szCs w:val="21"/>
                <w:lang w:val="en-US" w:bidi="ar-SA"/>
              </w:rPr>
              <w:t>依托现有监测计划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tcBorders>
              <w:lef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3</w:t>
            </w:r>
          </w:p>
        </w:tc>
        <w:tc>
          <w:tcPr>
            <w:tcW w:w="926" w:type="dxa"/>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eastAsia="Calibri"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土壤</w:t>
            </w:r>
          </w:p>
        </w:tc>
        <w:tc>
          <w:tcPr>
            <w:tcW w:w="1874" w:type="dxa"/>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pH、石油烃</w:t>
            </w:r>
          </w:p>
        </w:tc>
        <w:tc>
          <w:tcPr>
            <w:tcW w:w="4318" w:type="dxa"/>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hint="eastAsia" w:ascii="Times New Roman" w:hAnsi="Times New Roman" w:cs="Times New Roman"/>
                <w:caps w:val="0"/>
                <w:smallCaps w:val="0"/>
                <w:snapToGrid w:val="0"/>
                <w:color w:val="auto"/>
                <w:spacing w:val="0"/>
                <w:w w:val="99"/>
                <w:kern w:val="2"/>
                <w:position w:val="0"/>
                <w:sz w:val="21"/>
                <w:szCs w:val="21"/>
                <w:lang w:val="en-US" w:bidi="ar-SA"/>
              </w:rPr>
              <w:t>卫1-50-16</w:t>
            </w:r>
            <w:r>
              <w:rPr>
                <w:rFonts w:ascii="Times New Roman" w:hAnsi="Times New Roman" w:cs="Times New Roman"/>
                <w:caps w:val="0"/>
                <w:smallCaps w:val="0"/>
                <w:snapToGrid w:val="0"/>
                <w:color w:val="auto"/>
                <w:spacing w:val="0"/>
                <w:w w:val="99"/>
                <w:kern w:val="2"/>
                <w:position w:val="0"/>
                <w:sz w:val="21"/>
                <w:szCs w:val="21"/>
                <w:lang w:val="en-US" w:bidi="ar-SA"/>
              </w:rPr>
              <w:t>井场内、</w:t>
            </w:r>
            <w:r>
              <w:rPr>
                <w:rFonts w:hint="eastAsia" w:ascii="Times New Roman" w:hAnsi="Times New Roman" w:cs="Times New Roman"/>
                <w:caps w:val="0"/>
                <w:smallCaps w:val="0"/>
                <w:snapToGrid w:val="0"/>
                <w:color w:val="auto"/>
                <w:spacing w:val="0"/>
                <w:w w:val="99"/>
                <w:kern w:val="2"/>
                <w:position w:val="0"/>
                <w:sz w:val="21"/>
                <w:szCs w:val="21"/>
                <w:lang w:val="en-US" w:bidi="ar-SA"/>
              </w:rPr>
              <w:t>卫2-37-24</w:t>
            </w:r>
            <w:r>
              <w:rPr>
                <w:rFonts w:ascii="Times New Roman" w:hAnsi="Times New Roman" w:cs="Times New Roman"/>
                <w:caps w:val="0"/>
                <w:smallCaps w:val="0"/>
                <w:snapToGrid w:val="0"/>
                <w:color w:val="auto"/>
                <w:spacing w:val="0"/>
                <w:w w:val="99"/>
                <w:kern w:val="2"/>
                <w:position w:val="0"/>
                <w:sz w:val="21"/>
                <w:szCs w:val="21"/>
                <w:lang w:val="en-US" w:bidi="ar-SA"/>
              </w:rPr>
              <w:t>井场内、</w:t>
            </w:r>
            <w:r>
              <w:rPr>
                <w:rFonts w:hint="eastAsia" w:ascii="Times New Roman" w:hAnsi="Times New Roman" w:cs="Times New Roman"/>
                <w:caps w:val="0"/>
                <w:smallCaps w:val="0"/>
                <w:snapToGrid w:val="0"/>
                <w:color w:val="auto"/>
                <w:spacing w:val="0"/>
                <w:w w:val="99"/>
                <w:kern w:val="2"/>
                <w:position w:val="0"/>
                <w:sz w:val="21"/>
                <w:szCs w:val="21"/>
                <w:lang w:val="en-US" w:bidi="ar-SA"/>
              </w:rPr>
              <w:t>卫2-181-11</w:t>
            </w:r>
            <w:r>
              <w:rPr>
                <w:rFonts w:ascii="Times New Roman" w:hAnsi="Times New Roman" w:cs="Times New Roman"/>
                <w:caps w:val="0"/>
                <w:smallCaps w:val="0"/>
                <w:snapToGrid w:val="0"/>
                <w:color w:val="auto"/>
                <w:spacing w:val="0"/>
                <w:w w:val="99"/>
                <w:kern w:val="2"/>
                <w:position w:val="0"/>
                <w:sz w:val="21"/>
                <w:szCs w:val="21"/>
                <w:lang w:val="en-US" w:bidi="ar-SA"/>
              </w:rPr>
              <w:t>井场</w:t>
            </w:r>
          </w:p>
        </w:tc>
        <w:tc>
          <w:tcPr>
            <w:tcW w:w="1277" w:type="dxa"/>
            <w:tcBorders>
              <w:righ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1次/3年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vMerge w:val="restart"/>
            <w:tcBorders>
              <w:lef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4</w:t>
            </w:r>
          </w:p>
        </w:tc>
        <w:tc>
          <w:tcPr>
            <w:tcW w:w="926" w:type="dxa"/>
            <w:vMerge w:val="restart"/>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事故监测</w:t>
            </w:r>
          </w:p>
        </w:tc>
        <w:tc>
          <w:tcPr>
            <w:tcW w:w="1874" w:type="dxa"/>
            <w:vMerge w:val="restart"/>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空气：非甲烷总烃</w:t>
            </w:r>
          </w:p>
        </w:tc>
        <w:tc>
          <w:tcPr>
            <w:tcW w:w="4318" w:type="dxa"/>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事故发生地污染物浓度的最大处</w:t>
            </w:r>
          </w:p>
        </w:tc>
        <w:tc>
          <w:tcPr>
            <w:tcW w:w="1277" w:type="dxa"/>
            <w:vMerge w:val="restart"/>
            <w:tcBorders>
              <w:righ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事故发生24小时内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vMerge w:val="continue"/>
            <w:tcBorders>
              <w:lef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26" w:type="dxa"/>
            <w:vMerge w:val="continue"/>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874" w:type="dxa"/>
            <w:vMerge w:val="continue"/>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4318" w:type="dxa"/>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事故发生地最近的居民居住区或其他敏感区</w:t>
            </w:r>
          </w:p>
        </w:tc>
        <w:tc>
          <w:tcPr>
            <w:tcW w:w="1277" w:type="dxa"/>
            <w:vMerge w:val="continue"/>
            <w:tcBorders>
              <w:righ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vMerge w:val="continue"/>
            <w:tcBorders>
              <w:lef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26" w:type="dxa"/>
            <w:vMerge w:val="continue"/>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874" w:type="dxa"/>
            <w:vMerge w:val="continue"/>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4318" w:type="dxa"/>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事故发生地的下风向</w:t>
            </w:r>
          </w:p>
        </w:tc>
        <w:tc>
          <w:tcPr>
            <w:tcW w:w="1277" w:type="dxa"/>
            <w:vMerge w:val="continue"/>
            <w:tcBorders>
              <w:righ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vMerge w:val="continue"/>
            <w:tcBorders>
              <w:lef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26" w:type="dxa"/>
            <w:vMerge w:val="continue"/>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874" w:type="dxa"/>
            <w:vMerge w:val="continue"/>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4318" w:type="dxa"/>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事故发生地上风向对照点</w:t>
            </w:r>
          </w:p>
        </w:tc>
        <w:tc>
          <w:tcPr>
            <w:tcW w:w="1277" w:type="dxa"/>
            <w:vMerge w:val="continue"/>
            <w:tcBorders>
              <w:righ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vMerge w:val="continue"/>
            <w:tcBorders>
              <w:lef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26" w:type="dxa"/>
            <w:vMerge w:val="continue"/>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874" w:type="dxa"/>
            <w:vMerge w:val="restart"/>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土壤：石油烃</w:t>
            </w:r>
          </w:p>
        </w:tc>
        <w:tc>
          <w:tcPr>
            <w:tcW w:w="4318" w:type="dxa"/>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事故发生地受污染的区域</w:t>
            </w:r>
          </w:p>
        </w:tc>
        <w:tc>
          <w:tcPr>
            <w:tcW w:w="1277" w:type="dxa"/>
            <w:vMerge w:val="continue"/>
            <w:tcBorders>
              <w:righ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33" w:type="dxa"/>
            <w:vMerge w:val="continue"/>
            <w:tcBorders>
              <w:lef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26" w:type="dxa"/>
            <w:vMerge w:val="continue"/>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874" w:type="dxa"/>
            <w:vMerge w:val="continue"/>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4318" w:type="dxa"/>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对照点</w:t>
            </w:r>
          </w:p>
        </w:tc>
        <w:tc>
          <w:tcPr>
            <w:tcW w:w="1277" w:type="dxa"/>
            <w:vMerge w:val="continue"/>
            <w:tcBorders>
              <w:righ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vMerge w:val="continue"/>
            <w:tcBorders>
              <w:lef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26" w:type="dxa"/>
            <w:vMerge w:val="continue"/>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874" w:type="dxa"/>
            <w:vMerge w:val="restart"/>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地下水：石油类</w:t>
            </w:r>
          </w:p>
        </w:tc>
        <w:tc>
          <w:tcPr>
            <w:tcW w:w="4318" w:type="dxa"/>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事故发生地中心周围的水井</w:t>
            </w:r>
          </w:p>
        </w:tc>
        <w:tc>
          <w:tcPr>
            <w:tcW w:w="1277" w:type="dxa"/>
            <w:vMerge w:val="continue"/>
            <w:tcBorders>
              <w:righ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vMerge w:val="continue"/>
            <w:tcBorders>
              <w:left w:val="nil"/>
              <w:bottom w:val="single" w:color="auto" w:sz="12" w:space="0"/>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926" w:type="dxa"/>
            <w:vMerge w:val="continue"/>
            <w:tcBorders>
              <w:bottom w:val="single" w:color="auto" w:sz="12" w:space="0"/>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1874" w:type="dxa"/>
            <w:vMerge w:val="continue"/>
            <w:tcBorders>
              <w:bottom w:val="single" w:color="auto" w:sz="12" w:space="0"/>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c>
          <w:tcPr>
            <w:tcW w:w="4318" w:type="dxa"/>
            <w:tcBorders>
              <w:bottom w:val="single" w:color="auto" w:sz="12" w:space="0"/>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r>
              <w:rPr>
                <w:rFonts w:ascii="Times New Roman" w:hAnsi="Times New Roman" w:cs="Times New Roman"/>
                <w:caps w:val="0"/>
                <w:smallCaps w:val="0"/>
                <w:color w:val="auto"/>
                <w:spacing w:val="0"/>
                <w:w w:val="99"/>
                <w:kern w:val="2"/>
                <w:position w:val="0"/>
                <w:sz w:val="21"/>
                <w:szCs w:val="21"/>
                <w:lang w:val="en-US" w:bidi="ar-SA"/>
              </w:rPr>
              <w:t>事故发生地上游对照点</w:t>
            </w:r>
          </w:p>
        </w:tc>
        <w:tc>
          <w:tcPr>
            <w:tcW w:w="1277" w:type="dxa"/>
            <w:vMerge w:val="continue"/>
            <w:tcBorders>
              <w:bottom w:val="single" w:color="auto" w:sz="12" w:space="0"/>
              <w:right w:val="nil"/>
            </w:tcBorders>
            <w:tcMar>
              <w:top w:w="28" w:type="dxa"/>
              <w:left w:w="28" w:type="dxa"/>
              <w:bottom w:w="28" w:type="dxa"/>
              <w:right w:w="28" w:type="dxa"/>
            </w:tcMar>
            <w:vAlign w:val="center"/>
          </w:tcPr>
          <w:p>
            <w:pPr>
              <w:widowControl w:val="0"/>
              <w:autoSpaceDE/>
              <w:autoSpaceDN/>
              <w:adjustRightInd w:val="0"/>
              <w:snapToGrid w:val="0"/>
              <w:spacing w:line="360" w:lineRule="exact"/>
              <w:jc w:val="center"/>
              <w:rPr>
                <w:rFonts w:ascii="Times New Roman" w:hAnsi="Times New Roman" w:cs="Times New Roman"/>
                <w:caps w:val="0"/>
                <w:smallCaps w:val="0"/>
                <w:color w:val="auto"/>
                <w:spacing w:val="0"/>
                <w:w w:val="99"/>
                <w:kern w:val="2"/>
                <w:position w:val="0"/>
                <w:sz w:val="21"/>
                <w:szCs w:val="21"/>
                <w:lang w:val="en-US" w:bidi="ar-SA"/>
              </w:rPr>
            </w:pPr>
          </w:p>
        </w:tc>
      </w:tr>
    </w:tbl>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zh-CN" w:eastAsia="zh-CN"/>
        </w:rPr>
      </w:pPr>
      <w:r>
        <w:rPr>
          <w:rFonts w:hint="eastAsia" w:ascii="Times New Roman" w:hAnsi="Times New Roman" w:eastAsia="黑体" w:cs="Times New Roman"/>
          <w:lang w:val="en-US" w:eastAsia="zh-CN"/>
        </w:rPr>
        <w:t>8.6.3 排污许可管理</w:t>
      </w:r>
    </w:p>
    <w:p>
      <w:pPr>
        <w:widowControl w:val="0"/>
        <w:tabs>
          <w:tab w:val="left" w:pos="3480"/>
        </w:tabs>
        <w:autoSpaceDE w:val="0"/>
        <w:autoSpaceDN w:val="0"/>
        <w:spacing w:beforeLines="0" w:line="50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本项目的排污口设置必须符合环境监理部门对排污口的规范化的要求，根据《环境保护图形标志</w:t>
      </w:r>
      <w:r>
        <w:rPr>
          <w:rFonts w:hint="default"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zh-CN" w:eastAsia="zh-CN" w:bidi="zh-CN"/>
        </w:rPr>
        <w:t>排放口</w:t>
      </w:r>
      <w:r>
        <w:rPr>
          <w:rFonts w:hint="default"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zh-CN" w:eastAsia="zh-CN" w:bidi="zh-CN"/>
        </w:rPr>
        <w:t>源</w:t>
      </w:r>
      <w:r>
        <w:rPr>
          <w:rFonts w:hint="default"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default" w:ascii="Times New Roman" w:hAnsi="Times New Roman" w:eastAsia="宋体" w:cs="Times New Roman"/>
          <w:caps w:val="0"/>
          <w:smallCaps w:val="0"/>
          <w:color w:val="auto"/>
          <w:spacing w:val="0"/>
          <w:w w:val="99"/>
          <w:position w:val="0"/>
          <w:sz w:val="24"/>
          <w:szCs w:val="24"/>
          <w:lang w:val="zh-CN" w:eastAsia="zh-CN" w:bidi="zh-CN"/>
        </w:rPr>
        <w:t>GB 15562.1-1995</w:t>
      </w:r>
      <w:r>
        <w:rPr>
          <w:rFonts w:hint="eastAsia" w:ascii="Times New Roman" w:hAnsi="Times New Roman" w:eastAsia="宋体" w:cs="Times New Roman"/>
          <w:caps w:val="0"/>
          <w:smallCaps w:val="0"/>
          <w:color w:val="auto"/>
          <w:spacing w:val="0"/>
          <w:w w:val="99"/>
          <w:position w:val="0"/>
          <w:sz w:val="24"/>
          <w:szCs w:val="24"/>
          <w:lang w:val="zh-CN" w:eastAsia="zh-CN" w:bidi="zh-CN"/>
        </w:rPr>
        <w:t>）、《排污口规范化整治技术要求》（环监</w:t>
      </w:r>
      <w:r>
        <w:rPr>
          <w:rFonts w:hint="default" w:ascii="Times New Roman" w:hAnsi="Times New Roman" w:eastAsia="宋体" w:cs="Times New Roman"/>
          <w:caps w:val="0"/>
          <w:smallCaps w:val="0"/>
          <w:color w:val="auto"/>
          <w:spacing w:val="0"/>
          <w:w w:val="99"/>
          <w:position w:val="0"/>
          <w:sz w:val="24"/>
          <w:szCs w:val="24"/>
          <w:lang w:val="zh-CN" w:eastAsia="zh-CN" w:bidi="zh-CN"/>
        </w:rPr>
        <w:t>[1996]470</w:t>
      </w:r>
      <w:r>
        <w:rPr>
          <w:rFonts w:hint="eastAsia" w:ascii="Times New Roman" w:hAnsi="Times New Roman" w:eastAsia="宋体" w:cs="Times New Roman"/>
          <w:caps w:val="0"/>
          <w:smallCaps w:val="0"/>
          <w:color w:val="auto"/>
          <w:spacing w:val="0"/>
          <w:w w:val="99"/>
          <w:position w:val="0"/>
          <w:sz w:val="24"/>
          <w:szCs w:val="24"/>
          <w:lang w:val="zh-CN" w:eastAsia="zh-CN" w:bidi="zh-CN"/>
        </w:rPr>
        <w:t>号）、《关于印发排放口标志牌技术规格的通知》（环办</w:t>
      </w:r>
      <w:r>
        <w:rPr>
          <w:rFonts w:hint="default" w:ascii="Times New Roman" w:hAnsi="Times New Roman" w:eastAsia="宋体" w:cs="Times New Roman"/>
          <w:caps w:val="0"/>
          <w:smallCaps w:val="0"/>
          <w:color w:val="auto"/>
          <w:spacing w:val="0"/>
          <w:w w:val="99"/>
          <w:position w:val="0"/>
          <w:sz w:val="24"/>
          <w:szCs w:val="24"/>
          <w:lang w:val="zh-CN" w:eastAsia="zh-CN" w:bidi="zh-CN"/>
        </w:rPr>
        <w:t>[2003]95</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号）规范、标准要求等设置。 </w:t>
      </w:r>
    </w:p>
    <w:p>
      <w:pPr>
        <w:widowControl w:val="0"/>
        <w:tabs>
          <w:tab w:val="left" w:pos="3480"/>
        </w:tabs>
        <w:autoSpaceDE w:val="0"/>
        <w:autoSpaceDN w:val="0"/>
        <w:spacing w:beforeLines="0" w:line="50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default" w:ascii="Times New Roman" w:hAnsi="Times New Roman" w:eastAsia="宋体" w:cs="Times New Roman"/>
          <w:caps w:val="0"/>
          <w:smallCaps w:val="0"/>
          <w:color w:val="auto"/>
          <w:spacing w:val="0"/>
          <w:w w:val="99"/>
          <w:position w:val="0"/>
          <w:sz w:val="24"/>
          <w:szCs w:val="24"/>
          <w:lang w:val="zh-CN" w:eastAsia="zh-CN" w:bidi="zh-CN"/>
        </w:rPr>
        <w:t>1</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废气排放口：废气排放口必须符合规定的高度和按《污染源监测技术规范》便于采样、监测的要求，锅炉的烟囱或烟道应设置永久采样孔，并安装采样监测平台，其采样口由授权的环境监察支队和环境监测中心站共同确认。 </w:t>
      </w:r>
    </w:p>
    <w:p>
      <w:pPr>
        <w:widowControl w:val="0"/>
        <w:tabs>
          <w:tab w:val="left" w:pos="3480"/>
        </w:tabs>
        <w:autoSpaceDE w:val="0"/>
        <w:autoSpaceDN w:val="0"/>
        <w:spacing w:beforeLines="0" w:line="50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default" w:ascii="Times New Roman" w:hAnsi="Times New Roman" w:eastAsia="宋体" w:cs="Times New Roman"/>
          <w:caps w:val="0"/>
          <w:smallCaps w:val="0"/>
          <w:color w:val="auto"/>
          <w:spacing w:val="0"/>
          <w:w w:val="99"/>
          <w:position w:val="0"/>
          <w:sz w:val="24"/>
          <w:szCs w:val="24"/>
          <w:lang w:val="zh-CN"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）固定噪声排放源：按规定对固定噪声进行治理，并在边界噪声敏感点、且对外界影响最大处设置标志牌。 </w:t>
      </w:r>
    </w:p>
    <w:p>
      <w:pPr>
        <w:widowControl w:val="0"/>
        <w:tabs>
          <w:tab w:val="left" w:pos="3480"/>
        </w:tabs>
        <w:autoSpaceDE w:val="0"/>
        <w:autoSpaceDN w:val="0"/>
        <w:spacing w:beforeLines="0" w:line="50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default" w:ascii="Times New Roman" w:hAnsi="Times New Roman" w:eastAsia="宋体" w:cs="Times New Roman"/>
          <w:caps w:val="0"/>
          <w:smallCaps w:val="0"/>
          <w:color w:val="auto"/>
          <w:spacing w:val="0"/>
          <w:w w:val="99"/>
          <w:position w:val="0"/>
          <w:sz w:val="24"/>
          <w:szCs w:val="24"/>
          <w:lang w:val="zh-CN" w:eastAsia="zh-CN" w:bidi="zh-CN"/>
        </w:rPr>
        <w:t>3</w:t>
      </w:r>
      <w:r>
        <w:rPr>
          <w:rFonts w:hint="eastAsia" w:ascii="Times New Roman" w:hAnsi="Times New Roman" w:eastAsia="宋体" w:cs="Times New Roman"/>
          <w:caps w:val="0"/>
          <w:smallCaps w:val="0"/>
          <w:color w:val="auto"/>
          <w:spacing w:val="0"/>
          <w:w w:val="99"/>
          <w:position w:val="0"/>
          <w:sz w:val="24"/>
          <w:szCs w:val="24"/>
          <w:lang w:val="zh-CN" w:eastAsia="zh-CN" w:bidi="zh-CN"/>
        </w:rPr>
        <w:t>）固体废物贮存</w:t>
      </w:r>
      <w:r>
        <w:rPr>
          <w:rFonts w:hint="default"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zh-CN" w:eastAsia="zh-CN" w:bidi="zh-CN"/>
        </w:rPr>
        <w:t>处置</w:t>
      </w:r>
      <w:r>
        <w:rPr>
          <w:rFonts w:hint="default"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场：对各种固体废物应分别收集、贮存和运输，设置专用堆放场所，有防扬散、防流失、防渗漏等措施。 </w:t>
      </w:r>
    </w:p>
    <w:p>
      <w:pPr>
        <w:widowControl w:val="0"/>
        <w:tabs>
          <w:tab w:val="left" w:pos="3480"/>
        </w:tabs>
        <w:autoSpaceDE w:val="0"/>
        <w:autoSpaceDN w:val="0"/>
        <w:spacing w:beforeLines="0" w:line="50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w:t>
      </w:r>
      <w:r>
        <w:rPr>
          <w:rFonts w:hint="default" w:ascii="Times New Roman" w:hAnsi="Times New Roman" w:eastAsia="宋体" w:cs="Times New Roman"/>
          <w:caps w:val="0"/>
          <w:smallCaps w:val="0"/>
          <w:color w:val="auto"/>
          <w:spacing w:val="0"/>
          <w:w w:val="99"/>
          <w:position w:val="0"/>
          <w:sz w:val="24"/>
          <w:szCs w:val="24"/>
          <w:lang w:val="zh-CN" w:eastAsia="zh-CN" w:bidi="zh-CN"/>
        </w:rPr>
        <w:t>4</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）设置标志牌要求 </w:t>
      </w:r>
    </w:p>
    <w:p>
      <w:pPr>
        <w:widowControl w:val="0"/>
        <w:tabs>
          <w:tab w:val="left" w:pos="3480"/>
        </w:tabs>
        <w:autoSpaceDE w:val="0"/>
        <w:autoSpaceDN w:val="0"/>
        <w:spacing w:beforeLines="0" w:line="50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环境保护图形标志由国家环保局统一定点制作，并由市环境监理部门根据企业排污情况统一向国家环保局订购。企业排污口分布图由市环境监察支队统一订制。排放一般污染物口</w:t>
      </w:r>
      <w:r>
        <w:rPr>
          <w:rFonts w:hint="default"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zh-CN" w:eastAsia="zh-CN" w:bidi="zh-CN"/>
        </w:rPr>
        <w:t>源</w:t>
      </w:r>
      <w:r>
        <w:rPr>
          <w:rFonts w:hint="default"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zh-CN" w:eastAsia="zh-CN" w:bidi="zh-CN"/>
        </w:rPr>
        <w:t>，设置提示式标志牌，排放有毒有害等污染物的排污口设置警告标志牌。</w:t>
      </w:r>
    </w:p>
    <w:p>
      <w:pPr>
        <w:widowControl w:val="0"/>
        <w:tabs>
          <w:tab w:val="left" w:pos="3480"/>
        </w:tabs>
        <w:autoSpaceDE w:val="0"/>
        <w:autoSpaceDN w:val="0"/>
        <w:spacing w:beforeLines="0" w:line="50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标志牌设置位置在排污口</w:t>
      </w:r>
      <w:r>
        <w:rPr>
          <w:rFonts w:hint="default"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zh-CN" w:eastAsia="zh-CN" w:bidi="zh-CN"/>
        </w:rPr>
        <w:t>采样口</w:t>
      </w:r>
      <w:r>
        <w:rPr>
          <w:rFonts w:hint="default" w:ascii="Times New Roman" w:hAnsi="Times New Roman" w:eastAsia="宋体" w:cs="Times New Roman"/>
          <w:caps w:val="0"/>
          <w:smallCaps w:val="0"/>
          <w:color w:val="auto"/>
          <w:spacing w:val="0"/>
          <w:w w:val="99"/>
          <w:position w:val="0"/>
          <w:sz w:val="24"/>
          <w:szCs w:val="24"/>
          <w:lang w:val="zh-CN" w:eastAsia="zh-CN" w:bidi="zh-CN"/>
        </w:rPr>
        <w:t>)</w:t>
      </w:r>
      <w:r>
        <w:rPr>
          <w:rFonts w:hint="eastAsia" w:ascii="Times New Roman" w:hAnsi="Times New Roman" w:eastAsia="宋体" w:cs="Times New Roman"/>
          <w:caps w:val="0"/>
          <w:smallCaps w:val="0"/>
          <w:color w:val="auto"/>
          <w:spacing w:val="0"/>
          <w:w w:val="99"/>
          <w:position w:val="0"/>
          <w:sz w:val="24"/>
          <w:szCs w:val="24"/>
          <w:lang w:val="zh-CN" w:eastAsia="zh-CN" w:bidi="zh-CN"/>
        </w:rPr>
        <w:t>附近且醒目处，高度为标志牌上端离地面</w:t>
      </w:r>
      <w:r>
        <w:rPr>
          <w:rFonts w:hint="default" w:ascii="Times New Roman" w:hAnsi="Times New Roman" w:eastAsia="宋体" w:cs="Times New Roman"/>
          <w:caps w:val="0"/>
          <w:smallCaps w:val="0"/>
          <w:color w:val="auto"/>
          <w:spacing w:val="0"/>
          <w:w w:val="99"/>
          <w:position w:val="0"/>
          <w:sz w:val="24"/>
          <w:szCs w:val="24"/>
          <w:lang w:val="zh-CN" w:eastAsia="zh-CN" w:bidi="zh-CN"/>
        </w:rPr>
        <w:t>2</w:t>
      </w:r>
      <w:r>
        <w:rPr>
          <w:rFonts w:hint="eastAsia" w:ascii="Times New Roman" w:hAnsi="Times New Roman" w:eastAsia="宋体" w:cs="Times New Roman"/>
          <w:caps w:val="0"/>
          <w:smallCaps w:val="0"/>
          <w:color w:val="auto"/>
          <w:spacing w:val="0"/>
          <w:w w:val="99"/>
          <w:position w:val="0"/>
          <w:sz w:val="24"/>
          <w:szCs w:val="24"/>
          <w:lang w:val="zh-CN" w:eastAsia="zh-CN" w:bidi="zh-CN"/>
        </w:rPr>
        <w:t>米。排污口附近</w:t>
      </w:r>
      <w:r>
        <w:rPr>
          <w:rFonts w:hint="default" w:ascii="Times New Roman" w:hAnsi="Times New Roman" w:eastAsia="宋体" w:cs="Times New Roman"/>
          <w:caps w:val="0"/>
          <w:smallCaps w:val="0"/>
          <w:color w:val="auto"/>
          <w:spacing w:val="0"/>
          <w:w w:val="99"/>
          <w:position w:val="0"/>
          <w:sz w:val="24"/>
          <w:szCs w:val="24"/>
          <w:lang w:val="zh-CN" w:eastAsia="zh-CN" w:bidi="zh-CN"/>
        </w:rPr>
        <w:t>1</w:t>
      </w:r>
      <w:r>
        <w:rPr>
          <w:rFonts w:hint="eastAsia" w:ascii="Times New Roman" w:hAnsi="Times New Roman" w:eastAsia="宋体" w:cs="Times New Roman"/>
          <w:caps w:val="0"/>
          <w:smallCaps w:val="0"/>
          <w:color w:val="auto"/>
          <w:spacing w:val="0"/>
          <w:w w:val="99"/>
          <w:position w:val="0"/>
          <w:sz w:val="24"/>
          <w:szCs w:val="24"/>
          <w:lang w:val="zh-CN" w:eastAsia="zh-CN" w:bidi="zh-CN"/>
        </w:rPr>
        <w:t xml:space="preserve">米范围内有建筑物的，设平面式标志牌，无建筑物的设立式标志牌。 </w:t>
      </w:r>
    </w:p>
    <w:p>
      <w:pPr>
        <w:widowControl w:val="0"/>
        <w:tabs>
          <w:tab w:val="left" w:pos="3480"/>
        </w:tabs>
        <w:autoSpaceDE w:val="0"/>
        <w:autoSpaceDN w:val="0"/>
        <w:spacing w:beforeLines="0" w:line="500" w:lineRule="exact"/>
        <w:ind w:firstLine="474" w:firstLineChars="200"/>
        <w:jc w:val="both"/>
        <w:rPr>
          <w:rFonts w:ascii="Times New Roman" w:hAnsi="Times New Roman" w:eastAsia="宋体" w:cs="Times New Roman"/>
          <w:caps w:val="0"/>
          <w:smallCaps w:val="0"/>
          <w:color w:val="auto"/>
          <w:spacing w:val="0"/>
          <w:w w:val="99"/>
          <w:position w:val="0"/>
          <w:sz w:val="24"/>
          <w:szCs w:val="24"/>
          <w:lang w:val="zh-CN" w:eastAsia="zh-CN" w:bidi="zh-CN"/>
        </w:rPr>
      </w:pPr>
      <w:r>
        <w:rPr>
          <w:rFonts w:hint="eastAsia" w:ascii="Times New Roman" w:hAnsi="Times New Roman" w:eastAsia="宋体" w:cs="Times New Roman"/>
          <w:caps w:val="0"/>
          <w:smallCaps w:val="0"/>
          <w:color w:val="auto"/>
          <w:spacing w:val="0"/>
          <w:w w:val="99"/>
          <w:position w:val="0"/>
          <w:sz w:val="24"/>
          <w:szCs w:val="24"/>
          <w:lang w:val="zh-CN" w:eastAsia="zh-CN" w:bidi="zh-CN"/>
        </w:rPr>
        <w:t>规范化排污口的有关设置（如图形标志牌、计量装置、监控装置等）属环保设施，排污单位必须负责日常的维护保养，任何单位和个人不得擅自拆除</w:t>
      </w:r>
      <w:r>
        <w:rPr>
          <w:rFonts w:ascii="Times New Roman" w:hAnsi="Times New Roman" w:eastAsia="宋体" w:cs="Times New Roman"/>
          <w:caps w:val="0"/>
          <w:smallCaps w:val="0"/>
          <w:color w:val="auto"/>
          <w:spacing w:val="0"/>
          <w:w w:val="99"/>
          <w:position w:val="0"/>
          <w:sz w:val="24"/>
          <w:szCs w:val="24"/>
          <w:lang w:val="zh-CN" w:eastAsia="zh-CN" w:bidi="zh-CN"/>
        </w:rPr>
        <w:t>。</w:t>
      </w:r>
    </w:p>
    <w:p>
      <w:pPr>
        <w:widowControl w:val="0"/>
        <w:adjustRightInd w:val="0"/>
        <w:snapToGrid w:val="0"/>
        <w:spacing w:line="360" w:lineRule="auto"/>
        <w:jc w:val="center"/>
        <w:rPr>
          <w:rFonts w:ascii="Times New Roman" w:hAnsi="Times New Roman" w:cs="Times New Roman" w:eastAsiaTheme="minorEastAsia"/>
          <w:caps w:val="0"/>
          <w:smallCaps w:val="0"/>
          <w:snapToGrid w:val="0"/>
          <w:color w:val="00000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pPr>
      <w:bookmarkStart w:id="457" w:name="_Toc61597363"/>
    </w:p>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pPr>
    </w:p>
    <w:p>
      <w:pPr>
        <w:pStyle w:val="3"/>
        <w:widowControl w:val="0"/>
        <w:spacing w:line="500" w:lineRule="exact"/>
        <w:rPr>
          <w:rFonts w:ascii="Times New Roman" w:hAnsi="Times New Roman"/>
          <w:caps w:val="0"/>
          <w:smallCaps w:val="0"/>
          <w:snapToGrid w:val="0"/>
          <w:spacing w:val="0"/>
          <w:w w:val="99"/>
          <w:position w:val="0"/>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3"/>
        <w:widowControl w:val="0"/>
        <w:spacing w:line="500" w:lineRule="exact"/>
        <w:rPr>
          <w:rFonts w:ascii="Times New Roman" w:hAnsi="Times New Roman"/>
          <w:caps w:val="0"/>
          <w:smallCaps w:val="0"/>
          <w:snapToGrid w:val="0"/>
          <w:spacing w:val="0"/>
          <w:w w:val="99"/>
          <w:position w:val="0"/>
        </w:rPr>
      </w:pPr>
      <w:bookmarkStart w:id="458" w:name="_Toc2898"/>
      <w:r>
        <w:rPr>
          <w:rFonts w:ascii="Times New Roman" w:hAnsi="Times New Roman"/>
          <w:caps w:val="0"/>
          <w:smallCaps w:val="0"/>
          <w:snapToGrid w:val="0"/>
          <w:spacing w:val="0"/>
          <w:w w:val="99"/>
          <w:position w:val="0"/>
        </w:rPr>
        <w:t>9环境影响评价结论</w:t>
      </w:r>
      <w:bookmarkEnd w:id="457"/>
      <w:bookmarkEnd w:id="458"/>
    </w:p>
    <w:p>
      <w:pPr>
        <w:pStyle w:val="4"/>
        <w:keepNext w:val="0"/>
        <w:keepLines w:val="0"/>
        <w:widowControl w:val="0"/>
        <w:jc w:val="both"/>
        <w:rPr>
          <w:rFonts w:ascii="Times New Roman" w:hAnsi="Times New Roman"/>
          <w:caps w:val="0"/>
          <w:smallCaps w:val="0"/>
          <w:spacing w:val="0"/>
          <w:w w:val="99"/>
          <w:position w:val="0"/>
        </w:rPr>
      </w:pPr>
      <w:bookmarkStart w:id="459" w:name="_Toc61597364"/>
      <w:bookmarkStart w:id="460" w:name="_Toc18143"/>
      <w:r>
        <w:rPr>
          <w:rFonts w:ascii="Times New Roman" w:hAnsi="Times New Roman"/>
          <w:caps w:val="0"/>
          <w:smallCaps w:val="0"/>
          <w:spacing w:val="0"/>
          <w:w w:val="99"/>
          <w:position w:val="0"/>
        </w:rPr>
        <w:t>9.1建设项目概况</w:t>
      </w:r>
      <w:bookmarkEnd w:id="459"/>
      <w:bookmarkEnd w:id="460"/>
    </w:p>
    <w:p>
      <w:pPr>
        <w:spacing w:line="500" w:lineRule="exact"/>
        <w:ind w:firstLine="474" w:firstLineChars="200"/>
        <w:rPr>
          <w:rFonts w:ascii="Times New Roman" w:hAnsi="Times New Roman" w:cs="Times New Roman" w:eastAsiaTheme="minorEastAsia"/>
          <w:caps w:val="0"/>
          <w:smallCaps w:val="0"/>
          <w:snapToGrid w:val="0"/>
          <w:spacing w:val="0"/>
          <w:w w:val="99"/>
          <w:position w:val="0"/>
          <w:lang w:val="en-US"/>
        </w:rPr>
      </w:pPr>
      <w:r>
        <w:rPr>
          <w:rFonts w:hint="eastAsia" w:ascii="Times New Roman" w:hAnsi="Times New Roman" w:cs="Times New Roman" w:eastAsiaTheme="minorEastAsia"/>
          <w:caps w:val="0"/>
          <w:smallCaps w:val="0"/>
          <w:snapToGrid w:val="0"/>
          <w:spacing w:val="0"/>
          <w:w w:val="99"/>
          <w:position w:val="0"/>
        </w:rPr>
        <w:t>本工程位于绥化市安达市昌德镇北部后五家村、梁大草房周边区域</w:t>
      </w:r>
      <w:r>
        <w:rPr>
          <w:rFonts w:ascii="Times New Roman" w:hAnsi="Times New Roman" w:cs="Times New Roman" w:eastAsiaTheme="minorEastAsia"/>
          <w:caps w:val="0"/>
          <w:smallCaps w:val="0"/>
          <w:snapToGrid w:val="0"/>
          <w:spacing w:val="0"/>
          <w:w w:val="99"/>
          <w:position w:val="0"/>
        </w:rPr>
        <w:t>。</w:t>
      </w:r>
      <w:r>
        <w:rPr>
          <w:rFonts w:hint="eastAsia" w:ascii="Times New Roman" w:hAnsi="Times New Roman" w:cs="Times New Roman" w:eastAsiaTheme="minorEastAsia"/>
          <w:caps w:val="0"/>
          <w:smallCaps w:val="0"/>
          <w:snapToGrid w:val="0"/>
          <w:spacing w:val="0"/>
          <w:w w:val="99"/>
          <w:position w:val="0"/>
        </w:rPr>
        <w:t>工程内容为</w:t>
      </w:r>
      <w:r>
        <w:rPr>
          <w:rFonts w:ascii="Times New Roman" w:hAnsi="Times New Roman"/>
          <w:bCs/>
          <w:caps w:val="0"/>
          <w:smallCaps w:val="0"/>
          <w:snapToGrid w:val="0"/>
          <w:spacing w:val="0"/>
          <w:w w:val="99"/>
          <w:position w:val="0"/>
        </w:rPr>
        <w:t>地面产能部署油水井45口，其中</w:t>
      </w:r>
      <w:r>
        <w:rPr>
          <w:rFonts w:hint="eastAsia" w:ascii="Times New Roman" w:hAnsi="Times New Roman"/>
          <w:bCs/>
          <w:caps w:val="0"/>
          <w:smallCaps w:val="0"/>
          <w:snapToGrid w:val="0"/>
          <w:spacing w:val="0"/>
          <w:w w:val="99"/>
          <w:position w:val="0"/>
        </w:rPr>
        <w:t>油</w:t>
      </w:r>
      <w:r>
        <w:rPr>
          <w:rFonts w:ascii="Times New Roman" w:hAnsi="Times New Roman"/>
          <w:bCs/>
          <w:caps w:val="0"/>
          <w:smallCaps w:val="0"/>
          <w:snapToGrid w:val="0"/>
          <w:spacing w:val="0"/>
          <w:w w:val="99"/>
          <w:position w:val="0"/>
        </w:rPr>
        <w:t>井35口（</w:t>
      </w:r>
      <w:r>
        <w:rPr>
          <w:rFonts w:hint="eastAsia" w:ascii="Times New Roman" w:hAnsi="Times New Roman"/>
          <w:bCs/>
          <w:caps w:val="0"/>
          <w:smallCaps w:val="0"/>
          <w:snapToGrid w:val="0"/>
          <w:spacing w:val="0"/>
          <w:w w:val="99"/>
          <w:position w:val="0"/>
        </w:rPr>
        <w:t>全部为</w:t>
      </w:r>
      <w:r>
        <w:rPr>
          <w:rFonts w:ascii="Times New Roman" w:hAnsi="Times New Roman"/>
          <w:bCs/>
          <w:caps w:val="0"/>
          <w:smallCaps w:val="0"/>
          <w:snapToGrid w:val="0"/>
          <w:spacing w:val="0"/>
          <w:w w:val="99"/>
          <w:position w:val="0"/>
        </w:rPr>
        <w:t>新钻</w:t>
      </w:r>
      <w:r>
        <w:rPr>
          <w:rFonts w:hint="eastAsia" w:ascii="Times New Roman" w:hAnsi="Times New Roman"/>
          <w:bCs/>
          <w:caps w:val="0"/>
          <w:smallCaps w:val="0"/>
          <w:snapToGrid w:val="0"/>
          <w:spacing w:val="0"/>
          <w:w w:val="99"/>
          <w:position w:val="0"/>
        </w:rPr>
        <w:t>井，其中包括11口</w:t>
      </w:r>
      <w:r>
        <w:rPr>
          <w:rFonts w:ascii="Times New Roman" w:hAnsi="Times New Roman"/>
          <w:bCs/>
          <w:caps w:val="0"/>
          <w:smallCaps w:val="0"/>
          <w:snapToGrid w:val="0"/>
          <w:spacing w:val="0"/>
          <w:w w:val="99"/>
          <w:position w:val="0"/>
        </w:rPr>
        <w:t>捞油井），</w:t>
      </w:r>
      <w:r>
        <w:rPr>
          <w:rFonts w:hint="eastAsia" w:ascii="Times New Roman" w:hAnsi="Times New Roman"/>
          <w:bCs/>
          <w:caps w:val="0"/>
          <w:smallCaps w:val="0"/>
          <w:snapToGrid w:val="0"/>
          <w:spacing w:val="0"/>
          <w:w w:val="99"/>
          <w:position w:val="0"/>
        </w:rPr>
        <w:t>注水井</w:t>
      </w:r>
      <w:r>
        <w:rPr>
          <w:rFonts w:ascii="Times New Roman" w:hAnsi="Times New Roman"/>
          <w:bCs/>
          <w:caps w:val="0"/>
          <w:smallCaps w:val="0"/>
          <w:snapToGrid w:val="0"/>
          <w:spacing w:val="0"/>
          <w:w w:val="99"/>
          <w:position w:val="0"/>
        </w:rPr>
        <w:t>10口（新钻5口，</w:t>
      </w:r>
      <w:r>
        <w:rPr>
          <w:rFonts w:hint="eastAsia" w:ascii="Times New Roman" w:hAnsi="Times New Roman"/>
          <w:bCs/>
          <w:caps w:val="0"/>
          <w:smallCaps w:val="0"/>
          <w:snapToGrid w:val="0"/>
          <w:spacing w:val="0"/>
          <w:w w:val="99"/>
          <w:position w:val="0"/>
          <w:lang w:eastAsia="zh-CN"/>
        </w:rPr>
        <w:t>油</w:t>
      </w:r>
      <w:r>
        <w:rPr>
          <w:rFonts w:ascii="Times New Roman" w:hAnsi="Times New Roman"/>
          <w:bCs/>
          <w:caps w:val="0"/>
          <w:smallCaps w:val="0"/>
          <w:snapToGrid w:val="0"/>
          <w:spacing w:val="0"/>
          <w:w w:val="99"/>
          <w:position w:val="0"/>
        </w:rPr>
        <w:t>转注5口）</w:t>
      </w:r>
      <w:r>
        <w:rPr>
          <w:rFonts w:hint="eastAsia" w:ascii="Times New Roman" w:hAnsi="Times New Roman"/>
          <w:bCs/>
          <w:caps w:val="0"/>
          <w:smallCaps w:val="0"/>
          <w:snapToGrid w:val="0"/>
          <w:spacing w:val="0"/>
          <w:w w:val="99"/>
          <w:position w:val="0"/>
        </w:rPr>
        <w:t>，</w:t>
      </w:r>
      <w:r>
        <w:rPr>
          <w:rFonts w:ascii="Times New Roman" w:hAnsi="Times New Roman"/>
          <w:bCs/>
          <w:caps w:val="0"/>
          <w:smallCaps w:val="0"/>
          <w:snapToGrid w:val="0"/>
          <w:spacing w:val="0"/>
          <w:w w:val="99"/>
          <w:position w:val="0"/>
        </w:rPr>
        <w:t>共形成6座平台及20口</w:t>
      </w:r>
      <w:r>
        <w:rPr>
          <w:rFonts w:hint="eastAsia" w:ascii="Times New Roman" w:hAnsi="Times New Roman"/>
          <w:bCs/>
          <w:caps w:val="0"/>
          <w:smallCaps w:val="0"/>
          <w:snapToGrid w:val="0"/>
          <w:spacing w:val="0"/>
          <w:w w:val="99"/>
          <w:position w:val="0"/>
        </w:rPr>
        <w:t>单</w:t>
      </w:r>
      <w:r>
        <w:rPr>
          <w:rFonts w:ascii="Times New Roman" w:hAnsi="Times New Roman"/>
          <w:bCs/>
          <w:caps w:val="0"/>
          <w:smallCaps w:val="0"/>
          <w:snapToGrid w:val="0"/>
          <w:spacing w:val="0"/>
          <w:w w:val="99"/>
          <w:position w:val="0"/>
        </w:rPr>
        <w:t>井，</w:t>
      </w:r>
      <w:r>
        <w:rPr>
          <w:rFonts w:hint="eastAsia" w:ascii="Times New Roman" w:hAnsi="Times New Roman"/>
          <w:bCs/>
          <w:caps w:val="0"/>
          <w:smallCaps w:val="0"/>
          <w:snapToGrid w:val="0"/>
          <w:spacing w:val="0"/>
          <w:w w:val="99"/>
          <w:position w:val="0"/>
        </w:rPr>
        <w:t>新建单井集油掺水管道</w:t>
      </w:r>
      <w:r>
        <w:rPr>
          <w:rFonts w:hint="eastAsia" w:ascii="Times New Roman" w:hAnsi="Times New Roman"/>
          <w:bCs/>
          <w:caps w:val="0"/>
          <w:smallCaps w:val="0"/>
          <w:snapToGrid w:val="0"/>
          <w:spacing w:val="0"/>
          <w:w w:val="99"/>
          <w:position w:val="0"/>
          <w:lang w:val="en-US" w:eastAsia="zh-CN"/>
        </w:rPr>
        <w:t>16.38</w:t>
      </w:r>
      <w:r>
        <w:rPr>
          <w:rFonts w:ascii="Times New Roman" w:hAnsi="Times New Roman"/>
          <w:bCs/>
          <w:caps w:val="0"/>
          <w:smallCaps w:val="0"/>
          <w:snapToGrid w:val="0"/>
          <w:spacing w:val="0"/>
          <w:w w:val="99"/>
          <w:position w:val="0"/>
        </w:rPr>
        <w:t>km，</w:t>
      </w:r>
      <w:r>
        <w:rPr>
          <w:rFonts w:hint="eastAsia" w:ascii="Times New Roman" w:hAnsi="Times New Roman"/>
          <w:bCs/>
          <w:caps w:val="0"/>
          <w:smallCaps w:val="0"/>
          <w:snapToGrid w:val="0"/>
          <w:spacing w:val="0"/>
          <w:w w:val="99"/>
          <w:position w:val="0"/>
        </w:rPr>
        <w:t>新建</w:t>
      </w:r>
      <w:r>
        <w:rPr>
          <w:rFonts w:ascii="Times New Roman" w:hAnsi="Times New Roman"/>
          <w:bCs/>
          <w:caps w:val="0"/>
          <w:smallCaps w:val="0"/>
          <w:snapToGrid w:val="0"/>
          <w:spacing w:val="0"/>
          <w:w w:val="99"/>
          <w:position w:val="0"/>
        </w:rPr>
        <w:t>注水管线</w:t>
      </w:r>
      <w:r>
        <w:rPr>
          <w:rFonts w:hint="eastAsia" w:ascii="Times New Roman" w:hAnsi="Times New Roman"/>
          <w:bCs/>
          <w:caps w:val="0"/>
          <w:smallCaps w:val="0"/>
          <w:snapToGrid w:val="0"/>
          <w:spacing w:val="0"/>
          <w:w w:val="99"/>
          <w:position w:val="0"/>
          <w:lang w:val="en-US" w:eastAsia="zh-CN"/>
        </w:rPr>
        <w:t>7.43</w:t>
      </w:r>
      <w:r>
        <w:rPr>
          <w:rFonts w:ascii="Times New Roman" w:hAnsi="Times New Roman"/>
          <w:bCs/>
          <w:caps w:val="0"/>
          <w:smallCaps w:val="0"/>
          <w:snapToGrid w:val="0"/>
          <w:spacing w:val="0"/>
          <w:w w:val="99"/>
          <w:position w:val="0"/>
        </w:rPr>
        <w:t>km，</w:t>
      </w:r>
      <w:r>
        <w:rPr>
          <w:rFonts w:hint="eastAsia" w:ascii="Times New Roman" w:hAnsi="Times New Roman"/>
          <w:bCs/>
          <w:caps w:val="0"/>
          <w:smallCaps w:val="0"/>
          <w:snapToGrid w:val="0"/>
          <w:spacing w:val="0"/>
          <w:w w:val="99"/>
          <w:position w:val="0"/>
        </w:rPr>
        <w:t>新建及</w:t>
      </w:r>
      <w:r>
        <w:rPr>
          <w:rFonts w:ascii="Times New Roman" w:hAnsi="Times New Roman"/>
          <w:bCs/>
          <w:caps w:val="0"/>
          <w:smallCaps w:val="0"/>
          <w:snapToGrid w:val="0"/>
          <w:spacing w:val="0"/>
          <w:w w:val="99"/>
          <w:position w:val="0"/>
        </w:rPr>
        <w:t>维修通井路8.65km，建设产能</w:t>
      </w:r>
      <w:r>
        <w:rPr>
          <w:rFonts w:hint="eastAsia" w:ascii="Times New Roman" w:hAnsi="Times New Roman"/>
          <w:bCs/>
          <w:caps w:val="0"/>
          <w:smallCaps w:val="0"/>
          <w:snapToGrid w:val="0"/>
          <w:spacing w:val="0"/>
          <w:w w:val="99"/>
          <w:position w:val="0"/>
          <w:lang w:val="en-US" w:eastAsia="zh-CN"/>
        </w:rPr>
        <w:t>2.28</w:t>
      </w:r>
      <w:r>
        <w:rPr>
          <w:rFonts w:ascii="Times New Roman" w:hAnsi="Times New Roman"/>
          <w:bCs/>
          <w:caps w:val="0"/>
          <w:smallCaps w:val="0"/>
          <w:snapToGrid w:val="0"/>
          <w:spacing w:val="0"/>
          <w:w w:val="99"/>
          <w:position w:val="0"/>
        </w:rPr>
        <w:t>×10</w:t>
      </w:r>
      <w:r>
        <w:rPr>
          <w:rFonts w:ascii="Times New Roman" w:hAnsi="Times New Roman"/>
          <w:bCs/>
          <w:caps w:val="0"/>
          <w:smallCaps w:val="0"/>
          <w:snapToGrid w:val="0"/>
          <w:spacing w:val="0"/>
          <w:w w:val="99"/>
          <w:position w:val="0"/>
          <w:vertAlign w:val="superscript"/>
        </w:rPr>
        <w:t>4</w:t>
      </w:r>
      <w:r>
        <w:rPr>
          <w:rFonts w:ascii="Times New Roman" w:hAnsi="Times New Roman"/>
          <w:bCs/>
          <w:caps w:val="0"/>
          <w:smallCaps w:val="0"/>
          <w:snapToGrid w:val="0"/>
          <w:spacing w:val="0"/>
          <w:w w:val="99"/>
          <w:position w:val="0"/>
        </w:rPr>
        <w:t>t/a</w:t>
      </w:r>
      <w:r>
        <w:rPr>
          <w:rFonts w:hint="eastAsia" w:ascii="Times New Roman" w:hAnsi="Times New Roman"/>
          <w:bCs/>
          <w:caps w:val="0"/>
          <w:smallCaps w:val="0"/>
          <w:snapToGrid w:val="0"/>
          <w:spacing w:val="0"/>
          <w:w w:val="99"/>
          <w:position w:val="0"/>
        </w:rPr>
        <w:t>；</w:t>
      </w:r>
      <w:r>
        <w:rPr>
          <w:rFonts w:hint="eastAsia" w:ascii="Times New Roman" w:hAnsi="Times New Roman" w:cs="Times New Roman" w:eastAsiaTheme="minorEastAsia"/>
          <w:caps w:val="0"/>
          <w:smallCaps w:val="0"/>
          <w:snapToGrid w:val="0"/>
          <w:spacing w:val="0"/>
          <w:w w:val="99"/>
          <w:position w:val="0"/>
        </w:rPr>
        <w:t>。新增</w:t>
      </w:r>
      <w:r>
        <w:rPr>
          <w:rFonts w:ascii="Times New Roman" w:hAnsi="Times New Roman" w:cs="Times New Roman" w:eastAsiaTheme="minorEastAsia"/>
          <w:caps w:val="0"/>
          <w:smallCaps w:val="0"/>
          <w:snapToGrid w:val="0"/>
          <w:spacing w:val="0"/>
          <w:w w:val="99"/>
          <w:position w:val="0"/>
        </w:rPr>
        <w:t>永久占地</w:t>
      </w:r>
      <w:r>
        <w:rPr>
          <w:rFonts w:hint="eastAsia" w:ascii="Times New Roman" w:hAnsi="Times New Roman" w:cs="Times New Roman" w:eastAsiaTheme="minorEastAsia"/>
          <w:caps w:val="0"/>
          <w:smallCaps w:val="0"/>
          <w:snapToGrid w:val="0"/>
          <w:spacing w:val="0"/>
          <w:w w:val="99"/>
          <w:position w:val="0"/>
          <w:lang w:val="en-US" w:eastAsia="zh-CN"/>
        </w:rPr>
        <w:t>2.793</w:t>
      </w:r>
      <w:r>
        <w:rPr>
          <w:rFonts w:ascii="Times New Roman" w:hAnsi="Times New Roman" w:cs="Times New Roman" w:eastAsiaTheme="minorEastAsia"/>
          <w:caps w:val="0"/>
          <w:smallCaps w:val="0"/>
          <w:snapToGrid w:val="0"/>
          <w:spacing w:val="0"/>
          <w:w w:val="99"/>
          <w:position w:val="0"/>
        </w:rPr>
        <w:t>hm</w:t>
      </w:r>
      <w:r>
        <w:rPr>
          <w:rFonts w:ascii="Times New Roman" w:hAnsi="Times New Roman" w:cs="Times New Roman" w:eastAsiaTheme="minorEastAsia"/>
          <w:caps w:val="0"/>
          <w:smallCaps w:val="0"/>
          <w:snapToGrid w:val="0"/>
          <w:spacing w:val="0"/>
          <w:w w:val="99"/>
          <w:position w:val="0"/>
          <w:sz w:val="28"/>
          <w:szCs w:val="28"/>
          <w:vertAlign w:val="superscript"/>
        </w:rPr>
        <w:t>2</w:t>
      </w:r>
      <w:r>
        <w:rPr>
          <w:rFonts w:ascii="Times New Roman" w:hAnsi="Times New Roman" w:cs="Times New Roman" w:eastAsiaTheme="minorEastAsia"/>
          <w:caps w:val="0"/>
          <w:smallCaps w:val="0"/>
          <w:snapToGrid w:val="0"/>
          <w:spacing w:val="0"/>
          <w:w w:val="99"/>
          <w:position w:val="0"/>
        </w:rPr>
        <w:t>，临时占地</w:t>
      </w:r>
      <w:r>
        <w:rPr>
          <w:rFonts w:hint="eastAsia" w:ascii="Times New Roman" w:hAnsi="Times New Roman" w:cs="Times New Roman" w:eastAsiaTheme="minorEastAsia"/>
          <w:caps w:val="0"/>
          <w:smallCaps w:val="0"/>
          <w:snapToGrid w:val="0"/>
          <w:spacing w:val="0"/>
          <w:w w:val="99"/>
          <w:position w:val="0"/>
          <w:lang w:val="en-US" w:eastAsia="zh-CN"/>
        </w:rPr>
        <w:t>19</w:t>
      </w:r>
      <w:r>
        <w:rPr>
          <w:rFonts w:ascii="Times New Roman" w:hAnsi="Times New Roman" w:cs="Times New Roman" w:eastAsiaTheme="minorEastAsia"/>
          <w:caps w:val="0"/>
          <w:smallCaps w:val="0"/>
          <w:snapToGrid w:val="0"/>
          <w:spacing w:val="0"/>
          <w:w w:val="99"/>
          <w:position w:val="0"/>
        </w:rPr>
        <w:t>hm</w:t>
      </w:r>
      <w:r>
        <w:rPr>
          <w:rFonts w:ascii="Times New Roman" w:hAnsi="Times New Roman" w:cs="Times New Roman" w:eastAsiaTheme="minorEastAsia"/>
          <w:caps w:val="0"/>
          <w:smallCaps w:val="0"/>
          <w:snapToGrid w:val="0"/>
          <w:spacing w:val="0"/>
          <w:w w:val="99"/>
          <w:position w:val="0"/>
          <w:vertAlign w:val="superscript"/>
        </w:rPr>
        <w:t>2</w:t>
      </w:r>
      <w:r>
        <w:rPr>
          <w:rFonts w:ascii="Times New Roman" w:hAnsi="Times New Roman" w:cs="Times New Roman" w:eastAsiaTheme="minorEastAsia"/>
          <w:caps w:val="0"/>
          <w:smallCaps w:val="0"/>
          <w:snapToGrid w:val="0"/>
          <w:spacing w:val="0"/>
          <w:w w:val="99"/>
          <w:position w:val="0"/>
        </w:rPr>
        <w:t>。</w:t>
      </w:r>
      <w:r>
        <w:rPr>
          <w:rFonts w:hint="eastAsia" w:ascii="Times New Roman" w:hAnsi="Times New Roman" w:cs="Times New Roman" w:eastAsiaTheme="minorEastAsia"/>
          <w:caps w:val="0"/>
          <w:smallCaps w:val="0"/>
          <w:snapToGrid w:val="0"/>
          <w:spacing w:val="0"/>
          <w:w w:val="99"/>
          <w:position w:val="0"/>
        </w:rPr>
        <w:t>总投资</w:t>
      </w:r>
      <w:r>
        <w:rPr>
          <w:rFonts w:hint="eastAsia" w:ascii="Times New Roman" w:hAnsi="Times New Roman" w:cs="Times New Roman" w:eastAsiaTheme="minorEastAsia"/>
          <w:caps w:val="0"/>
          <w:smallCaps w:val="0"/>
          <w:snapToGrid w:val="0"/>
          <w:spacing w:val="0"/>
          <w:w w:val="99"/>
          <w:position w:val="0"/>
          <w:lang w:val="en-US" w:eastAsia="zh-CN"/>
        </w:rPr>
        <w:t>3205</w:t>
      </w:r>
      <w:r>
        <w:rPr>
          <w:rFonts w:hint="eastAsia" w:ascii="Times New Roman" w:hAnsi="Times New Roman" w:cs="Times New Roman" w:eastAsiaTheme="minorEastAsia"/>
          <w:caps w:val="0"/>
          <w:smallCaps w:val="0"/>
          <w:snapToGrid w:val="0"/>
          <w:spacing w:val="0"/>
          <w:w w:val="99"/>
          <w:position w:val="0"/>
        </w:rPr>
        <w:t>万元，其中环保投资</w:t>
      </w:r>
      <w:r>
        <w:rPr>
          <w:rFonts w:hint="eastAsia" w:ascii="Times New Roman" w:hAnsi="Times New Roman" w:cs="Times New Roman" w:eastAsiaTheme="minorEastAsia"/>
          <w:caps w:val="0"/>
          <w:smallCaps w:val="0"/>
          <w:snapToGrid w:val="0"/>
          <w:spacing w:val="0"/>
          <w:w w:val="99"/>
          <w:position w:val="0"/>
          <w:lang w:val="en-US" w:eastAsia="zh-CN"/>
        </w:rPr>
        <w:t>135.2</w:t>
      </w:r>
      <w:r>
        <w:rPr>
          <w:rFonts w:hint="eastAsia" w:ascii="Times New Roman" w:hAnsi="Times New Roman" w:cs="Times New Roman" w:eastAsiaTheme="minorEastAsia"/>
          <w:caps w:val="0"/>
          <w:smallCaps w:val="0"/>
          <w:snapToGrid w:val="0"/>
          <w:spacing w:val="0"/>
          <w:w w:val="99"/>
          <w:position w:val="0"/>
          <w:lang w:val="en-US"/>
        </w:rPr>
        <w:t>万元。</w:t>
      </w:r>
    </w:p>
    <w:p>
      <w:pPr>
        <w:pStyle w:val="4"/>
        <w:keepNext w:val="0"/>
        <w:keepLines w:val="0"/>
        <w:widowControl w:val="0"/>
        <w:jc w:val="both"/>
        <w:rPr>
          <w:rFonts w:ascii="Times New Roman" w:hAnsi="Times New Roman"/>
          <w:caps w:val="0"/>
          <w:smallCaps w:val="0"/>
          <w:spacing w:val="0"/>
          <w:w w:val="99"/>
          <w:position w:val="0"/>
          <w:lang w:val="en-US"/>
        </w:rPr>
      </w:pPr>
      <w:bookmarkStart w:id="461" w:name="_Toc12328"/>
      <w:bookmarkStart w:id="462" w:name="_Toc31834"/>
      <w:r>
        <w:rPr>
          <w:rFonts w:ascii="Times New Roman" w:hAnsi="Times New Roman"/>
          <w:caps w:val="0"/>
          <w:smallCaps w:val="0"/>
          <w:spacing w:val="0"/>
          <w:w w:val="99"/>
          <w:position w:val="0"/>
          <w:lang w:val="en-US"/>
        </w:rPr>
        <w:t>9.2环境质量现状</w:t>
      </w:r>
      <w:bookmarkEnd w:id="461"/>
      <w:bookmarkEnd w:id="462"/>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ascii="Times New Roman" w:hAnsi="Times New Roman" w:cs="Times New Roman" w:eastAsiaTheme="minorEastAsia"/>
          <w:caps w:val="0"/>
          <w:smallCaps w:val="0"/>
          <w:snapToGrid w:val="0"/>
          <w:spacing w:val="0"/>
          <w:w w:val="99"/>
          <w:position w:val="0"/>
          <w:lang w:val="en-US"/>
        </w:rPr>
      </w:pPr>
      <w:r>
        <w:rPr>
          <w:rFonts w:ascii="Times New Roman" w:hAnsi="Times New Roman" w:cs="Times New Roman" w:eastAsiaTheme="minorEastAsia"/>
          <w:caps w:val="0"/>
          <w:smallCaps w:val="0"/>
          <w:snapToGrid w:val="0"/>
          <w:spacing w:val="0"/>
          <w:w w:val="99"/>
          <w:position w:val="0"/>
          <w:lang w:val="en-US"/>
        </w:rPr>
        <w:t>9.2.1空气环境质量现状</w:t>
      </w:r>
    </w:p>
    <w:p>
      <w:pPr>
        <w:spacing w:line="500" w:lineRule="exact"/>
        <w:ind w:firstLine="474" w:firstLineChars="200"/>
        <w:rPr>
          <w:rFonts w:ascii="Times New Roman" w:hAnsi="Times New Roman" w:cs="Times New Roman" w:eastAsiaTheme="minorEastAsia"/>
          <w:caps w:val="0"/>
          <w:smallCaps w:val="0"/>
          <w:snapToGrid w:val="0"/>
          <w:spacing w:val="0"/>
          <w:w w:val="99"/>
          <w:position w:val="0"/>
        </w:rPr>
      </w:pPr>
      <w:r>
        <w:rPr>
          <w:rFonts w:hint="eastAsia" w:ascii="Times New Roman" w:hAnsi="Times New Roman" w:cs="Times New Roman" w:eastAsiaTheme="minorEastAsia"/>
          <w:caps w:val="0"/>
          <w:smallCaps w:val="0"/>
          <w:snapToGrid w:val="0"/>
          <w:spacing w:val="0"/>
          <w:w w:val="99"/>
          <w:position w:val="0"/>
          <w:lang w:val="en-US" w:eastAsia="zh-CN"/>
        </w:rPr>
        <w:t>根据</w:t>
      </w:r>
      <w:r>
        <w:rPr>
          <w:rFonts w:hint="default" w:ascii="Times New Roman" w:hAnsi="Times New Roman" w:cs="Times New Roman" w:eastAsiaTheme="minorEastAsia"/>
          <w:caps w:val="0"/>
          <w:smallCaps w:val="0"/>
          <w:snapToGrid w:val="0"/>
          <w:spacing w:val="0"/>
          <w:w w:val="99"/>
          <w:position w:val="0"/>
          <w:lang w:val="en-US" w:eastAsia="zh-CN"/>
        </w:rPr>
        <w:t>2019</w:t>
      </w:r>
      <w:r>
        <w:rPr>
          <w:rFonts w:hint="eastAsia" w:ascii="Times New Roman" w:hAnsi="Times New Roman" w:cs="Times New Roman" w:eastAsiaTheme="minorEastAsia"/>
          <w:caps w:val="0"/>
          <w:smallCaps w:val="0"/>
          <w:snapToGrid w:val="0"/>
          <w:spacing w:val="0"/>
          <w:w w:val="99"/>
          <w:position w:val="0"/>
          <w:lang w:val="en-US" w:eastAsia="zh-CN"/>
        </w:rPr>
        <w:t>年《黑龙江省生态环境状况公报》，项目所在区域除</w:t>
      </w:r>
      <w:r>
        <w:rPr>
          <w:rFonts w:hint="default" w:ascii="Times New Roman" w:hAnsi="Times New Roman" w:cs="Times New Roman" w:eastAsiaTheme="minorEastAsia"/>
          <w:caps w:val="0"/>
          <w:smallCaps w:val="0"/>
          <w:snapToGrid w:val="0"/>
          <w:spacing w:val="0"/>
          <w:w w:val="99"/>
          <w:position w:val="0"/>
          <w:lang w:val="en-US" w:eastAsia="zh-CN"/>
        </w:rPr>
        <w:t>PM2.5</w:t>
      </w:r>
      <w:r>
        <w:rPr>
          <w:rFonts w:hint="eastAsia" w:ascii="Times New Roman" w:hAnsi="Times New Roman" w:cs="Times New Roman" w:eastAsiaTheme="minorEastAsia"/>
          <w:caps w:val="0"/>
          <w:smallCaps w:val="0"/>
          <w:snapToGrid w:val="0"/>
          <w:spacing w:val="0"/>
          <w:w w:val="99"/>
          <w:position w:val="0"/>
          <w:lang w:val="en-US" w:eastAsia="zh-CN"/>
        </w:rPr>
        <w:t>外，各污染物平均浓度均满足《环境空气质量标准》（</w:t>
      </w:r>
      <w:r>
        <w:rPr>
          <w:rFonts w:hint="default" w:ascii="Times New Roman" w:hAnsi="Times New Roman" w:cs="Times New Roman" w:eastAsiaTheme="minorEastAsia"/>
          <w:caps w:val="0"/>
          <w:smallCaps w:val="0"/>
          <w:snapToGrid w:val="0"/>
          <w:spacing w:val="0"/>
          <w:w w:val="99"/>
          <w:position w:val="0"/>
          <w:lang w:val="en-US" w:eastAsia="zh-CN"/>
        </w:rPr>
        <w:t>GB3095-2012</w:t>
      </w:r>
      <w:r>
        <w:rPr>
          <w:rFonts w:hint="eastAsia" w:ascii="Times New Roman" w:hAnsi="Times New Roman" w:cs="Times New Roman" w:eastAsiaTheme="minorEastAsia"/>
          <w:caps w:val="0"/>
          <w:smallCaps w:val="0"/>
          <w:snapToGrid w:val="0"/>
          <w:spacing w:val="0"/>
          <w:w w:val="99"/>
          <w:position w:val="0"/>
          <w:lang w:val="en-US" w:eastAsia="zh-CN"/>
        </w:rPr>
        <w:t>）及其修改单中二级标准的要求。项目位于不达标区，绥化市人民政府已印发了《绥化市生态环境保护</w:t>
      </w:r>
      <w:r>
        <w:rPr>
          <w:rFonts w:hint="default" w:ascii="Times New Roman" w:hAnsi="Times New Roman" w:cs="Times New Roman" w:eastAsiaTheme="minorEastAsia"/>
          <w:caps w:val="0"/>
          <w:smallCaps w:val="0"/>
          <w:snapToGrid w:val="0"/>
          <w:spacing w:val="0"/>
          <w:w w:val="99"/>
          <w:position w:val="0"/>
          <w:lang w:val="en-US" w:eastAsia="zh-CN"/>
        </w:rPr>
        <w:t>“</w:t>
      </w:r>
      <w:r>
        <w:rPr>
          <w:rFonts w:hint="eastAsia" w:ascii="Times New Roman" w:hAnsi="Times New Roman" w:cs="Times New Roman" w:eastAsiaTheme="minorEastAsia"/>
          <w:caps w:val="0"/>
          <w:smallCaps w:val="0"/>
          <w:snapToGrid w:val="0"/>
          <w:spacing w:val="0"/>
          <w:w w:val="99"/>
          <w:position w:val="0"/>
          <w:lang w:val="en-US" w:eastAsia="zh-CN"/>
        </w:rPr>
        <w:t>十三五</w:t>
      </w:r>
      <w:r>
        <w:rPr>
          <w:rFonts w:hint="default" w:ascii="Times New Roman" w:hAnsi="Times New Roman" w:cs="Times New Roman" w:eastAsiaTheme="minorEastAsia"/>
          <w:caps w:val="0"/>
          <w:smallCaps w:val="0"/>
          <w:snapToGrid w:val="0"/>
          <w:spacing w:val="0"/>
          <w:w w:val="99"/>
          <w:position w:val="0"/>
          <w:lang w:val="en-US" w:eastAsia="zh-CN"/>
        </w:rPr>
        <w:t>”</w:t>
      </w:r>
      <w:r>
        <w:rPr>
          <w:rFonts w:hint="eastAsia" w:ascii="Times New Roman" w:hAnsi="Times New Roman" w:cs="Times New Roman" w:eastAsiaTheme="minorEastAsia"/>
          <w:caps w:val="0"/>
          <w:smallCaps w:val="0"/>
          <w:snapToGrid w:val="0"/>
          <w:spacing w:val="0"/>
          <w:w w:val="99"/>
          <w:position w:val="0"/>
          <w:lang w:val="en-US" w:eastAsia="zh-CN"/>
        </w:rPr>
        <w:t>规划》等一系列政策制度并组织实施；采取强化燃煤污染治理、加强工业污染源防治、加强机动车环保管理、严防城乡面源污染等各项大气污染防治措施，以提高区域大气环境质量；根据补充监测可知，区域环境空气非甲烷总烃的评价指数均小于</w:t>
      </w:r>
      <w:r>
        <w:rPr>
          <w:rFonts w:hint="default" w:ascii="Times New Roman" w:hAnsi="Times New Roman" w:cs="Times New Roman" w:eastAsiaTheme="minorEastAsia"/>
          <w:caps w:val="0"/>
          <w:smallCaps w:val="0"/>
          <w:snapToGrid w:val="0"/>
          <w:spacing w:val="0"/>
          <w:w w:val="99"/>
          <w:position w:val="0"/>
          <w:lang w:val="en-US" w:eastAsia="zh-CN"/>
        </w:rPr>
        <w:t>1</w:t>
      </w:r>
      <w:r>
        <w:rPr>
          <w:rFonts w:hint="eastAsia" w:ascii="Times New Roman" w:hAnsi="Times New Roman" w:cs="Times New Roman" w:eastAsiaTheme="minorEastAsia"/>
          <w:caps w:val="0"/>
          <w:smallCaps w:val="0"/>
          <w:snapToGrid w:val="0"/>
          <w:spacing w:val="0"/>
          <w:w w:val="99"/>
          <w:position w:val="0"/>
          <w:lang w:val="en-US" w:eastAsia="zh-CN"/>
        </w:rPr>
        <w:t>，满足《大气污染物综合排放标准详解》标准要求，区域内大气环境质量较好，未受油田开发影响</w:t>
      </w:r>
      <w:r>
        <w:rPr>
          <w:rFonts w:ascii="Times New Roman" w:hAnsi="Times New Roman" w:cs="Times New Roman" w:eastAsiaTheme="minorEastAsia"/>
          <w:caps w:val="0"/>
          <w:smallCaps w:val="0"/>
          <w:snapToGrid w:val="0"/>
          <w:spacing w:val="0"/>
          <w:w w:val="99"/>
          <w:position w:val="0"/>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9.2.2地下水环境质量现状</w:t>
      </w:r>
    </w:p>
    <w:p>
      <w:pPr>
        <w:spacing w:line="500" w:lineRule="exact"/>
        <w:ind w:firstLine="474" w:firstLineChars="200"/>
        <w:rPr>
          <w:rFonts w:ascii="Times New Roman" w:hAnsi="Times New Roman" w:cs="Times New Roman" w:eastAsiaTheme="minorEastAsia"/>
          <w:caps w:val="0"/>
          <w:smallCaps w:val="0"/>
          <w:snapToGrid w:val="0"/>
          <w:spacing w:val="0"/>
          <w:w w:val="99"/>
          <w:position w:val="0"/>
        </w:rPr>
      </w:pPr>
      <w:r>
        <w:rPr>
          <w:rFonts w:ascii="Times New Roman" w:hAnsi="Times New Roman" w:cs="Times New Roman" w:eastAsiaTheme="minorEastAsia"/>
          <w:caps w:val="0"/>
          <w:smallCaps w:val="0"/>
          <w:snapToGrid w:val="0"/>
          <w:spacing w:val="0"/>
          <w:w w:val="99"/>
          <w:position w:val="0"/>
        </w:rPr>
        <w:t>根据地下水环境质量现状计算结果可知，区域地下水质量除锰外均满足《地下水质量标准》（GB/T14848-2017）Ⅲ类标准。本项目特征污染物石油类满足《地表水环境质量标准》（GB3838-2002）Ⅰ类标准，说明本项目附近地下水未受到油田开发的影响。</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9.2.3声环境质量现状</w:t>
      </w:r>
    </w:p>
    <w:p>
      <w:pPr>
        <w:spacing w:line="500" w:lineRule="exact"/>
        <w:ind w:firstLine="474" w:firstLineChars="200"/>
        <w:rPr>
          <w:rFonts w:ascii="Times New Roman" w:hAnsi="Times New Roman" w:cs="Times New Roman" w:eastAsiaTheme="minorEastAsia"/>
          <w:caps w:val="0"/>
          <w:smallCaps w:val="0"/>
          <w:snapToGrid w:val="0"/>
          <w:spacing w:val="0"/>
          <w:w w:val="99"/>
          <w:position w:val="0"/>
        </w:rPr>
      </w:pPr>
      <w:r>
        <w:rPr>
          <w:rFonts w:ascii="Times New Roman" w:hAnsi="Times New Roman" w:cs="Times New Roman" w:eastAsiaTheme="minorEastAsia"/>
          <w:caps w:val="0"/>
          <w:smallCaps w:val="0"/>
          <w:snapToGrid w:val="0"/>
          <w:spacing w:val="0"/>
          <w:w w:val="99"/>
          <w:position w:val="0"/>
        </w:rPr>
        <w:t>通过与标准值对比，工程所在区域</w:t>
      </w:r>
      <w:r>
        <w:rPr>
          <w:rFonts w:hint="eastAsia" w:ascii="Times New Roman" w:hAnsi="Times New Roman" w:cs="Times New Roman" w:eastAsiaTheme="minorEastAsia"/>
          <w:caps w:val="0"/>
          <w:smallCaps w:val="0"/>
          <w:snapToGrid w:val="0"/>
          <w:spacing w:val="0"/>
          <w:w w:val="99"/>
          <w:position w:val="0"/>
          <w:lang w:eastAsia="zh-CN"/>
        </w:rPr>
        <w:t>井场、场站</w:t>
      </w:r>
      <w:r>
        <w:rPr>
          <w:rFonts w:ascii="Times New Roman" w:hAnsi="Times New Roman" w:cs="Times New Roman" w:eastAsiaTheme="minorEastAsia"/>
          <w:caps w:val="0"/>
          <w:smallCaps w:val="0"/>
          <w:snapToGrid w:val="0"/>
          <w:spacing w:val="0"/>
          <w:w w:val="99"/>
          <w:position w:val="0"/>
        </w:rPr>
        <w:t>声环境现状监测值满足《声环境质量标准》（GB3096-2008）中的2类标准要求</w:t>
      </w:r>
      <w:r>
        <w:rPr>
          <w:rFonts w:hint="eastAsia" w:ascii="Times New Roman" w:hAnsi="Times New Roman" w:cs="Times New Roman" w:eastAsiaTheme="minorEastAsia"/>
          <w:caps w:val="0"/>
          <w:smallCaps w:val="0"/>
          <w:snapToGrid w:val="0"/>
          <w:spacing w:val="0"/>
          <w:w w:val="99"/>
          <w:position w:val="0"/>
          <w:lang w:eastAsia="zh-CN"/>
        </w:rPr>
        <w:t>；村屯满足《声环境质量标准》（GB3096-2008）中的</w:t>
      </w:r>
      <w:r>
        <w:rPr>
          <w:rFonts w:hint="eastAsia" w:ascii="Times New Roman" w:hAnsi="Times New Roman" w:cs="Times New Roman" w:eastAsiaTheme="minorEastAsia"/>
          <w:caps w:val="0"/>
          <w:smallCaps w:val="0"/>
          <w:snapToGrid w:val="0"/>
          <w:spacing w:val="0"/>
          <w:w w:val="99"/>
          <w:position w:val="0"/>
          <w:lang w:val="en-US" w:eastAsia="zh-CN"/>
        </w:rPr>
        <w:t>1</w:t>
      </w:r>
      <w:r>
        <w:rPr>
          <w:rFonts w:hint="eastAsia" w:ascii="Times New Roman" w:hAnsi="Times New Roman" w:cs="Times New Roman" w:eastAsiaTheme="minorEastAsia"/>
          <w:caps w:val="0"/>
          <w:smallCaps w:val="0"/>
          <w:snapToGrid w:val="0"/>
          <w:spacing w:val="0"/>
          <w:w w:val="99"/>
          <w:position w:val="0"/>
          <w:lang w:eastAsia="zh-CN"/>
        </w:rPr>
        <w:t>类标准要求。</w:t>
      </w:r>
      <w:r>
        <w:rPr>
          <w:rFonts w:ascii="Times New Roman" w:hAnsi="Times New Roman" w:cs="Times New Roman" w:eastAsiaTheme="minorEastAsia"/>
          <w:caps w:val="0"/>
          <w:smallCaps w:val="0"/>
          <w:snapToGrid w:val="0"/>
          <w:spacing w:val="0"/>
          <w:w w:val="99"/>
          <w:position w:val="0"/>
        </w:rPr>
        <w:t>声环境现状良好。</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9.2.4土壤环境质量现状</w:t>
      </w:r>
    </w:p>
    <w:p>
      <w:pPr>
        <w:spacing w:line="500" w:lineRule="exact"/>
        <w:ind w:firstLine="474" w:firstLineChars="200"/>
        <w:rPr>
          <w:rFonts w:ascii="Times New Roman" w:hAnsi="Times New Roman" w:cs="Times New Roman" w:eastAsiaTheme="minorEastAsia"/>
          <w:caps w:val="0"/>
          <w:smallCaps w:val="0"/>
          <w:snapToGrid w:val="0"/>
          <w:spacing w:val="0"/>
          <w:w w:val="99"/>
          <w:position w:val="0"/>
        </w:rPr>
      </w:pPr>
      <w:r>
        <w:rPr>
          <w:rFonts w:ascii="Times New Roman" w:hAnsi="Times New Roman" w:cs="Times New Roman" w:eastAsiaTheme="minorEastAsia"/>
          <w:caps w:val="0"/>
          <w:smallCaps w:val="0"/>
          <w:snapToGrid w:val="0"/>
          <w:spacing w:val="0"/>
          <w:w w:val="99"/>
          <w:position w:val="0"/>
        </w:rPr>
        <w:t>评价区域内拟建区块处土壤环境质量较好，没有出现超标情况。根据土壤环境质量标准的划分原则，评价区域内的建设用地中各项目指标能够满足《土壤环境质量建设用地土壤污染风险管控标准（试行）（GB36600-2018）标准限值，占地范围外满足《土壤环境质量农用地土壤污染风险管控标准（试行）》（GB15618-2018）标准限值。因此该区域土壤环境质量状况良好。</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9.2.5生态环境现状</w:t>
      </w:r>
    </w:p>
    <w:p>
      <w:pPr>
        <w:spacing w:line="500" w:lineRule="exact"/>
        <w:ind w:firstLine="474" w:firstLineChars="200"/>
        <w:rPr>
          <w:rFonts w:ascii="Times New Roman" w:hAnsi="Times New Roman" w:cs="Times New Roman" w:eastAsiaTheme="minorEastAsia"/>
          <w:caps w:val="0"/>
          <w:smallCaps w:val="0"/>
          <w:snapToGrid w:val="0"/>
          <w:spacing w:val="0"/>
          <w:w w:val="99"/>
          <w:position w:val="0"/>
        </w:rPr>
      </w:pPr>
      <w:r>
        <w:rPr>
          <w:rFonts w:ascii="Times New Roman" w:hAnsi="Times New Roman" w:cs="Times New Roman" w:eastAsiaTheme="minorEastAsia"/>
          <w:caps w:val="0"/>
          <w:smallCaps w:val="0"/>
          <w:snapToGrid w:val="0"/>
          <w:spacing w:val="0"/>
          <w:w w:val="99"/>
          <w:position w:val="0"/>
        </w:rPr>
        <w:t>该区生态系统是以石油开采为主的人工生态系统为主，兼有农田和草地等生态系统。由于本区位于油田开发老区，人类活动频繁，使该系统内植被覆盖度降低。</w:t>
      </w:r>
    </w:p>
    <w:p>
      <w:pPr>
        <w:pStyle w:val="4"/>
        <w:keepNext w:val="0"/>
        <w:keepLines w:val="0"/>
        <w:widowControl w:val="0"/>
        <w:jc w:val="both"/>
        <w:rPr>
          <w:rFonts w:ascii="Times New Roman" w:hAnsi="Times New Roman"/>
          <w:caps w:val="0"/>
          <w:smallCaps w:val="0"/>
          <w:spacing w:val="0"/>
          <w:w w:val="99"/>
          <w:position w:val="0"/>
          <w:lang w:val="en-US"/>
        </w:rPr>
      </w:pPr>
      <w:bookmarkStart w:id="463" w:name="_Toc9510"/>
      <w:bookmarkStart w:id="464" w:name="_Toc7152"/>
      <w:r>
        <w:rPr>
          <w:rFonts w:ascii="Times New Roman" w:hAnsi="Times New Roman"/>
          <w:caps w:val="0"/>
          <w:smallCaps w:val="0"/>
          <w:spacing w:val="0"/>
          <w:w w:val="99"/>
          <w:position w:val="0"/>
          <w:lang w:val="en-US"/>
        </w:rPr>
        <w:t>9.3主要环境影响</w:t>
      </w:r>
      <w:bookmarkEnd w:id="463"/>
      <w:bookmarkEnd w:id="464"/>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9.3.1空气环境影响评价</w:t>
      </w:r>
    </w:p>
    <w:p>
      <w:pPr>
        <w:spacing w:line="500" w:lineRule="exact"/>
        <w:ind w:firstLine="474" w:firstLineChars="200"/>
        <w:rPr>
          <w:rFonts w:ascii="Times New Roman" w:hAnsi="Times New Roman" w:cs="Times New Roman" w:eastAsiaTheme="minorEastAsia"/>
          <w:caps w:val="0"/>
          <w:smallCaps w:val="0"/>
          <w:snapToGrid w:val="0"/>
          <w:spacing w:val="0"/>
          <w:w w:val="99"/>
          <w:position w:val="0"/>
        </w:rPr>
      </w:pPr>
      <w:r>
        <w:rPr>
          <w:rFonts w:hint="eastAsia" w:ascii="Times New Roman" w:hAnsi="Times New Roman" w:cs="Times New Roman" w:eastAsiaTheme="minorEastAsia"/>
          <w:caps w:val="0"/>
          <w:smallCaps w:val="0"/>
          <w:snapToGrid w:val="0"/>
          <w:spacing w:val="0"/>
          <w:w w:val="99"/>
          <w:position w:val="0"/>
          <w:lang w:val="en-US" w:eastAsia="zh-CN"/>
        </w:rPr>
        <w:t>施工场地的废气主要是施工扬尘、地面工程施工车辆尾气。通过施工场地围挡、设置料棚，井场洒水抑尘、表土及建材堆放设置挡风板、覆遮盖材料，施工运输车辆采取密闭措施或加盖防尘布、控制车速等措施，施工场界颗粒物能够满足《大气污染物综合排放标准》（</w:t>
      </w:r>
      <w:r>
        <w:rPr>
          <w:rFonts w:hint="default" w:ascii="Times New Roman" w:hAnsi="Times New Roman" w:cs="Times New Roman" w:eastAsiaTheme="minorEastAsia"/>
          <w:caps w:val="0"/>
          <w:smallCaps w:val="0"/>
          <w:snapToGrid w:val="0"/>
          <w:spacing w:val="0"/>
          <w:w w:val="99"/>
          <w:position w:val="0"/>
          <w:lang w:val="en-US" w:eastAsia="zh-CN"/>
        </w:rPr>
        <w:t>GB16297-1996</w:t>
      </w:r>
      <w:r>
        <w:rPr>
          <w:rFonts w:hint="eastAsia" w:ascii="Times New Roman" w:hAnsi="Times New Roman" w:cs="Times New Roman" w:eastAsiaTheme="minorEastAsia"/>
          <w:caps w:val="0"/>
          <w:smallCaps w:val="0"/>
          <w:snapToGrid w:val="0"/>
          <w:spacing w:val="0"/>
          <w:w w:val="99"/>
          <w:position w:val="0"/>
          <w:lang w:val="en-US" w:eastAsia="zh-CN"/>
        </w:rPr>
        <w:t>）表</w:t>
      </w:r>
      <w:r>
        <w:rPr>
          <w:rFonts w:hint="default" w:ascii="Times New Roman" w:hAnsi="Times New Roman" w:cs="Times New Roman" w:eastAsiaTheme="minorEastAsia"/>
          <w:caps w:val="0"/>
          <w:smallCaps w:val="0"/>
          <w:snapToGrid w:val="0"/>
          <w:spacing w:val="0"/>
          <w:w w:val="99"/>
          <w:position w:val="0"/>
          <w:lang w:val="en-US" w:eastAsia="zh-CN"/>
        </w:rPr>
        <w:t>2</w:t>
      </w:r>
      <w:r>
        <w:rPr>
          <w:rFonts w:hint="eastAsia" w:ascii="Times New Roman" w:hAnsi="Times New Roman" w:cs="Times New Roman" w:eastAsiaTheme="minorEastAsia"/>
          <w:caps w:val="0"/>
          <w:smallCaps w:val="0"/>
          <w:snapToGrid w:val="0"/>
          <w:spacing w:val="0"/>
          <w:w w:val="99"/>
          <w:position w:val="0"/>
          <w:lang w:val="en-US" w:eastAsia="zh-CN"/>
        </w:rPr>
        <w:t>中无组织排放监控浓度限值（</w:t>
      </w:r>
      <w:r>
        <w:rPr>
          <w:rFonts w:hint="default" w:ascii="Times New Roman" w:hAnsi="Times New Roman" w:cs="Times New Roman" w:eastAsiaTheme="minorEastAsia"/>
          <w:caps w:val="0"/>
          <w:smallCaps w:val="0"/>
          <w:snapToGrid w:val="0"/>
          <w:spacing w:val="0"/>
          <w:w w:val="99"/>
          <w:position w:val="0"/>
          <w:lang w:val="en-US" w:eastAsia="zh-CN"/>
        </w:rPr>
        <w:t>1.0mg/m</w:t>
      </w:r>
      <w:r>
        <w:rPr>
          <w:rFonts w:hint="default" w:ascii="Times New Roman" w:hAnsi="Times New Roman" w:cs="Times New Roman" w:eastAsiaTheme="minorEastAsia"/>
          <w:caps w:val="0"/>
          <w:smallCaps w:val="0"/>
          <w:snapToGrid w:val="0"/>
          <w:spacing w:val="0"/>
          <w:w w:val="99"/>
          <w:position w:val="0"/>
          <w:vertAlign w:val="superscript"/>
          <w:lang w:val="en-US" w:eastAsia="zh-CN"/>
        </w:rPr>
        <w:t>3</w:t>
      </w:r>
      <w:r>
        <w:rPr>
          <w:rFonts w:hint="eastAsia" w:ascii="Times New Roman" w:hAnsi="Times New Roman" w:cs="Times New Roman" w:eastAsiaTheme="minorEastAsia"/>
          <w:caps w:val="0"/>
          <w:smallCaps w:val="0"/>
          <w:snapToGrid w:val="0"/>
          <w:spacing w:val="0"/>
          <w:w w:val="99"/>
          <w:position w:val="0"/>
          <w:lang w:val="en-US" w:eastAsia="zh-CN"/>
        </w:rPr>
        <w:t xml:space="preserve">）。 </w:t>
      </w:r>
    </w:p>
    <w:p>
      <w:pPr>
        <w:spacing w:line="500" w:lineRule="exact"/>
        <w:ind w:firstLine="474" w:firstLineChars="200"/>
        <w:rPr>
          <w:rFonts w:ascii="Times New Roman" w:hAnsi="Times New Roman" w:cs="Times New Roman" w:eastAsiaTheme="minorEastAsia"/>
          <w:caps w:val="0"/>
          <w:smallCaps w:val="0"/>
          <w:snapToGrid w:val="0"/>
          <w:spacing w:val="0"/>
          <w:w w:val="99"/>
          <w:position w:val="0"/>
        </w:rPr>
      </w:pPr>
      <w:r>
        <w:rPr>
          <w:rFonts w:hint="eastAsia" w:ascii="Times New Roman" w:hAnsi="Times New Roman" w:cs="Times New Roman" w:eastAsiaTheme="minorEastAsia"/>
          <w:caps w:val="0"/>
          <w:smallCaps w:val="0"/>
          <w:snapToGrid w:val="0"/>
          <w:spacing w:val="0"/>
          <w:w w:val="99"/>
          <w:position w:val="0"/>
          <w:lang w:val="en-US" w:eastAsia="zh-CN"/>
        </w:rPr>
        <w:t>运营期废气主要有依托的场站加热装置产生的燃烧烟气，油井采油过程中产生的无组织挥发烃类气体，通过加热装置采用清洁能源，采用密闭集油工艺流程、定期对装置进行检查，确保装置无孔洞、缝隙、浮顶边缘密封且始终漂浮于原油表面、呼吸阀和自动通气阀等的密封性保持良好等措施，加热装置排气筒排放的燃烧烟气能够满足《锅炉大气污染物排放标准》（</w:t>
      </w:r>
      <w:r>
        <w:rPr>
          <w:rFonts w:hint="default" w:ascii="Times New Roman" w:hAnsi="Times New Roman" w:cs="Times New Roman" w:eastAsiaTheme="minorEastAsia"/>
          <w:caps w:val="0"/>
          <w:smallCaps w:val="0"/>
          <w:snapToGrid w:val="0"/>
          <w:spacing w:val="0"/>
          <w:w w:val="99"/>
          <w:position w:val="0"/>
          <w:lang w:val="en-US" w:eastAsia="zh-CN"/>
        </w:rPr>
        <w:t>GB13271-2014</w:t>
      </w:r>
      <w:r>
        <w:rPr>
          <w:rFonts w:hint="eastAsia" w:ascii="Times New Roman" w:hAnsi="Times New Roman" w:cs="Times New Roman" w:eastAsiaTheme="minorEastAsia"/>
          <w:caps w:val="0"/>
          <w:smallCaps w:val="0"/>
          <w:snapToGrid w:val="0"/>
          <w:spacing w:val="0"/>
          <w:w w:val="99"/>
          <w:position w:val="0"/>
          <w:lang w:val="en-US" w:eastAsia="zh-CN"/>
        </w:rPr>
        <w:t>）中在用锅炉（燃气锅炉）的标准要求，厂内非甲烷总烃满足《挥发性有机物无组织排放控制标准》</w:t>
      </w:r>
      <w:r>
        <w:rPr>
          <w:rFonts w:hint="default" w:ascii="Times New Roman" w:hAnsi="Times New Roman" w:cs="Times New Roman" w:eastAsiaTheme="minorEastAsia"/>
          <w:caps w:val="0"/>
          <w:smallCaps w:val="0"/>
          <w:snapToGrid w:val="0"/>
          <w:spacing w:val="0"/>
          <w:w w:val="99"/>
          <w:position w:val="0"/>
          <w:lang w:val="en-US" w:eastAsia="zh-CN"/>
        </w:rPr>
        <w:t>(GB37822-2019)</w:t>
      </w:r>
      <w:r>
        <w:rPr>
          <w:rFonts w:hint="eastAsia" w:ascii="Times New Roman" w:hAnsi="Times New Roman" w:cs="Times New Roman" w:eastAsiaTheme="minorEastAsia"/>
          <w:caps w:val="0"/>
          <w:smallCaps w:val="0"/>
          <w:snapToGrid w:val="0"/>
          <w:spacing w:val="0"/>
          <w:w w:val="99"/>
          <w:position w:val="0"/>
          <w:lang w:val="en-US" w:eastAsia="zh-CN"/>
        </w:rPr>
        <w:t>要求，厂界外非甲烷总烃满足《陆上石油天然气开采工业大气污染物排放标准》（</w:t>
      </w:r>
      <w:r>
        <w:rPr>
          <w:rFonts w:hint="default" w:ascii="Times New Roman" w:hAnsi="Times New Roman" w:cs="Times New Roman" w:eastAsiaTheme="minorEastAsia"/>
          <w:caps w:val="0"/>
          <w:smallCaps w:val="0"/>
          <w:snapToGrid w:val="0"/>
          <w:spacing w:val="0"/>
          <w:w w:val="99"/>
          <w:position w:val="0"/>
          <w:lang w:val="en-US" w:eastAsia="zh-CN"/>
        </w:rPr>
        <w:t>GB 39728-2020</w:t>
      </w:r>
      <w:r>
        <w:rPr>
          <w:rFonts w:hint="eastAsia" w:ascii="Times New Roman" w:hAnsi="Times New Roman" w:cs="Times New Roman" w:eastAsiaTheme="minorEastAsia"/>
          <w:caps w:val="0"/>
          <w:smallCaps w:val="0"/>
          <w:snapToGrid w:val="0"/>
          <w:spacing w:val="0"/>
          <w:w w:val="99"/>
          <w:position w:val="0"/>
          <w:lang w:val="en-US" w:eastAsia="zh-CN"/>
        </w:rPr>
        <w:t>）中企业边界污染物控制要求，对周边环境影响较小，基本不会改变区域现有环境空气质量</w:t>
      </w:r>
      <w:r>
        <w:rPr>
          <w:rFonts w:ascii="Times New Roman" w:hAnsi="Times New Roman" w:cs="Times New Roman" w:eastAsiaTheme="minorEastAsia"/>
          <w:caps w:val="0"/>
          <w:smallCaps w:val="0"/>
          <w:snapToGrid w:val="0"/>
          <w:spacing w:val="0"/>
          <w:w w:val="99"/>
          <w:position w:val="0"/>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9.3.2地下水环境影响评价</w:t>
      </w:r>
    </w:p>
    <w:p>
      <w:pPr>
        <w:spacing w:line="500" w:lineRule="exact"/>
        <w:ind w:firstLine="474" w:firstLineChars="200"/>
        <w:rPr>
          <w:rFonts w:ascii="Times New Roman" w:hAnsi="Times New Roman" w:cs="Times New Roman" w:eastAsiaTheme="minorEastAsia"/>
          <w:caps w:val="0"/>
          <w:smallCaps w:val="0"/>
          <w:snapToGrid w:val="0"/>
          <w:spacing w:val="0"/>
          <w:w w:val="99"/>
          <w:position w:val="0"/>
        </w:rPr>
      </w:pPr>
      <w:r>
        <w:rPr>
          <w:rFonts w:hint="eastAsia" w:ascii="Times New Roman" w:hAnsi="Times New Roman" w:cs="Times New Roman" w:eastAsiaTheme="minorEastAsia"/>
          <w:caps w:val="0"/>
          <w:smallCaps w:val="0"/>
          <w:snapToGrid w:val="0"/>
          <w:spacing w:val="0"/>
          <w:w w:val="99"/>
          <w:position w:val="0"/>
          <w:lang w:val="en-US" w:eastAsia="zh-CN"/>
        </w:rPr>
        <w:t>施工期废水为施工人员的生活污水、废压裂液和管线试压废水。施工期生活污水依托附近场站及阀组间，施工结束后及时清掏；管线试压废水运至卫一联污水处理站处理后回注地下，不外排。运营期产生的废水主要为修井作业污水、油田采出液中分离的采油废水，上述废水均依托卫一联污水处理站处理，满足《大庆油田地面工程建设设计规定》（</w:t>
      </w:r>
      <w:r>
        <w:rPr>
          <w:rFonts w:hint="default" w:ascii="Times New Roman" w:hAnsi="Times New Roman" w:cs="Times New Roman" w:eastAsiaTheme="minorEastAsia"/>
          <w:caps w:val="0"/>
          <w:smallCaps w:val="0"/>
          <w:snapToGrid w:val="0"/>
          <w:spacing w:val="0"/>
          <w:w w:val="99"/>
          <w:position w:val="0"/>
          <w:lang w:val="en-US" w:eastAsia="zh-CN"/>
        </w:rPr>
        <w:t>Q/SYDQ0639-2015</w:t>
      </w:r>
      <w:r>
        <w:rPr>
          <w:rFonts w:hint="eastAsia" w:ascii="Times New Roman" w:hAnsi="Times New Roman" w:cs="Times New Roman" w:eastAsiaTheme="minorEastAsia"/>
          <w:caps w:val="0"/>
          <w:smallCaps w:val="0"/>
          <w:snapToGrid w:val="0"/>
          <w:spacing w:val="0"/>
          <w:w w:val="99"/>
          <w:position w:val="0"/>
          <w:lang w:val="en-US" w:eastAsia="zh-CN"/>
        </w:rPr>
        <w:t>）限值要求，</w:t>
      </w:r>
      <w:r>
        <w:rPr>
          <w:rFonts w:hint="default" w:ascii="Times New Roman" w:hAnsi="Times New Roman" w:cs="Times New Roman" w:eastAsiaTheme="minorEastAsia"/>
          <w:caps w:val="0"/>
          <w:smallCaps w:val="0"/>
          <w:snapToGrid w:val="0"/>
          <w:spacing w:val="0"/>
          <w:w w:val="99"/>
          <w:position w:val="0"/>
          <w:lang w:val="en-US" w:eastAsia="zh-CN"/>
        </w:rPr>
        <w:t>“</w:t>
      </w:r>
      <w:r>
        <w:rPr>
          <w:rFonts w:hint="eastAsia" w:ascii="Times New Roman" w:hAnsi="Times New Roman" w:cs="Times New Roman" w:eastAsiaTheme="minorEastAsia"/>
          <w:caps w:val="0"/>
          <w:smallCaps w:val="0"/>
          <w:snapToGrid w:val="0"/>
          <w:spacing w:val="0"/>
          <w:w w:val="99"/>
          <w:position w:val="0"/>
          <w:lang w:val="en-US" w:eastAsia="zh-CN"/>
        </w:rPr>
        <w:t>含油量</w:t>
      </w:r>
      <w:r>
        <w:rPr>
          <w:rFonts w:hint="default" w:ascii="Times New Roman" w:hAnsi="Times New Roman" w:cs="Times New Roman" w:eastAsiaTheme="minorEastAsia"/>
          <w:caps w:val="0"/>
          <w:smallCaps w:val="0"/>
          <w:snapToGrid w:val="0"/>
          <w:spacing w:val="0"/>
          <w:w w:val="99"/>
          <w:position w:val="0"/>
          <w:lang w:val="en-US" w:eastAsia="zh-CN"/>
        </w:rPr>
        <w:t>≤8mg/L</w:t>
      </w:r>
      <w:r>
        <w:rPr>
          <w:rFonts w:hint="eastAsia" w:ascii="Times New Roman" w:hAnsi="Times New Roman" w:cs="Times New Roman" w:eastAsiaTheme="minorEastAsia"/>
          <w:caps w:val="0"/>
          <w:smallCaps w:val="0"/>
          <w:snapToGrid w:val="0"/>
          <w:spacing w:val="0"/>
          <w:w w:val="99"/>
          <w:position w:val="0"/>
          <w:lang w:val="en-US" w:eastAsia="zh-CN"/>
        </w:rPr>
        <w:t>、悬浮固体含量</w:t>
      </w:r>
      <w:r>
        <w:rPr>
          <w:rFonts w:hint="default" w:ascii="Times New Roman" w:hAnsi="Times New Roman" w:cs="Times New Roman" w:eastAsiaTheme="minorEastAsia"/>
          <w:caps w:val="0"/>
          <w:smallCaps w:val="0"/>
          <w:snapToGrid w:val="0"/>
          <w:spacing w:val="0"/>
          <w:w w:val="99"/>
          <w:position w:val="0"/>
          <w:lang w:val="en-US" w:eastAsia="zh-CN"/>
        </w:rPr>
        <w:t>≤3mg/L</w:t>
      </w:r>
      <w:r>
        <w:rPr>
          <w:rFonts w:hint="eastAsia" w:ascii="Times New Roman" w:hAnsi="Times New Roman" w:cs="Times New Roman" w:eastAsiaTheme="minorEastAsia"/>
          <w:caps w:val="0"/>
          <w:smallCaps w:val="0"/>
          <w:snapToGrid w:val="0"/>
          <w:spacing w:val="0"/>
          <w:w w:val="99"/>
          <w:position w:val="0"/>
          <w:lang w:val="en-US" w:eastAsia="zh-CN"/>
        </w:rPr>
        <w:t>、悬浮物颗粒粒径中值</w:t>
      </w:r>
      <w:r>
        <w:rPr>
          <w:rFonts w:hint="default" w:ascii="Times New Roman" w:hAnsi="Times New Roman" w:cs="Times New Roman" w:eastAsiaTheme="minorEastAsia"/>
          <w:caps w:val="0"/>
          <w:smallCaps w:val="0"/>
          <w:snapToGrid w:val="0"/>
          <w:spacing w:val="0"/>
          <w:w w:val="99"/>
          <w:position w:val="0"/>
          <w:lang w:val="en-US" w:eastAsia="zh-CN"/>
        </w:rPr>
        <w:t>≤2μm”</w:t>
      </w:r>
      <w:r>
        <w:rPr>
          <w:rFonts w:hint="eastAsia" w:ascii="Times New Roman" w:hAnsi="Times New Roman" w:cs="Times New Roman" w:eastAsiaTheme="minorEastAsia"/>
          <w:caps w:val="0"/>
          <w:smallCaps w:val="0"/>
          <w:snapToGrid w:val="0"/>
          <w:spacing w:val="0"/>
          <w:w w:val="99"/>
          <w:position w:val="0"/>
          <w:lang w:val="en-US" w:eastAsia="zh-CN"/>
        </w:rPr>
        <w:t>标准后回注地下，不外排至外环境，且在作业过程采取铺设防渗布等各项环境保护措施落实到位情况下对地下水环境影响较小；事故状态下在各项地下水污染防控措施及应急措施落实到位的情况下，对地下水环境影响较小。</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9.3.3地表水环境影响评价</w:t>
      </w:r>
    </w:p>
    <w:p>
      <w:pPr>
        <w:spacing w:line="500" w:lineRule="exact"/>
        <w:ind w:firstLine="474" w:firstLineChars="200"/>
        <w:rPr>
          <w:rFonts w:ascii="Times New Roman" w:hAnsi="Times New Roman" w:cs="Times New Roman" w:eastAsiaTheme="minorEastAsia"/>
          <w:caps w:val="0"/>
          <w:smallCaps w:val="0"/>
          <w:snapToGrid w:val="0"/>
          <w:spacing w:val="0"/>
          <w:w w:val="99"/>
          <w:position w:val="0"/>
        </w:rPr>
      </w:pPr>
      <w:r>
        <w:rPr>
          <w:rFonts w:ascii="Times New Roman" w:hAnsi="Times New Roman" w:cs="Times New Roman" w:eastAsiaTheme="minorEastAsia"/>
          <w:caps w:val="0"/>
          <w:smallCaps w:val="0"/>
          <w:snapToGrid w:val="0"/>
          <w:spacing w:val="0"/>
          <w:w w:val="99"/>
          <w:position w:val="0"/>
        </w:rPr>
        <w:t>本工程产生的种类废水均进行了妥善处理，不排入地表水体，不会对地表水环境产生影响。</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9.3.4声环境影响评价</w:t>
      </w:r>
    </w:p>
    <w:p>
      <w:pPr>
        <w:spacing w:line="500" w:lineRule="exact"/>
        <w:ind w:firstLine="474" w:firstLineChars="200"/>
        <w:rPr>
          <w:rFonts w:ascii="Times New Roman" w:hAnsi="Times New Roman" w:cs="Times New Roman" w:eastAsiaTheme="minorEastAsia"/>
          <w:caps w:val="0"/>
          <w:smallCaps w:val="0"/>
          <w:snapToGrid w:val="0"/>
          <w:spacing w:val="0"/>
          <w:w w:val="99"/>
          <w:position w:val="0"/>
        </w:rPr>
      </w:pPr>
      <w:r>
        <w:rPr>
          <w:rFonts w:hint="eastAsia" w:ascii="Times New Roman" w:hAnsi="Times New Roman" w:cs="Times New Roman" w:eastAsiaTheme="minorEastAsia"/>
          <w:caps w:val="0"/>
          <w:smallCaps w:val="0"/>
          <w:snapToGrid w:val="0"/>
          <w:spacing w:val="0"/>
          <w:w w:val="99"/>
          <w:position w:val="0"/>
          <w:lang w:val="en-US" w:eastAsia="zh-CN"/>
        </w:rPr>
        <w:t>工程产生施工期噪声主要为施工机械噪声，通过采用低噪声设备、合理安排车辆行驶路线措施，降低对声敏感点的影响，施工噪声能够满足《建筑施工场界环境噪声排放标准》（</w:t>
      </w:r>
      <w:r>
        <w:rPr>
          <w:rFonts w:hint="default" w:ascii="Times New Roman" w:hAnsi="Times New Roman" w:cs="Times New Roman" w:eastAsiaTheme="minorEastAsia"/>
          <w:caps w:val="0"/>
          <w:smallCaps w:val="0"/>
          <w:snapToGrid w:val="0"/>
          <w:spacing w:val="0"/>
          <w:w w:val="99"/>
          <w:position w:val="0"/>
          <w:lang w:val="en-US" w:eastAsia="zh-CN"/>
        </w:rPr>
        <w:t>GB12523-2011</w:t>
      </w:r>
      <w:r>
        <w:rPr>
          <w:rFonts w:hint="eastAsia" w:ascii="Times New Roman" w:hAnsi="Times New Roman" w:cs="Times New Roman" w:eastAsiaTheme="minorEastAsia"/>
          <w:caps w:val="0"/>
          <w:smallCaps w:val="0"/>
          <w:snapToGrid w:val="0"/>
          <w:spacing w:val="0"/>
          <w:w w:val="99"/>
          <w:position w:val="0"/>
          <w:lang w:val="en-US" w:eastAsia="zh-CN"/>
        </w:rPr>
        <w:t>）的要求；运营期噪声主要为抽油机、依托场站各类机泵产生的噪声，运行期噪声能够满足《工业企业厂界环境噪声排放标准》（</w:t>
      </w:r>
      <w:r>
        <w:rPr>
          <w:rFonts w:hint="default" w:ascii="Times New Roman" w:hAnsi="Times New Roman" w:cs="Times New Roman" w:eastAsiaTheme="minorEastAsia"/>
          <w:caps w:val="0"/>
          <w:smallCaps w:val="0"/>
          <w:snapToGrid w:val="0"/>
          <w:spacing w:val="0"/>
          <w:w w:val="99"/>
          <w:position w:val="0"/>
          <w:lang w:val="en-US" w:eastAsia="zh-CN"/>
        </w:rPr>
        <w:t>GB12348-2008</w:t>
      </w:r>
      <w:r>
        <w:rPr>
          <w:rFonts w:hint="eastAsia" w:ascii="Times New Roman" w:hAnsi="Times New Roman" w:cs="Times New Roman" w:eastAsiaTheme="minorEastAsia"/>
          <w:caps w:val="0"/>
          <w:smallCaps w:val="0"/>
          <w:snapToGrid w:val="0"/>
          <w:spacing w:val="0"/>
          <w:w w:val="99"/>
          <w:position w:val="0"/>
          <w:lang w:val="en-US" w:eastAsia="zh-CN"/>
        </w:rPr>
        <w:t>）</w:t>
      </w:r>
      <w:r>
        <w:rPr>
          <w:rFonts w:hint="default" w:ascii="Times New Roman" w:hAnsi="Times New Roman" w:cs="Times New Roman" w:eastAsiaTheme="minorEastAsia"/>
          <w:caps w:val="0"/>
          <w:smallCaps w:val="0"/>
          <w:snapToGrid w:val="0"/>
          <w:spacing w:val="0"/>
          <w:w w:val="99"/>
          <w:position w:val="0"/>
          <w:lang w:val="en-US" w:eastAsia="zh-CN"/>
        </w:rPr>
        <w:t>2</w:t>
      </w:r>
      <w:r>
        <w:rPr>
          <w:rFonts w:hint="eastAsia" w:ascii="Times New Roman" w:hAnsi="Times New Roman" w:cs="Times New Roman" w:eastAsiaTheme="minorEastAsia"/>
          <w:caps w:val="0"/>
          <w:smallCaps w:val="0"/>
          <w:snapToGrid w:val="0"/>
          <w:spacing w:val="0"/>
          <w:w w:val="99"/>
          <w:position w:val="0"/>
          <w:lang w:val="en-US" w:eastAsia="zh-CN"/>
        </w:rPr>
        <w:t>类标准要求，同时对声环境的影响较小，本项目对周围环境产生的影响可以被接受。</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9.3.5固体废弃物环境影响分析</w:t>
      </w:r>
    </w:p>
    <w:p>
      <w:pPr>
        <w:spacing w:line="500" w:lineRule="exact"/>
        <w:ind w:firstLine="474" w:firstLineChars="200"/>
        <w:rPr>
          <w:rFonts w:ascii="Times New Roman" w:hAnsi="Times New Roman" w:cs="Times New Roman" w:eastAsiaTheme="minorEastAsia"/>
          <w:caps w:val="0"/>
          <w:smallCaps w:val="0"/>
          <w:snapToGrid w:val="0"/>
          <w:spacing w:val="0"/>
          <w:w w:val="99"/>
          <w:position w:val="0"/>
        </w:rPr>
      </w:pPr>
      <w:r>
        <w:rPr>
          <w:rFonts w:ascii="Times New Roman" w:hAnsi="Times New Roman" w:cs="Times New Roman" w:eastAsiaTheme="minorEastAsia"/>
          <w:caps w:val="0"/>
          <w:smallCaps w:val="0"/>
          <w:snapToGrid w:val="0"/>
          <w:spacing w:val="0"/>
          <w:w w:val="99"/>
          <w:position w:val="0"/>
        </w:rPr>
        <w:t>本工程对施工期和运行期产生的各类固体废弃物均进行了合理的处置，能够实现固废的减量化、资源化和无害化，对环境影响较小。</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9.3.6生态环境影响评价</w:t>
      </w:r>
    </w:p>
    <w:p>
      <w:pPr>
        <w:spacing w:line="500" w:lineRule="exact"/>
        <w:ind w:firstLine="474" w:firstLineChars="200"/>
        <w:rPr>
          <w:rFonts w:ascii="Times New Roman" w:hAnsi="Times New Roman" w:cs="Times New Roman" w:eastAsiaTheme="minorEastAsia"/>
          <w:caps w:val="0"/>
          <w:smallCaps w:val="0"/>
          <w:snapToGrid w:val="0"/>
          <w:spacing w:val="0"/>
          <w:w w:val="99"/>
          <w:position w:val="0"/>
        </w:rPr>
      </w:pPr>
      <w:r>
        <w:rPr>
          <w:rFonts w:hint="eastAsia" w:ascii="Times New Roman" w:hAnsi="Times New Roman" w:cs="Times New Roman" w:eastAsiaTheme="minorEastAsia"/>
          <w:caps w:val="0"/>
          <w:smallCaps w:val="0"/>
          <w:snapToGrid w:val="0"/>
          <w:spacing w:val="0"/>
          <w:w w:val="99"/>
          <w:position w:val="0"/>
          <w:lang w:val="en-US" w:eastAsia="zh-CN"/>
        </w:rPr>
        <w:t>工程对生态环境的影响主要表现在工程占地和施工活动影响土壤环境质量以及植物的产量，但由于工程大多属于临时占地，只要工程在施工中做到尽量缩小影响范围，受影响的土壤、植被在工程结束后就能够在较短的时间内恢复到原有植被覆盖率，项目占地主要为基本农田，临时占地恢复也可在征地过程中给予农民一定的费用补偿，由农民自行进行土地恢复，永久占地占用基本农田按照</w:t>
      </w:r>
      <w:r>
        <w:rPr>
          <w:rFonts w:hint="default" w:ascii="Times New Roman" w:hAnsi="Times New Roman" w:cs="Times New Roman" w:eastAsiaTheme="minorEastAsia"/>
          <w:caps w:val="0"/>
          <w:smallCaps w:val="0"/>
          <w:snapToGrid w:val="0"/>
          <w:spacing w:val="0"/>
          <w:w w:val="99"/>
          <w:position w:val="0"/>
          <w:lang w:val="en-US" w:eastAsia="zh-CN"/>
        </w:rPr>
        <w:t>“</w:t>
      </w:r>
      <w:r>
        <w:rPr>
          <w:rFonts w:hint="eastAsia" w:ascii="Times New Roman" w:hAnsi="Times New Roman" w:cs="Times New Roman" w:eastAsiaTheme="minorEastAsia"/>
          <w:caps w:val="0"/>
          <w:smallCaps w:val="0"/>
          <w:snapToGrid w:val="0"/>
          <w:spacing w:val="0"/>
          <w:w w:val="99"/>
          <w:position w:val="0"/>
          <w:lang w:val="en-US" w:eastAsia="zh-CN"/>
        </w:rPr>
        <w:t>占多少、垦多少</w:t>
      </w:r>
      <w:r>
        <w:rPr>
          <w:rFonts w:hint="default" w:ascii="Times New Roman" w:hAnsi="Times New Roman" w:cs="Times New Roman" w:eastAsiaTheme="minorEastAsia"/>
          <w:caps w:val="0"/>
          <w:smallCaps w:val="0"/>
          <w:snapToGrid w:val="0"/>
          <w:spacing w:val="0"/>
          <w:w w:val="99"/>
          <w:position w:val="0"/>
          <w:lang w:val="en-US" w:eastAsia="zh-CN"/>
        </w:rPr>
        <w:t>”</w:t>
      </w:r>
      <w:r>
        <w:rPr>
          <w:rFonts w:hint="eastAsia" w:ascii="Times New Roman" w:hAnsi="Times New Roman" w:cs="Times New Roman" w:eastAsiaTheme="minorEastAsia"/>
          <w:caps w:val="0"/>
          <w:smallCaps w:val="0"/>
          <w:snapToGrid w:val="0"/>
          <w:spacing w:val="0"/>
          <w:w w:val="99"/>
          <w:position w:val="0"/>
          <w:lang w:val="en-US" w:eastAsia="zh-CN"/>
        </w:rPr>
        <w:t>的原则，补充数量和质量相当的基本农田，采取相关防治措施后，工程对生态环境的影响较小</w:t>
      </w:r>
      <w:r>
        <w:rPr>
          <w:rFonts w:ascii="Times New Roman" w:hAnsi="Times New Roman" w:cs="Times New Roman" w:eastAsiaTheme="minorEastAsia"/>
          <w:caps w:val="0"/>
          <w:smallCaps w:val="0"/>
          <w:snapToGrid w:val="0"/>
          <w:spacing w:val="0"/>
          <w:w w:val="99"/>
          <w:position w:val="0"/>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9.3.7土壤环境影响评价</w:t>
      </w:r>
    </w:p>
    <w:p>
      <w:pPr>
        <w:spacing w:line="500" w:lineRule="exact"/>
        <w:ind w:firstLine="474" w:firstLineChars="200"/>
        <w:rPr>
          <w:rFonts w:ascii="Times New Roman" w:hAnsi="Times New Roman" w:cs="Times New Roman" w:eastAsiaTheme="minorEastAsia"/>
          <w:caps w:val="0"/>
          <w:smallCaps w:val="0"/>
          <w:snapToGrid w:val="0"/>
          <w:spacing w:val="0"/>
          <w:w w:val="99"/>
          <w:position w:val="0"/>
        </w:rPr>
      </w:pPr>
      <w:r>
        <w:rPr>
          <w:rFonts w:hint="eastAsia" w:ascii="Times New Roman" w:hAnsi="Times New Roman" w:cs="Times New Roman" w:eastAsiaTheme="minorEastAsia"/>
          <w:caps w:val="0"/>
          <w:smallCaps w:val="0"/>
          <w:snapToGrid w:val="0"/>
          <w:spacing w:val="0"/>
          <w:w w:val="99"/>
          <w:position w:val="0"/>
          <w:lang w:val="en-US" w:eastAsia="zh-CN"/>
        </w:rPr>
        <w:t>土壤环境质量现状监测结果表明，各监测点土壤监测因子指标满足《土壤环境质量 建设用地土壤污染风险管控标准（试行）》（</w:t>
      </w:r>
      <w:r>
        <w:rPr>
          <w:rFonts w:hint="default" w:ascii="Times New Roman" w:hAnsi="Times New Roman" w:cs="Times New Roman" w:eastAsiaTheme="minorEastAsia"/>
          <w:caps w:val="0"/>
          <w:smallCaps w:val="0"/>
          <w:snapToGrid w:val="0"/>
          <w:spacing w:val="0"/>
          <w:w w:val="99"/>
          <w:position w:val="0"/>
          <w:lang w:val="en-US" w:eastAsia="zh-CN"/>
        </w:rPr>
        <w:t>GB36600-2018</w:t>
      </w:r>
      <w:r>
        <w:rPr>
          <w:rFonts w:hint="eastAsia" w:ascii="Times New Roman" w:hAnsi="Times New Roman" w:cs="Times New Roman" w:eastAsiaTheme="minorEastAsia"/>
          <w:caps w:val="0"/>
          <w:smallCaps w:val="0"/>
          <w:snapToGrid w:val="0"/>
          <w:spacing w:val="0"/>
          <w:w w:val="99"/>
          <w:position w:val="0"/>
          <w:lang w:val="en-US" w:eastAsia="zh-CN"/>
        </w:rPr>
        <w:t>）第二类用地筛选值和《土壤环境质量 农用地土壤污染风险管控标准（试行）》（</w:t>
      </w:r>
      <w:r>
        <w:rPr>
          <w:rFonts w:hint="default" w:ascii="Times New Roman" w:hAnsi="Times New Roman" w:cs="Times New Roman" w:eastAsiaTheme="minorEastAsia"/>
          <w:caps w:val="0"/>
          <w:smallCaps w:val="0"/>
          <w:snapToGrid w:val="0"/>
          <w:spacing w:val="0"/>
          <w:w w:val="99"/>
          <w:position w:val="0"/>
          <w:lang w:val="en-US" w:eastAsia="zh-CN"/>
        </w:rPr>
        <w:t>GB15618-2018</w:t>
      </w:r>
      <w:r>
        <w:rPr>
          <w:rFonts w:hint="eastAsia" w:ascii="Times New Roman" w:hAnsi="Times New Roman" w:cs="Times New Roman" w:eastAsiaTheme="minorEastAsia"/>
          <w:caps w:val="0"/>
          <w:smallCaps w:val="0"/>
          <w:snapToGrid w:val="0"/>
          <w:spacing w:val="0"/>
          <w:w w:val="99"/>
          <w:position w:val="0"/>
          <w:lang w:val="en-US" w:eastAsia="zh-CN"/>
        </w:rPr>
        <w:t>）中风险筛选值标准；在认真落实土壤环境保护措施，强化环境管理，严格控制和消除土壤污染源。严防因</w:t>
      </w:r>
      <w:r>
        <w:rPr>
          <w:rFonts w:hint="default" w:ascii="Times New Roman" w:hAnsi="Times New Roman" w:cs="Times New Roman" w:eastAsiaTheme="minorEastAsia"/>
          <w:caps w:val="0"/>
          <w:smallCaps w:val="0"/>
          <w:snapToGrid w:val="0"/>
          <w:spacing w:val="0"/>
          <w:w w:val="99"/>
          <w:position w:val="0"/>
          <w:lang w:val="en-US" w:eastAsia="zh-CN"/>
        </w:rPr>
        <w:t>“</w:t>
      </w:r>
      <w:r>
        <w:rPr>
          <w:rFonts w:hint="eastAsia" w:ascii="Times New Roman" w:hAnsi="Times New Roman" w:cs="Times New Roman" w:eastAsiaTheme="minorEastAsia"/>
          <w:caps w:val="0"/>
          <w:smallCaps w:val="0"/>
          <w:snapToGrid w:val="0"/>
          <w:spacing w:val="0"/>
          <w:w w:val="99"/>
          <w:position w:val="0"/>
          <w:lang w:val="en-US" w:eastAsia="zh-CN"/>
        </w:rPr>
        <w:t>三废</w:t>
      </w:r>
      <w:r>
        <w:rPr>
          <w:rFonts w:hint="default" w:ascii="Times New Roman" w:hAnsi="Times New Roman" w:cs="Times New Roman" w:eastAsiaTheme="minorEastAsia"/>
          <w:caps w:val="0"/>
          <w:smallCaps w:val="0"/>
          <w:snapToGrid w:val="0"/>
          <w:spacing w:val="0"/>
          <w:w w:val="99"/>
          <w:position w:val="0"/>
          <w:lang w:val="en-US" w:eastAsia="zh-CN"/>
        </w:rPr>
        <w:t>”</w:t>
      </w:r>
      <w:r>
        <w:rPr>
          <w:rFonts w:hint="eastAsia" w:ascii="Times New Roman" w:hAnsi="Times New Roman" w:cs="Times New Roman" w:eastAsiaTheme="minorEastAsia"/>
          <w:caps w:val="0"/>
          <w:smallCaps w:val="0"/>
          <w:snapToGrid w:val="0"/>
          <w:spacing w:val="0"/>
          <w:w w:val="99"/>
          <w:position w:val="0"/>
          <w:lang w:val="en-US" w:eastAsia="zh-CN"/>
        </w:rPr>
        <w:t>处理不合理或处置措施不当对土壤污染时事件发生，正常状况下，工程建设不会对土壤环境产生不良影响。在严格落实本报告提出的污染防治措施的前提下，项目对土壤环境的影响较小，从土壤环境要素考虑本项目可行</w:t>
      </w:r>
      <w:r>
        <w:rPr>
          <w:rFonts w:ascii="Times New Roman" w:hAnsi="Times New Roman" w:cs="Times New Roman" w:eastAsiaTheme="minorEastAsia"/>
          <w:caps w:val="0"/>
          <w:smallCaps w:val="0"/>
          <w:snapToGrid w:val="0"/>
          <w:spacing w:val="0"/>
          <w:w w:val="99"/>
          <w:position w:val="0"/>
        </w:rPr>
        <w:t>。</w:t>
      </w:r>
    </w:p>
    <w:p>
      <w:pPr>
        <w:keepNext w:val="0"/>
        <w:keepLines w:val="0"/>
        <w:pageBreakBefore w:val="0"/>
        <w:widowControl/>
        <w:kinsoku/>
        <w:wordWrap/>
        <w:overflowPunct/>
        <w:topLinePunct w:val="0"/>
        <w:autoSpaceDE/>
        <w:autoSpaceDN/>
        <w:bidi w:val="0"/>
        <w:adjustRightInd/>
        <w:snapToGrid/>
        <w:spacing w:line="500" w:lineRule="exact"/>
        <w:textAlignment w:val="auto"/>
        <w:outlineLvl w:val="2"/>
        <w:rPr>
          <w:rFonts w:hint="eastAsia" w:ascii="Times New Roman" w:hAnsi="Times New Roman" w:eastAsia="黑体" w:cs="Times New Roman"/>
          <w:lang w:val="en-US"/>
        </w:rPr>
      </w:pPr>
      <w:r>
        <w:rPr>
          <w:rFonts w:hint="eastAsia" w:ascii="Times New Roman" w:hAnsi="Times New Roman" w:eastAsia="黑体" w:cs="Times New Roman"/>
          <w:lang w:val="en-US"/>
        </w:rPr>
        <w:t>9.3.8环境风险分析</w:t>
      </w:r>
    </w:p>
    <w:p>
      <w:pPr>
        <w:spacing w:line="500" w:lineRule="exact"/>
        <w:ind w:firstLine="474" w:firstLineChars="200"/>
        <w:rPr>
          <w:rFonts w:ascii="Times New Roman" w:hAnsi="Times New Roman" w:cs="Times New Roman" w:eastAsiaTheme="minorEastAsia"/>
          <w:caps w:val="0"/>
          <w:smallCaps w:val="0"/>
          <w:snapToGrid w:val="0"/>
          <w:spacing w:val="0"/>
          <w:w w:val="99"/>
          <w:position w:val="0"/>
        </w:rPr>
      </w:pPr>
      <w:r>
        <w:rPr>
          <w:rFonts w:ascii="Times New Roman" w:hAnsi="Times New Roman" w:cs="Times New Roman" w:eastAsiaTheme="minorEastAsia"/>
          <w:caps w:val="0"/>
          <w:smallCaps w:val="0"/>
          <w:snapToGrid w:val="0"/>
          <w:spacing w:val="0"/>
          <w:w w:val="99"/>
          <w:position w:val="0"/>
        </w:rPr>
        <w:t>本工程的主要环境风险是物料泄漏和火灾爆炸，对区域内的大气环境、地表水环境、地下水环境和生态环境有潜在危害性。在工程采取一系列风险防范措施、应急措施和建立环境风险防控体系后，原油泄漏和火灾爆炸影响可控，可以降低事故的发生率和事故情况下对周围环境的影响。</w:t>
      </w:r>
    </w:p>
    <w:p>
      <w:pPr>
        <w:pStyle w:val="4"/>
        <w:keepNext w:val="0"/>
        <w:keepLines w:val="0"/>
        <w:widowControl w:val="0"/>
        <w:jc w:val="both"/>
        <w:rPr>
          <w:rFonts w:ascii="Times New Roman" w:hAnsi="Times New Roman"/>
          <w:caps w:val="0"/>
          <w:smallCaps w:val="0"/>
          <w:spacing w:val="0"/>
          <w:w w:val="99"/>
          <w:position w:val="0"/>
          <w:lang w:val="en-US"/>
        </w:rPr>
      </w:pPr>
      <w:bookmarkStart w:id="465" w:name="_Toc21452"/>
      <w:bookmarkStart w:id="466" w:name="_Toc13660"/>
      <w:r>
        <w:rPr>
          <w:rFonts w:ascii="Times New Roman" w:hAnsi="Times New Roman"/>
          <w:caps w:val="0"/>
          <w:smallCaps w:val="0"/>
          <w:spacing w:val="0"/>
          <w:w w:val="99"/>
          <w:position w:val="0"/>
          <w:lang w:val="en-US"/>
        </w:rPr>
        <w:t>9.4 环境影响经济损益分析结论</w:t>
      </w:r>
      <w:bookmarkEnd w:id="465"/>
    </w:p>
    <w:p>
      <w:pPr>
        <w:spacing w:line="500" w:lineRule="exact"/>
        <w:ind w:firstLine="474" w:firstLineChars="200"/>
        <w:rPr>
          <w:rFonts w:ascii="Times New Roman" w:hAnsi="Times New Roman" w:cs="Times New Roman" w:eastAsiaTheme="minorEastAsia"/>
          <w:caps w:val="0"/>
          <w:smallCaps w:val="0"/>
          <w:snapToGrid w:val="0"/>
          <w:spacing w:val="0"/>
          <w:w w:val="99"/>
          <w:position w:val="0"/>
        </w:rPr>
      </w:pPr>
      <w:r>
        <w:rPr>
          <w:rFonts w:ascii="Times New Roman" w:hAnsi="Times New Roman" w:cs="Times New Roman" w:eastAsiaTheme="minorEastAsia"/>
          <w:caps w:val="0"/>
          <w:smallCaps w:val="0"/>
          <w:snapToGrid w:val="0"/>
          <w:spacing w:val="0"/>
          <w:w w:val="99"/>
          <w:position w:val="0"/>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经济环境的协调发展。</w:t>
      </w:r>
    </w:p>
    <w:p>
      <w:pPr>
        <w:pStyle w:val="4"/>
        <w:keepNext w:val="0"/>
        <w:keepLines w:val="0"/>
        <w:widowControl w:val="0"/>
        <w:jc w:val="both"/>
        <w:rPr>
          <w:rFonts w:hint="eastAsia" w:ascii="Times New Roman" w:hAnsi="Times New Roman"/>
          <w:caps w:val="0"/>
          <w:smallCaps w:val="0"/>
          <w:spacing w:val="0"/>
          <w:w w:val="99"/>
          <w:position w:val="0"/>
          <w:lang w:val="en-US"/>
        </w:rPr>
      </w:pPr>
      <w:bookmarkStart w:id="469" w:name="_GoBack"/>
      <w:bookmarkEnd w:id="469"/>
      <w:bookmarkStart w:id="467" w:name="_Toc22199"/>
      <w:r>
        <w:rPr>
          <w:rFonts w:hint="eastAsia" w:ascii="Times New Roman" w:hAnsi="Times New Roman"/>
          <w:caps w:val="0"/>
          <w:smallCaps w:val="0"/>
          <w:spacing w:val="0"/>
          <w:w w:val="99"/>
          <w:position w:val="0"/>
          <w:lang w:val="en-US" w:eastAsia="zh-CN"/>
        </w:rPr>
        <w:t>9.6环境管理与监测计划</w:t>
      </w:r>
      <w:bookmarkEnd w:id="467"/>
      <w:r>
        <w:rPr>
          <w:rFonts w:hint="eastAsia" w:ascii="Times New Roman" w:hAnsi="Times New Roman"/>
          <w:caps w:val="0"/>
          <w:smallCaps w:val="0"/>
          <w:spacing w:val="0"/>
          <w:w w:val="99"/>
          <w:position w:val="0"/>
          <w:lang w:val="en-US" w:eastAsia="zh-CN"/>
        </w:rPr>
        <w:t xml:space="preserve"> </w:t>
      </w:r>
    </w:p>
    <w:p>
      <w:pPr>
        <w:spacing w:line="500" w:lineRule="exact"/>
        <w:ind w:firstLine="474" w:firstLineChars="200"/>
        <w:rPr>
          <w:rFonts w:hint="eastAsia" w:ascii="Times New Roman" w:hAnsi="Times New Roman" w:cs="Times New Roman" w:eastAsiaTheme="minorEastAsia"/>
          <w:caps w:val="0"/>
          <w:smallCaps w:val="0"/>
          <w:snapToGrid w:val="0"/>
          <w:spacing w:val="0"/>
          <w:w w:val="99"/>
          <w:position w:val="0"/>
          <w:lang w:val="en-US"/>
        </w:rPr>
      </w:pPr>
      <w:r>
        <w:rPr>
          <w:rFonts w:hint="eastAsia" w:ascii="Times New Roman" w:hAnsi="Times New Roman" w:cs="Times New Roman" w:eastAsiaTheme="minorEastAsia"/>
          <w:caps w:val="0"/>
          <w:smallCaps w:val="0"/>
          <w:snapToGrid w:val="0"/>
          <w:spacing w:val="0"/>
          <w:w w:val="99"/>
          <w:position w:val="0"/>
          <w:lang w:val="en-US" w:eastAsia="zh-CN"/>
        </w:rPr>
        <w:t xml:space="preserve">施工期的环境监测包括对作业场所的控制监测和事故发生后的影响监测。主要监测对象有土壤、植被、施工作业废气、废水等。项目生产运行期需要进行的环境监测任务委托取得相关资质的地方环境监测站进行。环境监测应按国家和地方的环保要求进行，应采用国家规定的标准监测方法。根据油田运行期环境污染的特点，环境监测计划主要针对油田污染物排放、油田开发区生态恢复情况、事故而制定。环境监测计划包括污染源监测、环境质量监测和生态监测等。 </w:t>
      </w:r>
    </w:p>
    <w:p>
      <w:pPr>
        <w:pStyle w:val="4"/>
        <w:keepNext w:val="0"/>
        <w:keepLines w:val="0"/>
        <w:widowControl w:val="0"/>
        <w:jc w:val="both"/>
        <w:rPr>
          <w:rFonts w:hint="eastAsia" w:ascii="Times New Roman" w:hAnsi="Times New Roman"/>
          <w:caps w:val="0"/>
          <w:smallCaps w:val="0"/>
          <w:spacing w:val="0"/>
          <w:w w:val="99"/>
          <w:position w:val="0"/>
          <w:lang w:val="en-US"/>
        </w:rPr>
      </w:pPr>
      <w:bookmarkStart w:id="468" w:name="_Toc1209"/>
      <w:r>
        <w:rPr>
          <w:rFonts w:hint="eastAsia" w:ascii="Times New Roman" w:hAnsi="Times New Roman"/>
          <w:caps w:val="0"/>
          <w:smallCaps w:val="0"/>
          <w:spacing w:val="0"/>
          <w:w w:val="99"/>
          <w:position w:val="0"/>
          <w:lang w:val="en-US" w:eastAsia="zh-CN"/>
        </w:rPr>
        <w:t>9.7综合结论</w:t>
      </w:r>
      <w:bookmarkEnd w:id="468"/>
      <w:r>
        <w:rPr>
          <w:rFonts w:hint="eastAsia" w:ascii="Times New Roman" w:hAnsi="Times New Roman"/>
          <w:caps w:val="0"/>
          <w:smallCaps w:val="0"/>
          <w:spacing w:val="0"/>
          <w:w w:val="99"/>
          <w:position w:val="0"/>
          <w:lang w:val="en-US" w:eastAsia="zh-CN"/>
        </w:rPr>
        <w:t xml:space="preserve"> </w:t>
      </w:r>
    </w:p>
    <w:p>
      <w:pPr>
        <w:spacing w:line="500" w:lineRule="exact"/>
        <w:ind w:firstLine="474" w:firstLineChars="200"/>
        <w:rPr>
          <w:rFonts w:hint="eastAsia" w:ascii="Times New Roman" w:hAnsi="Times New Roman" w:cs="Times New Roman" w:eastAsiaTheme="minorEastAsia"/>
          <w:caps w:val="0"/>
          <w:smallCaps w:val="0"/>
          <w:snapToGrid w:val="0"/>
          <w:spacing w:val="0"/>
          <w:w w:val="99"/>
          <w:position w:val="0"/>
          <w:lang w:val="en-US"/>
        </w:rPr>
      </w:pPr>
      <w:r>
        <w:rPr>
          <w:rFonts w:hint="eastAsia" w:ascii="Times New Roman" w:hAnsi="Times New Roman" w:cs="Times New Roman" w:eastAsiaTheme="minorEastAsia"/>
          <w:caps w:val="0"/>
          <w:smallCaps w:val="0"/>
          <w:snapToGrid w:val="0"/>
          <w:spacing w:val="0"/>
          <w:w w:val="99"/>
          <w:position w:val="0"/>
          <w:lang w:val="en-US" w:eastAsia="zh-CN"/>
        </w:rPr>
        <w:t>本项目符合国家产业政策和区域发展规划，工程贯彻清洁生产的原则，所采用的工艺技术成熟可靠，施工期和运行期各项污染物能够做到达标排放，各项污染物的环境影响可接受，在采取生态减缓与恢复措施后其生态破坏可降至最低，环境风险可以接受；各类固体废物均能安全处置；项目在施工期和运行期应严格执行国家和黑龙江省的环境保护要求，在切实落实环境影响报告表所确定的各项环保措施，满足各项环保措施于与主体工程同时设计、同时施工、同时投运的前提下，从环境保护角度看，本项目的建设是可行的。</w:t>
      </w:r>
    </w:p>
    <w:bookmarkEnd w:id="374"/>
    <w:bookmarkEnd w:id="375"/>
    <w:bookmarkEnd w:id="466"/>
    <w:p>
      <w:pPr>
        <w:spacing w:line="500" w:lineRule="exact"/>
        <w:ind w:firstLine="474" w:firstLineChars="200"/>
        <w:rPr>
          <w:rFonts w:ascii="Times New Roman" w:hAnsi="Times New Roman" w:eastAsiaTheme="minorEastAsia"/>
          <w:caps w:val="0"/>
          <w:smallCaps w:val="0"/>
          <w:snapToGrid w:val="0"/>
          <w:spacing w:val="0"/>
          <w:w w:val="99"/>
          <w:position w:val="0"/>
        </w:rPr>
      </w:pPr>
    </w:p>
    <w:p>
      <w:pPr>
        <w:pStyle w:val="2"/>
        <w:rPr>
          <w:caps w:val="0"/>
          <w:smallCaps w:val="0"/>
          <w:spacing w:val="0"/>
          <w:w w:val="99"/>
          <w:position w:val="0"/>
        </w:rPr>
      </w:pPr>
    </w:p>
    <w:p>
      <w:pPr>
        <w:rPr>
          <w:caps w:val="0"/>
          <w:smallCaps w:val="0"/>
          <w:spacing w:val="0"/>
          <w:w w:val="99"/>
          <w:position w:val="0"/>
        </w:rPr>
      </w:pPr>
    </w:p>
    <w:p>
      <w:pPr>
        <w:pStyle w:val="2"/>
        <w:rPr>
          <w:caps w:val="0"/>
          <w:smallCaps w:val="0"/>
          <w:spacing w:val="0"/>
          <w:w w:val="99"/>
          <w:position w:val="0"/>
        </w:rPr>
      </w:pPr>
    </w:p>
    <w:p>
      <w:pPr>
        <w:rPr>
          <w:caps w:val="0"/>
          <w:smallCaps w:val="0"/>
          <w:spacing w:val="0"/>
          <w:w w:val="99"/>
          <w:position w:val="0"/>
        </w:rPr>
      </w:pPr>
    </w:p>
    <w:p>
      <w:pPr>
        <w:rPr>
          <w:caps w:val="0"/>
          <w:smallCaps w:val="0"/>
          <w:spacing w:val="0"/>
          <w:w w:val="99"/>
          <w:position w:val="0"/>
        </w:rPr>
      </w:pPr>
    </w:p>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libri Light">
    <w:altName w:val="Calibri"/>
    <w:panose1 w:val="020F0302020204030204"/>
    <w:charset w:val="00"/>
    <w:family w:val="swiss"/>
    <w:pitch w:val="default"/>
    <w:sig w:usb0="00000000" w:usb1="00000000"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ingLiU">
    <w:panose1 w:val="02020509000000000000"/>
    <w:charset w:val="88"/>
    <w:family w:val="modern"/>
    <w:pitch w:val="default"/>
    <w:sig w:usb0="A00002FF" w:usb1="28CFFCFA" w:usb2="00000016" w:usb3="00000000" w:csb0="00100001" w:csb1="00000000"/>
  </w:font>
  <w:font w:name="Georgia">
    <w:panose1 w:val="02040502050405020303"/>
    <w:charset w:val="00"/>
    <w:family w:val="roman"/>
    <w:pitch w:val="default"/>
    <w:sig w:usb0="00000287" w:usb1="00000000" w:usb2="00000000" w:usb3="00000000" w:csb0="2000009F" w:csb1="00000000"/>
  </w:font>
  <w:font w:name="方正宋三简体">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Cambria">
    <w:panose1 w:val="02040503050406030204"/>
    <w:charset w:val="00"/>
    <w:family w:val="roman"/>
    <w:pitch w:val="default"/>
    <w:sig w:usb0="A00002EF" w:usb1="4000004B" w:usb2="00000000" w:usb3="00000000" w:csb0="2000009F" w:csb1="00000000"/>
  </w:font>
  <w:font w:name="AngsanaUPC">
    <w:panose1 w:val="02020603050405020304"/>
    <w:charset w:val="00"/>
    <w:family w:val="roman"/>
    <w:pitch w:val="default"/>
    <w:sig w:usb0="81000003" w:usb1="00000000" w:usb2="00000000" w:usb3="00000000" w:csb0="00010001" w:csb1="00000000"/>
  </w:font>
  <w:font w:name="Arail">
    <w:altName w:val="仿宋"/>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003" w:usb1="288F0000" w:usb2="00000006"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BankGothic Lt BT">
    <w:altName w:val="MS UI Gothic"/>
    <w:panose1 w:val="00000000000000000000"/>
    <w:charset w:val="00"/>
    <w:family w:val="swiss"/>
    <w:pitch w:val="default"/>
    <w:sig w:usb0="00000000" w:usb1="00000000" w:usb2="00000000" w:usb3="00000000" w:csb0="0000001B"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10006FF" w:usb1="4000205B" w:usb2="0000001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 w:name="华文楷体">
    <w:altName w:val="宋体"/>
    <w:panose1 w:val="02010600040101010101"/>
    <w:charset w:val="86"/>
    <w:family w:val="auto"/>
    <w:pitch w:val="default"/>
    <w:sig w:usb0="00000000" w:usb1="00000000" w:usb2="00000010" w:usb3="00000000" w:csb0="0004009F" w:csb1="00000000"/>
  </w:font>
  <w:font w:name="华文中宋">
    <w:altName w:val="宋体"/>
    <w:panose1 w:val="02010600040101010101"/>
    <w:charset w:val="86"/>
    <w:family w:val="auto"/>
    <w:pitch w:val="default"/>
    <w:sig w:usb0="00000000" w:usb1="00000000" w:usb2="00000010" w:usb3="00000000" w:csb0="0004009F" w:csb1="00000000"/>
  </w:font>
  <w:font w:name="Arial Black">
    <w:panose1 w:val="020B0A04020102020204"/>
    <w:charset w:val="00"/>
    <w:family w:val="swiss"/>
    <w:pitch w:val="default"/>
    <w:sig w:usb0="00000287" w:usb1="00000000" w:usb2="00000000" w:usb3="00000000" w:csb0="2000009F" w:csb1="DFD70000"/>
  </w:font>
  <w:font w:name="经典叠圆体简">
    <w:altName w:val="宋体"/>
    <w:panose1 w:val="00000000000000000000"/>
    <w:charset w:val="86"/>
    <w:family w:val="modern"/>
    <w:pitch w:val="default"/>
    <w:sig w:usb0="00000000" w:usb1="00000000" w:usb2="0000001E"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方正仿宋简体">
    <w:altName w:val="微软雅黑"/>
    <w:panose1 w:val="00000000000000000000"/>
    <w:charset w:val="86"/>
    <w:family w:val="script"/>
    <w:pitch w:val="default"/>
    <w:sig w:usb0="00000000" w:usb1="00000000" w:usb2="0000001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Times">
    <w:altName w:val="CG Times"/>
    <w:panose1 w:val="02020603050405020304"/>
    <w:charset w:val="00"/>
    <w:family w:val="roman"/>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10" w:usb3="00000000" w:csb0="0004009F" w:csb1="00000000"/>
  </w:font>
  <w:font w:name="????">
    <w:altName w:val="Malgun Gothic"/>
    <w:panose1 w:val="00000000000000000000"/>
    <w:charset w:val="81"/>
    <w:family w:val="auto"/>
    <w:pitch w:val="default"/>
    <w:sig w:usb0="00000000" w:usb1="00000000" w:usb2="00000010" w:usb3="00000000" w:csb0="00080000" w:csb1="00000000"/>
  </w:font>
  <w:font w:name="TimesNewRomanPSMT">
    <w:altName w:val="Times New Roman"/>
    <w:panose1 w:val="00000000000000000000"/>
    <w:charset w:val="00"/>
    <w:family w:val="roman"/>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MS UI Gothic">
    <w:panose1 w:val="020B0600070205080204"/>
    <w:charset w:val="80"/>
    <w:family w:val="auto"/>
    <w:pitch w:val="default"/>
    <w:sig w:usb0="E00002FF" w:usb1="6AC7FDFB" w:usb2="00000012" w:usb3="00000000" w:csb0="4002009F" w:csb1="DFD70000"/>
  </w:font>
  <w:font w:name="CG Times">
    <w:panose1 w:val="02020603050405020304"/>
    <w:charset w:val="00"/>
    <w:family w:val="auto"/>
    <w:pitch w:val="default"/>
    <w:sig w:usb0="00000000" w:usb1="00000000" w:usb2="00000000" w:usb3="00000000" w:csb0="00000000"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tabs>
        <w:tab w:val="left" w:pos="3960"/>
        <w:tab w:val="center" w:pos="4333"/>
        <w:tab w:val="left" w:pos="5049"/>
      </w:tabs>
      <w:jc w:val="center"/>
      <w:rPr>
        <w:rFonts w:hint="eastAsia"/>
      </w:rPr>
    </w:pPr>
  </w:p>
  <w:p>
    <w:pPr>
      <w:pStyle w:val="50"/>
      <w:tabs>
        <w:tab w:val="left" w:pos="3960"/>
        <w:tab w:val="center" w:pos="4333"/>
        <w:tab w:val="left" w:pos="5049"/>
      </w:tabs>
      <w:rPr>
        <w:rFonts w:hint="eastAsia" w:eastAsia="仿宋"/>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tabs>
        <w:tab w:val="left" w:pos="3960"/>
        <w:tab w:val="center" w:pos="4333"/>
        <w:tab w:val="left" w:pos="5049"/>
      </w:tabs>
      <w:jc w:val="center"/>
      <w:rPr>
        <w:rFonts w:hint="eastAsia"/>
      </w:rPr>
    </w:pPr>
  </w:p>
  <w:p>
    <w:pPr>
      <w:pStyle w:val="50"/>
      <w:rPr>
        <w:rFonts w:hint="eastAsia" w:eastAsia="仿宋"/>
        <w:b/>
      </w:rPr>
    </w:pPr>
    <w:r>
      <w:rPr>
        <w:rFonts w:hint="eastAsia"/>
      </w:rPr>
      <w:t>湖南葆华环保有限公司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tabs>
        <w:tab w:val="left" w:pos="3960"/>
        <w:tab w:val="center" w:pos="4333"/>
        <w:tab w:val="left" w:pos="5049"/>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6205" cy="139700"/>
              <wp:effectExtent l="0" t="0" r="17145" b="12700"/>
              <wp:wrapNone/>
              <wp:docPr id="4" name="文本框 1"/>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a:noFill/>
                      </a:ln>
                    </wps:spPr>
                    <wps:txbx>
                      <w:txbxContent>
                        <w:p>
                          <w:pPr>
                            <w:pStyle w:val="50"/>
                            <w:tabs>
                              <w:tab w:val="left" w:pos="3960"/>
                              <w:tab w:val="center" w:pos="4333"/>
                              <w:tab w:val="left" w:pos="5049"/>
                            </w:tabs>
                            <w:jc w:val="center"/>
                            <w:rPr>
                              <w:rFonts w:hint="eastAsia"/>
                            </w:rPr>
                          </w:pPr>
                          <w:r>
                            <w:fldChar w:fldCharType="begin"/>
                          </w:r>
                          <w:r>
                            <w:instrText xml:space="preserve">PAGE   \* MERGEFORMAT</w:instrText>
                          </w:r>
                          <w:r>
                            <w:fldChar w:fldCharType="separate"/>
                          </w:r>
                          <w:r>
                            <w:rPr>
                              <w:rFonts w:hint="eastAsia"/>
                              <w:lang w:val="zh-CN"/>
                            </w:rPr>
                            <w:t>4</w:t>
                          </w:r>
                          <w:r>
                            <w:rPr>
                              <w:lang w:val="zh-CN"/>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1pt;width:9.15pt;mso-position-horizontal:center;mso-position-horizontal-relative:margin;mso-wrap-style:none;z-index:251663360;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GLpYU0AAAAAMBAAAPAAAAAAAAAAEAIAAAACIAAABkcnMvZG93bnJldi54bWxQ&#10;SwECFAAUAAAACACHTuJA01cJD8YBAACLAwAADgAAAAAAAAABACAAAAAfAQAAZHJzL2Uyb0RvYy54&#10;bWxQSwUGAAAAAAYABgBZAQAAVwUAAAAA&#10;">
              <v:fill on="f" focussize="0,0"/>
              <v:stroke on="f"/>
              <v:imagedata o:title=""/>
              <o:lock v:ext="edit" aspectratio="f"/>
              <v:textbox inset="0mm,0mm,0mm,0mm" style="mso-fit-shape-to-text:t;">
                <w:txbxContent>
                  <w:p>
                    <w:pPr>
                      <w:pStyle w:val="50"/>
                      <w:tabs>
                        <w:tab w:val="left" w:pos="3960"/>
                        <w:tab w:val="center" w:pos="4333"/>
                        <w:tab w:val="left" w:pos="5049"/>
                      </w:tabs>
                      <w:jc w:val="center"/>
                      <w:rPr>
                        <w:rFonts w:hint="eastAsia"/>
                      </w:rPr>
                    </w:pPr>
                    <w:r>
                      <w:fldChar w:fldCharType="begin"/>
                    </w:r>
                    <w:r>
                      <w:instrText xml:space="preserve">PAGE   \* MERGEFORMAT</w:instrText>
                    </w:r>
                    <w:r>
                      <w:fldChar w:fldCharType="separate"/>
                    </w:r>
                    <w:r>
                      <w:rPr>
                        <w:rFonts w:hint="eastAsia"/>
                        <w:lang w:val="zh-CN"/>
                      </w:rPr>
                      <w:t>4</w:t>
                    </w:r>
                    <w:r>
                      <w:rPr>
                        <w:lang w:val="zh-CN"/>
                      </w:rPr>
                      <w:fldChar w:fldCharType="end"/>
                    </w:r>
                  </w:p>
                </w:txbxContent>
              </v:textbox>
            </v:shape>
          </w:pict>
        </mc:Fallback>
      </mc:AlternateContent>
    </w:r>
  </w:p>
  <w:p>
    <w:pPr>
      <w:pStyle w:val="50"/>
      <w:rPr>
        <w:rFonts w:hint="eastAsia" w:eastAsia="仿宋"/>
        <w:b/>
      </w:rPr>
    </w:pPr>
    <w:r>
      <w:rPr>
        <w:rFonts w:hint="eastAsia"/>
      </w:rPr>
      <w:t>湖南葆华环保有限公司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tabs>
        <w:tab w:val="left" w:pos="3960"/>
        <w:tab w:val="center" w:pos="4333"/>
        <w:tab w:val="left" w:pos="5049"/>
      </w:tabs>
      <w:rPr>
        <w:rFonts w:hint="eastAsia"/>
        <w:b/>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6205" cy="139700"/>
              <wp:effectExtent l="0" t="0" r="17145" b="12700"/>
              <wp:wrapNone/>
              <wp:docPr id="6" name="文本框 6"/>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a:noFill/>
                      </a:ln>
                    </wps:spPr>
                    <wps:txbx>
                      <w:txbxContent>
                        <w:p>
                          <w:pPr>
                            <w:pStyle w:val="50"/>
                            <w:rPr>
                              <w:rFonts w:hint="eastAsia"/>
                            </w:rPr>
                          </w:pPr>
                          <w:r>
                            <w:fldChar w:fldCharType="begin"/>
                          </w:r>
                          <w:r>
                            <w:instrText xml:space="preserve"> PAGE  \* MERGEFORMAT </w:instrText>
                          </w:r>
                          <w:r>
                            <w:fldChar w:fldCharType="separate"/>
                          </w:r>
                          <w:r>
                            <w:rPr>
                              <w:rFonts w:hint="eastAsia"/>
                            </w:rPr>
                            <w:t>44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2336;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i6WFNAAAAADAQAADwAAAAAAAAABACAAAAAiAAAAZHJzL2Rvd25yZXYueG1s&#10;UEsBAhQAFAAAAAgAh07iQOF+f3HHAQAAiwMAAA4AAAAAAAAAAQAgAAAAHwEAAGRycy9lMm9Eb2Mu&#10;eG1sUEsFBgAAAAAGAAYAWQEAAFgFAAAAAA==&#10;">
              <v:fill on="f" focussize="0,0"/>
              <v:stroke on="f"/>
              <v:imagedata o:title=""/>
              <o:lock v:ext="edit" aspectratio="f"/>
              <v:textbox inset="0mm,0mm,0mm,0mm" style="mso-fit-shape-to-text:t;">
                <w:txbxContent>
                  <w:p>
                    <w:pPr>
                      <w:pStyle w:val="50"/>
                      <w:rPr>
                        <w:rFonts w:hint="eastAsia"/>
                      </w:rPr>
                    </w:pPr>
                    <w:r>
                      <w:fldChar w:fldCharType="begin"/>
                    </w:r>
                    <w:r>
                      <w:instrText xml:space="preserve"> PAGE  \* MERGEFORMAT </w:instrText>
                    </w:r>
                    <w:r>
                      <w:fldChar w:fldCharType="separate"/>
                    </w:r>
                    <w:r>
                      <w:rPr>
                        <w:rFonts w:hint="eastAsia"/>
                      </w:rPr>
                      <w:t>44</w:t>
                    </w:r>
                    <w:r>
                      <w:fldChar w:fldCharType="end"/>
                    </w:r>
                  </w:p>
                </w:txbxContent>
              </v:textbox>
            </v:shape>
          </w:pict>
        </mc:Fallback>
      </mc:AlternateContent>
    </w:r>
    <w:r>
      <w:rPr>
        <w:rFonts w:hint="eastAsia"/>
      </w:rPr>
      <w:t>湖南葆华环保有限公司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line="14" w:lineRule="auto"/>
      <w:rPr>
        <w:rFonts w:ascii="宋体" w:hAnsi="宋体" w:eastAsia="宋体" w:cs="宋体"/>
        <w:sz w:val="20"/>
        <w:szCs w:val="28"/>
        <w:lang w:val="zh-CN" w:eastAsia="zh-CN" w:bidi="zh-CN"/>
      </w:rPr>
    </w:pPr>
    <w:r>
      <w:rPr>
        <w:rFonts w:ascii="宋体" w:hAnsi="宋体" w:eastAsia="宋体" w:cs="宋体"/>
        <w:sz w:val="20"/>
        <w:szCs w:val="28"/>
        <w:lang w:val="zh-CN" w:eastAsia="zh-CN" w:bidi="zh-CN"/>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autoSpaceDE w:val="0"/>
                            <w:autoSpaceDN w:val="0"/>
                            <w:snapToGrid w:val="0"/>
                            <w:rPr>
                              <w:rFonts w:ascii="宋体" w:hAnsi="宋体" w:eastAsia="宋体" w:cs="宋体"/>
                              <w:sz w:val="18"/>
                              <w:szCs w:val="22"/>
                              <w:lang w:val="zh-CN" w:eastAsia="zh-CN" w:bidi="zh-CN"/>
                            </w:rPr>
                          </w:pPr>
                          <w:r>
                            <w:rPr>
                              <w:rFonts w:ascii="宋体" w:hAnsi="宋体" w:eastAsia="宋体" w:cs="宋体"/>
                              <w:sz w:val="18"/>
                              <w:szCs w:val="22"/>
                              <w:lang w:val="zh-CN" w:eastAsia="zh-CN" w:bidi="zh-CN"/>
                            </w:rPr>
                            <w:fldChar w:fldCharType="begin"/>
                          </w:r>
                          <w:r>
                            <w:rPr>
                              <w:rFonts w:ascii="宋体" w:hAnsi="宋体" w:eastAsia="宋体" w:cs="宋体"/>
                              <w:sz w:val="18"/>
                              <w:szCs w:val="22"/>
                              <w:lang w:val="zh-CN" w:eastAsia="zh-CN" w:bidi="zh-CN"/>
                            </w:rPr>
                            <w:instrText xml:space="preserve"> PAGE  \* MERGEFORMAT </w:instrText>
                          </w:r>
                          <w:r>
                            <w:rPr>
                              <w:rFonts w:ascii="宋体" w:hAnsi="宋体" w:eastAsia="宋体" w:cs="宋体"/>
                              <w:sz w:val="18"/>
                              <w:szCs w:val="22"/>
                              <w:lang w:val="zh-CN" w:eastAsia="zh-CN" w:bidi="zh-CN"/>
                            </w:rPr>
                            <w:fldChar w:fldCharType="separate"/>
                          </w:r>
                          <w:r>
                            <w:rPr>
                              <w:rFonts w:ascii="宋体" w:hAnsi="宋体" w:eastAsia="宋体" w:cs="宋体"/>
                              <w:sz w:val="18"/>
                              <w:szCs w:val="22"/>
                              <w:lang w:val="zh-CN" w:eastAsia="zh-CN" w:bidi="zh-CN"/>
                            </w:rPr>
                            <w:t>81</w:t>
                          </w:r>
                          <w:r>
                            <w:rPr>
                              <w:rFonts w:ascii="宋体" w:hAnsi="宋体" w:eastAsia="宋体" w:cs="宋体"/>
                              <w:sz w:val="18"/>
                              <w:szCs w:val="22"/>
                              <w:lang w:val="zh-CN" w:eastAsia="zh-CN" w:bidi="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N5oE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l69oUQzhY6ffnw/&#10;/Xw4/fpGcAeBWutniLu3iAzdO9NhbIZ7j8vIu6ucir9gROCHvMeLvKILhMdH08l0msPF4RsOwM8e&#10;n1vnw3thFIlGQR36l2Rlh40PfegQErNps26kTD2UmrQg8fpt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FqN5oE5AgAAcQQAAA4AAAAAAAAAAQAgAAAAHwEAAGRycy9lMm9Eb2Mu&#10;eG1sUEsFBgAAAAAGAAYAWQEAAMoFAAAAAA==&#10;">
              <v:fill on="f" focussize="0,0"/>
              <v:stroke on="f" weight="0.5pt"/>
              <v:imagedata o:title=""/>
              <o:lock v:ext="edit" aspectratio="f"/>
              <v:textbox inset="0mm,0mm,0mm,0mm" style="mso-fit-shape-to-text:t;">
                <w:txbxContent>
                  <w:p>
                    <w:pPr>
                      <w:widowControl w:val="0"/>
                      <w:tabs>
                        <w:tab w:val="center" w:pos="4153"/>
                        <w:tab w:val="right" w:pos="8306"/>
                      </w:tabs>
                      <w:autoSpaceDE w:val="0"/>
                      <w:autoSpaceDN w:val="0"/>
                      <w:snapToGrid w:val="0"/>
                      <w:rPr>
                        <w:rFonts w:ascii="宋体" w:hAnsi="宋体" w:eastAsia="宋体" w:cs="宋体"/>
                        <w:sz w:val="18"/>
                        <w:szCs w:val="22"/>
                        <w:lang w:val="zh-CN" w:eastAsia="zh-CN" w:bidi="zh-CN"/>
                      </w:rPr>
                    </w:pPr>
                    <w:r>
                      <w:rPr>
                        <w:rFonts w:ascii="宋体" w:hAnsi="宋体" w:eastAsia="宋体" w:cs="宋体"/>
                        <w:sz w:val="18"/>
                        <w:szCs w:val="22"/>
                        <w:lang w:val="zh-CN" w:eastAsia="zh-CN" w:bidi="zh-CN"/>
                      </w:rPr>
                      <w:fldChar w:fldCharType="begin"/>
                    </w:r>
                    <w:r>
                      <w:rPr>
                        <w:rFonts w:ascii="宋体" w:hAnsi="宋体" w:eastAsia="宋体" w:cs="宋体"/>
                        <w:sz w:val="18"/>
                        <w:szCs w:val="22"/>
                        <w:lang w:val="zh-CN" w:eastAsia="zh-CN" w:bidi="zh-CN"/>
                      </w:rPr>
                      <w:instrText xml:space="preserve"> PAGE  \* MERGEFORMAT </w:instrText>
                    </w:r>
                    <w:r>
                      <w:rPr>
                        <w:rFonts w:ascii="宋体" w:hAnsi="宋体" w:eastAsia="宋体" w:cs="宋体"/>
                        <w:sz w:val="18"/>
                        <w:szCs w:val="22"/>
                        <w:lang w:val="zh-CN" w:eastAsia="zh-CN" w:bidi="zh-CN"/>
                      </w:rPr>
                      <w:fldChar w:fldCharType="separate"/>
                    </w:r>
                    <w:r>
                      <w:rPr>
                        <w:rFonts w:ascii="宋体" w:hAnsi="宋体" w:eastAsia="宋体" w:cs="宋体"/>
                        <w:sz w:val="18"/>
                        <w:szCs w:val="22"/>
                        <w:lang w:val="zh-CN" w:eastAsia="zh-CN" w:bidi="zh-CN"/>
                      </w:rPr>
                      <w:t>81</w:t>
                    </w:r>
                    <w:r>
                      <w:rPr>
                        <w:rFonts w:ascii="宋体" w:hAnsi="宋体" w:eastAsia="宋体" w:cs="宋体"/>
                        <w:sz w:val="18"/>
                        <w:szCs w:val="22"/>
                        <w:lang w:val="zh-CN" w:eastAsia="zh-CN" w:bidi="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0"/>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pPr>
                      <w:pStyle w:val="50"/>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ind w:firstLine="360"/>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344805" cy="139700"/>
              <wp:effectExtent l="0" t="0" r="17145" b="12700"/>
              <wp:wrapNone/>
              <wp:docPr id="14" name="文本框 14"/>
              <wp:cNvGraphicFramePr/>
              <a:graphic xmlns:a="http://schemas.openxmlformats.org/drawingml/2006/main">
                <a:graphicData uri="http://schemas.microsoft.com/office/word/2010/wordprocessingShape">
                  <wps:wsp>
                    <wps:cNvSpPr txBox="1"/>
                    <wps:spPr>
                      <a:xfrm>
                        <a:off x="0" y="0"/>
                        <a:ext cx="344805" cy="139700"/>
                      </a:xfrm>
                      <a:prstGeom prst="rect">
                        <a:avLst/>
                      </a:prstGeom>
                      <a:noFill/>
                      <a:ln>
                        <a:noFill/>
                      </a:ln>
                    </wps:spPr>
                    <wps:txbx>
                      <w:txbxContent>
                        <w:p>
                          <w:pPr>
                            <w:pStyle w:val="50"/>
                            <w:ind w:firstLine="360"/>
                            <w:jc w:val="center"/>
                            <w:rPr>
                              <w:rFonts w:hint="eastAsia"/>
                            </w:rPr>
                          </w:pPr>
                          <w:r>
                            <w:fldChar w:fldCharType="begin"/>
                          </w:r>
                          <w:r>
                            <w:instrText xml:space="preserve">PAGE   \* MERGEFORMAT</w:instrText>
                          </w:r>
                          <w:r>
                            <w:fldChar w:fldCharType="separate"/>
                          </w:r>
                          <w:r>
                            <w:rPr>
                              <w:rFonts w:hint="eastAsia"/>
                              <w:lang w:val="zh-CN"/>
                            </w:rPr>
                            <w:t>173</w:t>
                          </w:r>
                          <w:r>
                            <w:rPr>
                              <w:lang w:val="zh-CN"/>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pt;width:27.15pt;mso-position-horizontal:center;mso-position-horizontal-relative:margin;mso-wrap-style:none;z-index:251664384;mso-width-relative:page;mso-height-relative:page;" filled="f" stroked="f" coordsize="21600,21600" o:gfxdata="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1CASNEAAAADAQAADwAAAAAAAAABACAAAAAiAAAAZHJzL2Rvd25yZXYu&#10;eG1sUEsBAhQAFAAAAAgAh07iQDIxBSzJAQAAjQMAAA4AAAAAAAAAAQAgAAAAIAEAAGRycy9lMm9E&#10;b2MueG1sUEsFBgAAAAAGAAYAWQEAAFsFAAAAAA==&#10;">
              <v:fill on="f" focussize="0,0"/>
              <v:stroke on="f"/>
              <v:imagedata o:title=""/>
              <o:lock v:ext="edit" aspectratio="f"/>
              <v:textbox inset="0mm,0mm,0mm,0mm" style="mso-fit-shape-to-text:t;">
                <w:txbxContent>
                  <w:p>
                    <w:pPr>
                      <w:pStyle w:val="50"/>
                      <w:ind w:firstLine="360"/>
                      <w:jc w:val="center"/>
                      <w:rPr>
                        <w:rFonts w:hint="eastAsia"/>
                      </w:rPr>
                    </w:pPr>
                    <w:r>
                      <w:fldChar w:fldCharType="begin"/>
                    </w:r>
                    <w:r>
                      <w:instrText xml:space="preserve">PAGE   \* MERGEFORMAT</w:instrText>
                    </w:r>
                    <w:r>
                      <w:fldChar w:fldCharType="separate"/>
                    </w:r>
                    <w:r>
                      <w:rPr>
                        <w:rFonts w:hint="eastAsia"/>
                        <w:lang w:val="zh-CN"/>
                      </w:rPr>
                      <w:t>173</w:t>
                    </w:r>
                    <w:r>
                      <w:rPr>
                        <w:lang w:val="zh-CN"/>
                      </w:rPr>
                      <w:fldChar w:fldCharType="end"/>
                    </w:r>
                  </w:p>
                </w:txbxContent>
              </v:textbox>
            </v:shape>
          </w:pict>
        </mc:Fallback>
      </mc:AlternateContent>
    </w:r>
  </w:p>
  <w:p>
    <w:pPr>
      <w:pStyle w:val="50"/>
      <w:rPr>
        <w:rFonts w:hint="eastAsia"/>
      </w:rPr>
    </w:pPr>
    <w:r>
      <w:rPr>
        <w:rFonts w:hint="eastAsia"/>
      </w:rPr>
      <w:t>湖南葆华环保有限公司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ind w:firstLine="360"/>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ind w:firstLine="360"/>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ind w:firstLine="360"/>
      <w:rPr>
        <w:rFonts w:ascii="仿宋" w:hAnsi="仿宋" w:eastAsia="仿宋"/>
      </w:rPr>
    </w:pPr>
    <w:r>
      <w:rPr>
        <w:rFonts w:hint="eastAsia" w:ascii="仿宋" w:hAnsi="仿宋" w:eastAsia="仿宋"/>
      </w:rPr>
      <w:t>庆新油田2021年产能建设地面工程环境影响报告书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ind w:firstLine="360"/>
      <w:rPr>
        <w:rFonts w:hint="eastAsia"/>
      </w:rPr>
    </w:pPr>
    <w:r>
      <w:rPr>
        <w:rFonts w:hint="eastAsia" w:ascii="华文仿宋" w:hAnsi="华文仿宋" w:eastAsia="华文仿宋"/>
      </w:rPr>
      <w:t>庆新油田2021年产能建设地面工程环境影响报告书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8EA3CF"/>
    <w:multiLevelType w:val="singleLevel"/>
    <w:tmpl w:val="B58EA3CF"/>
    <w:lvl w:ilvl="0" w:tentative="0">
      <w:start w:val="2"/>
      <w:numFmt w:val="decimal"/>
      <w:pStyle w:val="1681"/>
      <w:suff w:val="nothing"/>
      <w:lvlText w:val="（%1）"/>
      <w:lvlJc w:val="left"/>
    </w:lvl>
  </w:abstractNum>
  <w:abstractNum w:abstractNumId="1">
    <w:nsid w:val="C4063970"/>
    <w:multiLevelType w:val="singleLevel"/>
    <w:tmpl w:val="C4063970"/>
    <w:lvl w:ilvl="0" w:tentative="0">
      <w:start w:val="1"/>
      <w:numFmt w:val="decimal"/>
      <w:suff w:val="nothing"/>
      <w:lvlText w:val="（%1）"/>
      <w:lvlJc w:val="left"/>
    </w:lvl>
  </w:abstractNum>
  <w:abstractNum w:abstractNumId="2">
    <w:nsid w:val="4EA96E90"/>
    <w:multiLevelType w:val="singleLevel"/>
    <w:tmpl w:val="4EA96E90"/>
    <w:lvl w:ilvl="0" w:tentative="0">
      <w:start w:val="2"/>
      <w:numFmt w:val="decimal"/>
      <w:suff w:val="nothing"/>
      <w:lvlText w:val="（%1）"/>
      <w:lvlJc w:val="left"/>
    </w:lvl>
  </w:abstractNum>
  <w:abstractNum w:abstractNumId="3">
    <w:nsid w:val="5372714E"/>
    <w:multiLevelType w:val="multilevel"/>
    <w:tmpl w:val="5372714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5467660"/>
    <w:rsid w:val="000045D0"/>
    <w:rsid w:val="000053EA"/>
    <w:rsid w:val="00006459"/>
    <w:rsid w:val="00007790"/>
    <w:rsid w:val="00010DA3"/>
    <w:rsid w:val="00010EB9"/>
    <w:rsid w:val="0001108A"/>
    <w:rsid w:val="00012049"/>
    <w:rsid w:val="00012C45"/>
    <w:rsid w:val="00014921"/>
    <w:rsid w:val="00014C8A"/>
    <w:rsid w:val="0001608C"/>
    <w:rsid w:val="000169AE"/>
    <w:rsid w:val="00020006"/>
    <w:rsid w:val="000204FD"/>
    <w:rsid w:val="000242A6"/>
    <w:rsid w:val="0002597E"/>
    <w:rsid w:val="0002604F"/>
    <w:rsid w:val="000261C4"/>
    <w:rsid w:val="00027A67"/>
    <w:rsid w:val="00027C31"/>
    <w:rsid w:val="00027F8B"/>
    <w:rsid w:val="00030E5E"/>
    <w:rsid w:val="00032621"/>
    <w:rsid w:val="0003558F"/>
    <w:rsid w:val="00035641"/>
    <w:rsid w:val="000361C0"/>
    <w:rsid w:val="000407E5"/>
    <w:rsid w:val="000408FD"/>
    <w:rsid w:val="00041CA0"/>
    <w:rsid w:val="00042DA1"/>
    <w:rsid w:val="00043234"/>
    <w:rsid w:val="00044CD1"/>
    <w:rsid w:val="000455F6"/>
    <w:rsid w:val="00045AF3"/>
    <w:rsid w:val="000470C8"/>
    <w:rsid w:val="00047575"/>
    <w:rsid w:val="00047A93"/>
    <w:rsid w:val="0005018B"/>
    <w:rsid w:val="000502E1"/>
    <w:rsid w:val="0005275E"/>
    <w:rsid w:val="00055EC0"/>
    <w:rsid w:val="00056A49"/>
    <w:rsid w:val="00060156"/>
    <w:rsid w:val="000604BA"/>
    <w:rsid w:val="00065C71"/>
    <w:rsid w:val="00065E74"/>
    <w:rsid w:val="000676CC"/>
    <w:rsid w:val="00070D64"/>
    <w:rsid w:val="00071A98"/>
    <w:rsid w:val="00071CC3"/>
    <w:rsid w:val="00072071"/>
    <w:rsid w:val="00072DA4"/>
    <w:rsid w:val="000768B0"/>
    <w:rsid w:val="0007694C"/>
    <w:rsid w:val="00076B13"/>
    <w:rsid w:val="00080191"/>
    <w:rsid w:val="00085A46"/>
    <w:rsid w:val="00087BA4"/>
    <w:rsid w:val="00087C99"/>
    <w:rsid w:val="0009199D"/>
    <w:rsid w:val="0009274C"/>
    <w:rsid w:val="00093122"/>
    <w:rsid w:val="00096C0E"/>
    <w:rsid w:val="000974FD"/>
    <w:rsid w:val="000979DC"/>
    <w:rsid w:val="000A048C"/>
    <w:rsid w:val="000A270A"/>
    <w:rsid w:val="000A387D"/>
    <w:rsid w:val="000A3F09"/>
    <w:rsid w:val="000A40AC"/>
    <w:rsid w:val="000A464B"/>
    <w:rsid w:val="000A60D3"/>
    <w:rsid w:val="000A73AE"/>
    <w:rsid w:val="000B09EC"/>
    <w:rsid w:val="000B2886"/>
    <w:rsid w:val="000B2CDF"/>
    <w:rsid w:val="000B34AB"/>
    <w:rsid w:val="000B5CA8"/>
    <w:rsid w:val="000B6116"/>
    <w:rsid w:val="000C14FE"/>
    <w:rsid w:val="000C1BB5"/>
    <w:rsid w:val="000C2FFD"/>
    <w:rsid w:val="000C38EF"/>
    <w:rsid w:val="000C7AC8"/>
    <w:rsid w:val="000D12F6"/>
    <w:rsid w:val="000D24C6"/>
    <w:rsid w:val="000D342E"/>
    <w:rsid w:val="000D3518"/>
    <w:rsid w:val="000D7511"/>
    <w:rsid w:val="000E1333"/>
    <w:rsid w:val="000E16E1"/>
    <w:rsid w:val="000E2581"/>
    <w:rsid w:val="000E57C2"/>
    <w:rsid w:val="000E78D2"/>
    <w:rsid w:val="000F0229"/>
    <w:rsid w:val="000F07AF"/>
    <w:rsid w:val="000F0ECC"/>
    <w:rsid w:val="000F1711"/>
    <w:rsid w:val="000F18B3"/>
    <w:rsid w:val="000F29B5"/>
    <w:rsid w:val="000F2A95"/>
    <w:rsid w:val="000F36D5"/>
    <w:rsid w:val="000F3791"/>
    <w:rsid w:val="000F3B44"/>
    <w:rsid w:val="000F3DF9"/>
    <w:rsid w:val="000F481C"/>
    <w:rsid w:val="000F4FF1"/>
    <w:rsid w:val="000F569F"/>
    <w:rsid w:val="000F6682"/>
    <w:rsid w:val="000F6D13"/>
    <w:rsid w:val="000F74E0"/>
    <w:rsid w:val="00101158"/>
    <w:rsid w:val="00101E5C"/>
    <w:rsid w:val="00103823"/>
    <w:rsid w:val="00103C91"/>
    <w:rsid w:val="00104A48"/>
    <w:rsid w:val="00106BA6"/>
    <w:rsid w:val="0011009F"/>
    <w:rsid w:val="0011627D"/>
    <w:rsid w:val="0011713A"/>
    <w:rsid w:val="00121BDE"/>
    <w:rsid w:val="001220E2"/>
    <w:rsid w:val="00123159"/>
    <w:rsid w:val="00123545"/>
    <w:rsid w:val="00123D63"/>
    <w:rsid w:val="00126E5E"/>
    <w:rsid w:val="00127043"/>
    <w:rsid w:val="00130A86"/>
    <w:rsid w:val="00131162"/>
    <w:rsid w:val="00131828"/>
    <w:rsid w:val="00132C72"/>
    <w:rsid w:val="001359F8"/>
    <w:rsid w:val="00136CD0"/>
    <w:rsid w:val="00137E75"/>
    <w:rsid w:val="001401BB"/>
    <w:rsid w:val="00147176"/>
    <w:rsid w:val="00147D7D"/>
    <w:rsid w:val="001503AA"/>
    <w:rsid w:val="001517AA"/>
    <w:rsid w:val="001556F5"/>
    <w:rsid w:val="00156333"/>
    <w:rsid w:val="00156584"/>
    <w:rsid w:val="00156918"/>
    <w:rsid w:val="00157E5B"/>
    <w:rsid w:val="001607F7"/>
    <w:rsid w:val="00160BD0"/>
    <w:rsid w:val="00161B84"/>
    <w:rsid w:val="001638AE"/>
    <w:rsid w:val="00166D6B"/>
    <w:rsid w:val="00167009"/>
    <w:rsid w:val="00170E73"/>
    <w:rsid w:val="00173414"/>
    <w:rsid w:val="00174D6E"/>
    <w:rsid w:val="00176D3E"/>
    <w:rsid w:val="00180202"/>
    <w:rsid w:val="001802BF"/>
    <w:rsid w:val="00180F05"/>
    <w:rsid w:val="00181D29"/>
    <w:rsid w:val="00181FC1"/>
    <w:rsid w:val="00182B4A"/>
    <w:rsid w:val="001842AD"/>
    <w:rsid w:val="00184708"/>
    <w:rsid w:val="00185131"/>
    <w:rsid w:val="001903A0"/>
    <w:rsid w:val="001903C4"/>
    <w:rsid w:val="00190924"/>
    <w:rsid w:val="00191A32"/>
    <w:rsid w:val="00196556"/>
    <w:rsid w:val="0019703E"/>
    <w:rsid w:val="0019763A"/>
    <w:rsid w:val="00197FB3"/>
    <w:rsid w:val="001A07EA"/>
    <w:rsid w:val="001A15C0"/>
    <w:rsid w:val="001B09AC"/>
    <w:rsid w:val="001B4165"/>
    <w:rsid w:val="001B4E15"/>
    <w:rsid w:val="001B5BB9"/>
    <w:rsid w:val="001B6646"/>
    <w:rsid w:val="001B6B98"/>
    <w:rsid w:val="001C5619"/>
    <w:rsid w:val="001C6985"/>
    <w:rsid w:val="001C69FE"/>
    <w:rsid w:val="001C7D09"/>
    <w:rsid w:val="001D048C"/>
    <w:rsid w:val="001D0D9C"/>
    <w:rsid w:val="001D25E6"/>
    <w:rsid w:val="001D2673"/>
    <w:rsid w:val="001D2B46"/>
    <w:rsid w:val="001D3031"/>
    <w:rsid w:val="001D647B"/>
    <w:rsid w:val="001E052A"/>
    <w:rsid w:val="001E0C2D"/>
    <w:rsid w:val="001E0DF2"/>
    <w:rsid w:val="001E2B27"/>
    <w:rsid w:val="001E56B6"/>
    <w:rsid w:val="001E7C94"/>
    <w:rsid w:val="001E7FC6"/>
    <w:rsid w:val="001F0558"/>
    <w:rsid w:val="001F0830"/>
    <w:rsid w:val="001F3769"/>
    <w:rsid w:val="001F461C"/>
    <w:rsid w:val="001F688C"/>
    <w:rsid w:val="001F6F9F"/>
    <w:rsid w:val="0020081A"/>
    <w:rsid w:val="00203575"/>
    <w:rsid w:val="0020369D"/>
    <w:rsid w:val="0020417F"/>
    <w:rsid w:val="00204AE0"/>
    <w:rsid w:val="0020605E"/>
    <w:rsid w:val="002078EA"/>
    <w:rsid w:val="002115CD"/>
    <w:rsid w:val="00211B9B"/>
    <w:rsid w:val="00212585"/>
    <w:rsid w:val="00216551"/>
    <w:rsid w:val="00217B9E"/>
    <w:rsid w:val="00217DF4"/>
    <w:rsid w:val="002220A5"/>
    <w:rsid w:val="00223077"/>
    <w:rsid w:val="0022335E"/>
    <w:rsid w:val="00224008"/>
    <w:rsid w:val="002254FC"/>
    <w:rsid w:val="00230EAB"/>
    <w:rsid w:val="002319DF"/>
    <w:rsid w:val="00232366"/>
    <w:rsid w:val="0023408E"/>
    <w:rsid w:val="002367DA"/>
    <w:rsid w:val="00241DB6"/>
    <w:rsid w:val="00242571"/>
    <w:rsid w:val="00242B36"/>
    <w:rsid w:val="00242B6E"/>
    <w:rsid w:val="00242D92"/>
    <w:rsid w:val="002451AA"/>
    <w:rsid w:val="00253C3D"/>
    <w:rsid w:val="00253CAC"/>
    <w:rsid w:val="0025590A"/>
    <w:rsid w:val="00256A85"/>
    <w:rsid w:val="00260833"/>
    <w:rsid w:val="0026092D"/>
    <w:rsid w:val="00260E5B"/>
    <w:rsid w:val="00260FA5"/>
    <w:rsid w:val="00261063"/>
    <w:rsid w:val="0026225E"/>
    <w:rsid w:val="0026252E"/>
    <w:rsid w:val="00262753"/>
    <w:rsid w:val="00263627"/>
    <w:rsid w:val="00264218"/>
    <w:rsid w:val="00266930"/>
    <w:rsid w:val="00266A9C"/>
    <w:rsid w:val="00266E5C"/>
    <w:rsid w:val="00270D9B"/>
    <w:rsid w:val="002713BA"/>
    <w:rsid w:val="00272B62"/>
    <w:rsid w:val="0027544A"/>
    <w:rsid w:val="00275658"/>
    <w:rsid w:val="00277F11"/>
    <w:rsid w:val="00280708"/>
    <w:rsid w:val="0028124E"/>
    <w:rsid w:val="00281937"/>
    <w:rsid w:val="00282DF3"/>
    <w:rsid w:val="00285E23"/>
    <w:rsid w:val="00290726"/>
    <w:rsid w:val="002923E0"/>
    <w:rsid w:val="00292D53"/>
    <w:rsid w:val="00295FD3"/>
    <w:rsid w:val="00297605"/>
    <w:rsid w:val="002A10BE"/>
    <w:rsid w:val="002A1DEC"/>
    <w:rsid w:val="002A3428"/>
    <w:rsid w:val="002A4D3E"/>
    <w:rsid w:val="002A6831"/>
    <w:rsid w:val="002B243C"/>
    <w:rsid w:val="002B44F7"/>
    <w:rsid w:val="002B68B4"/>
    <w:rsid w:val="002C0093"/>
    <w:rsid w:val="002C10FE"/>
    <w:rsid w:val="002C18B5"/>
    <w:rsid w:val="002C1C23"/>
    <w:rsid w:val="002C373E"/>
    <w:rsid w:val="002C4794"/>
    <w:rsid w:val="002C4BAD"/>
    <w:rsid w:val="002C5E49"/>
    <w:rsid w:val="002C66E4"/>
    <w:rsid w:val="002D1627"/>
    <w:rsid w:val="002D3751"/>
    <w:rsid w:val="002D3792"/>
    <w:rsid w:val="002D3AB4"/>
    <w:rsid w:val="002D417B"/>
    <w:rsid w:val="002D4588"/>
    <w:rsid w:val="002D45F2"/>
    <w:rsid w:val="002E0D64"/>
    <w:rsid w:val="002E17EF"/>
    <w:rsid w:val="002E36AB"/>
    <w:rsid w:val="002E3D94"/>
    <w:rsid w:val="002E4643"/>
    <w:rsid w:val="002E5CCE"/>
    <w:rsid w:val="002E646F"/>
    <w:rsid w:val="002E78D5"/>
    <w:rsid w:val="002F0C7E"/>
    <w:rsid w:val="002F1B3A"/>
    <w:rsid w:val="002F276C"/>
    <w:rsid w:val="002F6D7F"/>
    <w:rsid w:val="002F7575"/>
    <w:rsid w:val="00304135"/>
    <w:rsid w:val="00306BDB"/>
    <w:rsid w:val="003073E0"/>
    <w:rsid w:val="00310067"/>
    <w:rsid w:val="00310C97"/>
    <w:rsid w:val="00311233"/>
    <w:rsid w:val="00311DEA"/>
    <w:rsid w:val="003150FB"/>
    <w:rsid w:val="0031519D"/>
    <w:rsid w:val="003153DF"/>
    <w:rsid w:val="00317399"/>
    <w:rsid w:val="00322789"/>
    <w:rsid w:val="0032519F"/>
    <w:rsid w:val="0032653D"/>
    <w:rsid w:val="003301EE"/>
    <w:rsid w:val="003304B9"/>
    <w:rsid w:val="00332C7A"/>
    <w:rsid w:val="00335390"/>
    <w:rsid w:val="003361E9"/>
    <w:rsid w:val="003409F8"/>
    <w:rsid w:val="003423C9"/>
    <w:rsid w:val="003426B0"/>
    <w:rsid w:val="0034338F"/>
    <w:rsid w:val="003440CD"/>
    <w:rsid w:val="00344D58"/>
    <w:rsid w:val="00344FC1"/>
    <w:rsid w:val="00350AC3"/>
    <w:rsid w:val="003517EF"/>
    <w:rsid w:val="00352723"/>
    <w:rsid w:val="00352F08"/>
    <w:rsid w:val="003532ED"/>
    <w:rsid w:val="00353D3A"/>
    <w:rsid w:val="00354E42"/>
    <w:rsid w:val="0035542F"/>
    <w:rsid w:val="003557A4"/>
    <w:rsid w:val="0035606C"/>
    <w:rsid w:val="00357923"/>
    <w:rsid w:val="003602BF"/>
    <w:rsid w:val="0036037B"/>
    <w:rsid w:val="00362F54"/>
    <w:rsid w:val="00363969"/>
    <w:rsid w:val="00364F88"/>
    <w:rsid w:val="00365807"/>
    <w:rsid w:val="0036723C"/>
    <w:rsid w:val="003705DF"/>
    <w:rsid w:val="00372611"/>
    <w:rsid w:val="003752DF"/>
    <w:rsid w:val="00375E36"/>
    <w:rsid w:val="00375FCD"/>
    <w:rsid w:val="00376AEE"/>
    <w:rsid w:val="00377CF6"/>
    <w:rsid w:val="00381303"/>
    <w:rsid w:val="00381A3C"/>
    <w:rsid w:val="003838E2"/>
    <w:rsid w:val="003849F7"/>
    <w:rsid w:val="003852E8"/>
    <w:rsid w:val="003863CD"/>
    <w:rsid w:val="003863D3"/>
    <w:rsid w:val="00386FE4"/>
    <w:rsid w:val="003934F1"/>
    <w:rsid w:val="00393510"/>
    <w:rsid w:val="00395AF4"/>
    <w:rsid w:val="003A09DF"/>
    <w:rsid w:val="003A135F"/>
    <w:rsid w:val="003A61EE"/>
    <w:rsid w:val="003A6294"/>
    <w:rsid w:val="003B0248"/>
    <w:rsid w:val="003B114B"/>
    <w:rsid w:val="003B12F2"/>
    <w:rsid w:val="003B2828"/>
    <w:rsid w:val="003B34B7"/>
    <w:rsid w:val="003B3BD1"/>
    <w:rsid w:val="003B4452"/>
    <w:rsid w:val="003B483C"/>
    <w:rsid w:val="003B6D6B"/>
    <w:rsid w:val="003B7779"/>
    <w:rsid w:val="003B7EDC"/>
    <w:rsid w:val="003C0071"/>
    <w:rsid w:val="003C1BE6"/>
    <w:rsid w:val="003C3C17"/>
    <w:rsid w:val="003C6C03"/>
    <w:rsid w:val="003C7F83"/>
    <w:rsid w:val="003D203D"/>
    <w:rsid w:val="003D3336"/>
    <w:rsid w:val="003D3CA0"/>
    <w:rsid w:val="003D535B"/>
    <w:rsid w:val="003D5369"/>
    <w:rsid w:val="003D5B60"/>
    <w:rsid w:val="003D6BD9"/>
    <w:rsid w:val="003E0849"/>
    <w:rsid w:val="003E28D4"/>
    <w:rsid w:val="003E6361"/>
    <w:rsid w:val="003E6D3E"/>
    <w:rsid w:val="003F1968"/>
    <w:rsid w:val="003F3730"/>
    <w:rsid w:val="003F4250"/>
    <w:rsid w:val="003F5B30"/>
    <w:rsid w:val="003F6DD2"/>
    <w:rsid w:val="003F700C"/>
    <w:rsid w:val="00400300"/>
    <w:rsid w:val="00400457"/>
    <w:rsid w:val="00400751"/>
    <w:rsid w:val="0040192A"/>
    <w:rsid w:val="004025F8"/>
    <w:rsid w:val="00402EC9"/>
    <w:rsid w:val="00405911"/>
    <w:rsid w:val="00406346"/>
    <w:rsid w:val="00407F53"/>
    <w:rsid w:val="0041013C"/>
    <w:rsid w:val="00410E48"/>
    <w:rsid w:val="00411293"/>
    <w:rsid w:val="00411FF4"/>
    <w:rsid w:val="00413AB2"/>
    <w:rsid w:val="00416BDA"/>
    <w:rsid w:val="004205D2"/>
    <w:rsid w:val="00420F65"/>
    <w:rsid w:val="0042112A"/>
    <w:rsid w:val="004217D6"/>
    <w:rsid w:val="00424C65"/>
    <w:rsid w:val="00425475"/>
    <w:rsid w:val="004257D3"/>
    <w:rsid w:val="0042695E"/>
    <w:rsid w:val="00427749"/>
    <w:rsid w:val="00430889"/>
    <w:rsid w:val="00430C5C"/>
    <w:rsid w:val="00431937"/>
    <w:rsid w:val="00433CCC"/>
    <w:rsid w:val="004343DF"/>
    <w:rsid w:val="00436122"/>
    <w:rsid w:val="0043671B"/>
    <w:rsid w:val="0043757B"/>
    <w:rsid w:val="00440BFE"/>
    <w:rsid w:val="00441307"/>
    <w:rsid w:val="004415DF"/>
    <w:rsid w:val="00441D31"/>
    <w:rsid w:val="004420F8"/>
    <w:rsid w:val="00442588"/>
    <w:rsid w:val="004443CF"/>
    <w:rsid w:val="004449B8"/>
    <w:rsid w:val="00444C03"/>
    <w:rsid w:val="00445679"/>
    <w:rsid w:val="00446D9A"/>
    <w:rsid w:val="00447ACE"/>
    <w:rsid w:val="00452217"/>
    <w:rsid w:val="00452443"/>
    <w:rsid w:val="00452624"/>
    <w:rsid w:val="0045284F"/>
    <w:rsid w:val="00454DB3"/>
    <w:rsid w:val="00456AF4"/>
    <w:rsid w:val="00456D39"/>
    <w:rsid w:val="0045736C"/>
    <w:rsid w:val="004574C6"/>
    <w:rsid w:val="00457DAB"/>
    <w:rsid w:val="004607DA"/>
    <w:rsid w:val="00460C87"/>
    <w:rsid w:val="004628B3"/>
    <w:rsid w:val="00462DDF"/>
    <w:rsid w:val="00465EC7"/>
    <w:rsid w:val="0046730E"/>
    <w:rsid w:val="004679FC"/>
    <w:rsid w:val="00471008"/>
    <w:rsid w:val="004718B8"/>
    <w:rsid w:val="004727BC"/>
    <w:rsid w:val="00473938"/>
    <w:rsid w:val="00474472"/>
    <w:rsid w:val="004751B8"/>
    <w:rsid w:val="00477347"/>
    <w:rsid w:val="00477416"/>
    <w:rsid w:val="00480FE0"/>
    <w:rsid w:val="00481171"/>
    <w:rsid w:val="0048287A"/>
    <w:rsid w:val="0048381B"/>
    <w:rsid w:val="004848E8"/>
    <w:rsid w:val="0048564D"/>
    <w:rsid w:val="004858EF"/>
    <w:rsid w:val="00487497"/>
    <w:rsid w:val="004906D5"/>
    <w:rsid w:val="00491D70"/>
    <w:rsid w:val="00492B3E"/>
    <w:rsid w:val="0049405F"/>
    <w:rsid w:val="004944F6"/>
    <w:rsid w:val="00496DA8"/>
    <w:rsid w:val="004971C3"/>
    <w:rsid w:val="0049727A"/>
    <w:rsid w:val="004A3238"/>
    <w:rsid w:val="004A3E6E"/>
    <w:rsid w:val="004A4037"/>
    <w:rsid w:val="004A44C3"/>
    <w:rsid w:val="004A5694"/>
    <w:rsid w:val="004A7BED"/>
    <w:rsid w:val="004A7E6D"/>
    <w:rsid w:val="004B12EB"/>
    <w:rsid w:val="004B1C4E"/>
    <w:rsid w:val="004B1FFE"/>
    <w:rsid w:val="004B3767"/>
    <w:rsid w:val="004B4323"/>
    <w:rsid w:val="004B4868"/>
    <w:rsid w:val="004B4CE5"/>
    <w:rsid w:val="004B4FA0"/>
    <w:rsid w:val="004B6BD9"/>
    <w:rsid w:val="004C3B95"/>
    <w:rsid w:val="004C3FBA"/>
    <w:rsid w:val="004C616D"/>
    <w:rsid w:val="004C62ED"/>
    <w:rsid w:val="004C6EBD"/>
    <w:rsid w:val="004D004C"/>
    <w:rsid w:val="004D09D9"/>
    <w:rsid w:val="004D1D5C"/>
    <w:rsid w:val="004D20AA"/>
    <w:rsid w:val="004D470C"/>
    <w:rsid w:val="004D4F12"/>
    <w:rsid w:val="004D626F"/>
    <w:rsid w:val="004E2CCD"/>
    <w:rsid w:val="004E33D6"/>
    <w:rsid w:val="004E3D13"/>
    <w:rsid w:val="004E48F7"/>
    <w:rsid w:val="004E5918"/>
    <w:rsid w:val="004E5C92"/>
    <w:rsid w:val="004E698A"/>
    <w:rsid w:val="004F0B26"/>
    <w:rsid w:val="004F1038"/>
    <w:rsid w:val="004F3EF9"/>
    <w:rsid w:val="004F47C5"/>
    <w:rsid w:val="004F4A09"/>
    <w:rsid w:val="004F57E4"/>
    <w:rsid w:val="00500171"/>
    <w:rsid w:val="00501B0B"/>
    <w:rsid w:val="00504850"/>
    <w:rsid w:val="00507A75"/>
    <w:rsid w:val="00510670"/>
    <w:rsid w:val="005126DE"/>
    <w:rsid w:val="00512BBB"/>
    <w:rsid w:val="0051342E"/>
    <w:rsid w:val="00516BC9"/>
    <w:rsid w:val="005217EC"/>
    <w:rsid w:val="00522B88"/>
    <w:rsid w:val="00524E3E"/>
    <w:rsid w:val="0052532E"/>
    <w:rsid w:val="005254BB"/>
    <w:rsid w:val="005270A0"/>
    <w:rsid w:val="00527484"/>
    <w:rsid w:val="0052794D"/>
    <w:rsid w:val="00527F74"/>
    <w:rsid w:val="005318AA"/>
    <w:rsid w:val="00531AEA"/>
    <w:rsid w:val="005356F3"/>
    <w:rsid w:val="00535CA8"/>
    <w:rsid w:val="0053666E"/>
    <w:rsid w:val="00536876"/>
    <w:rsid w:val="00542613"/>
    <w:rsid w:val="00544228"/>
    <w:rsid w:val="00546846"/>
    <w:rsid w:val="00550C85"/>
    <w:rsid w:val="00550F27"/>
    <w:rsid w:val="005512CA"/>
    <w:rsid w:val="00553A3C"/>
    <w:rsid w:val="005549EC"/>
    <w:rsid w:val="00555E45"/>
    <w:rsid w:val="00561799"/>
    <w:rsid w:val="005621E0"/>
    <w:rsid w:val="005626D1"/>
    <w:rsid w:val="00562D55"/>
    <w:rsid w:val="005639EE"/>
    <w:rsid w:val="00563AAD"/>
    <w:rsid w:val="00563E4F"/>
    <w:rsid w:val="00564000"/>
    <w:rsid w:val="00564ED9"/>
    <w:rsid w:val="0056541C"/>
    <w:rsid w:val="00567271"/>
    <w:rsid w:val="0056790C"/>
    <w:rsid w:val="00567DC2"/>
    <w:rsid w:val="00573346"/>
    <w:rsid w:val="00573A6C"/>
    <w:rsid w:val="00575D76"/>
    <w:rsid w:val="00576FA2"/>
    <w:rsid w:val="0058127E"/>
    <w:rsid w:val="00581F46"/>
    <w:rsid w:val="005824CF"/>
    <w:rsid w:val="00582B75"/>
    <w:rsid w:val="00584797"/>
    <w:rsid w:val="00590DAF"/>
    <w:rsid w:val="0059149B"/>
    <w:rsid w:val="00591C04"/>
    <w:rsid w:val="005927E9"/>
    <w:rsid w:val="00592D42"/>
    <w:rsid w:val="00594E76"/>
    <w:rsid w:val="005959B6"/>
    <w:rsid w:val="005A02F4"/>
    <w:rsid w:val="005A0B02"/>
    <w:rsid w:val="005A1C8C"/>
    <w:rsid w:val="005A5E97"/>
    <w:rsid w:val="005A6EF1"/>
    <w:rsid w:val="005A78D5"/>
    <w:rsid w:val="005B04DC"/>
    <w:rsid w:val="005B49FD"/>
    <w:rsid w:val="005B6E5B"/>
    <w:rsid w:val="005B7057"/>
    <w:rsid w:val="005B70E9"/>
    <w:rsid w:val="005C28FC"/>
    <w:rsid w:val="005C53C1"/>
    <w:rsid w:val="005C63F0"/>
    <w:rsid w:val="005C6930"/>
    <w:rsid w:val="005C6C75"/>
    <w:rsid w:val="005D02E1"/>
    <w:rsid w:val="005D57AB"/>
    <w:rsid w:val="005D5B14"/>
    <w:rsid w:val="005D5BE7"/>
    <w:rsid w:val="005D6A48"/>
    <w:rsid w:val="005D784D"/>
    <w:rsid w:val="005E7184"/>
    <w:rsid w:val="005E7531"/>
    <w:rsid w:val="005F0883"/>
    <w:rsid w:val="005F0E8D"/>
    <w:rsid w:val="005F0E9E"/>
    <w:rsid w:val="005F233F"/>
    <w:rsid w:val="005F2379"/>
    <w:rsid w:val="005F325A"/>
    <w:rsid w:val="005F3E1D"/>
    <w:rsid w:val="005F523B"/>
    <w:rsid w:val="005F5CEE"/>
    <w:rsid w:val="005F6AA1"/>
    <w:rsid w:val="005F76D7"/>
    <w:rsid w:val="006037F3"/>
    <w:rsid w:val="00603A3E"/>
    <w:rsid w:val="00605E24"/>
    <w:rsid w:val="006072C2"/>
    <w:rsid w:val="0061070C"/>
    <w:rsid w:val="00611127"/>
    <w:rsid w:val="006119FA"/>
    <w:rsid w:val="00612E52"/>
    <w:rsid w:val="00613173"/>
    <w:rsid w:val="00617016"/>
    <w:rsid w:val="0061788F"/>
    <w:rsid w:val="006205B6"/>
    <w:rsid w:val="00620D8B"/>
    <w:rsid w:val="00621729"/>
    <w:rsid w:val="006232F9"/>
    <w:rsid w:val="006242C6"/>
    <w:rsid w:val="006249E0"/>
    <w:rsid w:val="00624AA6"/>
    <w:rsid w:val="0062778E"/>
    <w:rsid w:val="00630B21"/>
    <w:rsid w:val="006317B5"/>
    <w:rsid w:val="0063208C"/>
    <w:rsid w:val="00632CEA"/>
    <w:rsid w:val="006349F8"/>
    <w:rsid w:val="00634C84"/>
    <w:rsid w:val="006366C4"/>
    <w:rsid w:val="00637403"/>
    <w:rsid w:val="00637D42"/>
    <w:rsid w:val="00640212"/>
    <w:rsid w:val="00641911"/>
    <w:rsid w:val="00641A03"/>
    <w:rsid w:val="00641B69"/>
    <w:rsid w:val="00642633"/>
    <w:rsid w:val="006426F7"/>
    <w:rsid w:val="00642D00"/>
    <w:rsid w:val="00647A2A"/>
    <w:rsid w:val="00650593"/>
    <w:rsid w:val="006536F0"/>
    <w:rsid w:val="00655197"/>
    <w:rsid w:val="006564D8"/>
    <w:rsid w:val="00660145"/>
    <w:rsid w:val="00660ED5"/>
    <w:rsid w:val="00661140"/>
    <w:rsid w:val="00661591"/>
    <w:rsid w:val="00666809"/>
    <w:rsid w:val="0066685E"/>
    <w:rsid w:val="00673662"/>
    <w:rsid w:val="006745A2"/>
    <w:rsid w:val="00675F08"/>
    <w:rsid w:val="006767D8"/>
    <w:rsid w:val="00676D9F"/>
    <w:rsid w:val="00677087"/>
    <w:rsid w:val="00677241"/>
    <w:rsid w:val="00677B85"/>
    <w:rsid w:val="00677EA7"/>
    <w:rsid w:val="00677ED0"/>
    <w:rsid w:val="00680FF8"/>
    <w:rsid w:val="00682AD1"/>
    <w:rsid w:val="0068341F"/>
    <w:rsid w:val="00683C0C"/>
    <w:rsid w:val="00684673"/>
    <w:rsid w:val="00685059"/>
    <w:rsid w:val="00685839"/>
    <w:rsid w:val="00687017"/>
    <w:rsid w:val="0068795A"/>
    <w:rsid w:val="00692265"/>
    <w:rsid w:val="006922E1"/>
    <w:rsid w:val="006926E8"/>
    <w:rsid w:val="00692F91"/>
    <w:rsid w:val="006932B1"/>
    <w:rsid w:val="006935D2"/>
    <w:rsid w:val="006937B1"/>
    <w:rsid w:val="006941C0"/>
    <w:rsid w:val="006945BA"/>
    <w:rsid w:val="00694BE6"/>
    <w:rsid w:val="00694C36"/>
    <w:rsid w:val="00694D25"/>
    <w:rsid w:val="006951D6"/>
    <w:rsid w:val="006959B2"/>
    <w:rsid w:val="00696DE5"/>
    <w:rsid w:val="006976D0"/>
    <w:rsid w:val="006978C8"/>
    <w:rsid w:val="006A13E7"/>
    <w:rsid w:val="006A229C"/>
    <w:rsid w:val="006A2B13"/>
    <w:rsid w:val="006A7EE6"/>
    <w:rsid w:val="006B1B1A"/>
    <w:rsid w:val="006B1F2F"/>
    <w:rsid w:val="006B3469"/>
    <w:rsid w:val="006B3F56"/>
    <w:rsid w:val="006B5735"/>
    <w:rsid w:val="006B6083"/>
    <w:rsid w:val="006B61A0"/>
    <w:rsid w:val="006B7AE7"/>
    <w:rsid w:val="006C1204"/>
    <w:rsid w:val="006C3517"/>
    <w:rsid w:val="006C505A"/>
    <w:rsid w:val="006C6E20"/>
    <w:rsid w:val="006D2591"/>
    <w:rsid w:val="006D6878"/>
    <w:rsid w:val="006E479C"/>
    <w:rsid w:val="006E5E3E"/>
    <w:rsid w:val="006E6859"/>
    <w:rsid w:val="006E7C42"/>
    <w:rsid w:val="006F0274"/>
    <w:rsid w:val="006F057C"/>
    <w:rsid w:val="006F2B31"/>
    <w:rsid w:val="006F4C4A"/>
    <w:rsid w:val="006F69E1"/>
    <w:rsid w:val="006F75A0"/>
    <w:rsid w:val="006F7E1D"/>
    <w:rsid w:val="00702D54"/>
    <w:rsid w:val="00702D92"/>
    <w:rsid w:val="00704536"/>
    <w:rsid w:val="007049C0"/>
    <w:rsid w:val="00706B70"/>
    <w:rsid w:val="00706FB9"/>
    <w:rsid w:val="00707010"/>
    <w:rsid w:val="0070705A"/>
    <w:rsid w:val="007107CF"/>
    <w:rsid w:val="00714A2E"/>
    <w:rsid w:val="007150E2"/>
    <w:rsid w:val="007204C3"/>
    <w:rsid w:val="0072254F"/>
    <w:rsid w:val="00723557"/>
    <w:rsid w:val="00724FBF"/>
    <w:rsid w:val="0073022F"/>
    <w:rsid w:val="007307A9"/>
    <w:rsid w:val="00731E43"/>
    <w:rsid w:val="00732290"/>
    <w:rsid w:val="007334B2"/>
    <w:rsid w:val="00734389"/>
    <w:rsid w:val="00734D21"/>
    <w:rsid w:val="0073520F"/>
    <w:rsid w:val="00735756"/>
    <w:rsid w:val="00735827"/>
    <w:rsid w:val="007359F4"/>
    <w:rsid w:val="00735B7D"/>
    <w:rsid w:val="00736908"/>
    <w:rsid w:val="00741B02"/>
    <w:rsid w:val="00743084"/>
    <w:rsid w:val="00744670"/>
    <w:rsid w:val="00745B65"/>
    <w:rsid w:val="00746A50"/>
    <w:rsid w:val="00750302"/>
    <w:rsid w:val="00751E89"/>
    <w:rsid w:val="00752A87"/>
    <w:rsid w:val="00752B2A"/>
    <w:rsid w:val="0075380D"/>
    <w:rsid w:val="00754365"/>
    <w:rsid w:val="00757BDF"/>
    <w:rsid w:val="007626A2"/>
    <w:rsid w:val="007639B9"/>
    <w:rsid w:val="00765C67"/>
    <w:rsid w:val="007661D8"/>
    <w:rsid w:val="00774595"/>
    <w:rsid w:val="0077599F"/>
    <w:rsid w:val="00776C18"/>
    <w:rsid w:val="0078165B"/>
    <w:rsid w:val="00782554"/>
    <w:rsid w:val="00785754"/>
    <w:rsid w:val="00791C4A"/>
    <w:rsid w:val="00792056"/>
    <w:rsid w:val="0079206C"/>
    <w:rsid w:val="00793746"/>
    <w:rsid w:val="007947A0"/>
    <w:rsid w:val="007952CA"/>
    <w:rsid w:val="00796142"/>
    <w:rsid w:val="00796ACC"/>
    <w:rsid w:val="007A53D8"/>
    <w:rsid w:val="007A585E"/>
    <w:rsid w:val="007A67C4"/>
    <w:rsid w:val="007A6D5D"/>
    <w:rsid w:val="007A77C6"/>
    <w:rsid w:val="007B086B"/>
    <w:rsid w:val="007B17CC"/>
    <w:rsid w:val="007B1885"/>
    <w:rsid w:val="007B2DAB"/>
    <w:rsid w:val="007B5477"/>
    <w:rsid w:val="007B57D1"/>
    <w:rsid w:val="007B5ADE"/>
    <w:rsid w:val="007B5E46"/>
    <w:rsid w:val="007B683E"/>
    <w:rsid w:val="007C157B"/>
    <w:rsid w:val="007C27AA"/>
    <w:rsid w:val="007C35EC"/>
    <w:rsid w:val="007C5ED0"/>
    <w:rsid w:val="007C64E7"/>
    <w:rsid w:val="007C7BC8"/>
    <w:rsid w:val="007D0CE3"/>
    <w:rsid w:val="007D1DBD"/>
    <w:rsid w:val="007D3022"/>
    <w:rsid w:val="007D45B6"/>
    <w:rsid w:val="007D7202"/>
    <w:rsid w:val="007D7FD1"/>
    <w:rsid w:val="007E040D"/>
    <w:rsid w:val="007E1D2C"/>
    <w:rsid w:val="007E261F"/>
    <w:rsid w:val="007E27B5"/>
    <w:rsid w:val="007E309E"/>
    <w:rsid w:val="007E3303"/>
    <w:rsid w:val="007E42FB"/>
    <w:rsid w:val="007F043F"/>
    <w:rsid w:val="007F2C87"/>
    <w:rsid w:val="007F2E9F"/>
    <w:rsid w:val="007F7343"/>
    <w:rsid w:val="007F7AB0"/>
    <w:rsid w:val="00801983"/>
    <w:rsid w:val="00802BAB"/>
    <w:rsid w:val="00802E39"/>
    <w:rsid w:val="008054AD"/>
    <w:rsid w:val="00805E3D"/>
    <w:rsid w:val="00807A1A"/>
    <w:rsid w:val="00811578"/>
    <w:rsid w:val="00813F21"/>
    <w:rsid w:val="008145F7"/>
    <w:rsid w:val="00815784"/>
    <w:rsid w:val="008168AF"/>
    <w:rsid w:val="00817B8D"/>
    <w:rsid w:val="008207C7"/>
    <w:rsid w:val="0082118E"/>
    <w:rsid w:val="008219C9"/>
    <w:rsid w:val="008224DC"/>
    <w:rsid w:val="0082253A"/>
    <w:rsid w:val="00822DF3"/>
    <w:rsid w:val="008230FB"/>
    <w:rsid w:val="0082458C"/>
    <w:rsid w:val="00826353"/>
    <w:rsid w:val="00826377"/>
    <w:rsid w:val="00826AE5"/>
    <w:rsid w:val="00826B23"/>
    <w:rsid w:val="00826E97"/>
    <w:rsid w:val="00827322"/>
    <w:rsid w:val="00833209"/>
    <w:rsid w:val="00833547"/>
    <w:rsid w:val="00835035"/>
    <w:rsid w:val="00836C2F"/>
    <w:rsid w:val="00840CEF"/>
    <w:rsid w:val="0084120D"/>
    <w:rsid w:val="0084168A"/>
    <w:rsid w:val="00842F18"/>
    <w:rsid w:val="008435D8"/>
    <w:rsid w:val="00844F9C"/>
    <w:rsid w:val="00845A73"/>
    <w:rsid w:val="0084627E"/>
    <w:rsid w:val="00846C62"/>
    <w:rsid w:val="00847B1E"/>
    <w:rsid w:val="008504C0"/>
    <w:rsid w:val="00852274"/>
    <w:rsid w:val="008541CC"/>
    <w:rsid w:val="008565EE"/>
    <w:rsid w:val="00856622"/>
    <w:rsid w:val="00857B36"/>
    <w:rsid w:val="008601C2"/>
    <w:rsid w:val="008619E4"/>
    <w:rsid w:val="00861F57"/>
    <w:rsid w:val="0086421A"/>
    <w:rsid w:val="00864CF5"/>
    <w:rsid w:val="00870463"/>
    <w:rsid w:val="008744A2"/>
    <w:rsid w:val="00875480"/>
    <w:rsid w:val="00877DF3"/>
    <w:rsid w:val="00880EE9"/>
    <w:rsid w:val="00882492"/>
    <w:rsid w:val="00883D8E"/>
    <w:rsid w:val="00884A60"/>
    <w:rsid w:val="008854FC"/>
    <w:rsid w:val="00893AA1"/>
    <w:rsid w:val="00893F22"/>
    <w:rsid w:val="00894535"/>
    <w:rsid w:val="008975AD"/>
    <w:rsid w:val="008A08C4"/>
    <w:rsid w:val="008A0D83"/>
    <w:rsid w:val="008A305F"/>
    <w:rsid w:val="008A3BFD"/>
    <w:rsid w:val="008A41BD"/>
    <w:rsid w:val="008A43B9"/>
    <w:rsid w:val="008A7103"/>
    <w:rsid w:val="008A7CE4"/>
    <w:rsid w:val="008B04E3"/>
    <w:rsid w:val="008B0D22"/>
    <w:rsid w:val="008B29D6"/>
    <w:rsid w:val="008B37C8"/>
    <w:rsid w:val="008C0510"/>
    <w:rsid w:val="008C0AD5"/>
    <w:rsid w:val="008C0F2A"/>
    <w:rsid w:val="008C10B9"/>
    <w:rsid w:val="008C27E4"/>
    <w:rsid w:val="008C434B"/>
    <w:rsid w:val="008C4CF5"/>
    <w:rsid w:val="008C79E0"/>
    <w:rsid w:val="008D05C5"/>
    <w:rsid w:val="008D2064"/>
    <w:rsid w:val="008D2D58"/>
    <w:rsid w:val="008D4AFB"/>
    <w:rsid w:val="008D6306"/>
    <w:rsid w:val="008D793D"/>
    <w:rsid w:val="008E34D7"/>
    <w:rsid w:val="008E3E84"/>
    <w:rsid w:val="008E425A"/>
    <w:rsid w:val="008E63F2"/>
    <w:rsid w:val="008E720D"/>
    <w:rsid w:val="008E7632"/>
    <w:rsid w:val="008F0381"/>
    <w:rsid w:val="008F0F86"/>
    <w:rsid w:val="008F2283"/>
    <w:rsid w:val="008F3754"/>
    <w:rsid w:val="008F38B3"/>
    <w:rsid w:val="008F5482"/>
    <w:rsid w:val="008F6480"/>
    <w:rsid w:val="00903E23"/>
    <w:rsid w:val="0090529C"/>
    <w:rsid w:val="00907BF0"/>
    <w:rsid w:val="00907F6B"/>
    <w:rsid w:val="00907FB7"/>
    <w:rsid w:val="009112BD"/>
    <w:rsid w:val="00912D06"/>
    <w:rsid w:val="00914E59"/>
    <w:rsid w:val="0091575C"/>
    <w:rsid w:val="00916C47"/>
    <w:rsid w:val="00920C6E"/>
    <w:rsid w:val="009222CF"/>
    <w:rsid w:val="00922B07"/>
    <w:rsid w:val="00924508"/>
    <w:rsid w:val="00924A4B"/>
    <w:rsid w:val="00925480"/>
    <w:rsid w:val="009279BD"/>
    <w:rsid w:val="009306FC"/>
    <w:rsid w:val="00933141"/>
    <w:rsid w:val="0093520A"/>
    <w:rsid w:val="00935E50"/>
    <w:rsid w:val="009367A5"/>
    <w:rsid w:val="00936EDA"/>
    <w:rsid w:val="00940E80"/>
    <w:rsid w:val="00942FC6"/>
    <w:rsid w:val="00943A34"/>
    <w:rsid w:val="00943DC8"/>
    <w:rsid w:val="00946C54"/>
    <w:rsid w:val="00950385"/>
    <w:rsid w:val="00950DCC"/>
    <w:rsid w:val="0095101F"/>
    <w:rsid w:val="00955FEC"/>
    <w:rsid w:val="00957AE5"/>
    <w:rsid w:val="00957B02"/>
    <w:rsid w:val="00957EDD"/>
    <w:rsid w:val="00960115"/>
    <w:rsid w:val="00961740"/>
    <w:rsid w:val="009672AE"/>
    <w:rsid w:val="0097366B"/>
    <w:rsid w:val="00974AF5"/>
    <w:rsid w:val="00975F32"/>
    <w:rsid w:val="009804BF"/>
    <w:rsid w:val="00980914"/>
    <w:rsid w:val="009809EA"/>
    <w:rsid w:val="00981196"/>
    <w:rsid w:val="00981D9C"/>
    <w:rsid w:val="009868B2"/>
    <w:rsid w:val="009872D5"/>
    <w:rsid w:val="009876F5"/>
    <w:rsid w:val="00991AF5"/>
    <w:rsid w:val="00991BDE"/>
    <w:rsid w:val="00992595"/>
    <w:rsid w:val="00992BAE"/>
    <w:rsid w:val="00992EFA"/>
    <w:rsid w:val="0099363F"/>
    <w:rsid w:val="00994DAD"/>
    <w:rsid w:val="00996054"/>
    <w:rsid w:val="009A0166"/>
    <w:rsid w:val="009A0A7A"/>
    <w:rsid w:val="009A1972"/>
    <w:rsid w:val="009A3763"/>
    <w:rsid w:val="009A4CE2"/>
    <w:rsid w:val="009A533B"/>
    <w:rsid w:val="009A61F4"/>
    <w:rsid w:val="009A66CD"/>
    <w:rsid w:val="009B06E8"/>
    <w:rsid w:val="009B1696"/>
    <w:rsid w:val="009B2E34"/>
    <w:rsid w:val="009B7C95"/>
    <w:rsid w:val="009C043B"/>
    <w:rsid w:val="009C19A2"/>
    <w:rsid w:val="009C45A3"/>
    <w:rsid w:val="009C5ECB"/>
    <w:rsid w:val="009C7736"/>
    <w:rsid w:val="009C7922"/>
    <w:rsid w:val="009C7F32"/>
    <w:rsid w:val="009D280C"/>
    <w:rsid w:val="009D2BB3"/>
    <w:rsid w:val="009D2CCD"/>
    <w:rsid w:val="009D69AE"/>
    <w:rsid w:val="009D72B0"/>
    <w:rsid w:val="009E2AD3"/>
    <w:rsid w:val="009E47CE"/>
    <w:rsid w:val="009E5A89"/>
    <w:rsid w:val="009E5F3E"/>
    <w:rsid w:val="009E76ED"/>
    <w:rsid w:val="009F02FD"/>
    <w:rsid w:val="009F174C"/>
    <w:rsid w:val="009F19CC"/>
    <w:rsid w:val="009F2C94"/>
    <w:rsid w:val="009F3100"/>
    <w:rsid w:val="009F40E4"/>
    <w:rsid w:val="009F5675"/>
    <w:rsid w:val="009F69C3"/>
    <w:rsid w:val="009F6FC4"/>
    <w:rsid w:val="00A008D8"/>
    <w:rsid w:val="00A0171C"/>
    <w:rsid w:val="00A02C9A"/>
    <w:rsid w:val="00A036DC"/>
    <w:rsid w:val="00A04361"/>
    <w:rsid w:val="00A05B17"/>
    <w:rsid w:val="00A05BCD"/>
    <w:rsid w:val="00A05C10"/>
    <w:rsid w:val="00A06907"/>
    <w:rsid w:val="00A107D9"/>
    <w:rsid w:val="00A10BC5"/>
    <w:rsid w:val="00A11099"/>
    <w:rsid w:val="00A11D72"/>
    <w:rsid w:val="00A15654"/>
    <w:rsid w:val="00A16785"/>
    <w:rsid w:val="00A21D20"/>
    <w:rsid w:val="00A22FC0"/>
    <w:rsid w:val="00A23CDD"/>
    <w:rsid w:val="00A303B8"/>
    <w:rsid w:val="00A3092D"/>
    <w:rsid w:val="00A316F6"/>
    <w:rsid w:val="00A326E6"/>
    <w:rsid w:val="00A32D28"/>
    <w:rsid w:val="00A35606"/>
    <w:rsid w:val="00A412CD"/>
    <w:rsid w:val="00A42B38"/>
    <w:rsid w:val="00A44505"/>
    <w:rsid w:val="00A461EE"/>
    <w:rsid w:val="00A46C4E"/>
    <w:rsid w:val="00A470B1"/>
    <w:rsid w:val="00A4747C"/>
    <w:rsid w:val="00A47CA4"/>
    <w:rsid w:val="00A5006F"/>
    <w:rsid w:val="00A50A97"/>
    <w:rsid w:val="00A50BEA"/>
    <w:rsid w:val="00A50DFC"/>
    <w:rsid w:val="00A51164"/>
    <w:rsid w:val="00A512FC"/>
    <w:rsid w:val="00A524B1"/>
    <w:rsid w:val="00A52F8C"/>
    <w:rsid w:val="00A54B05"/>
    <w:rsid w:val="00A55F13"/>
    <w:rsid w:val="00A571A6"/>
    <w:rsid w:val="00A57655"/>
    <w:rsid w:val="00A57DA1"/>
    <w:rsid w:val="00A608DF"/>
    <w:rsid w:val="00A60915"/>
    <w:rsid w:val="00A61007"/>
    <w:rsid w:val="00A61CEF"/>
    <w:rsid w:val="00A629A3"/>
    <w:rsid w:val="00A62A5D"/>
    <w:rsid w:val="00A640A9"/>
    <w:rsid w:val="00A6792D"/>
    <w:rsid w:val="00A708EB"/>
    <w:rsid w:val="00A713DE"/>
    <w:rsid w:val="00A72279"/>
    <w:rsid w:val="00A723B1"/>
    <w:rsid w:val="00A729E3"/>
    <w:rsid w:val="00A73A8F"/>
    <w:rsid w:val="00A7400C"/>
    <w:rsid w:val="00A75A41"/>
    <w:rsid w:val="00A8069F"/>
    <w:rsid w:val="00A81516"/>
    <w:rsid w:val="00A82640"/>
    <w:rsid w:val="00A82822"/>
    <w:rsid w:val="00A82845"/>
    <w:rsid w:val="00A82AA7"/>
    <w:rsid w:val="00A847DF"/>
    <w:rsid w:val="00A857DD"/>
    <w:rsid w:val="00A8685C"/>
    <w:rsid w:val="00A87270"/>
    <w:rsid w:val="00A902CF"/>
    <w:rsid w:val="00A90B63"/>
    <w:rsid w:val="00A915EE"/>
    <w:rsid w:val="00A92B5C"/>
    <w:rsid w:val="00A93629"/>
    <w:rsid w:val="00A94F5C"/>
    <w:rsid w:val="00A979F1"/>
    <w:rsid w:val="00AA009F"/>
    <w:rsid w:val="00AA127F"/>
    <w:rsid w:val="00AA1A96"/>
    <w:rsid w:val="00AA1CC4"/>
    <w:rsid w:val="00AA40DE"/>
    <w:rsid w:val="00AA5D2D"/>
    <w:rsid w:val="00AA6100"/>
    <w:rsid w:val="00AB1C8E"/>
    <w:rsid w:val="00AB2F2F"/>
    <w:rsid w:val="00AB4477"/>
    <w:rsid w:val="00AB713F"/>
    <w:rsid w:val="00AB745E"/>
    <w:rsid w:val="00AC1AD6"/>
    <w:rsid w:val="00AC2F75"/>
    <w:rsid w:val="00AC3D27"/>
    <w:rsid w:val="00AC4408"/>
    <w:rsid w:val="00AC6548"/>
    <w:rsid w:val="00AC73FB"/>
    <w:rsid w:val="00AC7741"/>
    <w:rsid w:val="00AC7BB4"/>
    <w:rsid w:val="00AC7C2F"/>
    <w:rsid w:val="00AD45AA"/>
    <w:rsid w:val="00AD6780"/>
    <w:rsid w:val="00AD6970"/>
    <w:rsid w:val="00AE03CC"/>
    <w:rsid w:val="00AE0678"/>
    <w:rsid w:val="00AE07DF"/>
    <w:rsid w:val="00AE59C8"/>
    <w:rsid w:val="00AE6B50"/>
    <w:rsid w:val="00AF1B38"/>
    <w:rsid w:val="00AF1D63"/>
    <w:rsid w:val="00AF1DB0"/>
    <w:rsid w:val="00AF239F"/>
    <w:rsid w:val="00AF3E3E"/>
    <w:rsid w:val="00AF4678"/>
    <w:rsid w:val="00AF46BC"/>
    <w:rsid w:val="00AF4A70"/>
    <w:rsid w:val="00AF62E3"/>
    <w:rsid w:val="00AF68BF"/>
    <w:rsid w:val="00AF6DB8"/>
    <w:rsid w:val="00B02A8E"/>
    <w:rsid w:val="00B03F6F"/>
    <w:rsid w:val="00B072B0"/>
    <w:rsid w:val="00B074E3"/>
    <w:rsid w:val="00B11BE8"/>
    <w:rsid w:val="00B13365"/>
    <w:rsid w:val="00B13D75"/>
    <w:rsid w:val="00B153E0"/>
    <w:rsid w:val="00B16FF2"/>
    <w:rsid w:val="00B21298"/>
    <w:rsid w:val="00B23D9D"/>
    <w:rsid w:val="00B244C4"/>
    <w:rsid w:val="00B258DE"/>
    <w:rsid w:val="00B2596D"/>
    <w:rsid w:val="00B262E0"/>
    <w:rsid w:val="00B26E07"/>
    <w:rsid w:val="00B27AD3"/>
    <w:rsid w:val="00B3109A"/>
    <w:rsid w:val="00B31526"/>
    <w:rsid w:val="00B31573"/>
    <w:rsid w:val="00B31600"/>
    <w:rsid w:val="00B32C01"/>
    <w:rsid w:val="00B3354E"/>
    <w:rsid w:val="00B34372"/>
    <w:rsid w:val="00B34CB6"/>
    <w:rsid w:val="00B34FA5"/>
    <w:rsid w:val="00B352AB"/>
    <w:rsid w:val="00B370D7"/>
    <w:rsid w:val="00B40561"/>
    <w:rsid w:val="00B42BFA"/>
    <w:rsid w:val="00B440C7"/>
    <w:rsid w:val="00B4456A"/>
    <w:rsid w:val="00B4514D"/>
    <w:rsid w:val="00B45482"/>
    <w:rsid w:val="00B478B1"/>
    <w:rsid w:val="00B47ABB"/>
    <w:rsid w:val="00B501BA"/>
    <w:rsid w:val="00B515C4"/>
    <w:rsid w:val="00B521D3"/>
    <w:rsid w:val="00B53845"/>
    <w:rsid w:val="00B54499"/>
    <w:rsid w:val="00B55501"/>
    <w:rsid w:val="00B575A4"/>
    <w:rsid w:val="00B57869"/>
    <w:rsid w:val="00B603D1"/>
    <w:rsid w:val="00B65C10"/>
    <w:rsid w:val="00B66B7B"/>
    <w:rsid w:val="00B67CCB"/>
    <w:rsid w:val="00B71C74"/>
    <w:rsid w:val="00B743F1"/>
    <w:rsid w:val="00B756B9"/>
    <w:rsid w:val="00B7677D"/>
    <w:rsid w:val="00B8037C"/>
    <w:rsid w:val="00B81F0E"/>
    <w:rsid w:val="00B825E7"/>
    <w:rsid w:val="00B82A3F"/>
    <w:rsid w:val="00B839A3"/>
    <w:rsid w:val="00B91134"/>
    <w:rsid w:val="00B9230B"/>
    <w:rsid w:val="00B92479"/>
    <w:rsid w:val="00B9302F"/>
    <w:rsid w:val="00B93586"/>
    <w:rsid w:val="00B96BF7"/>
    <w:rsid w:val="00B96C44"/>
    <w:rsid w:val="00B96C56"/>
    <w:rsid w:val="00BA1DAC"/>
    <w:rsid w:val="00BA23FC"/>
    <w:rsid w:val="00BA2D1B"/>
    <w:rsid w:val="00BA40EA"/>
    <w:rsid w:val="00BA4313"/>
    <w:rsid w:val="00BA628F"/>
    <w:rsid w:val="00BA717E"/>
    <w:rsid w:val="00BB02FE"/>
    <w:rsid w:val="00BB0A90"/>
    <w:rsid w:val="00BB0F12"/>
    <w:rsid w:val="00BB280A"/>
    <w:rsid w:val="00BB3F4A"/>
    <w:rsid w:val="00BB545C"/>
    <w:rsid w:val="00BB7F86"/>
    <w:rsid w:val="00BC0F5E"/>
    <w:rsid w:val="00BC2AB4"/>
    <w:rsid w:val="00BC3217"/>
    <w:rsid w:val="00BC39CF"/>
    <w:rsid w:val="00BC5439"/>
    <w:rsid w:val="00BC545E"/>
    <w:rsid w:val="00BC6903"/>
    <w:rsid w:val="00BC740C"/>
    <w:rsid w:val="00BC7620"/>
    <w:rsid w:val="00BD1169"/>
    <w:rsid w:val="00BD14DE"/>
    <w:rsid w:val="00BD1EB7"/>
    <w:rsid w:val="00BD2F1E"/>
    <w:rsid w:val="00BD4C81"/>
    <w:rsid w:val="00BD4F93"/>
    <w:rsid w:val="00BD733D"/>
    <w:rsid w:val="00BD76B5"/>
    <w:rsid w:val="00BE0737"/>
    <w:rsid w:val="00BE1936"/>
    <w:rsid w:val="00BE2599"/>
    <w:rsid w:val="00BE3AC5"/>
    <w:rsid w:val="00BE5076"/>
    <w:rsid w:val="00BE5C93"/>
    <w:rsid w:val="00BE6430"/>
    <w:rsid w:val="00BE733D"/>
    <w:rsid w:val="00BF0DC0"/>
    <w:rsid w:val="00BF24C0"/>
    <w:rsid w:val="00BF2D3B"/>
    <w:rsid w:val="00BF32AF"/>
    <w:rsid w:val="00BF4100"/>
    <w:rsid w:val="00BF6541"/>
    <w:rsid w:val="00BF6BC3"/>
    <w:rsid w:val="00BF6EB1"/>
    <w:rsid w:val="00C05F8D"/>
    <w:rsid w:val="00C077A6"/>
    <w:rsid w:val="00C07D59"/>
    <w:rsid w:val="00C07EDF"/>
    <w:rsid w:val="00C1069E"/>
    <w:rsid w:val="00C11BEA"/>
    <w:rsid w:val="00C145D3"/>
    <w:rsid w:val="00C158A5"/>
    <w:rsid w:val="00C1689E"/>
    <w:rsid w:val="00C17639"/>
    <w:rsid w:val="00C207CA"/>
    <w:rsid w:val="00C2121E"/>
    <w:rsid w:val="00C222BC"/>
    <w:rsid w:val="00C2317A"/>
    <w:rsid w:val="00C2393F"/>
    <w:rsid w:val="00C243EF"/>
    <w:rsid w:val="00C24A6A"/>
    <w:rsid w:val="00C26940"/>
    <w:rsid w:val="00C27668"/>
    <w:rsid w:val="00C27FF3"/>
    <w:rsid w:val="00C30FC5"/>
    <w:rsid w:val="00C33225"/>
    <w:rsid w:val="00C345B1"/>
    <w:rsid w:val="00C34A89"/>
    <w:rsid w:val="00C37057"/>
    <w:rsid w:val="00C4202F"/>
    <w:rsid w:val="00C42C27"/>
    <w:rsid w:val="00C456F7"/>
    <w:rsid w:val="00C532F6"/>
    <w:rsid w:val="00C55D31"/>
    <w:rsid w:val="00C57A4E"/>
    <w:rsid w:val="00C57BCC"/>
    <w:rsid w:val="00C6242B"/>
    <w:rsid w:val="00C62ED2"/>
    <w:rsid w:val="00C635AE"/>
    <w:rsid w:val="00C63CB1"/>
    <w:rsid w:val="00C65205"/>
    <w:rsid w:val="00C65D15"/>
    <w:rsid w:val="00C71F2F"/>
    <w:rsid w:val="00C71FBA"/>
    <w:rsid w:val="00C73C32"/>
    <w:rsid w:val="00C74179"/>
    <w:rsid w:val="00C75AC0"/>
    <w:rsid w:val="00C75B40"/>
    <w:rsid w:val="00C76C42"/>
    <w:rsid w:val="00C76ECD"/>
    <w:rsid w:val="00C80093"/>
    <w:rsid w:val="00C808DA"/>
    <w:rsid w:val="00C80F4B"/>
    <w:rsid w:val="00C81FC5"/>
    <w:rsid w:val="00C82195"/>
    <w:rsid w:val="00C82653"/>
    <w:rsid w:val="00C82C6C"/>
    <w:rsid w:val="00C84D9E"/>
    <w:rsid w:val="00C857FD"/>
    <w:rsid w:val="00C872B9"/>
    <w:rsid w:val="00C87D2D"/>
    <w:rsid w:val="00C90AF4"/>
    <w:rsid w:val="00C90D49"/>
    <w:rsid w:val="00C90ED9"/>
    <w:rsid w:val="00C96651"/>
    <w:rsid w:val="00C96FD4"/>
    <w:rsid w:val="00C9727F"/>
    <w:rsid w:val="00CA1A7E"/>
    <w:rsid w:val="00CA1D3D"/>
    <w:rsid w:val="00CA3586"/>
    <w:rsid w:val="00CA45C5"/>
    <w:rsid w:val="00CA5724"/>
    <w:rsid w:val="00CA7174"/>
    <w:rsid w:val="00CB1C44"/>
    <w:rsid w:val="00CB23DB"/>
    <w:rsid w:val="00CB2840"/>
    <w:rsid w:val="00CB5636"/>
    <w:rsid w:val="00CC022F"/>
    <w:rsid w:val="00CC1B5B"/>
    <w:rsid w:val="00CC26D1"/>
    <w:rsid w:val="00CC29C8"/>
    <w:rsid w:val="00CC3196"/>
    <w:rsid w:val="00CC4977"/>
    <w:rsid w:val="00CC54F7"/>
    <w:rsid w:val="00CC583C"/>
    <w:rsid w:val="00CC7AAD"/>
    <w:rsid w:val="00CD26B3"/>
    <w:rsid w:val="00CD42A8"/>
    <w:rsid w:val="00CE17F6"/>
    <w:rsid w:val="00CE1F71"/>
    <w:rsid w:val="00CE2A2C"/>
    <w:rsid w:val="00CE2DD2"/>
    <w:rsid w:val="00CE332B"/>
    <w:rsid w:val="00CE34A3"/>
    <w:rsid w:val="00CE48BD"/>
    <w:rsid w:val="00CE7B03"/>
    <w:rsid w:val="00CF01C9"/>
    <w:rsid w:val="00CF41B5"/>
    <w:rsid w:val="00CF6694"/>
    <w:rsid w:val="00D006C6"/>
    <w:rsid w:val="00D00F4C"/>
    <w:rsid w:val="00D018FE"/>
    <w:rsid w:val="00D01FAA"/>
    <w:rsid w:val="00D03D6E"/>
    <w:rsid w:val="00D045E9"/>
    <w:rsid w:val="00D049EA"/>
    <w:rsid w:val="00D05CEA"/>
    <w:rsid w:val="00D06C70"/>
    <w:rsid w:val="00D07477"/>
    <w:rsid w:val="00D11566"/>
    <w:rsid w:val="00D12048"/>
    <w:rsid w:val="00D123CE"/>
    <w:rsid w:val="00D13AED"/>
    <w:rsid w:val="00D13D0C"/>
    <w:rsid w:val="00D13F71"/>
    <w:rsid w:val="00D15B64"/>
    <w:rsid w:val="00D16766"/>
    <w:rsid w:val="00D20DAA"/>
    <w:rsid w:val="00D21511"/>
    <w:rsid w:val="00D24958"/>
    <w:rsid w:val="00D25303"/>
    <w:rsid w:val="00D25CA5"/>
    <w:rsid w:val="00D26821"/>
    <w:rsid w:val="00D2772E"/>
    <w:rsid w:val="00D279ED"/>
    <w:rsid w:val="00D313BE"/>
    <w:rsid w:val="00D32240"/>
    <w:rsid w:val="00D3260E"/>
    <w:rsid w:val="00D33B31"/>
    <w:rsid w:val="00D35464"/>
    <w:rsid w:val="00D357CB"/>
    <w:rsid w:val="00D37375"/>
    <w:rsid w:val="00D37D72"/>
    <w:rsid w:val="00D46856"/>
    <w:rsid w:val="00D50A22"/>
    <w:rsid w:val="00D533CB"/>
    <w:rsid w:val="00D535A1"/>
    <w:rsid w:val="00D536F8"/>
    <w:rsid w:val="00D544EB"/>
    <w:rsid w:val="00D549FF"/>
    <w:rsid w:val="00D5512F"/>
    <w:rsid w:val="00D55616"/>
    <w:rsid w:val="00D57A94"/>
    <w:rsid w:val="00D60737"/>
    <w:rsid w:val="00D608CD"/>
    <w:rsid w:val="00D61BDA"/>
    <w:rsid w:val="00D61D4B"/>
    <w:rsid w:val="00D61FEE"/>
    <w:rsid w:val="00D644FD"/>
    <w:rsid w:val="00D66E32"/>
    <w:rsid w:val="00D7023C"/>
    <w:rsid w:val="00D70589"/>
    <w:rsid w:val="00D7081B"/>
    <w:rsid w:val="00D7164E"/>
    <w:rsid w:val="00D71BBB"/>
    <w:rsid w:val="00D721E8"/>
    <w:rsid w:val="00D72501"/>
    <w:rsid w:val="00D72BF1"/>
    <w:rsid w:val="00D74370"/>
    <w:rsid w:val="00D75036"/>
    <w:rsid w:val="00D76522"/>
    <w:rsid w:val="00D779FE"/>
    <w:rsid w:val="00D81DD6"/>
    <w:rsid w:val="00D82144"/>
    <w:rsid w:val="00D853B3"/>
    <w:rsid w:val="00D87C86"/>
    <w:rsid w:val="00D9131D"/>
    <w:rsid w:val="00D91BA4"/>
    <w:rsid w:val="00D94C5A"/>
    <w:rsid w:val="00D95A3E"/>
    <w:rsid w:val="00D97D27"/>
    <w:rsid w:val="00DA01FB"/>
    <w:rsid w:val="00DA0454"/>
    <w:rsid w:val="00DA0C9A"/>
    <w:rsid w:val="00DA3B3D"/>
    <w:rsid w:val="00DA7B5E"/>
    <w:rsid w:val="00DB2518"/>
    <w:rsid w:val="00DB367E"/>
    <w:rsid w:val="00DB3AF4"/>
    <w:rsid w:val="00DB4301"/>
    <w:rsid w:val="00DB5FE3"/>
    <w:rsid w:val="00DB755B"/>
    <w:rsid w:val="00DC06F8"/>
    <w:rsid w:val="00DC1408"/>
    <w:rsid w:val="00DC146A"/>
    <w:rsid w:val="00DC1988"/>
    <w:rsid w:val="00DC1F68"/>
    <w:rsid w:val="00DC3BC3"/>
    <w:rsid w:val="00DC4447"/>
    <w:rsid w:val="00DC66F3"/>
    <w:rsid w:val="00DC67B1"/>
    <w:rsid w:val="00DC68BC"/>
    <w:rsid w:val="00DD2801"/>
    <w:rsid w:val="00DD3A3B"/>
    <w:rsid w:val="00DD4185"/>
    <w:rsid w:val="00DD42AC"/>
    <w:rsid w:val="00DD5B06"/>
    <w:rsid w:val="00DD6409"/>
    <w:rsid w:val="00DD6DC5"/>
    <w:rsid w:val="00DD7095"/>
    <w:rsid w:val="00DE00CB"/>
    <w:rsid w:val="00DE2C76"/>
    <w:rsid w:val="00DE30B5"/>
    <w:rsid w:val="00DE4C52"/>
    <w:rsid w:val="00DE62AF"/>
    <w:rsid w:val="00DE7E35"/>
    <w:rsid w:val="00DF0D1E"/>
    <w:rsid w:val="00DF162F"/>
    <w:rsid w:val="00DF19BF"/>
    <w:rsid w:val="00DF3A24"/>
    <w:rsid w:val="00DF4C22"/>
    <w:rsid w:val="00DF6AEF"/>
    <w:rsid w:val="00DF710A"/>
    <w:rsid w:val="00DF79D2"/>
    <w:rsid w:val="00E00CE5"/>
    <w:rsid w:val="00E00E42"/>
    <w:rsid w:val="00E02A3C"/>
    <w:rsid w:val="00E02ED2"/>
    <w:rsid w:val="00E030DF"/>
    <w:rsid w:val="00E032A2"/>
    <w:rsid w:val="00E0471B"/>
    <w:rsid w:val="00E049C8"/>
    <w:rsid w:val="00E0571A"/>
    <w:rsid w:val="00E0630E"/>
    <w:rsid w:val="00E07826"/>
    <w:rsid w:val="00E07E68"/>
    <w:rsid w:val="00E10397"/>
    <w:rsid w:val="00E11E85"/>
    <w:rsid w:val="00E12832"/>
    <w:rsid w:val="00E136E0"/>
    <w:rsid w:val="00E142AF"/>
    <w:rsid w:val="00E15563"/>
    <w:rsid w:val="00E20D17"/>
    <w:rsid w:val="00E21AD2"/>
    <w:rsid w:val="00E23560"/>
    <w:rsid w:val="00E23E2F"/>
    <w:rsid w:val="00E24CB8"/>
    <w:rsid w:val="00E26AD9"/>
    <w:rsid w:val="00E271BC"/>
    <w:rsid w:val="00E30DC7"/>
    <w:rsid w:val="00E3101C"/>
    <w:rsid w:val="00E31422"/>
    <w:rsid w:val="00E314AB"/>
    <w:rsid w:val="00E32050"/>
    <w:rsid w:val="00E32651"/>
    <w:rsid w:val="00E337BD"/>
    <w:rsid w:val="00E352CC"/>
    <w:rsid w:val="00E4056E"/>
    <w:rsid w:val="00E40CB7"/>
    <w:rsid w:val="00E411E4"/>
    <w:rsid w:val="00E425BA"/>
    <w:rsid w:val="00E426BD"/>
    <w:rsid w:val="00E42F59"/>
    <w:rsid w:val="00E43717"/>
    <w:rsid w:val="00E43A2C"/>
    <w:rsid w:val="00E475E2"/>
    <w:rsid w:val="00E510E5"/>
    <w:rsid w:val="00E524A6"/>
    <w:rsid w:val="00E54C1A"/>
    <w:rsid w:val="00E56446"/>
    <w:rsid w:val="00E5727B"/>
    <w:rsid w:val="00E57833"/>
    <w:rsid w:val="00E60ECE"/>
    <w:rsid w:val="00E61229"/>
    <w:rsid w:val="00E62906"/>
    <w:rsid w:val="00E630CE"/>
    <w:rsid w:val="00E674D6"/>
    <w:rsid w:val="00E70E58"/>
    <w:rsid w:val="00E71D6F"/>
    <w:rsid w:val="00E74D49"/>
    <w:rsid w:val="00E76002"/>
    <w:rsid w:val="00E804EF"/>
    <w:rsid w:val="00E83731"/>
    <w:rsid w:val="00E842BB"/>
    <w:rsid w:val="00E84AA3"/>
    <w:rsid w:val="00E84E23"/>
    <w:rsid w:val="00E853E1"/>
    <w:rsid w:val="00E8589C"/>
    <w:rsid w:val="00E870DA"/>
    <w:rsid w:val="00E871D1"/>
    <w:rsid w:val="00E90348"/>
    <w:rsid w:val="00E91D37"/>
    <w:rsid w:val="00E92AF4"/>
    <w:rsid w:val="00E92E56"/>
    <w:rsid w:val="00E93CF1"/>
    <w:rsid w:val="00E95185"/>
    <w:rsid w:val="00E9702B"/>
    <w:rsid w:val="00E97758"/>
    <w:rsid w:val="00EA12EC"/>
    <w:rsid w:val="00EA211C"/>
    <w:rsid w:val="00EA23C7"/>
    <w:rsid w:val="00EA594E"/>
    <w:rsid w:val="00EA7DBE"/>
    <w:rsid w:val="00EB11EC"/>
    <w:rsid w:val="00EB16F9"/>
    <w:rsid w:val="00EB6DD0"/>
    <w:rsid w:val="00EB78C4"/>
    <w:rsid w:val="00EC00DE"/>
    <w:rsid w:val="00EC01B0"/>
    <w:rsid w:val="00EC07D2"/>
    <w:rsid w:val="00EC4249"/>
    <w:rsid w:val="00EC712D"/>
    <w:rsid w:val="00EC76DA"/>
    <w:rsid w:val="00ED04B5"/>
    <w:rsid w:val="00ED0ACA"/>
    <w:rsid w:val="00ED0D5A"/>
    <w:rsid w:val="00ED0E82"/>
    <w:rsid w:val="00ED2B0D"/>
    <w:rsid w:val="00ED2B69"/>
    <w:rsid w:val="00ED337B"/>
    <w:rsid w:val="00ED4E27"/>
    <w:rsid w:val="00ED5902"/>
    <w:rsid w:val="00ED607D"/>
    <w:rsid w:val="00EE2376"/>
    <w:rsid w:val="00EE4AF5"/>
    <w:rsid w:val="00EE559C"/>
    <w:rsid w:val="00EF1F84"/>
    <w:rsid w:val="00EF256F"/>
    <w:rsid w:val="00EF343D"/>
    <w:rsid w:val="00EF3AC6"/>
    <w:rsid w:val="00EF488F"/>
    <w:rsid w:val="00EF4986"/>
    <w:rsid w:val="00EF4CA9"/>
    <w:rsid w:val="00EF5C78"/>
    <w:rsid w:val="00EF5D12"/>
    <w:rsid w:val="00EF5F5A"/>
    <w:rsid w:val="00F013F8"/>
    <w:rsid w:val="00F01EFD"/>
    <w:rsid w:val="00F02ABC"/>
    <w:rsid w:val="00F03B2E"/>
    <w:rsid w:val="00F046FF"/>
    <w:rsid w:val="00F06340"/>
    <w:rsid w:val="00F0636F"/>
    <w:rsid w:val="00F0697C"/>
    <w:rsid w:val="00F10F5F"/>
    <w:rsid w:val="00F115E8"/>
    <w:rsid w:val="00F21910"/>
    <w:rsid w:val="00F21A71"/>
    <w:rsid w:val="00F225A7"/>
    <w:rsid w:val="00F23352"/>
    <w:rsid w:val="00F24A25"/>
    <w:rsid w:val="00F25204"/>
    <w:rsid w:val="00F257CB"/>
    <w:rsid w:val="00F2724F"/>
    <w:rsid w:val="00F312C0"/>
    <w:rsid w:val="00F32040"/>
    <w:rsid w:val="00F3276C"/>
    <w:rsid w:val="00F32B7B"/>
    <w:rsid w:val="00F33501"/>
    <w:rsid w:val="00F33DDB"/>
    <w:rsid w:val="00F33E64"/>
    <w:rsid w:val="00F40E26"/>
    <w:rsid w:val="00F4239C"/>
    <w:rsid w:val="00F4276B"/>
    <w:rsid w:val="00F42B03"/>
    <w:rsid w:val="00F42D66"/>
    <w:rsid w:val="00F44693"/>
    <w:rsid w:val="00F47256"/>
    <w:rsid w:val="00F50EDA"/>
    <w:rsid w:val="00F53CFA"/>
    <w:rsid w:val="00F56EA2"/>
    <w:rsid w:val="00F57153"/>
    <w:rsid w:val="00F579D1"/>
    <w:rsid w:val="00F57C52"/>
    <w:rsid w:val="00F60D2F"/>
    <w:rsid w:val="00F62276"/>
    <w:rsid w:val="00F629B9"/>
    <w:rsid w:val="00F63F02"/>
    <w:rsid w:val="00F6578E"/>
    <w:rsid w:val="00F65868"/>
    <w:rsid w:val="00F6646D"/>
    <w:rsid w:val="00F7103A"/>
    <w:rsid w:val="00F71693"/>
    <w:rsid w:val="00F7177A"/>
    <w:rsid w:val="00F73DB8"/>
    <w:rsid w:val="00F73F80"/>
    <w:rsid w:val="00F77955"/>
    <w:rsid w:val="00F77B2B"/>
    <w:rsid w:val="00F77DC9"/>
    <w:rsid w:val="00F80106"/>
    <w:rsid w:val="00F82AA6"/>
    <w:rsid w:val="00F858D9"/>
    <w:rsid w:val="00F85F54"/>
    <w:rsid w:val="00F8750E"/>
    <w:rsid w:val="00F911DF"/>
    <w:rsid w:val="00F91BE1"/>
    <w:rsid w:val="00F91E82"/>
    <w:rsid w:val="00F91FB3"/>
    <w:rsid w:val="00F92D6E"/>
    <w:rsid w:val="00F93A5C"/>
    <w:rsid w:val="00F94673"/>
    <w:rsid w:val="00F95975"/>
    <w:rsid w:val="00F96087"/>
    <w:rsid w:val="00F9788D"/>
    <w:rsid w:val="00FA3123"/>
    <w:rsid w:val="00FA42CB"/>
    <w:rsid w:val="00FA697B"/>
    <w:rsid w:val="00FB06FF"/>
    <w:rsid w:val="00FB1CE7"/>
    <w:rsid w:val="00FB2A19"/>
    <w:rsid w:val="00FB39A9"/>
    <w:rsid w:val="00FB4520"/>
    <w:rsid w:val="00FB5670"/>
    <w:rsid w:val="00FB5B3E"/>
    <w:rsid w:val="00FC0241"/>
    <w:rsid w:val="00FC2DC5"/>
    <w:rsid w:val="00FC322C"/>
    <w:rsid w:val="00FC35F4"/>
    <w:rsid w:val="00FC5380"/>
    <w:rsid w:val="00FC7340"/>
    <w:rsid w:val="00FC7581"/>
    <w:rsid w:val="00FD20E7"/>
    <w:rsid w:val="00FD255A"/>
    <w:rsid w:val="00FD2ACE"/>
    <w:rsid w:val="00FD446C"/>
    <w:rsid w:val="00FD4DC7"/>
    <w:rsid w:val="00FD716A"/>
    <w:rsid w:val="00FE04C5"/>
    <w:rsid w:val="00FE0863"/>
    <w:rsid w:val="00FE0D7F"/>
    <w:rsid w:val="00FE1702"/>
    <w:rsid w:val="00FE1EC3"/>
    <w:rsid w:val="00FE412F"/>
    <w:rsid w:val="00FE60AF"/>
    <w:rsid w:val="00FE678F"/>
    <w:rsid w:val="00FE7268"/>
    <w:rsid w:val="00FE7395"/>
    <w:rsid w:val="00FF0360"/>
    <w:rsid w:val="00FF03A6"/>
    <w:rsid w:val="00FF1950"/>
    <w:rsid w:val="00FF273E"/>
    <w:rsid w:val="00FF3DAB"/>
    <w:rsid w:val="00FF48D0"/>
    <w:rsid w:val="00FF7FEA"/>
    <w:rsid w:val="01DC3DEE"/>
    <w:rsid w:val="02180F66"/>
    <w:rsid w:val="029D094A"/>
    <w:rsid w:val="03004BDE"/>
    <w:rsid w:val="03636F67"/>
    <w:rsid w:val="036D3CCD"/>
    <w:rsid w:val="03C14A50"/>
    <w:rsid w:val="045621AE"/>
    <w:rsid w:val="046C7D60"/>
    <w:rsid w:val="0471084F"/>
    <w:rsid w:val="04DC2049"/>
    <w:rsid w:val="052C0B96"/>
    <w:rsid w:val="06043E14"/>
    <w:rsid w:val="060E174D"/>
    <w:rsid w:val="062D08D8"/>
    <w:rsid w:val="07A23142"/>
    <w:rsid w:val="07E64FE3"/>
    <w:rsid w:val="07FE3701"/>
    <w:rsid w:val="085F4411"/>
    <w:rsid w:val="088417F6"/>
    <w:rsid w:val="088E219D"/>
    <w:rsid w:val="09205EAC"/>
    <w:rsid w:val="09603AA6"/>
    <w:rsid w:val="09AA066E"/>
    <w:rsid w:val="09F43AC6"/>
    <w:rsid w:val="0A371684"/>
    <w:rsid w:val="0A4872F9"/>
    <w:rsid w:val="0A7F448A"/>
    <w:rsid w:val="0B1200DE"/>
    <w:rsid w:val="0B261D14"/>
    <w:rsid w:val="0B33092C"/>
    <w:rsid w:val="0B5D5A96"/>
    <w:rsid w:val="0BAD41C3"/>
    <w:rsid w:val="0C2B392B"/>
    <w:rsid w:val="0C534C59"/>
    <w:rsid w:val="0CF35CA7"/>
    <w:rsid w:val="0D98003D"/>
    <w:rsid w:val="0E177B3B"/>
    <w:rsid w:val="0E9C10D8"/>
    <w:rsid w:val="0EA66BF9"/>
    <w:rsid w:val="0F120817"/>
    <w:rsid w:val="0F7926C1"/>
    <w:rsid w:val="0FB14362"/>
    <w:rsid w:val="1069582F"/>
    <w:rsid w:val="11382893"/>
    <w:rsid w:val="11494CB5"/>
    <w:rsid w:val="115364CF"/>
    <w:rsid w:val="11B63E03"/>
    <w:rsid w:val="12E64707"/>
    <w:rsid w:val="13034CC2"/>
    <w:rsid w:val="13037243"/>
    <w:rsid w:val="1320666D"/>
    <w:rsid w:val="134E79ED"/>
    <w:rsid w:val="141C67FA"/>
    <w:rsid w:val="149A2DFA"/>
    <w:rsid w:val="14AC5E4A"/>
    <w:rsid w:val="14B21B5D"/>
    <w:rsid w:val="14D45E95"/>
    <w:rsid w:val="15352978"/>
    <w:rsid w:val="153614F6"/>
    <w:rsid w:val="15481EED"/>
    <w:rsid w:val="15A875C5"/>
    <w:rsid w:val="162B1871"/>
    <w:rsid w:val="16301C1D"/>
    <w:rsid w:val="16890235"/>
    <w:rsid w:val="16FE1178"/>
    <w:rsid w:val="17166096"/>
    <w:rsid w:val="173B6ACB"/>
    <w:rsid w:val="17440D60"/>
    <w:rsid w:val="17603BA1"/>
    <w:rsid w:val="17665D64"/>
    <w:rsid w:val="17943A15"/>
    <w:rsid w:val="18493F6B"/>
    <w:rsid w:val="184F5916"/>
    <w:rsid w:val="18D87E25"/>
    <w:rsid w:val="18FF0FCE"/>
    <w:rsid w:val="191C5A42"/>
    <w:rsid w:val="19AE50FE"/>
    <w:rsid w:val="19DB6001"/>
    <w:rsid w:val="1A050C7F"/>
    <w:rsid w:val="1A331252"/>
    <w:rsid w:val="1B2F4C86"/>
    <w:rsid w:val="1B773965"/>
    <w:rsid w:val="1B7E039F"/>
    <w:rsid w:val="1B891AFD"/>
    <w:rsid w:val="1BFC66E3"/>
    <w:rsid w:val="1C34139E"/>
    <w:rsid w:val="1C4778C9"/>
    <w:rsid w:val="1C7F7328"/>
    <w:rsid w:val="1CAF69A0"/>
    <w:rsid w:val="1D3674F8"/>
    <w:rsid w:val="1DD371AF"/>
    <w:rsid w:val="1E452368"/>
    <w:rsid w:val="1EBE6820"/>
    <w:rsid w:val="1EFC4269"/>
    <w:rsid w:val="1F92189C"/>
    <w:rsid w:val="200709BC"/>
    <w:rsid w:val="20184B06"/>
    <w:rsid w:val="204B3C7E"/>
    <w:rsid w:val="20852362"/>
    <w:rsid w:val="20B91459"/>
    <w:rsid w:val="20EC563B"/>
    <w:rsid w:val="222A6F69"/>
    <w:rsid w:val="22AC1775"/>
    <w:rsid w:val="22D02D6B"/>
    <w:rsid w:val="22D442C6"/>
    <w:rsid w:val="22D57440"/>
    <w:rsid w:val="22EA38D7"/>
    <w:rsid w:val="23A02EF4"/>
    <w:rsid w:val="23A7029C"/>
    <w:rsid w:val="23D4149A"/>
    <w:rsid w:val="23DF0CFE"/>
    <w:rsid w:val="24794637"/>
    <w:rsid w:val="24857B13"/>
    <w:rsid w:val="26832978"/>
    <w:rsid w:val="26956616"/>
    <w:rsid w:val="26E02BAF"/>
    <w:rsid w:val="27B278EB"/>
    <w:rsid w:val="289F5599"/>
    <w:rsid w:val="28A8388D"/>
    <w:rsid w:val="299C41E5"/>
    <w:rsid w:val="29B922E3"/>
    <w:rsid w:val="2A2D29D0"/>
    <w:rsid w:val="2A662475"/>
    <w:rsid w:val="2A6B48DA"/>
    <w:rsid w:val="2A712F5A"/>
    <w:rsid w:val="2AA71852"/>
    <w:rsid w:val="2B2E2E6D"/>
    <w:rsid w:val="2B7A1F9D"/>
    <w:rsid w:val="2B8F67E4"/>
    <w:rsid w:val="2C5073B7"/>
    <w:rsid w:val="2C5A469A"/>
    <w:rsid w:val="2CA500A0"/>
    <w:rsid w:val="2D047E87"/>
    <w:rsid w:val="2DBB1197"/>
    <w:rsid w:val="2DE95926"/>
    <w:rsid w:val="2EFF0857"/>
    <w:rsid w:val="2F1D347C"/>
    <w:rsid w:val="2F833C20"/>
    <w:rsid w:val="2FA4262E"/>
    <w:rsid w:val="306E110D"/>
    <w:rsid w:val="30DA1947"/>
    <w:rsid w:val="30DD06C1"/>
    <w:rsid w:val="30E639E9"/>
    <w:rsid w:val="3183266E"/>
    <w:rsid w:val="31851E93"/>
    <w:rsid w:val="31A74CD8"/>
    <w:rsid w:val="31BB3EC1"/>
    <w:rsid w:val="31DF3EA7"/>
    <w:rsid w:val="32542BDC"/>
    <w:rsid w:val="32AE455D"/>
    <w:rsid w:val="32E74531"/>
    <w:rsid w:val="330F34C3"/>
    <w:rsid w:val="33943AEA"/>
    <w:rsid w:val="343476E6"/>
    <w:rsid w:val="34544A20"/>
    <w:rsid w:val="34651D91"/>
    <w:rsid w:val="34673628"/>
    <w:rsid w:val="34FF52B7"/>
    <w:rsid w:val="35521618"/>
    <w:rsid w:val="357E71DA"/>
    <w:rsid w:val="366A415E"/>
    <w:rsid w:val="36B655A8"/>
    <w:rsid w:val="36D609BA"/>
    <w:rsid w:val="36FA7FC4"/>
    <w:rsid w:val="371C7014"/>
    <w:rsid w:val="37204487"/>
    <w:rsid w:val="373F035A"/>
    <w:rsid w:val="37B37A39"/>
    <w:rsid w:val="37ED33C8"/>
    <w:rsid w:val="38624DA0"/>
    <w:rsid w:val="38D4122C"/>
    <w:rsid w:val="38DF0809"/>
    <w:rsid w:val="38E440CC"/>
    <w:rsid w:val="38FE7EE4"/>
    <w:rsid w:val="394B1AA0"/>
    <w:rsid w:val="39F31AC4"/>
    <w:rsid w:val="3A125261"/>
    <w:rsid w:val="3A5119C6"/>
    <w:rsid w:val="3BAD592B"/>
    <w:rsid w:val="3BCA3A3E"/>
    <w:rsid w:val="3C141433"/>
    <w:rsid w:val="3C4A2D68"/>
    <w:rsid w:val="3C787925"/>
    <w:rsid w:val="3D2862C0"/>
    <w:rsid w:val="3D610642"/>
    <w:rsid w:val="3DE22645"/>
    <w:rsid w:val="3DF36958"/>
    <w:rsid w:val="3E535F42"/>
    <w:rsid w:val="3E596261"/>
    <w:rsid w:val="3E6946D6"/>
    <w:rsid w:val="3E851A65"/>
    <w:rsid w:val="3EA62E96"/>
    <w:rsid w:val="3F466A9E"/>
    <w:rsid w:val="3F847CE4"/>
    <w:rsid w:val="3FF740F2"/>
    <w:rsid w:val="401E2A4B"/>
    <w:rsid w:val="40AC5132"/>
    <w:rsid w:val="413805E4"/>
    <w:rsid w:val="414D1313"/>
    <w:rsid w:val="423155E5"/>
    <w:rsid w:val="426A19DE"/>
    <w:rsid w:val="43413B0E"/>
    <w:rsid w:val="4366133F"/>
    <w:rsid w:val="4397785A"/>
    <w:rsid w:val="43DF452A"/>
    <w:rsid w:val="43E6788F"/>
    <w:rsid w:val="443133AD"/>
    <w:rsid w:val="44B8027E"/>
    <w:rsid w:val="453745A9"/>
    <w:rsid w:val="45746D73"/>
    <w:rsid w:val="459473A2"/>
    <w:rsid w:val="45F235C6"/>
    <w:rsid w:val="467923C2"/>
    <w:rsid w:val="468531A6"/>
    <w:rsid w:val="46E06017"/>
    <w:rsid w:val="476D37CD"/>
    <w:rsid w:val="486A4813"/>
    <w:rsid w:val="48AA5A9E"/>
    <w:rsid w:val="493D21DC"/>
    <w:rsid w:val="49B21E66"/>
    <w:rsid w:val="49B660D8"/>
    <w:rsid w:val="49D739E0"/>
    <w:rsid w:val="49DB50EF"/>
    <w:rsid w:val="4A25579A"/>
    <w:rsid w:val="4ACE5EF4"/>
    <w:rsid w:val="4B744926"/>
    <w:rsid w:val="4BAE27C6"/>
    <w:rsid w:val="4BBF68EA"/>
    <w:rsid w:val="4BF946A1"/>
    <w:rsid w:val="4C012077"/>
    <w:rsid w:val="4C2B46CE"/>
    <w:rsid w:val="4D77089F"/>
    <w:rsid w:val="4E5452DD"/>
    <w:rsid w:val="4F1C59B5"/>
    <w:rsid w:val="4FC01D0B"/>
    <w:rsid w:val="50073CD8"/>
    <w:rsid w:val="50AA5769"/>
    <w:rsid w:val="50B07B65"/>
    <w:rsid w:val="510B6206"/>
    <w:rsid w:val="515427B2"/>
    <w:rsid w:val="51B67F42"/>
    <w:rsid w:val="51D1690B"/>
    <w:rsid w:val="51E22966"/>
    <w:rsid w:val="520F52E0"/>
    <w:rsid w:val="52D23073"/>
    <w:rsid w:val="52E26672"/>
    <w:rsid w:val="5323217E"/>
    <w:rsid w:val="53304E78"/>
    <w:rsid w:val="5331495F"/>
    <w:rsid w:val="53DC7850"/>
    <w:rsid w:val="54304C3A"/>
    <w:rsid w:val="546964A2"/>
    <w:rsid w:val="54B648B4"/>
    <w:rsid w:val="54EC4B8A"/>
    <w:rsid w:val="552C45C5"/>
    <w:rsid w:val="55BB53BC"/>
    <w:rsid w:val="56185498"/>
    <w:rsid w:val="56F76DC0"/>
    <w:rsid w:val="571D7657"/>
    <w:rsid w:val="574F106A"/>
    <w:rsid w:val="57FB066A"/>
    <w:rsid w:val="57FD6A7F"/>
    <w:rsid w:val="582A14DF"/>
    <w:rsid w:val="58455451"/>
    <w:rsid w:val="58C171FD"/>
    <w:rsid w:val="58DD6289"/>
    <w:rsid w:val="58FD5665"/>
    <w:rsid w:val="59703DD6"/>
    <w:rsid w:val="59711B27"/>
    <w:rsid w:val="59D93328"/>
    <w:rsid w:val="5A406B06"/>
    <w:rsid w:val="5A775DBA"/>
    <w:rsid w:val="5AFC195D"/>
    <w:rsid w:val="5B177230"/>
    <w:rsid w:val="5BAF00C0"/>
    <w:rsid w:val="5BEA52B2"/>
    <w:rsid w:val="5C1F6754"/>
    <w:rsid w:val="5C647F44"/>
    <w:rsid w:val="5C6A68BA"/>
    <w:rsid w:val="5D026709"/>
    <w:rsid w:val="5DA51E73"/>
    <w:rsid w:val="5DF44EE5"/>
    <w:rsid w:val="5E654390"/>
    <w:rsid w:val="5FCF4BAC"/>
    <w:rsid w:val="5FFE42E6"/>
    <w:rsid w:val="600279FB"/>
    <w:rsid w:val="60120FE2"/>
    <w:rsid w:val="605639B6"/>
    <w:rsid w:val="60737D98"/>
    <w:rsid w:val="611F1C20"/>
    <w:rsid w:val="615B4D31"/>
    <w:rsid w:val="61D7564C"/>
    <w:rsid w:val="62605CA9"/>
    <w:rsid w:val="62653C7E"/>
    <w:rsid w:val="62A031D6"/>
    <w:rsid w:val="62BF3BAA"/>
    <w:rsid w:val="633772D8"/>
    <w:rsid w:val="63A54533"/>
    <w:rsid w:val="64D90F90"/>
    <w:rsid w:val="64DC70B9"/>
    <w:rsid w:val="64DF7B8D"/>
    <w:rsid w:val="64E33A79"/>
    <w:rsid w:val="650A5085"/>
    <w:rsid w:val="650F0D58"/>
    <w:rsid w:val="651C26B1"/>
    <w:rsid w:val="65467660"/>
    <w:rsid w:val="65F932BD"/>
    <w:rsid w:val="65FE60D1"/>
    <w:rsid w:val="66255CB7"/>
    <w:rsid w:val="666D5257"/>
    <w:rsid w:val="667E6A89"/>
    <w:rsid w:val="667E75FE"/>
    <w:rsid w:val="6691055B"/>
    <w:rsid w:val="66BF50EF"/>
    <w:rsid w:val="677107A5"/>
    <w:rsid w:val="678B782A"/>
    <w:rsid w:val="67916E53"/>
    <w:rsid w:val="67B14789"/>
    <w:rsid w:val="68221396"/>
    <w:rsid w:val="685B6D50"/>
    <w:rsid w:val="68B30A78"/>
    <w:rsid w:val="68D26E7C"/>
    <w:rsid w:val="69162901"/>
    <w:rsid w:val="6AD11DA8"/>
    <w:rsid w:val="6AD76C05"/>
    <w:rsid w:val="6B6237D8"/>
    <w:rsid w:val="6B8E3EFD"/>
    <w:rsid w:val="6C066C5A"/>
    <w:rsid w:val="6C1273A3"/>
    <w:rsid w:val="6C6410BC"/>
    <w:rsid w:val="6C774E0A"/>
    <w:rsid w:val="6C79492F"/>
    <w:rsid w:val="6D9A39A4"/>
    <w:rsid w:val="6DFD3218"/>
    <w:rsid w:val="6EA85492"/>
    <w:rsid w:val="6EB8659C"/>
    <w:rsid w:val="6F1A3C6D"/>
    <w:rsid w:val="6FB2535F"/>
    <w:rsid w:val="6FCA14A7"/>
    <w:rsid w:val="6FE21D4C"/>
    <w:rsid w:val="6FEE40C8"/>
    <w:rsid w:val="702D35FF"/>
    <w:rsid w:val="70386C55"/>
    <w:rsid w:val="717446DD"/>
    <w:rsid w:val="71861897"/>
    <w:rsid w:val="72CD593C"/>
    <w:rsid w:val="7301623F"/>
    <w:rsid w:val="73431760"/>
    <w:rsid w:val="74063229"/>
    <w:rsid w:val="74395578"/>
    <w:rsid w:val="75470881"/>
    <w:rsid w:val="754F352F"/>
    <w:rsid w:val="759D2AF9"/>
    <w:rsid w:val="76010F6E"/>
    <w:rsid w:val="763728EB"/>
    <w:rsid w:val="7676578E"/>
    <w:rsid w:val="774360FA"/>
    <w:rsid w:val="77997D01"/>
    <w:rsid w:val="77A71182"/>
    <w:rsid w:val="7845280D"/>
    <w:rsid w:val="78E8780E"/>
    <w:rsid w:val="78EF5552"/>
    <w:rsid w:val="78F84034"/>
    <w:rsid w:val="797C073E"/>
    <w:rsid w:val="799C2C38"/>
    <w:rsid w:val="7AC92709"/>
    <w:rsid w:val="7B2B0C52"/>
    <w:rsid w:val="7B69568B"/>
    <w:rsid w:val="7B842AD5"/>
    <w:rsid w:val="7BB21B7E"/>
    <w:rsid w:val="7C102786"/>
    <w:rsid w:val="7C24639A"/>
    <w:rsid w:val="7C7A4EB1"/>
    <w:rsid w:val="7C971E4B"/>
    <w:rsid w:val="7D2B6F6B"/>
    <w:rsid w:val="7DBA394B"/>
    <w:rsid w:val="7DCD424D"/>
    <w:rsid w:val="7E782E3F"/>
    <w:rsid w:val="7E790738"/>
    <w:rsid w:val="7EB600BA"/>
    <w:rsid w:val="7EE00B18"/>
    <w:rsid w:val="7F8C608A"/>
    <w:rsid w:val="7FB61004"/>
    <w:rsid w:val="7FF10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9" w:semiHidden="0" w:name="heading 8"/>
    <w:lsdException w:qFormat="1" w:unhideWhenUsed="0" w:uiPriority="9" w:semiHidden="0" w:name="heading 9"/>
    <w:lsdException w:qFormat="1" w:unhideWhenUsed="0" w:uiPriority="99"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uiPriority="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0"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qFormat="1"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link w:val="436"/>
    <w:qFormat/>
    <w:uiPriority w:val="0"/>
    <w:pPr>
      <w:outlineLvl w:val="0"/>
    </w:pPr>
    <w:rPr>
      <w:rFonts w:ascii="Calibri" w:hAnsi="Calibri" w:eastAsia="黑体" w:cs="Times New Roman"/>
      <w:kern w:val="2"/>
      <w:sz w:val="32"/>
      <w:szCs w:val="22"/>
    </w:rPr>
  </w:style>
  <w:style w:type="paragraph" w:styleId="4">
    <w:name w:val="heading 2"/>
    <w:basedOn w:val="1"/>
    <w:next w:val="1"/>
    <w:link w:val="276"/>
    <w:qFormat/>
    <w:uiPriority w:val="0"/>
    <w:pPr>
      <w:keepNext/>
      <w:keepLines/>
      <w:spacing w:line="500" w:lineRule="exact"/>
      <w:outlineLvl w:val="1"/>
    </w:pPr>
    <w:rPr>
      <w:rFonts w:ascii="Calibri" w:hAnsi="Calibri" w:eastAsia="黑体" w:cs="Times New Roman"/>
      <w:bCs/>
      <w:sz w:val="28"/>
      <w:szCs w:val="32"/>
    </w:rPr>
  </w:style>
  <w:style w:type="paragraph" w:styleId="5">
    <w:name w:val="heading 3"/>
    <w:basedOn w:val="1"/>
    <w:next w:val="1"/>
    <w:link w:val="489"/>
    <w:qFormat/>
    <w:uiPriority w:val="9"/>
    <w:pPr>
      <w:keepNext/>
      <w:keepLines/>
      <w:spacing w:line="500" w:lineRule="exact"/>
      <w:outlineLvl w:val="2"/>
    </w:pPr>
    <w:rPr>
      <w:rFonts w:ascii="Times New Roman" w:hAnsi="Times New Roman" w:eastAsia="黑体" w:cs="Times New Roman"/>
      <w:bCs/>
      <w:sz w:val="20"/>
      <w:szCs w:val="32"/>
    </w:rPr>
  </w:style>
  <w:style w:type="paragraph" w:styleId="6">
    <w:name w:val="heading 4"/>
    <w:basedOn w:val="1"/>
    <w:next w:val="1"/>
    <w:link w:val="305"/>
    <w:qFormat/>
    <w:uiPriority w:val="9"/>
    <w:pPr>
      <w:keepNext/>
      <w:keepLines/>
      <w:spacing w:line="500" w:lineRule="exact"/>
      <w:outlineLvl w:val="3"/>
    </w:pPr>
    <w:rPr>
      <w:rFonts w:ascii="Times New Roman" w:hAnsi="Times New Roman"/>
      <w:szCs w:val="20"/>
      <w:lang w:val="zh-CN"/>
    </w:rPr>
  </w:style>
  <w:style w:type="paragraph" w:styleId="7">
    <w:name w:val="heading 5"/>
    <w:basedOn w:val="1"/>
    <w:next w:val="1"/>
    <w:link w:val="138"/>
    <w:qFormat/>
    <w:uiPriority w:val="9"/>
    <w:pPr>
      <w:keepNext/>
      <w:keepLines/>
      <w:widowControl w:val="0"/>
      <w:topLinePunct/>
      <w:spacing w:before="280" w:after="290" w:line="376" w:lineRule="auto"/>
      <w:ind w:firstLine="200" w:firstLineChars="200"/>
      <w:outlineLvl w:val="4"/>
    </w:pPr>
    <w:rPr>
      <w:rFonts w:ascii="仿宋_GB2312" w:hAnsi="Times New Roman" w:eastAsia="仿宋_GB2312" w:cs="Times New Roman"/>
      <w:b/>
      <w:bCs/>
      <w:sz w:val="28"/>
      <w:szCs w:val="28"/>
    </w:rPr>
  </w:style>
  <w:style w:type="paragraph" w:styleId="8">
    <w:name w:val="heading 6"/>
    <w:basedOn w:val="1"/>
    <w:next w:val="1"/>
    <w:link w:val="139"/>
    <w:qFormat/>
    <w:uiPriority w:val="9"/>
    <w:pPr>
      <w:keepNext/>
      <w:widowControl w:val="0"/>
      <w:tabs>
        <w:tab w:val="left" w:pos="360"/>
      </w:tabs>
      <w:ind w:left="360" w:hanging="360"/>
      <w:jc w:val="both"/>
      <w:outlineLvl w:val="5"/>
    </w:pPr>
    <w:rPr>
      <w:rFonts w:ascii="Times New Roman" w:hAnsi="Times New Roman" w:cs="Times New Roman"/>
      <w:b/>
      <w:bCs/>
      <w:kern w:val="2"/>
      <w:szCs w:val="20"/>
    </w:rPr>
  </w:style>
  <w:style w:type="paragraph" w:styleId="9">
    <w:name w:val="heading 7"/>
    <w:basedOn w:val="1"/>
    <w:next w:val="1"/>
    <w:link w:val="140"/>
    <w:qFormat/>
    <w:uiPriority w:val="9"/>
    <w:pPr>
      <w:keepNext/>
      <w:widowControl w:val="0"/>
      <w:tabs>
        <w:tab w:val="left" w:pos="360"/>
      </w:tabs>
      <w:ind w:left="360" w:hanging="360"/>
      <w:jc w:val="both"/>
      <w:outlineLvl w:val="6"/>
    </w:pPr>
    <w:rPr>
      <w:rFonts w:ascii="Times New Roman" w:hAnsi="Times New Roman" w:cs="Times New Roman"/>
      <w:b/>
      <w:bCs/>
      <w:kern w:val="2"/>
      <w:sz w:val="28"/>
      <w:szCs w:val="28"/>
    </w:rPr>
  </w:style>
  <w:style w:type="paragraph" w:styleId="10">
    <w:name w:val="heading 8"/>
    <w:basedOn w:val="1"/>
    <w:next w:val="1"/>
    <w:link w:val="435"/>
    <w:qFormat/>
    <w:uiPriority w:val="99"/>
    <w:pPr>
      <w:keepNext/>
      <w:widowControl w:val="0"/>
      <w:tabs>
        <w:tab w:val="left" w:pos="645"/>
      </w:tabs>
      <w:ind w:left="645" w:hanging="645"/>
      <w:jc w:val="both"/>
      <w:outlineLvl w:val="7"/>
    </w:pPr>
    <w:rPr>
      <w:rFonts w:ascii="Times New Roman" w:hAnsi="Times New Roman" w:cs="Times New Roman"/>
      <w:b/>
      <w:bCs/>
      <w:kern w:val="2"/>
      <w:sz w:val="28"/>
      <w:szCs w:val="28"/>
    </w:rPr>
  </w:style>
  <w:style w:type="paragraph" w:styleId="11">
    <w:name w:val="heading 9"/>
    <w:basedOn w:val="1"/>
    <w:next w:val="1"/>
    <w:link w:val="142"/>
    <w:qFormat/>
    <w:uiPriority w:val="9"/>
    <w:pPr>
      <w:keepNext/>
      <w:keepLines/>
      <w:widowControl w:val="0"/>
      <w:topLinePunct/>
      <w:spacing w:before="240" w:after="64" w:line="320" w:lineRule="auto"/>
      <w:ind w:firstLine="200" w:firstLineChars="200"/>
      <w:outlineLvl w:val="8"/>
    </w:pPr>
    <w:rPr>
      <w:rFonts w:ascii="Arial" w:hAnsi="Arial" w:eastAsia="黑体" w:cs="Times New Roman"/>
      <w:sz w:val="28"/>
      <w:szCs w:val="21"/>
    </w:rPr>
  </w:style>
  <w:style w:type="character" w:default="1" w:styleId="83">
    <w:name w:val="Default Paragraph Font"/>
    <w:semiHidden/>
    <w:unhideWhenUsed/>
    <w:qFormat/>
    <w:uiPriority w:val="1"/>
  </w:style>
  <w:style w:type="table" w:default="1" w:styleId="80">
    <w:name w:val="Normal Table"/>
    <w:semiHidden/>
    <w:unhideWhenUsed/>
    <w:qFormat/>
    <w:uiPriority w:val="99"/>
    <w:tblPr>
      <w:tblCellMar>
        <w:top w:w="0" w:type="dxa"/>
        <w:left w:w="108" w:type="dxa"/>
        <w:bottom w:w="0" w:type="dxa"/>
        <w:right w:w="108" w:type="dxa"/>
      </w:tblCellMar>
    </w:tblPr>
  </w:style>
  <w:style w:type="paragraph" w:customStyle="1" w:styleId="2">
    <w:name w:val="正文格式"/>
    <w:basedOn w:val="1"/>
    <w:next w:val="1"/>
    <w:link w:val="571"/>
    <w:qFormat/>
    <w:uiPriority w:val="0"/>
    <w:pPr>
      <w:spacing w:line="360" w:lineRule="auto"/>
      <w:ind w:firstLine="544"/>
    </w:pPr>
    <w:rPr>
      <w:szCs w:val="20"/>
    </w:rPr>
  </w:style>
  <w:style w:type="paragraph" w:styleId="12">
    <w:name w:val="List 3"/>
    <w:basedOn w:val="1"/>
    <w:qFormat/>
    <w:uiPriority w:val="99"/>
    <w:pPr>
      <w:widowControl w:val="0"/>
      <w:topLinePunct/>
      <w:spacing w:line="360" w:lineRule="auto"/>
      <w:ind w:left="100" w:leftChars="400" w:hanging="200" w:hangingChars="200"/>
    </w:pPr>
    <w:rPr>
      <w:rFonts w:ascii="仿宋_GB2312" w:hAnsi="Times New Roman" w:eastAsia="仿宋_GB2312" w:cs="Times New Roman"/>
      <w:kern w:val="2"/>
      <w:sz w:val="28"/>
      <w:szCs w:val="20"/>
    </w:rPr>
  </w:style>
  <w:style w:type="paragraph" w:styleId="13">
    <w:name w:val="toc 7"/>
    <w:basedOn w:val="1"/>
    <w:next w:val="1"/>
    <w:qFormat/>
    <w:uiPriority w:val="39"/>
    <w:pPr>
      <w:widowControl w:val="0"/>
      <w:ind w:left="1260"/>
    </w:pPr>
    <w:rPr>
      <w:rFonts w:ascii="Calibri" w:hAnsi="Calibri" w:cs="Times New Roman"/>
      <w:kern w:val="2"/>
      <w:sz w:val="18"/>
      <w:szCs w:val="18"/>
    </w:rPr>
  </w:style>
  <w:style w:type="paragraph" w:styleId="14">
    <w:name w:val="List Number 2"/>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15">
    <w:name w:val="table of authorities"/>
    <w:basedOn w:val="1"/>
    <w:next w:val="1"/>
    <w:unhideWhenUsed/>
    <w:qFormat/>
    <w:uiPriority w:val="99"/>
    <w:pPr>
      <w:widowControl w:val="0"/>
      <w:ind w:left="210" w:hanging="210"/>
    </w:pPr>
    <w:rPr>
      <w:rFonts w:ascii="Times New Roman" w:hAnsi="Times New Roman" w:cs="Times New Roman"/>
      <w:kern w:val="2"/>
      <w:sz w:val="20"/>
      <w:szCs w:val="20"/>
    </w:rPr>
  </w:style>
  <w:style w:type="paragraph" w:styleId="16">
    <w:name w:val="Note Heading"/>
    <w:basedOn w:val="1"/>
    <w:next w:val="1"/>
    <w:link w:val="314"/>
    <w:qFormat/>
    <w:uiPriority w:val="0"/>
    <w:pPr>
      <w:widowControl w:val="0"/>
      <w:jc w:val="center"/>
    </w:pPr>
    <w:rPr>
      <w:rFonts w:ascii="Times New Roman" w:hAnsi="Times New Roman" w:cs="Times New Roman"/>
      <w:sz w:val="20"/>
      <w:szCs w:val="20"/>
    </w:rPr>
  </w:style>
  <w:style w:type="paragraph" w:styleId="17">
    <w:name w:val="List Bullet 4"/>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18">
    <w:name w:val="E-mail Signature"/>
    <w:basedOn w:val="1"/>
    <w:link w:val="627"/>
    <w:qFormat/>
    <w:uiPriority w:val="0"/>
    <w:pPr>
      <w:widowControl w:val="0"/>
      <w:topLinePunct/>
      <w:spacing w:line="360" w:lineRule="auto"/>
      <w:ind w:firstLine="200" w:firstLineChars="200"/>
    </w:pPr>
    <w:rPr>
      <w:rFonts w:ascii="仿宋_GB2312" w:hAnsi="Times New Roman" w:eastAsia="仿宋_GB2312" w:cs="Times New Roman"/>
      <w:sz w:val="28"/>
      <w:szCs w:val="20"/>
    </w:rPr>
  </w:style>
  <w:style w:type="paragraph" w:styleId="19">
    <w:name w:val="List Number"/>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20">
    <w:name w:val="Normal Indent"/>
    <w:basedOn w:val="1"/>
    <w:link w:val="165"/>
    <w:qFormat/>
    <w:uiPriority w:val="0"/>
    <w:pPr>
      <w:spacing w:line="520" w:lineRule="exact"/>
      <w:ind w:firstLine="624"/>
    </w:pPr>
    <w:rPr>
      <w:rFonts w:ascii="Calibri" w:hAnsi="Calibri" w:cs="Times New Roman"/>
      <w:sz w:val="28"/>
      <w:szCs w:val="20"/>
    </w:rPr>
  </w:style>
  <w:style w:type="paragraph" w:styleId="21">
    <w:name w:val="caption"/>
    <w:basedOn w:val="1"/>
    <w:next w:val="1"/>
    <w:link w:val="521"/>
    <w:qFormat/>
    <w:uiPriority w:val="0"/>
    <w:pPr>
      <w:widowControl w:val="0"/>
      <w:jc w:val="both"/>
    </w:pPr>
    <w:rPr>
      <w:rFonts w:ascii="Arial" w:hAnsi="Arial" w:eastAsia="黑体" w:cs="Arial"/>
      <w:sz w:val="20"/>
      <w:szCs w:val="20"/>
    </w:rPr>
  </w:style>
  <w:style w:type="paragraph" w:styleId="22">
    <w:name w:val="List Bullet"/>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23">
    <w:name w:val="envelope address"/>
    <w:basedOn w:val="1"/>
    <w:qFormat/>
    <w:uiPriority w:val="99"/>
    <w:pPr>
      <w:widowControl w:val="0"/>
      <w:topLinePunct/>
      <w:snapToGrid w:val="0"/>
      <w:spacing w:line="360" w:lineRule="auto"/>
      <w:ind w:left="100" w:leftChars="1400" w:firstLine="200" w:firstLineChars="200"/>
    </w:pPr>
    <w:rPr>
      <w:rFonts w:ascii="Arial" w:hAnsi="Arial" w:eastAsia="仿宋_GB2312" w:cs="Arial"/>
      <w:kern w:val="2"/>
      <w:szCs w:val="20"/>
    </w:rPr>
  </w:style>
  <w:style w:type="paragraph" w:styleId="24">
    <w:name w:val="Document Map"/>
    <w:basedOn w:val="1"/>
    <w:link w:val="619"/>
    <w:qFormat/>
    <w:uiPriority w:val="99"/>
    <w:pPr>
      <w:widowControl w:val="0"/>
      <w:shd w:val="clear" w:color="auto" w:fill="000080"/>
      <w:jc w:val="both"/>
    </w:pPr>
    <w:rPr>
      <w:rFonts w:ascii="Times New Roman" w:hAnsi="Times New Roman" w:cs="Times New Roman"/>
      <w:sz w:val="20"/>
    </w:rPr>
  </w:style>
  <w:style w:type="paragraph" w:styleId="25">
    <w:name w:val="toa heading"/>
    <w:basedOn w:val="1"/>
    <w:next w:val="1"/>
    <w:qFormat/>
    <w:uiPriority w:val="99"/>
    <w:pPr>
      <w:widowControl w:val="0"/>
      <w:spacing w:before="120"/>
      <w:jc w:val="both"/>
    </w:pPr>
    <w:rPr>
      <w:rFonts w:ascii="Arial" w:hAnsi="Arial" w:cs="Times New Roman"/>
      <w:kern w:val="2"/>
      <w:szCs w:val="20"/>
    </w:rPr>
  </w:style>
  <w:style w:type="paragraph" w:styleId="26">
    <w:name w:val="annotation text"/>
    <w:basedOn w:val="1"/>
    <w:link w:val="131"/>
    <w:qFormat/>
    <w:uiPriority w:val="0"/>
    <w:rPr>
      <w:rFonts w:ascii="Calibri" w:hAnsi="Calibri" w:cs="Times New Roman"/>
      <w:szCs w:val="22"/>
    </w:rPr>
  </w:style>
  <w:style w:type="paragraph" w:styleId="27">
    <w:name w:val="Salutation"/>
    <w:basedOn w:val="1"/>
    <w:next w:val="1"/>
    <w:link w:val="649"/>
    <w:qFormat/>
    <w:uiPriority w:val="0"/>
    <w:pPr>
      <w:widowControl w:val="0"/>
      <w:spacing w:line="360" w:lineRule="exact"/>
      <w:ind w:left="480"/>
      <w:jc w:val="both"/>
    </w:pPr>
    <w:rPr>
      <w:rFonts w:ascii="Times New Roman" w:hAnsi="Times New Roman" w:eastAsia="楷体_GB2312" w:cs="Times New Roman"/>
      <w:color w:val="000000"/>
      <w:kern w:val="28"/>
      <w:sz w:val="28"/>
      <w:szCs w:val="20"/>
    </w:rPr>
  </w:style>
  <w:style w:type="paragraph" w:styleId="28">
    <w:name w:val="Body Text 3"/>
    <w:basedOn w:val="1"/>
    <w:link w:val="164"/>
    <w:qFormat/>
    <w:uiPriority w:val="0"/>
    <w:pPr>
      <w:widowControl w:val="0"/>
      <w:spacing w:line="360" w:lineRule="exact"/>
      <w:jc w:val="center"/>
    </w:pPr>
    <w:rPr>
      <w:rFonts w:cs="Times New Roman"/>
      <w:color w:val="006600"/>
      <w:kern w:val="16"/>
    </w:rPr>
  </w:style>
  <w:style w:type="paragraph" w:styleId="29">
    <w:name w:val="Closing"/>
    <w:basedOn w:val="1"/>
    <w:link w:val="225"/>
    <w:qFormat/>
    <w:uiPriority w:val="0"/>
    <w:pPr>
      <w:widowControl w:val="0"/>
      <w:topLinePunct/>
      <w:spacing w:line="360" w:lineRule="auto"/>
      <w:ind w:left="100" w:leftChars="2100" w:firstLine="200" w:firstLineChars="200"/>
    </w:pPr>
    <w:rPr>
      <w:rFonts w:ascii="仿宋_GB2312" w:hAnsi="Times New Roman" w:eastAsia="仿宋_GB2312" w:cs="Times New Roman"/>
      <w:sz w:val="28"/>
      <w:szCs w:val="20"/>
    </w:rPr>
  </w:style>
  <w:style w:type="paragraph" w:styleId="30">
    <w:name w:val="List Bullet 3"/>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31">
    <w:name w:val="Body Text"/>
    <w:basedOn w:val="1"/>
    <w:link w:val="232"/>
    <w:qFormat/>
    <w:uiPriority w:val="1"/>
    <w:rPr>
      <w:rFonts w:ascii="Calibri" w:hAnsi="Calibri" w:cs="Times New Roman"/>
      <w:color w:val="000000"/>
      <w:kern w:val="2"/>
      <w:szCs w:val="22"/>
    </w:rPr>
  </w:style>
  <w:style w:type="paragraph" w:styleId="32">
    <w:name w:val="Body Text Indent"/>
    <w:basedOn w:val="1"/>
    <w:link w:val="894"/>
    <w:qFormat/>
    <w:uiPriority w:val="0"/>
    <w:pPr>
      <w:spacing w:after="120"/>
      <w:ind w:left="420" w:leftChars="200"/>
    </w:pPr>
    <w:rPr>
      <w:rFonts w:ascii="仿宋_GB2312" w:hAnsi="Calibri" w:eastAsia="仿宋_GB2312" w:cs="Times New Roman"/>
      <w:spacing w:val="-2"/>
      <w:sz w:val="20"/>
      <w:szCs w:val="20"/>
    </w:rPr>
  </w:style>
  <w:style w:type="paragraph" w:styleId="33">
    <w:name w:val="List Number 3"/>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34">
    <w:name w:val="List 2"/>
    <w:basedOn w:val="1"/>
    <w:qFormat/>
    <w:uiPriority w:val="99"/>
    <w:pPr>
      <w:widowControl w:val="0"/>
      <w:snapToGrid w:val="0"/>
      <w:jc w:val="center"/>
    </w:pPr>
    <w:rPr>
      <w:rFonts w:hAnsi="Times New Roman" w:cs="Times New Roman"/>
      <w:kern w:val="2"/>
      <w:sz w:val="21"/>
      <w:szCs w:val="20"/>
    </w:rPr>
  </w:style>
  <w:style w:type="paragraph" w:styleId="35">
    <w:name w:val="List Continue"/>
    <w:basedOn w:val="1"/>
    <w:qFormat/>
    <w:uiPriority w:val="99"/>
    <w:pPr>
      <w:widowControl w:val="0"/>
      <w:topLinePunct/>
      <w:spacing w:after="120" w:line="360" w:lineRule="auto"/>
      <w:ind w:left="420" w:leftChars="200" w:firstLine="200" w:firstLineChars="200"/>
    </w:pPr>
    <w:rPr>
      <w:rFonts w:ascii="仿宋_GB2312" w:hAnsi="Times New Roman" w:eastAsia="仿宋_GB2312" w:cs="Times New Roman"/>
      <w:kern w:val="2"/>
      <w:sz w:val="28"/>
      <w:szCs w:val="20"/>
    </w:rPr>
  </w:style>
  <w:style w:type="paragraph" w:styleId="36">
    <w:name w:val="Block Text"/>
    <w:basedOn w:val="1"/>
    <w:qFormat/>
    <w:uiPriority w:val="0"/>
    <w:pPr>
      <w:widowControl w:val="0"/>
      <w:topLinePunct/>
      <w:spacing w:after="120" w:line="360" w:lineRule="auto"/>
      <w:ind w:left="1440" w:leftChars="700" w:right="1440" w:rightChars="700" w:firstLine="200" w:firstLineChars="200"/>
    </w:pPr>
    <w:rPr>
      <w:rFonts w:ascii="仿宋_GB2312" w:hAnsi="Times New Roman" w:eastAsia="仿宋_GB2312" w:cs="Times New Roman"/>
      <w:kern w:val="2"/>
      <w:sz w:val="28"/>
      <w:szCs w:val="20"/>
    </w:rPr>
  </w:style>
  <w:style w:type="paragraph" w:styleId="37">
    <w:name w:val="List Bullet 2"/>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38">
    <w:name w:val="HTML Address"/>
    <w:basedOn w:val="1"/>
    <w:link w:val="747"/>
    <w:qFormat/>
    <w:uiPriority w:val="0"/>
    <w:pPr>
      <w:widowControl w:val="0"/>
      <w:jc w:val="both"/>
    </w:pPr>
    <w:rPr>
      <w:rFonts w:ascii="Times New Roman" w:hAnsi="Times New Roman" w:cs="Times New Roman"/>
      <w:i/>
      <w:iCs/>
      <w:sz w:val="20"/>
      <w:szCs w:val="20"/>
    </w:rPr>
  </w:style>
  <w:style w:type="paragraph" w:styleId="39">
    <w:name w:val="toc 5"/>
    <w:basedOn w:val="1"/>
    <w:next w:val="1"/>
    <w:qFormat/>
    <w:uiPriority w:val="39"/>
    <w:pPr>
      <w:widowControl w:val="0"/>
      <w:ind w:left="840"/>
    </w:pPr>
    <w:rPr>
      <w:rFonts w:ascii="Calibri" w:hAnsi="Calibri" w:cs="Times New Roman"/>
      <w:kern w:val="2"/>
      <w:sz w:val="18"/>
      <w:szCs w:val="18"/>
    </w:rPr>
  </w:style>
  <w:style w:type="paragraph" w:styleId="40">
    <w:name w:val="toc 3"/>
    <w:basedOn w:val="1"/>
    <w:next w:val="1"/>
    <w:qFormat/>
    <w:uiPriority w:val="39"/>
    <w:pPr>
      <w:widowControl w:val="0"/>
      <w:ind w:left="420"/>
    </w:pPr>
    <w:rPr>
      <w:rFonts w:ascii="Calibri" w:hAnsi="Calibri" w:cs="Times New Roman"/>
      <w:i/>
      <w:iCs/>
      <w:kern w:val="2"/>
      <w:sz w:val="20"/>
      <w:szCs w:val="20"/>
    </w:rPr>
  </w:style>
  <w:style w:type="paragraph" w:styleId="41">
    <w:name w:val="Plain Text"/>
    <w:basedOn w:val="1"/>
    <w:link w:val="640"/>
    <w:qFormat/>
    <w:uiPriority w:val="99"/>
    <w:rPr>
      <w:rFonts w:hAnsi="Courier New" w:cs="Times New Roman"/>
      <w:kern w:val="2"/>
      <w:sz w:val="21"/>
      <w:szCs w:val="22"/>
    </w:rPr>
  </w:style>
  <w:style w:type="paragraph" w:styleId="42">
    <w:name w:val="List Bullet 5"/>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43">
    <w:name w:val="List Number 4"/>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44">
    <w:name w:val="toc 8"/>
    <w:basedOn w:val="1"/>
    <w:next w:val="1"/>
    <w:qFormat/>
    <w:uiPriority w:val="39"/>
    <w:pPr>
      <w:widowControl w:val="0"/>
      <w:ind w:left="1470"/>
    </w:pPr>
    <w:rPr>
      <w:rFonts w:ascii="Calibri" w:hAnsi="Calibri" w:cs="Times New Roman"/>
      <w:kern w:val="2"/>
      <w:sz w:val="18"/>
      <w:szCs w:val="18"/>
    </w:rPr>
  </w:style>
  <w:style w:type="paragraph" w:styleId="45">
    <w:name w:val="Date"/>
    <w:basedOn w:val="1"/>
    <w:next w:val="1"/>
    <w:link w:val="366"/>
    <w:unhideWhenUsed/>
    <w:qFormat/>
    <w:uiPriority w:val="99"/>
    <w:pPr>
      <w:widowControl w:val="0"/>
      <w:ind w:left="100" w:leftChars="2500"/>
      <w:jc w:val="both"/>
    </w:pPr>
    <w:rPr>
      <w:rFonts w:ascii="Calibri" w:hAnsi="Calibri" w:cs="Times New Roman"/>
      <w:sz w:val="20"/>
      <w:szCs w:val="20"/>
    </w:rPr>
  </w:style>
  <w:style w:type="paragraph" w:styleId="46">
    <w:name w:val="Body Text Indent 2"/>
    <w:basedOn w:val="1"/>
    <w:link w:val="344"/>
    <w:qFormat/>
    <w:uiPriority w:val="0"/>
    <w:pPr>
      <w:widowControl w:val="0"/>
      <w:spacing w:after="120" w:line="480" w:lineRule="auto"/>
      <w:ind w:left="420" w:leftChars="200"/>
      <w:jc w:val="both"/>
    </w:pPr>
    <w:rPr>
      <w:rFonts w:ascii="Times New Roman" w:hAnsi="Times New Roman" w:cs="Times New Roman"/>
      <w:sz w:val="20"/>
    </w:rPr>
  </w:style>
  <w:style w:type="paragraph" w:styleId="47">
    <w:name w:val="endnote text"/>
    <w:basedOn w:val="1"/>
    <w:link w:val="718"/>
    <w:qFormat/>
    <w:uiPriority w:val="0"/>
    <w:pPr>
      <w:widowControl w:val="0"/>
      <w:adjustRightInd w:val="0"/>
      <w:spacing w:line="360" w:lineRule="atLeast"/>
      <w:textAlignment w:val="baseline"/>
    </w:pPr>
    <w:rPr>
      <w:rFonts w:ascii="Calibri" w:hAnsi="Calibri" w:cs="Times New Roman"/>
      <w:szCs w:val="20"/>
    </w:rPr>
  </w:style>
  <w:style w:type="paragraph" w:styleId="48">
    <w:name w:val="List Continue 5"/>
    <w:basedOn w:val="1"/>
    <w:qFormat/>
    <w:uiPriority w:val="99"/>
    <w:pPr>
      <w:widowControl w:val="0"/>
      <w:topLinePunct/>
      <w:spacing w:after="120" w:line="360" w:lineRule="auto"/>
      <w:ind w:left="2100" w:leftChars="1000" w:firstLine="200" w:firstLineChars="200"/>
    </w:pPr>
    <w:rPr>
      <w:rFonts w:ascii="仿宋_GB2312" w:hAnsi="Times New Roman" w:eastAsia="仿宋_GB2312" w:cs="Times New Roman"/>
      <w:kern w:val="2"/>
      <w:sz w:val="28"/>
      <w:szCs w:val="20"/>
    </w:rPr>
  </w:style>
  <w:style w:type="paragraph" w:styleId="49">
    <w:name w:val="Balloon Text"/>
    <w:basedOn w:val="1"/>
    <w:link w:val="133"/>
    <w:qFormat/>
    <w:uiPriority w:val="99"/>
    <w:rPr>
      <w:sz w:val="18"/>
      <w:szCs w:val="18"/>
    </w:rPr>
  </w:style>
  <w:style w:type="paragraph" w:styleId="50">
    <w:name w:val="footer"/>
    <w:basedOn w:val="1"/>
    <w:link w:val="135"/>
    <w:qFormat/>
    <w:uiPriority w:val="0"/>
    <w:pPr>
      <w:tabs>
        <w:tab w:val="center" w:pos="4153"/>
        <w:tab w:val="right" w:pos="8306"/>
      </w:tabs>
    </w:pPr>
    <w:rPr>
      <w:rFonts w:ascii="Calibri" w:hAnsi="Calibri" w:cs="Times New Roman"/>
      <w:kern w:val="2"/>
      <w:sz w:val="18"/>
      <w:szCs w:val="18"/>
    </w:rPr>
  </w:style>
  <w:style w:type="paragraph" w:styleId="51">
    <w:name w:val="envelope return"/>
    <w:basedOn w:val="1"/>
    <w:qFormat/>
    <w:uiPriority w:val="99"/>
    <w:pPr>
      <w:widowControl w:val="0"/>
      <w:topLinePunct/>
      <w:snapToGrid w:val="0"/>
      <w:spacing w:line="360" w:lineRule="auto"/>
      <w:ind w:firstLine="200" w:firstLineChars="200"/>
    </w:pPr>
    <w:rPr>
      <w:rFonts w:ascii="Arial" w:hAnsi="Arial" w:eastAsia="仿宋_GB2312" w:cs="Arial"/>
      <w:kern w:val="2"/>
      <w:sz w:val="28"/>
      <w:szCs w:val="20"/>
    </w:rPr>
  </w:style>
  <w:style w:type="paragraph" w:styleId="52">
    <w:name w:val="header"/>
    <w:basedOn w:val="1"/>
    <w:link w:val="580"/>
    <w:qFormat/>
    <w:uiPriority w:val="0"/>
    <w:pPr>
      <w:pBdr>
        <w:bottom w:val="single" w:color="auto" w:sz="6" w:space="1"/>
      </w:pBdr>
      <w:tabs>
        <w:tab w:val="center" w:pos="4153"/>
        <w:tab w:val="right" w:pos="8306"/>
      </w:tabs>
      <w:jc w:val="center"/>
    </w:pPr>
    <w:rPr>
      <w:rFonts w:ascii="Calibri" w:hAnsi="Calibri" w:cs="Times New Roman"/>
      <w:kern w:val="2"/>
      <w:sz w:val="18"/>
      <w:szCs w:val="18"/>
    </w:rPr>
  </w:style>
  <w:style w:type="paragraph" w:styleId="53">
    <w:name w:val="Signature"/>
    <w:basedOn w:val="1"/>
    <w:link w:val="299"/>
    <w:qFormat/>
    <w:uiPriority w:val="0"/>
    <w:pPr>
      <w:widowControl w:val="0"/>
      <w:topLinePunct/>
      <w:spacing w:line="360" w:lineRule="auto"/>
      <w:ind w:left="100" w:leftChars="2100" w:firstLine="200" w:firstLineChars="200"/>
    </w:pPr>
    <w:rPr>
      <w:rFonts w:ascii="仿宋_GB2312" w:hAnsi="Times New Roman" w:eastAsia="仿宋_GB2312" w:cs="Times New Roman"/>
      <w:sz w:val="28"/>
      <w:szCs w:val="20"/>
    </w:rPr>
  </w:style>
  <w:style w:type="paragraph" w:styleId="54">
    <w:name w:val="toc 1"/>
    <w:basedOn w:val="1"/>
    <w:next w:val="1"/>
    <w:qFormat/>
    <w:uiPriority w:val="39"/>
    <w:pPr>
      <w:spacing w:before="120" w:after="120"/>
    </w:pPr>
    <w:rPr>
      <w:rFonts w:cs="Times New Roman"/>
      <w:b/>
      <w:caps/>
      <w:sz w:val="20"/>
      <w:szCs w:val="20"/>
    </w:rPr>
  </w:style>
  <w:style w:type="paragraph" w:styleId="55">
    <w:name w:val="List Continue 4"/>
    <w:basedOn w:val="1"/>
    <w:qFormat/>
    <w:uiPriority w:val="99"/>
    <w:pPr>
      <w:widowControl w:val="0"/>
      <w:topLinePunct/>
      <w:spacing w:after="120" w:line="360" w:lineRule="auto"/>
      <w:ind w:left="1680" w:leftChars="800" w:firstLine="200" w:firstLineChars="200"/>
    </w:pPr>
    <w:rPr>
      <w:rFonts w:ascii="仿宋_GB2312" w:hAnsi="Times New Roman" w:eastAsia="仿宋_GB2312" w:cs="Times New Roman"/>
      <w:kern w:val="2"/>
      <w:sz w:val="28"/>
      <w:szCs w:val="20"/>
    </w:rPr>
  </w:style>
  <w:style w:type="paragraph" w:styleId="56">
    <w:name w:val="toc 4"/>
    <w:basedOn w:val="1"/>
    <w:next w:val="1"/>
    <w:qFormat/>
    <w:uiPriority w:val="39"/>
    <w:pPr>
      <w:widowControl w:val="0"/>
      <w:ind w:left="630"/>
    </w:pPr>
    <w:rPr>
      <w:rFonts w:ascii="Calibri" w:hAnsi="Calibri" w:cs="Times New Roman"/>
      <w:kern w:val="2"/>
      <w:sz w:val="18"/>
      <w:szCs w:val="18"/>
    </w:rPr>
  </w:style>
  <w:style w:type="paragraph" w:styleId="57">
    <w:name w:val="Subtitle"/>
    <w:basedOn w:val="1"/>
    <w:next w:val="1"/>
    <w:link w:val="546"/>
    <w:qFormat/>
    <w:uiPriority w:val="0"/>
    <w:pPr>
      <w:spacing w:before="240" w:after="60" w:line="312" w:lineRule="auto"/>
      <w:jc w:val="center"/>
      <w:outlineLvl w:val="1"/>
    </w:pPr>
    <w:rPr>
      <w:rFonts w:ascii="Calibri Light" w:hAnsi="Calibri Light"/>
      <w:b/>
      <w:bCs/>
      <w:kern w:val="28"/>
      <w:sz w:val="32"/>
      <w:szCs w:val="32"/>
    </w:rPr>
  </w:style>
  <w:style w:type="paragraph" w:styleId="58">
    <w:name w:val="List Number 5"/>
    <w:basedOn w:val="1"/>
    <w:qFormat/>
    <w:uiPriority w:val="99"/>
    <w:pPr>
      <w:widowControl w:val="0"/>
      <w:tabs>
        <w:tab w:val="left" w:pos="726"/>
        <w:tab w:val="left" w:pos="2040"/>
      </w:tabs>
      <w:topLinePunct/>
      <w:spacing w:line="360" w:lineRule="auto"/>
      <w:ind w:left="2" w:firstLine="4"/>
    </w:pPr>
    <w:rPr>
      <w:rFonts w:ascii="仿宋_GB2312" w:hAnsi="Times New Roman" w:eastAsia="仿宋_GB2312" w:cs="Times New Roman"/>
      <w:kern w:val="2"/>
      <w:sz w:val="28"/>
      <w:szCs w:val="20"/>
    </w:rPr>
  </w:style>
  <w:style w:type="paragraph" w:styleId="59">
    <w:name w:val="List"/>
    <w:basedOn w:val="1"/>
    <w:next w:val="1"/>
    <w:link w:val="520"/>
    <w:qFormat/>
    <w:uiPriority w:val="99"/>
    <w:pPr>
      <w:widowControl w:val="0"/>
      <w:ind w:left="420" w:hanging="420"/>
      <w:jc w:val="both"/>
    </w:pPr>
    <w:rPr>
      <w:rFonts w:hint="eastAsia" w:ascii="黑体" w:hAnsi="Times New Roman" w:eastAsia="黑体" w:cs="Times New Roman"/>
      <w:kern w:val="2"/>
    </w:rPr>
  </w:style>
  <w:style w:type="paragraph" w:styleId="60">
    <w:name w:val="footnote text"/>
    <w:basedOn w:val="61"/>
    <w:link w:val="727"/>
    <w:qFormat/>
    <w:uiPriority w:val="99"/>
  </w:style>
  <w:style w:type="paragraph" w:customStyle="1" w:styleId="61">
    <w:name w:val="基准页脚样式"/>
    <w:basedOn w:val="31"/>
    <w:qFormat/>
    <w:uiPriority w:val="99"/>
    <w:pPr>
      <w:keepLines/>
      <w:spacing w:after="220" w:line="200" w:lineRule="atLeast"/>
      <w:jc w:val="center"/>
    </w:pPr>
    <w:rPr>
      <w:rFonts w:ascii="Times New Roman" w:hAnsi="Times New Roman"/>
      <w:color w:val="auto"/>
      <w:kern w:val="0"/>
      <w:sz w:val="16"/>
      <w:szCs w:val="20"/>
    </w:rPr>
  </w:style>
  <w:style w:type="paragraph" w:styleId="62">
    <w:name w:val="toc 6"/>
    <w:basedOn w:val="1"/>
    <w:next w:val="1"/>
    <w:qFormat/>
    <w:uiPriority w:val="39"/>
    <w:pPr>
      <w:ind w:left="1050" w:firstLine="200"/>
    </w:pPr>
    <w:rPr>
      <w:sz w:val="18"/>
      <w:szCs w:val="20"/>
    </w:rPr>
  </w:style>
  <w:style w:type="paragraph" w:styleId="63">
    <w:name w:val="List 5"/>
    <w:basedOn w:val="1"/>
    <w:qFormat/>
    <w:uiPriority w:val="99"/>
    <w:pPr>
      <w:widowControl w:val="0"/>
      <w:topLinePunct/>
      <w:spacing w:line="360" w:lineRule="auto"/>
      <w:ind w:left="100" w:leftChars="800" w:hanging="200" w:hangingChars="200"/>
    </w:pPr>
    <w:rPr>
      <w:rFonts w:ascii="仿宋_GB2312" w:hAnsi="Times New Roman" w:eastAsia="仿宋_GB2312" w:cs="Times New Roman"/>
      <w:kern w:val="2"/>
      <w:sz w:val="28"/>
      <w:szCs w:val="20"/>
    </w:rPr>
  </w:style>
  <w:style w:type="paragraph" w:styleId="64">
    <w:name w:val="Body Text Indent 3"/>
    <w:basedOn w:val="1"/>
    <w:link w:val="617"/>
    <w:qFormat/>
    <w:uiPriority w:val="0"/>
    <w:pPr>
      <w:widowControl w:val="0"/>
      <w:spacing w:after="120"/>
      <w:ind w:left="420" w:leftChars="200"/>
      <w:jc w:val="both"/>
    </w:pPr>
    <w:rPr>
      <w:rFonts w:ascii="Times New Roman" w:hAnsi="Times New Roman" w:cs="Times New Roman"/>
      <w:sz w:val="16"/>
      <w:szCs w:val="16"/>
    </w:rPr>
  </w:style>
  <w:style w:type="paragraph" w:styleId="65">
    <w:name w:val="table of figures"/>
    <w:next w:val="1"/>
    <w:qFormat/>
    <w:uiPriority w:val="99"/>
    <w:pPr>
      <w:adjustRightInd w:val="0"/>
      <w:snapToGrid w:val="0"/>
      <w:spacing w:before="120" w:line="240" w:lineRule="atLeast"/>
      <w:jc w:val="center"/>
    </w:pPr>
    <w:rPr>
      <w:rFonts w:ascii="Times New Roman" w:hAnsi="Times New Roman" w:eastAsia="宋体" w:cs="Times New Roman"/>
      <w:b/>
      <w:sz w:val="24"/>
      <w:lang w:val="en-US" w:eastAsia="zh-CN" w:bidi="ar-SA"/>
    </w:rPr>
  </w:style>
  <w:style w:type="paragraph" w:styleId="66">
    <w:name w:val="toc 2"/>
    <w:basedOn w:val="1"/>
    <w:next w:val="1"/>
    <w:qFormat/>
    <w:uiPriority w:val="39"/>
    <w:pPr>
      <w:widowControl w:val="0"/>
      <w:ind w:left="210"/>
    </w:pPr>
    <w:rPr>
      <w:rFonts w:ascii="Calibri" w:hAnsi="Calibri" w:cs="Times New Roman"/>
      <w:smallCaps/>
      <w:kern w:val="2"/>
      <w:sz w:val="20"/>
      <w:szCs w:val="20"/>
    </w:rPr>
  </w:style>
  <w:style w:type="paragraph" w:styleId="67">
    <w:name w:val="toc 9"/>
    <w:basedOn w:val="1"/>
    <w:next w:val="1"/>
    <w:qFormat/>
    <w:uiPriority w:val="39"/>
    <w:pPr>
      <w:widowControl w:val="0"/>
      <w:ind w:left="1680"/>
    </w:pPr>
    <w:rPr>
      <w:rFonts w:ascii="Calibri" w:hAnsi="Calibri" w:cs="Times New Roman"/>
      <w:kern w:val="2"/>
      <w:sz w:val="18"/>
      <w:szCs w:val="18"/>
    </w:rPr>
  </w:style>
  <w:style w:type="paragraph" w:styleId="68">
    <w:name w:val="Body Text 2"/>
    <w:basedOn w:val="1"/>
    <w:link w:val="486"/>
    <w:qFormat/>
    <w:uiPriority w:val="99"/>
    <w:pPr>
      <w:widowControl w:val="0"/>
      <w:spacing w:line="400" w:lineRule="exact"/>
      <w:jc w:val="center"/>
    </w:pPr>
    <w:rPr>
      <w:rFonts w:ascii="Times New Roman" w:hAnsi="Times New Roman" w:cs="Times New Roman"/>
    </w:rPr>
  </w:style>
  <w:style w:type="paragraph" w:styleId="69">
    <w:name w:val="List 4"/>
    <w:basedOn w:val="1"/>
    <w:qFormat/>
    <w:uiPriority w:val="99"/>
    <w:pPr>
      <w:widowControl w:val="0"/>
      <w:topLinePunct/>
      <w:spacing w:line="360" w:lineRule="auto"/>
      <w:ind w:left="100" w:leftChars="600" w:hanging="200" w:hangingChars="200"/>
    </w:pPr>
    <w:rPr>
      <w:rFonts w:ascii="仿宋_GB2312" w:hAnsi="Times New Roman" w:eastAsia="仿宋_GB2312" w:cs="Times New Roman"/>
      <w:kern w:val="2"/>
      <w:sz w:val="28"/>
      <w:szCs w:val="20"/>
    </w:rPr>
  </w:style>
  <w:style w:type="paragraph" w:styleId="70">
    <w:name w:val="List Continue 2"/>
    <w:basedOn w:val="1"/>
    <w:qFormat/>
    <w:uiPriority w:val="99"/>
    <w:pPr>
      <w:widowControl w:val="0"/>
      <w:topLinePunct/>
      <w:spacing w:after="120" w:line="360" w:lineRule="auto"/>
      <w:ind w:left="840" w:leftChars="400" w:firstLine="200" w:firstLineChars="200"/>
    </w:pPr>
    <w:rPr>
      <w:rFonts w:ascii="仿宋_GB2312" w:hAnsi="Times New Roman" w:eastAsia="仿宋_GB2312" w:cs="Times New Roman"/>
      <w:kern w:val="2"/>
      <w:sz w:val="28"/>
      <w:szCs w:val="20"/>
    </w:rPr>
  </w:style>
  <w:style w:type="paragraph" w:styleId="71">
    <w:name w:val="Message Header"/>
    <w:basedOn w:val="1"/>
    <w:link w:val="463"/>
    <w:qFormat/>
    <w:uiPriority w:val="0"/>
    <w:pPr>
      <w:widowControl w:val="0"/>
      <w:pBdr>
        <w:top w:val="single" w:color="auto" w:sz="6" w:space="1"/>
        <w:left w:val="single" w:color="auto" w:sz="6" w:space="1"/>
        <w:bottom w:val="single" w:color="auto" w:sz="6" w:space="1"/>
        <w:right w:val="single" w:color="auto" w:sz="6" w:space="1"/>
      </w:pBdr>
      <w:shd w:val="pct20" w:color="auto" w:fill="auto"/>
      <w:topLinePunct/>
      <w:spacing w:line="360" w:lineRule="auto"/>
      <w:ind w:left="1080" w:leftChars="500" w:hanging="1080" w:hangingChars="500"/>
    </w:pPr>
    <w:rPr>
      <w:rFonts w:ascii="Arial" w:hAnsi="Arial" w:eastAsia="仿宋_GB2312" w:cs="Times New Roman"/>
      <w:szCs w:val="20"/>
    </w:rPr>
  </w:style>
  <w:style w:type="paragraph" w:styleId="72">
    <w:name w:val="HTML Preformatted"/>
    <w:basedOn w:val="1"/>
    <w:link w:val="547"/>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pPr>
    <w:rPr>
      <w:rFonts w:ascii="Arial" w:hAnsi="Arial" w:cs="Times New Roman"/>
      <w:sz w:val="19"/>
      <w:szCs w:val="19"/>
    </w:rPr>
  </w:style>
  <w:style w:type="paragraph" w:styleId="73">
    <w:name w:val="Normal (Web)"/>
    <w:basedOn w:val="1"/>
    <w:link w:val="730"/>
    <w:qFormat/>
    <w:uiPriority w:val="99"/>
    <w:pPr>
      <w:spacing w:before="100" w:beforeAutospacing="1" w:after="100" w:afterAutospacing="1"/>
    </w:pPr>
  </w:style>
  <w:style w:type="paragraph" w:styleId="74">
    <w:name w:val="List Continue 3"/>
    <w:basedOn w:val="1"/>
    <w:qFormat/>
    <w:uiPriority w:val="99"/>
    <w:pPr>
      <w:widowControl w:val="0"/>
      <w:topLinePunct/>
      <w:spacing w:after="120" w:line="360" w:lineRule="auto"/>
      <w:ind w:left="1260" w:leftChars="600" w:firstLine="200" w:firstLineChars="200"/>
    </w:pPr>
    <w:rPr>
      <w:rFonts w:ascii="仿宋_GB2312" w:hAnsi="Times New Roman" w:eastAsia="仿宋_GB2312" w:cs="Times New Roman"/>
      <w:kern w:val="2"/>
      <w:sz w:val="28"/>
      <w:szCs w:val="20"/>
    </w:rPr>
  </w:style>
  <w:style w:type="paragraph" w:styleId="75">
    <w:name w:val="index 1"/>
    <w:basedOn w:val="1"/>
    <w:next w:val="1"/>
    <w:qFormat/>
    <w:uiPriority w:val="99"/>
    <w:pPr>
      <w:widowControl w:val="0"/>
      <w:jc w:val="both"/>
    </w:pPr>
    <w:rPr>
      <w:rFonts w:ascii="Times New Roman" w:hAnsi="Times New Roman" w:cs="Times New Roman"/>
      <w:kern w:val="2"/>
      <w:sz w:val="21"/>
    </w:rPr>
  </w:style>
  <w:style w:type="paragraph" w:styleId="76">
    <w:name w:val="Title"/>
    <w:basedOn w:val="1"/>
    <w:link w:val="454"/>
    <w:qFormat/>
    <w:uiPriority w:val="0"/>
    <w:pPr>
      <w:widowControl w:val="0"/>
      <w:spacing w:before="240" w:after="60"/>
      <w:ind w:right="2687" w:firstLine="2760"/>
      <w:jc w:val="distribute"/>
      <w:outlineLvl w:val="0"/>
    </w:pPr>
    <w:rPr>
      <w:rFonts w:ascii="Arial" w:hAnsi="Arial" w:cs="Times New Roman"/>
      <w:b/>
      <w:sz w:val="32"/>
      <w:szCs w:val="20"/>
    </w:rPr>
  </w:style>
  <w:style w:type="paragraph" w:styleId="77">
    <w:name w:val="annotation subject"/>
    <w:basedOn w:val="26"/>
    <w:next w:val="26"/>
    <w:link w:val="132"/>
    <w:qFormat/>
    <w:uiPriority w:val="99"/>
    <w:rPr>
      <w:rFonts w:ascii="宋体" w:hAnsi="宋体" w:cs="宋体"/>
      <w:b/>
      <w:bCs/>
      <w:szCs w:val="24"/>
    </w:rPr>
  </w:style>
  <w:style w:type="paragraph" w:styleId="78">
    <w:name w:val="Body Text First Indent"/>
    <w:basedOn w:val="31"/>
    <w:next w:val="62"/>
    <w:link w:val="464"/>
    <w:qFormat/>
    <w:uiPriority w:val="99"/>
    <w:pPr>
      <w:spacing w:after="120"/>
      <w:ind w:firstLine="420" w:firstLineChars="100"/>
      <w:jc w:val="both"/>
    </w:pPr>
    <w:rPr>
      <w:color w:val="auto"/>
      <w:kern w:val="0"/>
      <w:sz w:val="20"/>
      <w:szCs w:val="20"/>
    </w:rPr>
  </w:style>
  <w:style w:type="paragraph" w:styleId="79">
    <w:name w:val="Body Text First Indent 2"/>
    <w:basedOn w:val="32"/>
    <w:link w:val="219"/>
    <w:qFormat/>
    <w:uiPriority w:val="0"/>
    <w:pPr>
      <w:widowControl w:val="0"/>
      <w:topLinePunct/>
      <w:spacing w:line="360" w:lineRule="auto"/>
      <w:ind w:firstLine="200" w:firstLineChars="200"/>
    </w:pPr>
    <w:rPr>
      <w:rFonts w:hAnsi="Times New Roman"/>
      <w:spacing w:val="0"/>
      <w:sz w:val="28"/>
    </w:rPr>
  </w:style>
  <w:style w:type="table" w:styleId="81">
    <w:name w:val="Table Grid"/>
    <w:basedOn w:val="8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2">
    <w:name w:val="Table Classic 1"/>
    <w:basedOn w:val="80"/>
    <w:unhideWhenUsed/>
    <w:qFormat/>
    <w:uiPriority w:val="0"/>
    <w:pPr>
      <w:widowControl w:val="0"/>
      <w:jc w:val="both"/>
    </w:pPr>
    <w:rPr>
      <w:rFonts w:eastAsia="Times New Roman"/>
    </w:rPr>
    <w:tblP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84">
    <w:name w:val="Strong"/>
    <w:basedOn w:val="83"/>
    <w:qFormat/>
    <w:uiPriority w:val="22"/>
    <w:rPr>
      <w:b/>
    </w:rPr>
  </w:style>
  <w:style w:type="character" w:styleId="85">
    <w:name w:val="endnote reference"/>
    <w:qFormat/>
    <w:uiPriority w:val="0"/>
    <w:rPr>
      <w:vertAlign w:val="superscript"/>
    </w:rPr>
  </w:style>
  <w:style w:type="character" w:styleId="86">
    <w:name w:val="page number"/>
    <w:basedOn w:val="83"/>
    <w:qFormat/>
    <w:uiPriority w:val="0"/>
  </w:style>
  <w:style w:type="character" w:styleId="87">
    <w:name w:val="FollowedHyperlink"/>
    <w:basedOn w:val="83"/>
    <w:qFormat/>
    <w:uiPriority w:val="99"/>
    <w:rPr>
      <w:rFonts w:hint="eastAsia" w:ascii="微软雅黑" w:hAnsi="微软雅黑" w:eastAsia="微软雅黑" w:cs="微软雅黑"/>
      <w:color w:val="000000"/>
      <w:sz w:val="22"/>
      <w:szCs w:val="22"/>
      <w:u w:val="none"/>
    </w:rPr>
  </w:style>
  <w:style w:type="character" w:styleId="88">
    <w:name w:val="Emphasis"/>
    <w:qFormat/>
    <w:uiPriority w:val="20"/>
    <w:rPr>
      <w:rFonts w:eastAsia="仿宋_GB2312"/>
      <w:i/>
      <w:iCs/>
      <w:spacing w:val="-2"/>
      <w:kern w:val="2"/>
      <w:sz w:val="28"/>
      <w:szCs w:val="28"/>
      <w:lang w:val="en-US" w:eastAsia="zh-CN" w:bidi="ar-SA"/>
    </w:rPr>
  </w:style>
  <w:style w:type="character" w:styleId="89">
    <w:name w:val="line number"/>
    <w:qFormat/>
    <w:uiPriority w:val="0"/>
    <w:rPr>
      <w:rFonts w:eastAsia="仿宋_GB2312"/>
      <w:spacing w:val="-2"/>
      <w:kern w:val="2"/>
      <w:sz w:val="28"/>
      <w:szCs w:val="28"/>
      <w:lang w:val="en-US" w:eastAsia="zh-CN" w:bidi="ar-SA"/>
    </w:rPr>
  </w:style>
  <w:style w:type="character" w:styleId="90">
    <w:name w:val="HTML Definition"/>
    <w:qFormat/>
    <w:uiPriority w:val="99"/>
    <w:rPr>
      <w:rFonts w:eastAsia="仿宋_GB2312"/>
      <w:i/>
      <w:iCs/>
      <w:spacing w:val="-2"/>
      <w:kern w:val="2"/>
      <w:sz w:val="28"/>
      <w:szCs w:val="28"/>
      <w:lang w:val="en-US" w:eastAsia="zh-CN" w:bidi="ar-SA"/>
    </w:rPr>
  </w:style>
  <w:style w:type="character" w:styleId="91">
    <w:name w:val="HTML Typewriter"/>
    <w:qFormat/>
    <w:uiPriority w:val="0"/>
    <w:rPr>
      <w:rFonts w:ascii="Courier New" w:hAnsi="Courier New" w:eastAsia="仿宋_GB2312" w:cs="Courier New"/>
      <w:spacing w:val="-2"/>
      <w:kern w:val="2"/>
      <w:sz w:val="20"/>
      <w:szCs w:val="20"/>
      <w:lang w:val="en-US" w:eastAsia="zh-CN" w:bidi="ar-SA"/>
    </w:rPr>
  </w:style>
  <w:style w:type="character" w:styleId="92">
    <w:name w:val="HTML Acronym"/>
    <w:qFormat/>
    <w:uiPriority w:val="0"/>
    <w:rPr>
      <w:rFonts w:eastAsia="仿宋_GB2312"/>
      <w:spacing w:val="-2"/>
      <w:kern w:val="2"/>
      <w:sz w:val="28"/>
      <w:szCs w:val="28"/>
      <w:lang w:val="en-US" w:eastAsia="zh-CN" w:bidi="ar-SA"/>
    </w:rPr>
  </w:style>
  <w:style w:type="character" w:styleId="93">
    <w:name w:val="HTML Variable"/>
    <w:qFormat/>
    <w:uiPriority w:val="99"/>
    <w:rPr>
      <w:rFonts w:eastAsia="仿宋_GB2312"/>
      <w:i/>
      <w:iCs/>
      <w:spacing w:val="-2"/>
      <w:kern w:val="2"/>
      <w:sz w:val="28"/>
      <w:szCs w:val="28"/>
      <w:lang w:val="en-US" w:eastAsia="zh-CN" w:bidi="ar-SA"/>
    </w:rPr>
  </w:style>
  <w:style w:type="character" w:styleId="94">
    <w:name w:val="Hyperlink"/>
    <w:qFormat/>
    <w:uiPriority w:val="99"/>
    <w:rPr>
      <w:rFonts w:ascii="Times New Roman" w:hAnsi="Times New Roman"/>
      <w:color w:val="000000"/>
      <w:szCs w:val="20"/>
      <w:u w:val="none"/>
    </w:rPr>
  </w:style>
  <w:style w:type="character" w:styleId="95">
    <w:name w:val="HTML Code"/>
    <w:qFormat/>
    <w:uiPriority w:val="99"/>
    <w:rPr>
      <w:rFonts w:ascii="Courier New" w:hAnsi="Courier New" w:eastAsia="仿宋_GB2312" w:cs="Courier New"/>
      <w:spacing w:val="-2"/>
      <w:kern w:val="2"/>
      <w:sz w:val="20"/>
      <w:szCs w:val="20"/>
      <w:lang w:val="en-US" w:eastAsia="zh-CN" w:bidi="ar-SA"/>
    </w:rPr>
  </w:style>
  <w:style w:type="character" w:styleId="96">
    <w:name w:val="annotation reference"/>
    <w:basedOn w:val="83"/>
    <w:qFormat/>
    <w:uiPriority w:val="99"/>
    <w:rPr>
      <w:sz w:val="21"/>
      <w:szCs w:val="21"/>
    </w:rPr>
  </w:style>
  <w:style w:type="character" w:styleId="97">
    <w:name w:val="HTML Cite"/>
    <w:qFormat/>
    <w:uiPriority w:val="99"/>
    <w:rPr>
      <w:rFonts w:eastAsia="仿宋_GB2312"/>
      <w:i/>
      <w:iCs/>
      <w:spacing w:val="-2"/>
      <w:kern w:val="2"/>
      <w:sz w:val="28"/>
      <w:szCs w:val="28"/>
      <w:lang w:val="en-US" w:eastAsia="zh-CN" w:bidi="ar-SA"/>
    </w:rPr>
  </w:style>
  <w:style w:type="character" w:styleId="98">
    <w:name w:val="footnote reference"/>
    <w:qFormat/>
    <w:uiPriority w:val="99"/>
    <w:rPr>
      <w:vertAlign w:val="superscript"/>
    </w:rPr>
  </w:style>
  <w:style w:type="character" w:styleId="99">
    <w:name w:val="HTML Keyboard"/>
    <w:qFormat/>
    <w:uiPriority w:val="99"/>
    <w:rPr>
      <w:rFonts w:ascii="Courier New" w:hAnsi="Courier New" w:eastAsia="仿宋_GB2312" w:cs="Courier New"/>
      <w:spacing w:val="-2"/>
      <w:kern w:val="2"/>
      <w:sz w:val="20"/>
      <w:szCs w:val="20"/>
      <w:lang w:val="en-US" w:eastAsia="zh-CN" w:bidi="ar-SA"/>
    </w:rPr>
  </w:style>
  <w:style w:type="character" w:styleId="100">
    <w:name w:val="HTML Sample"/>
    <w:qFormat/>
    <w:uiPriority w:val="99"/>
    <w:rPr>
      <w:rFonts w:ascii="Courier New" w:hAnsi="Courier New" w:eastAsia="仿宋_GB2312" w:cs="Courier New"/>
      <w:spacing w:val="-2"/>
      <w:kern w:val="2"/>
      <w:sz w:val="28"/>
      <w:szCs w:val="28"/>
      <w:lang w:val="en-US" w:eastAsia="zh-CN" w:bidi="ar-SA"/>
    </w:rPr>
  </w:style>
  <w:style w:type="paragraph" w:customStyle="1" w:styleId="101">
    <w:name w:val="Default"/>
    <w:basedOn w:val="102"/>
    <w:next w:val="1"/>
    <w:qFormat/>
    <w:uiPriority w:val="99"/>
    <w:pPr>
      <w:widowControl w:val="0"/>
    </w:pPr>
    <w:rPr>
      <w:rFonts w:ascii="Times New Roman" w:hAnsi="Times New Roman" w:eastAsia="宋体" w:cs="Times New Roman"/>
      <w:color w:val="000000"/>
      <w:sz w:val="24"/>
      <w:szCs w:val="24"/>
      <w:lang w:val="en-US" w:eastAsia="zh-CN" w:bidi="ar-SA"/>
    </w:rPr>
  </w:style>
  <w:style w:type="paragraph" w:customStyle="1" w:styleId="102">
    <w:name w:val="表头"/>
    <w:basedOn w:val="1"/>
    <w:next w:val="1"/>
    <w:link w:val="400"/>
    <w:qFormat/>
    <w:uiPriority w:val="0"/>
    <w:pPr>
      <w:widowControl w:val="0"/>
      <w:adjustRightInd w:val="0"/>
      <w:snapToGrid w:val="0"/>
      <w:spacing w:line="360" w:lineRule="auto"/>
      <w:jc w:val="center"/>
    </w:pPr>
    <w:rPr>
      <w:rFonts w:ascii="Times New Roman" w:hAnsi="Times New Roman" w:eastAsia="黑体" w:cs="Times New Roman"/>
    </w:rPr>
  </w:style>
  <w:style w:type="paragraph" w:customStyle="1" w:styleId="103">
    <w:name w:val="表格内"/>
    <w:basedOn w:val="59"/>
    <w:next w:val="1"/>
    <w:qFormat/>
    <w:uiPriority w:val="0"/>
    <w:pPr>
      <w:widowControl w:val="0"/>
      <w:snapToGrid w:val="0"/>
      <w:spacing w:line="360" w:lineRule="exact"/>
      <w:jc w:val="center"/>
    </w:pPr>
    <w:rPr>
      <w:rFonts w:ascii="Calibri" w:hAnsi="Calibri" w:cs="Times New Roman"/>
      <w:kern w:val="2"/>
      <w:sz w:val="21"/>
      <w:szCs w:val="21"/>
    </w:rPr>
  </w:style>
  <w:style w:type="paragraph" w:customStyle="1" w:styleId="104">
    <w:name w:val="11111"/>
    <w:basedOn w:val="1"/>
    <w:next w:val="1"/>
    <w:qFormat/>
    <w:uiPriority w:val="0"/>
    <w:pPr>
      <w:spacing w:line="360" w:lineRule="auto"/>
      <w:ind w:firstLine="200" w:firstLineChars="200"/>
    </w:pPr>
  </w:style>
  <w:style w:type="paragraph" w:customStyle="1" w:styleId="105">
    <w:name w:val="【正文】"/>
    <w:basedOn w:val="1"/>
    <w:next w:val="1"/>
    <w:link w:val="250"/>
    <w:qFormat/>
    <w:uiPriority w:val="0"/>
    <w:pPr>
      <w:spacing w:line="500" w:lineRule="exact"/>
      <w:ind w:firstLine="200" w:firstLineChars="200"/>
    </w:pPr>
    <w:rPr>
      <w:rFonts w:cs="Times New Roman"/>
    </w:rPr>
  </w:style>
  <w:style w:type="paragraph" w:customStyle="1" w:styleId="106">
    <w:name w:val="【表头】"/>
    <w:basedOn w:val="1"/>
    <w:link w:val="529"/>
    <w:qFormat/>
    <w:uiPriority w:val="0"/>
    <w:pPr>
      <w:spacing w:line="500" w:lineRule="exact"/>
      <w:jc w:val="center"/>
    </w:pPr>
    <w:rPr>
      <w:rFonts w:ascii="Calibri" w:hAnsi="Calibri" w:eastAsia="黑体" w:cs="Times New Roman"/>
      <w:sz w:val="20"/>
      <w:szCs w:val="20"/>
      <w:lang w:val="zh-CN"/>
    </w:rPr>
  </w:style>
  <w:style w:type="paragraph" w:customStyle="1" w:styleId="107">
    <w:name w:val="【表中文字】"/>
    <w:basedOn w:val="1"/>
    <w:link w:val="379"/>
    <w:qFormat/>
    <w:uiPriority w:val="0"/>
    <w:pPr>
      <w:jc w:val="center"/>
    </w:pPr>
    <w:rPr>
      <w:rFonts w:ascii="Calibri" w:hAnsi="Calibri" w:cs="Times New Roman"/>
      <w:kern w:val="2"/>
      <w:sz w:val="21"/>
      <w:szCs w:val="22"/>
      <w:lang w:val="zh-CN"/>
    </w:rPr>
  </w:style>
  <w:style w:type="paragraph" w:customStyle="1" w:styleId="108">
    <w:name w:val="【表中文字】-"/>
    <w:basedOn w:val="1"/>
    <w:qFormat/>
    <w:uiPriority w:val="0"/>
    <w:pPr>
      <w:jc w:val="center"/>
    </w:pPr>
    <w:rPr>
      <w:sz w:val="20"/>
      <w:szCs w:val="20"/>
    </w:rPr>
  </w:style>
  <w:style w:type="paragraph" w:customStyle="1" w:styleId="109">
    <w:name w:val="Char Char Char Char Char Char Char"/>
    <w:basedOn w:val="1"/>
    <w:qFormat/>
    <w:uiPriority w:val="0"/>
    <w:pPr>
      <w:spacing w:line="360" w:lineRule="auto"/>
      <w:ind w:firstLine="200" w:firstLineChars="200"/>
    </w:pPr>
  </w:style>
  <w:style w:type="paragraph" w:customStyle="1" w:styleId="110">
    <w:name w:val="reader-word-layer reader-word-s1-13"/>
    <w:basedOn w:val="1"/>
    <w:qFormat/>
    <w:uiPriority w:val="0"/>
    <w:pPr>
      <w:spacing w:before="100" w:beforeAutospacing="1" w:after="100" w:afterAutospacing="1"/>
    </w:pPr>
  </w:style>
  <w:style w:type="paragraph" w:customStyle="1" w:styleId="111">
    <w:name w:val="p0"/>
    <w:basedOn w:val="1"/>
    <w:qFormat/>
    <w:uiPriority w:val="0"/>
    <w:pPr>
      <w:ind w:firstLine="200"/>
    </w:pPr>
    <w:rPr>
      <w:sz w:val="21"/>
      <w:szCs w:val="21"/>
    </w:rPr>
  </w:style>
  <w:style w:type="paragraph" w:customStyle="1" w:styleId="112">
    <w:name w:val="首行缩进"/>
    <w:basedOn w:val="1"/>
    <w:qFormat/>
    <w:uiPriority w:val="99"/>
    <w:pPr>
      <w:spacing w:line="460" w:lineRule="atLeast"/>
      <w:jc w:val="center"/>
    </w:pPr>
    <w:rPr>
      <w:rFonts w:eastAsia="黑体"/>
      <w:color w:val="000000"/>
      <w:spacing w:val="20"/>
    </w:rPr>
  </w:style>
  <w:style w:type="paragraph" w:customStyle="1" w:styleId="113">
    <w:name w:val="正文1"/>
    <w:link w:val="405"/>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14">
    <w:name w:val="_Style 4"/>
    <w:qFormat/>
    <w:uiPriority w:val="99"/>
    <w:pPr>
      <w:widowControl w:val="0"/>
      <w:jc w:val="both"/>
    </w:pPr>
    <w:rPr>
      <w:rFonts w:ascii="Times New Roman" w:hAnsi="Times New Roman" w:eastAsia="宋体" w:cs="Times New Roman"/>
      <w:kern w:val="2"/>
      <w:sz w:val="24"/>
      <w:szCs w:val="24"/>
      <w:lang w:val="en-US" w:eastAsia="zh-CN" w:bidi="ar-SA"/>
    </w:rPr>
  </w:style>
  <w:style w:type="character" w:customStyle="1" w:styleId="115">
    <w:name w:val="font131"/>
    <w:basedOn w:val="83"/>
    <w:qFormat/>
    <w:uiPriority w:val="0"/>
    <w:rPr>
      <w:rFonts w:hint="default" w:ascii="Calibri" w:hAnsi="Calibri" w:cs="Calibri"/>
      <w:color w:val="000000"/>
      <w:sz w:val="21"/>
      <w:szCs w:val="21"/>
      <w:u w:val="none"/>
      <w:vertAlign w:val="superscript"/>
    </w:rPr>
  </w:style>
  <w:style w:type="character" w:customStyle="1" w:styleId="116">
    <w:name w:val="font81"/>
    <w:basedOn w:val="83"/>
    <w:qFormat/>
    <w:uiPriority w:val="0"/>
    <w:rPr>
      <w:rFonts w:hint="default" w:ascii="Calibri" w:hAnsi="Calibri" w:cs="Calibri"/>
      <w:color w:val="000000"/>
      <w:sz w:val="21"/>
      <w:szCs w:val="21"/>
      <w:u w:val="none"/>
    </w:rPr>
  </w:style>
  <w:style w:type="character" w:customStyle="1" w:styleId="117">
    <w:name w:val="font122"/>
    <w:basedOn w:val="83"/>
    <w:qFormat/>
    <w:uiPriority w:val="0"/>
    <w:rPr>
      <w:rFonts w:hint="default" w:ascii="Calibri" w:hAnsi="Calibri" w:cs="Calibri"/>
      <w:color w:val="000000"/>
      <w:sz w:val="21"/>
      <w:szCs w:val="21"/>
      <w:u w:val="none"/>
      <w:vertAlign w:val="subscript"/>
    </w:rPr>
  </w:style>
  <w:style w:type="character" w:customStyle="1" w:styleId="118">
    <w:name w:val="font12"/>
    <w:basedOn w:val="83"/>
    <w:qFormat/>
    <w:uiPriority w:val="99"/>
    <w:rPr>
      <w:rFonts w:ascii="宋体" w:hAnsi="宋体" w:eastAsia="宋体" w:cs="宋体"/>
      <w:color w:val="7030A0"/>
      <w:sz w:val="21"/>
      <w:szCs w:val="21"/>
      <w:u w:val="none"/>
    </w:rPr>
  </w:style>
  <w:style w:type="character" w:customStyle="1" w:styleId="119">
    <w:name w:val="font101"/>
    <w:basedOn w:val="83"/>
    <w:qFormat/>
    <w:uiPriority w:val="0"/>
    <w:rPr>
      <w:rFonts w:ascii="宋体" w:hAnsi="宋体" w:eastAsia="宋体" w:cs="宋体"/>
      <w:color w:val="7030A0"/>
      <w:sz w:val="21"/>
      <w:szCs w:val="21"/>
      <w:u w:val="none"/>
      <w:vertAlign w:val="superscript"/>
    </w:rPr>
  </w:style>
  <w:style w:type="character" w:customStyle="1" w:styleId="120">
    <w:name w:val="font91"/>
    <w:basedOn w:val="83"/>
    <w:qFormat/>
    <w:uiPriority w:val="0"/>
    <w:rPr>
      <w:rFonts w:ascii="宋体" w:hAnsi="宋体" w:eastAsia="宋体" w:cs="宋体"/>
      <w:color w:val="7030A0"/>
      <w:sz w:val="21"/>
      <w:szCs w:val="21"/>
      <w:u w:val="none"/>
      <w:vertAlign w:val="subscript"/>
    </w:rPr>
  </w:style>
  <w:style w:type="paragraph" w:customStyle="1" w:styleId="121">
    <w:name w:val="表格"/>
    <w:basedOn w:val="1"/>
    <w:next w:val="1"/>
    <w:link w:val="270"/>
    <w:qFormat/>
    <w:uiPriority w:val="0"/>
    <w:pPr>
      <w:jc w:val="center"/>
    </w:pPr>
    <w:rPr>
      <w:rFonts w:ascii="Calibri" w:hAnsi="Calibri"/>
      <w:color w:val="000000"/>
      <w:sz w:val="21"/>
      <w:szCs w:val="21"/>
    </w:rPr>
  </w:style>
  <w:style w:type="paragraph" w:customStyle="1" w:styleId="122">
    <w:name w:val="Table Paragraph"/>
    <w:basedOn w:val="1"/>
    <w:qFormat/>
    <w:uiPriority w:val="1"/>
    <w:pPr>
      <w:ind w:firstLine="200"/>
    </w:pPr>
    <w:rPr>
      <w:rFonts w:ascii="Calibri" w:hAnsi="Calibri"/>
      <w:sz w:val="22"/>
      <w:lang w:eastAsia="en-US"/>
    </w:rPr>
  </w:style>
  <w:style w:type="paragraph" w:customStyle="1" w:styleId="123">
    <w:name w:val="样式 正文文字-1 + 首行缩进:  2.1 字符1"/>
    <w:basedOn w:val="124"/>
    <w:qFormat/>
    <w:uiPriority w:val="0"/>
    <w:pPr>
      <w:spacing w:line="440" w:lineRule="exact"/>
      <w:ind w:firstLine="210"/>
    </w:pPr>
    <w:rPr>
      <w:rFonts w:cs="宋体"/>
      <w:szCs w:val="20"/>
    </w:rPr>
  </w:style>
  <w:style w:type="paragraph" w:customStyle="1" w:styleId="124">
    <w:name w:val="正文文字-1 Char"/>
    <w:qFormat/>
    <w:uiPriority w:val="0"/>
    <w:pPr>
      <w:widowControl w:val="0"/>
      <w:spacing w:before="120" w:after="120" w:line="480" w:lineRule="exact"/>
      <w:ind w:firstLine="588" w:firstLineChars="210"/>
      <w:jc w:val="both"/>
    </w:pPr>
    <w:rPr>
      <w:rFonts w:ascii="Times New Roman" w:hAnsi="Times New Roman" w:eastAsia="宋体" w:cs="Times New Roman"/>
      <w:kern w:val="2"/>
      <w:sz w:val="24"/>
      <w:szCs w:val="24"/>
      <w:lang w:val="en-US" w:eastAsia="zh-CN" w:bidi="ar-SA"/>
    </w:rPr>
  </w:style>
  <w:style w:type="paragraph" w:customStyle="1" w:styleId="125">
    <w:name w:val="表格文字"/>
    <w:basedOn w:val="1"/>
    <w:link w:val="220"/>
    <w:qFormat/>
    <w:uiPriority w:val="0"/>
    <w:pPr>
      <w:tabs>
        <w:tab w:val="left" w:pos="146"/>
      </w:tabs>
      <w:spacing w:line="240" w:lineRule="exact"/>
      <w:ind w:right="-55" w:rightChars="-55" w:firstLine="200"/>
      <w:jc w:val="center"/>
    </w:pPr>
    <w:rPr>
      <w:rFonts w:ascii="Calibri" w:hAnsi="Calibri" w:cs="Times New Roman"/>
      <w:spacing w:val="6"/>
      <w:szCs w:val="20"/>
    </w:rPr>
  </w:style>
  <w:style w:type="character" w:customStyle="1" w:styleId="126">
    <w:name w:val="样式 样式 四号 蓝色 + 自动设置"/>
    <w:qFormat/>
    <w:uiPriority w:val="0"/>
    <w:rPr>
      <w:color w:val="auto"/>
      <w:sz w:val="24"/>
    </w:rPr>
  </w:style>
  <w:style w:type="paragraph" w:customStyle="1" w:styleId="127">
    <w:name w:val="报告表正文"/>
    <w:basedOn w:val="1"/>
    <w:qFormat/>
    <w:uiPriority w:val="99"/>
    <w:pPr>
      <w:spacing w:line="360" w:lineRule="auto"/>
      <w:ind w:firstLine="420" w:firstLineChars="200"/>
    </w:pPr>
    <w:rPr>
      <w:rFonts w:ascii="Calibri" w:hAnsi="Calibri" w:cs="Times New Roman"/>
      <w:szCs w:val="22"/>
      <w:lang w:val="zh-CN"/>
    </w:rPr>
  </w:style>
  <w:style w:type="paragraph" w:styleId="128">
    <w:name w:val="List Paragraph"/>
    <w:basedOn w:val="1"/>
    <w:qFormat/>
    <w:uiPriority w:val="99"/>
    <w:pPr>
      <w:ind w:left="597" w:hanging="602"/>
    </w:pPr>
    <w:rPr>
      <w:lang w:val="zh-CN" w:bidi="zh-CN"/>
    </w:rPr>
  </w:style>
  <w:style w:type="character" w:customStyle="1" w:styleId="129">
    <w:name w:val="正文文本 (9)_"/>
    <w:link w:val="130"/>
    <w:qFormat/>
    <w:uiPriority w:val="99"/>
    <w:rPr>
      <w:rFonts w:ascii="MingLiU" w:eastAsia="MingLiU" w:cs="MingLiU"/>
      <w:shd w:val="clear" w:color="auto" w:fill="FFFFFF"/>
    </w:rPr>
  </w:style>
  <w:style w:type="paragraph" w:customStyle="1" w:styleId="130">
    <w:name w:val="正文文本 (9)1"/>
    <w:basedOn w:val="1"/>
    <w:link w:val="129"/>
    <w:qFormat/>
    <w:uiPriority w:val="99"/>
    <w:pPr>
      <w:widowControl w:val="0"/>
      <w:shd w:val="clear" w:color="auto" w:fill="FFFFFF"/>
      <w:spacing w:before="2040" w:after="660" w:line="240" w:lineRule="atLeast"/>
      <w:jc w:val="center"/>
    </w:pPr>
    <w:rPr>
      <w:rFonts w:ascii="MingLiU" w:hAnsi="Calibri" w:eastAsia="MingLiU" w:cs="MingLiU"/>
      <w:sz w:val="20"/>
      <w:szCs w:val="20"/>
    </w:rPr>
  </w:style>
  <w:style w:type="character" w:customStyle="1" w:styleId="131">
    <w:name w:val="批注文字 Char"/>
    <w:basedOn w:val="83"/>
    <w:link w:val="26"/>
    <w:qFormat/>
    <w:uiPriority w:val="0"/>
    <w:rPr>
      <w:sz w:val="24"/>
      <w:szCs w:val="22"/>
    </w:rPr>
  </w:style>
  <w:style w:type="character" w:customStyle="1" w:styleId="132">
    <w:name w:val="批注主题 Char"/>
    <w:basedOn w:val="131"/>
    <w:link w:val="77"/>
    <w:qFormat/>
    <w:uiPriority w:val="99"/>
    <w:rPr>
      <w:rFonts w:ascii="宋体" w:hAnsi="宋体" w:cs="宋体"/>
      <w:b/>
      <w:bCs/>
      <w:sz w:val="24"/>
      <w:szCs w:val="24"/>
    </w:rPr>
  </w:style>
  <w:style w:type="character" w:customStyle="1" w:styleId="133">
    <w:name w:val="批注框文本 Char"/>
    <w:basedOn w:val="83"/>
    <w:link w:val="49"/>
    <w:qFormat/>
    <w:uiPriority w:val="99"/>
    <w:rPr>
      <w:rFonts w:ascii="宋体" w:hAnsi="宋体" w:cs="宋体"/>
      <w:sz w:val="18"/>
      <w:szCs w:val="18"/>
    </w:rPr>
  </w:style>
  <w:style w:type="paragraph" w:customStyle="1" w:styleId="134">
    <w:name w:val="一级标题"/>
    <w:basedOn w:val="1"/>
    <w:qFormat/>
    <w:uiPriority w:val="0"/>
    <w:pPr>
      <w:widowControl w:val="0"/>
      <w:spacing w:line="520" w:lineRule="exact"/>
      <w:jc w:val="both"/>
    </w:pPr>
    <w:rPr>
      <w:rFonts w:ascii="Calibri" w:hAnsi="Calibri" w:eastAsia="仿宋_GB2312" w:cs="Times New Roman"/>
      <w:b/>
      <w:color w:val="000000"/>
      <w:kern w:val="2"/>
      <w:sz w:val="21"/>
      <w:szCs w:val="22"/>
    </w:rPr>
  </w:style>
  <w:style w:type="character" w:customStyle="1" w:styleId="135">
    <w:name w:val="页脚 Char"/>
    <w:link w:val="50"/>
    <w:qFormat/>
    <w:uiPriority w:val="0"/>
    <w:rPr>
      <w:kern w:val="2"/>
      <w:sz w:val="18"/>
      <w:szCs w:val="18"/>
    </w:rPr>
  </w:style>
  <w:style w:type="paragraph" w:styleId="136">
    <w:name w:val="No Spacing"/>
    <w:link w:val="137"/>
    <w:qFormat/>
    <w:uiPriority w:val="0"/>
    <w:rPr>
      <w:rFonts w:ascii="宋体" w:hAnsi="宋体" w:eastAsia="宋体" w:cs="宋体"/>
      <w:sz w:val="24"/>
      <w:szCs w:val="24"/>
      <w:lang w:val="en-US" w:eastAsia="zh-CN" w:bidi="ar-SA"/>
    </w:rPr>
  </w:style>
  <w:style w:type="character" w:customStyle="1" w:styleId="137">
    <w:name w:val="无间隔 Char"/>
    <w:link w:val="136"/>
    <w:qFormat/>
    <w:uiPriority w:val="0"/>
    <w:rPr>
      <w:rFonts w:ascii="宋体" w:hAnsi="宋体" w:cs="宋体"/>
      <w:sz w:val="24"/>
      <w:szCs w:val="24"/>
    </w:rPr>
  </w:style>
  <w:style w:type="character" w:customStyle="1" w:styleId="138">
    <w:name w:val="标题 5 Char"/>
    <w:basedOn w:val="83"/>
    <w:link w:val="7"/>
    <w:qFormat/>
    <w:uiPriority w:val="9"/>
    <w:rPr>
      <w:rFonts w:ascii="仿宋_GB2312" w:hAnsi="Times New Roman" w:eastAsia="仿宋_GB2312"/>
      <w:b/>
      <w:bCs/>
      <w:sz w:val="28"/>
      <w:szCs w:val="28"/>
    </w:rPr>
  </w:style>
  <w:style w:type="character" w:customStyle="1" w:styleId="139">
    <w:name w:val="标题 6 Char"/>
    <w:basedOn w:val="83"/>
    <w:link w:val="8"/>
    <w:qFormat/>
    <w:uiPriority w:val="9"/>
    <w:rPr>
      <w:rFonts w:ascii="Times New Roman" w:hAnsi="Times New Roman"/>
      <w:b/>
      <w:bCs/>
      <w:kern w:val="2"/>
      <w:sz w:val="24"/>
    </w:rPr>
  </w:style>
  <w:style w:type="character" w:customStyle="1" w:styleId="140">
    <w:name w:val="标题 7 Char"/>
    <w:basedOn w:val="83"/>
    <w:link w:val="9"/>
    <w:qFormat/>
    <w:uiPriority w:val="9"/>
    <w:rPr>
      <w:rFonts w:ascii="Times New Roman" w:hAnsi="Times New Roman"/>
      <w:b/>
      <w:bCs/>
      <w:kern w:val="2"/>
      <w:sz w:val="28"/>
      <w:szCs w:val="28"/>
    </w:rPr>
  </w:style>
  <w:style w:type="character" w:customStyle="1" w:styleId="141">
    <w:name w:val="标题 8 Char"/>
    <w:basedOn w:val="83"/>
    <w:qFormat/>
    <w:uiPriority w:val="99"/>
    <w:rPr>
      <w:rFonts w:asciiTheme="majorHAnsi" w:hAnsiTheme="majorHAnsi" w:eastAsiaTheme="majorEastAsia" w:cstheme="majorBidi"/>
      <w:sz w:val="24"/>
      <w:szCs w:val="24"/>
    </w:rPr>
  </w:style>
  <w:style w:type="character" w:customStyle="1" w:styleId="142">
    <w:name w:val="标题 9 Char"/>
    <w:basedOn w:val="83"/>
    <w:link w:val="11"/>
    <w:qFormat/>
    <w:uiPriority w:val="9"/>
    <w:rPr>
      <w:rFonts w:ascii="Arial" w:hAnsi="Arial" w:eastAsia="黑体"/>
      <w:sz w:val="28"/>
      <w:szCs w:val="21"/>
    </w:rPr>
  </w:style>
  <w:style w:type="character" w:customStyle="1" w:styleId="143">
    <w:name w:val="sort1"/>
    <w:qFormat/>
    <w:uiPriority w:val="0"/>
    <w:rPr>
      <w:color w:val="FFFFFF"/>
      <w:bdr w:val="single" w:color="auto" w:sz="24" w:space="0"/>
    </w:rPr>
  </w:style>
  <w:style w:type="character" w:customStyle="1" w:styleId="144">
    <w:name w:val="p14"/>
    <w:basedOn w:val="83"/>
    <w:qFormat/>
    <w:uiPriority w:val="0"/>
  </w:style>
  <w:style w:type="character" w:customStyle="1" w:styleId="145">
    <w:name w:val="正文样式 Char Char"/>
    <w:link w:val="146"/>
    <w:qFormat/>
    <w:uiPriority w:val="0"/>
    <w:rPr>
      <w:rFonts w:ascii="宋体" w:hAnsi="宋体"/>
      <w:sz w:val="24"/>
      <w:szCs w:val="24"/>
    </w:rPr>
  </w:style>
  <w:style w:type="paragraph" w:customStyle="1" w:styleId="146">
    <w:name w:val="正文样式"/>
    <w:basedOn w:val="1"/>
    <w:link w:val="145"/>
    <w:qFormat/>
    <w:uiPriority w:val="0"/>
    <w:pPr>
      <w:widowControl w:val="0"/>
      <w:spacing w:line="360" w:lineRule="auto"/>
      <w:ind w:firstLine="480" w:firstLineChars="200"/>
      <w:jc w:val="both"/>
    </w:pPr>
    <w:rPr>
      <w:rFonts w:cs="Times New Roman"/>
    </w:rPr>
  </w:style>
  <w:style w:type="character" w:customStyle="1" w:styleId="147">
    <w:name w:val="正文文本 (2) + Georgia9"/>
    <w:qFormat/>
    <w:uiPriority w:val="99"/>
    <w:rPr>
      <w:rFonts w:ascii="Georgia" w:hAnsi="Georgia" w:eastAsia="MingLiU" w:cs="Georgia"/>
      <w:sz w:val="20"/>
      <w:szCs w:val="20"/>
      <w:u w:val="none"/>
      <w:shd w:val="clear" w:color="auto" w:fill="FFFFFF"/>
      <w:lang w:val="en-US" w:eastAsia="en-US"/>
    </w:rPr>
  </w:style>
  <w:style w:type="character" w:customStyle="1" w:styleId="148">
    <w:name w:val="标题2 Char Char"/>
    <w:qFormat/>
    <w:uiPriority w:val="0"/>
    <w:rPr>
      <w:rFonts w:ascii="Arial" w:hAnsi="Arial" w:eastAsia="黑体"/>
      <w:b/>
      <w:bCs/>
      <w:kern w:val="2"/>
      <w:sz w:val="32"/>
      <w:szCs w:val="32"/>
      <w:lang w:val="en-US" w:eastAsia="zh-CN" w:bidi="ar-SA"/>
    </w:rPr>
  </w:style>
  <w:style w:type="character" w:customStyle="1" w:styleId="149">
    <w:name w:val="morelink-item"/>
    <w:qFormat/>
    <w:uiPriority w:val="0"/>
  </w:style>
  <w:style w:type="character" w:customStyle="1" w:styleId="150">
    <w:name w:val="Heading 4 Char"/>
    <w:qFormat/>
    <w:uiPriority w:val="0"/>
    <w:rPr>
      <w:rFonts w:ascii="黑体" w:hAnsi="宋体" w:eastAsia="黑体" w:cs="宋体"/>
      <w:bCs/>
      <w:sz w:val="24"/>
      <w:szCs w:val="24"/>
    </w:rPr>
  </w:style>
  <w:style w:type="character" w:customStyle="1" w:styleId="151">
    <w:name w:val="正文文本: Char Char"/>
    <w:link w:val="152"/>
    <w:semiHidden/>
    <w:qFormat/>
    <w:uiPriority w:val="0"/>
    <w:rPr>
      <w:rFonts w:ascii="仿宋_GB2312" w:eastAsia="仿宋_GB2312" w:cs="宋体"/>
      <w:sz w:val="28"/>
    </w:rPr>
  </w:style>
  <w:style w:type="paragraph" w:customStyle="1" w:styleId="152">
    <w:name w:val="正文文本:"/>
    <w:basedOn w:val="1"/>
    <w:link w:val="151"/>
    <w:semiHidden/>
    <w:qFormat/>
    <w:uiPriority w:val="0"/>
    <w:pPr>
      <w:widowControl w:val="0"/>
      <w:spacing w:line="360" w:lineRule="auto"/>
      <w:ind w:firstLine="200" w:firstLineChars="200"/>
    </w:pPr>
    <w:rPr>
      <w:rFonts w:ascii="仿宋_GB2312" w:hAnsi="Calibri" w:eastAsia="仿宋_GB2312"/>
      <w:sz w:val="28"/>
      <w:szCs w:val="20"/>
    </w:rPr>
  </w:style>
  <w:style w:type="character" w:customStyle="1" w:styleId="153">
    <w:name w:val="title41"/>
    <w:qFormat/>
    <w:uiPriority w:val="0"/>
    <w:rPr>
      <w:rFonts w:hint="eastAsia" w:ascii="宋体" w:hAnsi="宋体" w:eastAsia="宋体"/>
      <w:color w:val="FF6600"/>
      <w:sz w:val="36"/>
      <w:szCs w:val="36"/>
    </w:rPr>
  </w:style>
  <w:style w:type="character" w:customStyle="1" w:styleId="154">
    <w:name w:val="纯文本 Char"/>
    <w:qFormat/>
    <w:uiPriority w:val="0"/>
    <w:rPr>
      <w:rFonts w:ascii="宋体" w:hAnsi="Courier New" w:eastAsia="宋体" w:cs="Courier New"/>
      <w:szCs w:val="21"/>
    </w:rPr>
  </w:style>
  <w:style w:type="character" w:customStyle="1" w:styleId="155">
    <w:name w:val="polysemyexp"/>
    <w:qFormat/>
    <w:uiPriority w:val="0"/>
    <w:rPr>
      <w:color w:val="AAAAAA"/>
      <w:sz w:val="18"/>
      <w:szCs w:val="18"/>
    </w:rPr>
  </w:style>
  <w:style w:type="character" w:customStyle="1" w:styleId="156">
    <w:name w:val="表中文 Char Char"/>
    <w:link w:val="157"/>
    <w:qFormat/>
    <w:uiPriority w:val="0"/>
    <w:rPr>
      <w:rFonts w:ascii="Times New Roman" w:hAnsi="Times New Roman"/>
      <w:snapToGrid w:val="0"/>
      <w:kern w:val="2"/>
      <w:sz w:val="21"/>
      <w:szCs w:val="21"/>
    </w:rPr>
  </w:style>
  <w:style w:type="paragraph" w:customStyle="1" w:styleId="157">
    <w:name w:val="表中文"/>
    <w:link w:val="156"/>
    <w:qFormat/>
    <w:uiPriority w:val="0"/>
    <w:pPr>
      <w:jc w:val="center"/>
    </w:pPr>
    <w:rPr>
      <w:rFonts w:ascii="Times New Roman" w:hAnsi="Times New Roman" w:eastAsia="宋体" w:cs="Times New Roman"/>
      <w:snapToGrid w:val="0"/>
      <w:kern w:val="2"/>
      <w:sz w:val="21"/>
      <w:szCs w:val="21"/>
      <w:lang w:val="en-US" w:eastAsia="zh-CN" w:bidi="ar-SA"/>
    </w:rPr>
  </w:style>
  <w:style w:type="character" w:customStyle="1" w:styleId="158">
    <w:name w:val="正文首行缩进-修改 Char Char"/>
    <w:link w:val="159"/>
    <w:qFormat/>
    <w:uiPriority w:val="0"/>
    <w:rPr>
      <w:rFonts w:ascii="Times New Roman" w:hAnsi="Times New Roman"/>
      <w:sz w:val="24"/>
      <w:szCs w:val="24"/>
    </w:rPr>
  </w:style>
  <w:style w:type="paragraph" w:customStyle="1" w:styleId="159">
    <w:name w:val="正文首行缩进-修改"/>
    <w:basedOn w:val="1"/>
    <w:link w:val="158"/>
    <w:qFormat/>
    <w:uiPriority w:val="0"/>
    <w:pPr>
      <w:widowControl w:val="0"/>
      <w:spacing w:line="360" w:lineRule="auto"/>
      <w:ind w:firstLine="480" w:firstLineChars="200"/>
      <w:jc w:val="both"/>
    </w:pPr>
    <w:rPr>
      <w:rFonts w:ascii="Times New Roman" w:hAnsi="Times New Roman" w:cs="Times New Roman"/>
    </w:rPr>
  </w:style>
  <w:style w:type="character" w:customStyle="1" w:styleId="160">
    <w:name w:val="标题3--------------- Char Char"/>
    <w:link w:val="161"/>
    <w:qFormat/>
    <w:uiPriority w:val="0"/>
    <w:rPr>
      <w:b/>
      <w:bCs/>
      <w:sz w:val="30"/>
    </w:rPr>
  </w:style>
  <w:style w:type="paragraph" w:customStyle="1" w:styleId="161">
    <w:name w:val="标题3---------------"/>
    <w:basedOn w:val="5"/>
    <w:link w:val="160"/>
    <w:qFormat/>
    <w:uiPriority w:val="0"/>
    <w:pPr>
      <w:keepNext w:val="0"/>
      <w:widowControl w:val="0"/>
      <w:spacing w:before="160" w:after="160" w:line="240" w:lineRule="auto"/>
      <w:jc w:val="both"/>
    </w:pPr>
    <w:rPr>
      <w:rFonts w:ascii="Calibri" w:hAnsi="Calibri" w:eastAsia="宋体"/>
      <w:b/>
      <w:sz w:val="30"/>
      <w:szCs w:val="20"/>
    </w:rPr>
  </w:style>
  <w:style w:type="character" w:customStyle="1" w:styleId="162">
    <w:name w:val="表中 Char Char"/>
    <w:link w:val="163"/>
    <w:qFormat/>
    <w:uiPriority w:val="0"/>
    <w:rPr>
      <w:rFonts w:ascii="宋体" w:hAnsi="宋体"/>
      <w:color w:val="000000"/>
      <w:sz w:val="24"/>
    </w:rPr>
  </w:style>
  <w:style w:type="paragraph" w:customStyle="1" w:styleId="163">
    <w:name w:val="表中"/>
    <w:basedOn w:val="1"/>
    <w:link w:val="162"/>
    <w:qFormat/>
    <w:uiPriority w:val="0"/>
    <w:pPr>
      <w:tabs>
        <w:tab w:val="left" w:pos="425"/>
      </w:tabs>
      <w:snapToGrid w:val="0"/>
      <w:spacing w:beforeLines="20" w:afterLines="20" w:line="240" w:lineRule="exact"/>
      <w:ind w:hanging="425"/>
      <w:jc w:val="center"/>
    </w:pPr>
    <w:rPr>
      <w:rFonts w:cs="Times New Roman"/>
      <w:color w:val="000000"/>
      <w:szCs w:val="20"/>
    </w:rPr>
  </w:style>
  <w:style w:type="character" w:customStyle="1" w:styleId="164">
    <w:name w:val="正文文本 3 Char"/>
    <w:link w:val="28"/>
    <w:qFormat/>
    <w:uiPriority w:val="0"/>
    <w:rPr>
      <w:rFonts w:ascii="宋体" w:hAnsi="宋体"/>
      <w:color w:val="006600"/>
      <w:kern w:val="16"/>
      <w:sz w:val="24"/>
      <w:szCs w:val="24"/>
    </w:rPr>
  </w:style>
  <w:style w:type="character" w:customStyle="1" w:styleId="165">
    <w:name w:val="正文缩进 Char"/>
    <w:link w:val="20"/>
    <w:qFormat/>
    <w:uiPriority w:val="0"/>
    <w:rPr>
      <w:sz w:val="28"/>
    </w:rPr>
  </w:style>
  <w:style w:type="character" w:customStyle="1" w:styleId="166">
    <w:name w:val="lemmatitleh12"/>
    <w:basedOn w:val="83"/>
    <w:qFormat/>
    <w:uiPriority w:val="0"/>
  </w:style>
  <w:style w:type="character" w:customStyle="1" w:styleId="167">
    <w:name w:val="德胜空行 Char Char"/>
    <w:link w:val="168"/>
    <w:qFormat/>
    <w:uiPriority w:val="0"/>
    <w:rPr>
      <w:snapToGrid w:val="0"/>
      <w:color w:val="0000FF"/>
      <w:szCs w:val="21"/>
    </w:rPr>
  </w:style>
  <w:style w:type="paragraph" w:customStyle="1" w:styleId="168">
    <w:name w:val="德胜空行"/>
    <w:basedOn w:val="1"/>
    <w:link w:val="167"/>
    <w:qFormat/>
    <w:uiPriority w:val="0"/>
    <w:pPr>
      <w:widowControl w:val="0"/>
      <w:adjustRightInd w:val="0"/>
      <w:snapToGrid w:val="0"/>
    </w:pPr>
    <w:rPr>
      <w:rFonts w:ascii="Calibri" w:hAnsi="Calibri" w:cs="Times New Roman"/>
      <w:snapToGrid w:val="0"/>
      <w:color w:val="0000FF"/>
      <w:sz w:val="20"/>
      <w:szCs w:val="21"/>
    </w:rPr>
  </w:style>
  <w:style w:type="character" w:customStyle="1" w:styleId="169">
    <w:name w:val="Char Char3"/>
    <w:qFormat/>
    <w:uiPriority w:val="0"/>
    <w:rPr>
      <w:rFonts w:ascii="黑体" w:hAnsi="Arial" w:eastAsia="黑体"/>
      <w:b/>
      <w:bCs/>
      <w:kern w:val="2"/>
      <w:sz w:val="28"/>
      <w:szCs w:val="28"/>
      <w:lang w:val="sq-AL" w:eastAsia="zh-CN" w:bidi="ar-SA"/>
    </w:rPr>
  </w:style>
  <w:style w:type="character" w:customStyle="1" w:styleId="170">
    <w:name w:val="正文文本 (2) + 10 pt11"/>
    <w:qFormat/>
    <w:uiPriority w:val="99"/>
    <w:rPr>
      <w:rFonts w:ascii="MingLiU" w:eastAsia="MingLiU" w:cs="MingLiU"/>
      <w:spacing w:val="10"/>
      <w:sz w:val="20"/>
      <w:szCs w:val="20"/>
      <w:u w:val="none"/>
      <w:shd w:val="clear" w:color="auto" w:fill="FFFFFF"/>
    </w:rPr>
  </w:style>
  <w:style w:type="character" w:customStyle="1" w:styleId="171">
    <w:name w:val="段落1 Char1"/>
    <w:link w:val="172"/>
    <w:qFormat/>
    <w:uiPriority w:val="0"/>
    <w:rPr>
      <w:bCs/>
      <w:spacing w:val="6"/>
      <w:sz w:val="24"/>
      <w:szCs w:val="24"/>
    </w:rPr>
  </w:style>
  <w:style w:type="paragraph" w:customStyle="1" w:styleId="172">
    <w:name w:val="段落1"/>
    <w:basedOn w:val="1"/>
    <w:link w:val="171"/>
    <w:qFormat/>
    <w:uiPriority w:val="0"/>
    <w:pPr>
      <w:widowControl w:val="0"/>
      <w:adjustRightInd w:val="0"/>
      <w:spacing w:before="120" w:after="120" w:line="360" w:lineRule="auto"/>
      <w:ind w:firstLine="504" w:firstLineChars="200"/>
      <w:jc w:val="both"/>
      <w:textAlignment w:val="baseline"/>
    </w:pPr>
    <w:rPr>
      <w:rFonts w:ascii="Calibri" w:hAnsi="Calibri" w:cs="Times New Roman"/>
      <w:bCs/>
      <w:spacing w:val="6"/>
    </w:rPr>
  </w:style>
  <w:style w:type="character" w:customStyle="1" w:styleId="173">
    <w:name w:val="h2 Char1"/>
    <w:qFormat/>
    <w:uiPriority w:val="0"/>
    <w:rPr>
      <w:rFonts w:ascii="Times New Roman" w:hAnsi="Times New Roman" w:eastAsia="黑体"/>
      <w:bCs/>
      <w:kern w:val="2"/>
      <w:sz w:val="30"/>
      <w:szCs w:val="32"/>
    </w:rPr>
  </w:style>
  <w:style w:type="character" w:customStyle="1" w:styleId="174">
    <w:name w:val="章节标题 Char3"/>
    <w:qFormat/>
    <w:uiPriority w:val="0"/>
    <w:rPr>
      <w:rFonts w:ascii="Times New Roman" w:hAnsi="Times New Roman" w:eastAsia="黑体" w:cs="Times New Roman"/>
      <w:b/>
      <w:kern w:val="44"/>
      <w:sz w:val="44"/>
      <w:szCs w:val="20"/>
    </w:rPr>
  </w:style>
  <w:style w:type="character" w:customStyle="1" w:styleId="175">
    <w:name w:val="表格内容1 Char Char1 Char Char Char"/>
    <w:link w:val="176"/>
    <w:semiHidden/>
    <w:qFormat/>
    <w:uiPriority w:val="0"/>
    <w:rPr>
      <w:rFonts w:ascii="Times New Roman" w:hAnsi="Times New Roman" w:eastAsia="仿宋_GB2312"/>
      <w:kern w:val="24"/>
      <w:szCs w:val="24"/>
    </w:rPr>
  </w:style>
  <w:style w:type="paragraph" w:customStyle="1" w:styleId="176">
    <w:name w:val="表格内容1 Char Char1 Char"/>
    <w:basedOn w:val="1"/>
    <w:link w:val="175"/>
    <w:semiHidden/>
    <w:qFormat/>
    <w:uiPriority w:val="0"/>
    <w:pPr>
      <w:widowControl w:val="0"/>
      <w:spacing w:line="240" w:lineRule="atLeast"/>
      <w:jc w:val="center"/>
    </w:pPr>
    <w:rPr>
      <w:rFonts w:ascii="Times New Roman" w:hAnsi="Times New Roman" w:eastAsia="仿宋_GB2312" w:cs="Times New Roman"/>
      <w:kern w:val="24"/>
      <w:sz w:val="20"/>
    </w:rPr>
  </w:style>
  <w:style w:type="character" w:customStyle="1" w:styleId="177">
    <w:name w:val="表头 Char Char Char"/>
    <w:semiHidden/>
    <w:qFormat/>
    <w:uiPriority w:val="0"/>
    <w:rPr>
      <w:rFonts w:ascii="仿宋_GB2312" w:eastAsia="黑体" w:cs="宋体"/>
      <w:spacing w:val="-2"/>
      <w:kern w:val="2"/>
      <w:sz w:val="28"/>
      <w:szCs w:val="28"/>
      <w:lang w:val="en-US" w:eastAsia="zh-CN" w:bidi="ar-SA"/>
    </w:rPr>
  </w:style>
  <w:style w:type="character" w:customStyle="1" w:styleId="178">
    <w:name w:val="zhengwen Char Char"/>
    <w:link w:val="179"/>
    <w:qFormat/>
    <w:uiPriority w:val="0"/>
    <w:rPr>
      <w:rFonts w:ascii="Times New Roman" w:hAnsi="Times New Roman"/>
      <w:snapToGrid w:val="0"/>
      <w:color w:val="000000"/>
      <w:kern w:val="2"/>
      <w:sz w:val="24"/>
      <w:szCs w:val="24"/>
    </w:rPr>
  </w:style>
  <w:style w:type="paragraph" w:customStyle="1" w:styleId="179">
    <w:name w:val="zhengwen"/>
    <w:basedOn w:val="180"/>
    <w:link w:val="178"/>
    <w:qFormat/>
    <w:uiPriority w:val="0"/>
    <w:pPr>
      <w:tabs>
        <w:tab w:val="left" w:pos="567"/>
      </w:tabs>
      <w:spacing w:line="360" w:lineRule="auto"/>
      <w:ind w:left="0" w:firstLine="476"/>
    </w:pPr>
    <w:rPr>
      <w:rFonts w:ascii="Times New Roman"/>
      <w:snapToGrid w:val="0"/>
      <w:color w:val="000000"/>
      <w:szCs w:val="24"/>
    </w:rPr>
  </w:style>
  <w:style w:type="paragraph" w:customStyle="1" w:styleId="180">
    <w:name w:val="正文11"/>
    <w:link w:val="181"/>
    <w:qFormat/>
    <w:uiPriority w:val="0"/>
    <w:pPr>
      <w:widowControl w:val="0"/>
      <w:tabs>
        <w:tab w:val="left" w:pos="567"/>
      </w:tabs>
      <w:adjustRightInd w:val="0"/>
      <w:spacing w:line="360" w:lineRule="atLeast"/>
      <w:ind w:left="567" w:hanging="567"/>
      <w:textAlignment w:val="baseline"/>
    </w:pPr>
    <w:rPr>
      <w:rFonts w:ascii="宋体" w:hAnsi="Times New Roman" w:eastAsia="宋体" w:cs="Times New Roman"/>
      <w:kern w:val="2"/>
      <w:sz w:val="24"/>
      <w:szCs w:val="22"/>
      <w:lang w:val="en-US" w:eastAsia="zh-CN" w:bidi="ar-SA"/>
    </w:rPr>
  </w:style>
  <w:style w:type="character" w:customStyle="1" w:styleId="181">
    <w:name w:val="正文11 Char Char Char Char"/>
    <w:link w:val="180"/>
    <w:qFormat/>
    <w:uiPriority w:val="0"/>
    <w:rPr>
      <w:rFonts w:ascii="宋体" w:hAnsi="Times New Roman"/>
      <w:kern w:val="2"/>
      <w:sz w:val="24"/>
      <w:szCs w:val="22"/>
    </w:rPr>
  </w:style>
  <w:style w:type="character" w:customStyle="1" w:styleId="182">
    <w:name w:val="小表左 Char Char"/>
    <w:link w:val="183"/>
    <w:qFormat/>
    <w:uiPriority w:val="0"/>
    <w:rPr>
      <w:rFonts w:ascii="Times New Roman" w:hAnsi="Times New Roman"/>
      <w:sz w:val="18"/>
      <w:szCs w:val="18"/>
    </w:rPr>
  </w:style>
  <w:style w:type="paragraph" w:customStyle="1" w:styleId="183">
    <w:name w:val="小表左"/>
    <w:basedOn w:val="1"/>
    <w:link w:val="182"/>
    <w:qFormat/>
    <w:uiPriority w:val="0"/>
    <w:pPr>
      <w:keepNext/>
      <w:widowControl w:val="0"/>
      <w:tabs>
        <w:tab w:val="left" w:pos="2190"/>
      </w:tabs>
      <w:adjustRightInd w:val="0"/>
      <w:snapToGrid w:val="0"/>
      <w:jc w:val="both"/>
    </w:pPr>
    <w:rPr>
      <w:rFonts w:ascii="Times New Roman" w:hAnsi="Times New Roman" w:cs="Times New Roman"/>
      <w:sz w:val="18"/>
      <w:szCs w:val="18"/>
    </w:rPr>
  </w:style>
  <w:style w:type="character" w:customStyle="1" w:styleId="184">
    <w:name w:val="表格文字居中 Char Char"/>
    <w:qFormat/>
    <w:uiPriority w:val="0"/>
    <w:rPr>
      <w:rFonts w:ascii="宋体" w:hAnsi="宋体" w:eastAsia="宋体" w:cs="宋体"/>
      <w:kern w:val="2"/>
      <w:sz w:val="24"/>
      <w:szCs w:val="24"/>
      <w:lang w:val="en-US" w:eastAsia="zh-CN"/>
    </w:rPr>
  </w:style>
  <w:style w:type="character" w:customStyle="1" w:styleId="185">
    <w:name w:val="nota"/>
    <w:qFormat/>
    <w:uiPriority w:val="0"/>
    <w:rPr>
      <w:i/>
      <w:iCs/>
      <w:sz w:val="20"/>
    </w:rPr>
  </w:style>
  <w:style w:type="character" w:customStyle="1" w:styleId="186">
    <w:name w:val="段落 Char1"/>
    <w:link w:val="187"/>
    <w:qFormat/>
    <w:uiPriority w:val="0"/>
    <w:rPr>
      <w:rFonts w:ascii="仿宋_GB2312" w:hAnsi="宋体" w:eastAsia="仿宋_GB2312"/>
      <w:bCs/>
      <w:snapToGrid w:val="0"/>
      <w:color w:val="3366FF"/>
      <w:sz w:val="24"/>
      <w:szCs w:val="24"/>
    </w:rPr>
  </w:style>
  <w:style w:type="paragraph" w:customStyle="1" w:styleId="187">
    <w:name w:val="段落"/>
    <w:link w:val="186"/>
    <w:qFormat/>
    <w:uiPriority w:val="0"/>
    <w:pPr>
      <w:spacing w:line="360" w:lineRule="auto"/>
      <w:ind w:firstLine="540" w:firstLineChars="225"/>
      <w:jc w:val="both"/>
    </w:pPr>
    <w:rPr>
      <w:rFonts w:ascii="仿宋_GB2312" w:hAnsi="宋体" w:eastAsia="仿宋_GB2312" w:cs="Times New Roman"/>
      <w:bCs/>
      <w:snapToGrid w:val="0"/>
      <w:color w:val="3366FF"/>
      <w:sz w:val="24"/>
      <w:szCs w:val="24"/>
      <w:lang w:val="en-US" w:eastAsia="zh-CN" w:bidi="ar-SA"/>
    </w:rPr>
  </w:style>
  <w:style w:type="character" w:customStyle="1" w:styleId="188">
    <w:name w:val="Char Char13"/>
    <w:qFormat/>
    <w:uiPriority w:val="0"/>
    <w:rPr>
      <w:rFonts w:eastAsia="楷体_GB2312"/>
      <w:snapToGrid w:val="0"/>
      <w:sz w:val="21"/>
      <w:szCs w:val="22"/>
      <w:lang w:val="en-US" w:eastAsia="zh-CN" w:bidi="ar-SA"/>
    </w:rPr>
  </w:style>
  <w:style w:type="character" w:customStyle="1" w:styleId="189">
    <w:name w:val="表号 Char Char"/>
    <w:qFormat/>
    <w:uiPriority w:val="0"/>
    <w:rPr>
      <w:rFonts w:ascii="黑体" w:eastAsia="黑体"/>
      <w:sz w:val="21"/>
      <w:lang w:val="en-US" w:eastAsia="zh-CN" w:bidi="ar-SA"/>
    </w:rPr>
  </w:style>
  <w:style w:type="character" w:customStyle="1" w:styleId="190">
    <w:name w:val="图表 Char Char"/>
    <w:link w:val="191"/>
    <w:qFormat/>
    <w:uiPriority w:val="0"/>
    <w:rPr>
      <w:rFonts w:eastAsia="Times New Roman"/>
      <w:color w:val="800000"/>
      <w:spacing w:val="20"/>
      <w:kern w:val="2"/>
      <w:sz w:val="21"/>
      <w:szCs w:val="24"/>
    </w:rPr>
  </w:style>
  <w:style w:type="paragraph" w:customStyle="1" w:styleId="191">
    <w:name w:val="图表"/>
    <w:link w:val="190"/>
    <w:qFormat/>
    <w:uiPriority w:val="0"/>
    <w:pPr>
      <w:jc w:val="center"/>
    </w:pPr>
    <w:rPr>
      <w:rFonts w:ascii="Calibri" w:hAnsi="Calibri" w:eastAsia="Times New Roman" w:cs="Times New Roman"/>
      <w:color w:val="800000"/>
      <w:spacing w:val="20"/>
      <w:kern w:val="2"/>
      <w:sz w:val="21"/>
      <w:szCs w:val="24"/>
      <w:lang w:val="en-US" w:eastAsia="zh-CN" w:bidi="ar-SA"/>
    </w:rPr>
  </w:style>
  <w:style w:type="character" w:customStyle="1" w:styleId="192">
    <w:name w:val="title_tab"/>
    <w:basedOn w:val="83"/>
    <w:qFormat/>
    <w:uiPriority w:val="0"/>
  </w:style>
  <w:style w:type="character" w:customStyle="1" w:styleId="193">
    <w:name w:val="正文文本 (2) + 10 pt6"/>
    <w:qFormat/>
    <w:uiPriority w:val="99"/>
    <w:rPr>
      <w:rFonts w:ascii="MingLiU" w:eastAsia="MingLiU" w:cs="MingLiU"/>
      <w:spacing w:val="150"/>
      <w:sz w:val="20"/>
      <w:szCs w:val="20"/>
      <w:u w:val="none"/>
      <w:shd w:val="clear" w:color="auto" w:fill="FFFFFF"/>
    </w:rPr>
  </w:style>
  <w:style w:type="character" w:customStyle="1" w:styleId="194">
    <w:name w:val="编制日期 Char Char"/>
    <w:link w:val="195"/>
    <w:qFormat/>
    <w:uiPriority w:val="0"/>
    <w:rPr>
      <w:rFonts w:ascii="宋体" w:hAnsi="宋体"/>
      <w:sz w:val="32"/>
      <w:szCs w:val="28"/>
    </w:rPr>
  </w:style>
  <w:style w:type="paragraph" w:customStyle="1" w:styleId="195">
    <w:name w:val="编制日期"/>
    <w:basedOn w:val="1"/>
    <w:link w:val="194"/>
    <w:qFormat/>
    <w:uiPriority w:val="0"/>
    <w:pPr>
      <w:keepNext/>
      <w:widowControl w:val="0"/>
      <w:tabs>
        <w:tab w:val="left" w:pos="2190"/>
      </w:tabs>
      <w:adjustRightInd w:val="0"/>
      <w:snapToGrid w:val="0"/>
      <w:spacing w:line="360" w:lineRule="auto"/>
      <w:jc w:val="center"/>
    </w:pPr>
    <w:rPr>
      <w:rFonts w:cs="Times New Roman"/>
      <w:sz w:val="32"/>
      <w:szCs w:val="28"/>
    </w:rPr>
  </w:style>
  <w:style w:type="character" w:customStyle="1" w:styleId="196">
    <w:name w:val="正文文本 (2) + Georgia8"/>
    <w:qFormat/>
    <w:uiPriority w:val="99"/>
    <w:rPr>
      <w:rFonts w:ascii="Georgia" w:hAnsi="Georgia" w:eastAsia="MingLiU" w:cs="Georgia"/>
      <w:sz w:val="20"/>
      <w:szCs w:val="20"/>
      <w:u w:val="none"/>
      <w:shd w:val="clear" w:color="auto" w:fill="FFFFFF"/>
      <w:lang w:val="en-US" w:eastAsia="en-US"/>
    </w:rPr>
  </w:style>
  <w:style w:type="character" w:customStyle="1" w:styleId="197">
    <w:name w:val="环评正文 Char"/>
    <w:qFormat/>
    <w:uiPriority w:val="0"/>
    <w:rPr>
      <w:rFonts w:ascii="仿宋_GB2312" w:hAnsi="Times New Roman" w:eastAsia="仿宋_GB2312" w:cs="宋体"/>
      <w:sz w:val="28"/>
      <w:szCs w:val="20"/>
    </w:rPr>
  </w:style>
  <w:style w:type="character" w:customStyle="1" w:styleId="198">
    <w:name w:val="正文文本 (2) + 10 pt16"/>
    <w:qFormat/>
    <w:uiPriority w:val="99"/>
    <w:rPr>
      <w:rFonts w:ascii="MingLiU" w:eastAsia="MingLiU" w:cs="MingLiU"/>
      <w:spacing w:val="120"/>
      <w:sz w:val="20"/>
      <w:szCs w:val="20"/>
      <w:u w:val="none"/>
      <w:shd w:val="clear" w:color="auto" w:fill="FFFFFF"/>
    </w:rPr>
  </w:style>
  <w:style w:type="character" w:customStyle="1" w:styleId="199">
    <w:name w:val="干标题(a) Char Char"/>
    <w:qFormat/>
    <w:uiPriority w:val="0"/>
    <w:rPr>
      <w:rFonts w:ascii="Arial" w:hAnsi="Arial" w:eastAsia="黑体"/>
      <w:kern w:val="2"/>
      <w:sz w:val="21"/>
      <w:szCs w:val="21"/>
    </w:rPr>
  </w:style>
  <w:style w:type="character" w:customStyle="1" w:styleId="200">
    <w:name w:val="样式 样式 标题 3条标题头标题3H3h33rd level第二层条标题 3 Char小标题小节标题标题 3 C...3 + 自... Char"/>
    <w:link w:val="201"/>
    <w:qFormat/>
    <w:uiPriority w:val="0"/>
    <w:rPr>
      <w:rFonts w:ascii="黑体" w:hAnsi="Times New Roman" w:eastAsia="黑体"/>
      <w:sz w:val="24"/>
      <w:szCs w:val="24"/>
    </w:rPr>
  </w:style>
  <w:style w:type="paragraph" w:customStyle="1" w:styleId="201">
    <w:name w:val="样式 样式 标题 3条标题头标题3H3h33rd level第二层条标题 3 Char小标题小节标题标题 3 C...3 + 自..."/>
    <w:basedOn w:val="202"/>
    <w:link w:val="200"/>
    <w:qFormat/>
    <w:uiPriority w:val="0"/>
    <w:rPr>
      <w:rFonts w:ascii="黑体"/>
      <w:color w:val="auto"/>
    </w:rPr>
  </w:style>
  <w:style w:type="paragraph" w:customStyle="1" w:styleId="202">
    <w:name w:val="样式 标题 3条标题头标题3H3h33rd level第二层条标题 3 Char小标题小节标题标题 3 C...3"/>
    <w:basedOn w:val="5"/>
    <w:next w:val="1"/>
    <w:qFormat/>
    <w:uiPriority w:val="0"/>
    <w:pPr>
      <w:widowControl w:val="0"/>
      <w:spacing w:line="720" w:lineRule="auto"/>
      <w:jc w:val="both"/>
    </w:pPr>
    <w:rPr>
      <w:bCs w:val="0"/>
      <w:color w:val="000000"/>
      <w:sz w:val="24"/>
      <w:szCs w:val="24"/>
    </w:rPr>
  </w:style>
  <w:style w:type="character" w:customStyle="1" w:styleId="203">
    <w:name w:val="yyp Char Char"/>
    <w:link w:val="204"/>
    <w:qFormat/>
    <w:uiPriority w:val="0"/>
    <w:rPr>
      <w:rFonts w:ascii="Times New Roman" w:hAnsi="Times New Roman"/>
      <w:sz w:val="24"/>
      <w:szCs w:val="24"/>
    </w:rPr>
  </w:style>
  <w:style w:type="paragraph" w:customStyle="1" w:styleId="204">
    <w:name w:val="yyp"/>
    <w:basedOn w:val="78"/>
    <w:link w:val="203"/>
    <w:qFormat/>
    <w:uiPriority w:val="0"/>
    <w:pPr>
      <w:widowControl w:val="0"/>
      <w:spacing w:line="360" w:lineRule="auto"/>
      <w:ind w:firstLine="480" w:firstLineChars="200"/>
    </w:pPr>
    <w:rPr>
      <w:rFonts w:ascii="Times New Roman" w:hAnsi="Times New Roman"/>
      <w:sz w:val="24"/>
      <w:szCs w:val="24"/>
    </w:rPr>
  </w:style>
  <w:style w:type="character" w:customStyle="1" w:styleId="205">
    <w:name w:val="Char Char22"/>
    <w:qFormat/>
    <w:uiPriority w:val="0"/>
    <w:rPr>
      <w:rFonts w:eastAsia="宋体"/>
      <w:kern w:val="2"/>
      <w:sz w:val="24"/>
      <w:szCs w:val="24"/>
      <w:lang w:val="en-US" w:eastAsia="zh-CN" w:bidi="ar-SA"/>
    </w:rPr>
  </w:style>
  <w:style w:type="character" w:customStyle="1" w:styleId="206">
    <w:name w:val="正文1 Char Char"/>
    <w:link w:val="207"/>
    <w:qFormat/>
    <w:uiPriority w:val="0"/>
    <w:rPr>
      <w:rFonts w:ascii="宋体" w:eastAsia="Times New Roman"/>
      <w:kern w:val="2"/>
      <w:sz w:val="24"/>
      <w:szCs w:val="22"/>
    </w:rPr>
  </w:style>
  <w:style w:type="paragraph" w:customStyle="1" w:styleId="207">
    <w:name w:val="正文12"/>
    <w:link w:val="206"/>
    <w:qFormat/>
    <w:uiPriority w:val="0"/>
    <w:pPr>
      <w:widowControl w:val="0"/>
      <w:adjustRightInd w:val="0"/>
      <w:spacing w:line="360" w:lineRule="atLeast"/>
      <w:textAlignment w:val="baseline"/>
    </w:pPr>
    <w:rPr>
      <w:rFonts w:ascii="宋体" w:hAnsi="Calibri" w:eastAsia="Times New Roman" w:cs="Times New Roman"/>
      <w:kern w:val="2"/>
      <w:sz w:val="24"/>
      <w:szCs w:val="22"/>
      <w:lang w:val="en-US" w:eastAsia="zh-CN" w:bidi="ar-SA"/>
    </w:rPr>
  </w:style>
  <w:style w:type="character" w:customStyle="1" w:styleId="208">
    <w:name w:val="正文11 Char Char Char Char Char"/>
    <w:qFormat/>
    <w:uiPriority w:val="0"/>
    <w:rPr>
      <w:rFonts w:ascii="宋体" w:hAnsi="宋体" w:eastAsia="宋体"/>
      <w:snapToGrid w:val="0"/>
      <w:sz w:val="24"/>
      <w:szCs w:val="24"/>
      <w:lang w:val="en-US" w:eastAsia="zh-CN" w:bidi="ar-SA"/>
    </w:rPr>
  </w:style>
  <w:style w:type="character" w:customStyle="1" w:styleId="209">
    <w:name w:val="表文字 Char1"/>
    <w:qFormat/>
    <w:locked/>
    <w:uiPriority w:val="0"/>
    <w:rPr>
      <w:szCs w:val="21"/>
      <w:lang w:val="en-US" w:eastAsia="zh-CN" w:bidi="ar-SA"/>
    </w:rPr>
  </w:style>
  <w:style w:type="character" w:customStyle="1" w:styleId="210">
    <w:name w:val="正文00 Char"/>
    <w:link w:val="211"/>
    <w:qFormat/>
    <w:uiPriority w:val="0"/>
    <w:rPr>
      <w:rFonts w:ascii="Times New Roman" w:hAnsi="Times New Roman" w:cs="宋体"/>
      <w:kern w:val="2"/>
      <w:sz w:val="24"/>
      <w:szCs w:val="24"/>
    </w:rPr>
  </w:style>
  <w:style w:type="paragraph" w:customStyle="1" w:styleId="211">
    <w:name w:val="正文00"/>
    <w:basedOn w:val="1"/>
    <w:next w:val="212"/>
    <w:link w:val="210"/>
    <w:qFormat/>
    <w:uiPriority w:val="0"/>
    <w:pPr>
      <w:widowControl w:val="0"/>
      <w:spacing w:line="360" w:lineRule="auto"/>
      <w:ind w:firstLine="480" w:firstLineChars="200"/>
    </w:pPr>
    <w:rPr>
      <w:rFonts w:ascii="Times New Roman" w:hAnsi="Times New Roman"/>
      <w:kern w:val="2"/>
    </w:rPr>
  </w:style>
  <w:style w:type="paragraph" w:customStyle="1" w:styleId="212">
    <w:name w:val="样式 Times New Roman 五号 居中1"/>
    <w:basedOn w:val="1"/>
    <w:qFormat/>
    <w:uiPriority w:val="0"/>
    <w:pPr>
      <w:widowControl w:val="0"/>
      <w:jc w:val="center"/>
    </w:pPr>
    <w:rPr>
      <w:rFonts w:ascii="Times New Roman" w:hAnsi="Times New Roman"/>
      <w:kern w:val="2"/>
      <w:sz w:val="21"/>
      <w:szCs w:val="20"/>
    </w:rPr>
  </w:style>
  <w:style w:type="character" w:customStyle="1" w:styleId="213">
    <w:name w:val="小小标题 Char Char"/>
    <w:link w:val="214"/>
    <w:qFormat/>
    <w:uiPriority w:val="0"/>
    <w:rPr>
      <w:rFonts w:ascii="仿宋_GB2312" w:hAnsi="Times New Roman" w:eastAsia="黑体"/>
      <w:b/>
      <w:sz w:val="24"/>
      <w:szCs w:val="32"/>
      <w:lang w:val="zh-CN"/>
    </w:rPr>
  </w:style>
  <w:style w:type="paragraph" w:customStyle="1" w:styleId="214">
    <w:name w:val="小小标题"/>
    <w:basedOn w:val="1"/>
    <w:link w:val="213"/>
    <w:qFormat/>
    <w:uiPriority w:val="0"/>
    <w:pPr>
      <w:topLinePunct/>
      <w:spacing w:line="360" w:lineRule="auto"/>
      <w:ind w:firstLine="482"/>
    </w:pPr>
    <w:rPr>
      <w:rFonts w:ascii="仿宋_GB2312" w:hAnsi="Times New Roman" w:eastAsia="黑体" w:cs="Times New Roman"/>
      <w:b/>
      <w:szCs w:val="32"/>
      <w:lang w:val="zh-CN"/>
    </w:rPr>
  </w:style>
  <w:style w:type="character" w:customStyle="1" w:styleId="215">
    <w:name w:val="sort"/>
    <w:basedOn w:val="83"/>
    <w:qFormat/>
    <w:uiPriority w:val="0"/>
  </w:style>
  <w:style w:type="character" w:customStyle="1" w:styleId="216">
    <w:name w:val="正文文本 (2) + 10 pt15"/>
    <w:qFormat/>
    <w:uiPriority w:val="99"/>
    <w:rPr>
      <w:rFonts w:ascii="MingLiU" w:eastAsia="MingLiU" w:cs="MingLiU"/>
      <w:sz w:val="20"/>
      <w:szCs w:val="20"/>
      <w:u w:val="none"/>
      <w:shd w:val="clear" w:color="auto" w:fill="FFFFFF"/>
    </w:rPr>
  </w:style>
  <w:style w:type="character" w:customStyle="1" w:styleId="217">
    <w:name w:val="bds_nopic1"/>
    <w:basedOn w:val="83"/>
    <w:qFormat/>
    <w:uiPriority w:val="0"/>
  </w:style>
  <w:style w:type="character" w:customStyle="1" w:styleId="218">
    <w:name w:val="纯文本2"/>
    <w:qFormat/>
    <w:uiPriority w:val="0"/>
    <w:rPr>
      <w:rFonts w:ascii="宋体" w:hAnsi="Courier New" w:eastAsia="宋体"/>
      <w:kern w:val="2"/>
      <w:sz w:val="21"/>
      <w:lang w:val="en-US" w:eastAsia="zh-CN" w:bidi="ar-SA"/>
    </w:rPr>
  </w:style>
  <w:style w:type="character" w:customStyle="1" w:styleId="219">
    <w:name w:val="正文首行缩进 2 Char"/>
    <w:link w:val="79"/>
    <w:qFormat/>
    <w:uiPriority w:val="0"/>
    <w:rPr>
      <w:rFonts w:ascii="仿宋_GB2312" w:hAnsi="Times New Roman" w:eastAsia="仿宋_GB2312"/>
      <w:sz w:val="28"/>
    </w:rPr>
  </w:style>
  <w:style w:type="character" w:customStyle="1" w:styleId="220">
    <w:name w:val="表格文字 Char Char"/>
    <w:link w:val="125"/>
    <w:qFormat/>
    <w:uiPriority w:val="0"/>
    <w:rPr>
      <w:spacing w:val="6"/>
      <w:sz w:val="24"/>
    </w:rPr>
  </w:style>
  <w:style w:type="character" w:customStyle="1" w:styleId="221">
    <w:name w:val="Char Char23"/>
    <w:qFormat/>
    <w:uiPriority w:val="0"/>
    <w:rPr>
      <w:sz w:val="18"/>
    </w:rPr>
  </w:style>
  <w:style w:type="character" w:customStyle="1" w:styleId="222">
    <w:name w:val="正文文字缩进 2 Char Char Char"/>
    <w:qFormat/>
    <w:uiPriority w:val="0"/>
    <w:rPr>
      <w:rFonts w:ascii="宋体" w:eastAsia="宋体"/>
      <w:kern w:val="2"/>
      <w:sz w:val="28"/>
      <w:lang w:val="en-US" w:eastAsia="zh-CN" w:bidi="ar-SA"/>
    </w:rPr>
  </w:style>
  <w:style w:type="character" w:customStyle="1" w:styleId="223">
    <w:name w:val="样式 样式 段前: 0.5 行 + 首行缩进:  2 字符 段前: 0.5 行 Char Char"/>
    <w:link w:val="224"/>
    <w:qFormat/>
    <w:uiPriority w:val="0"/>
    <w:rPr>
      <w:rFonts w:ascii="Times New Roman" w:hAnsi="Times New Roman"/>
      <w:color w:val="000000"/>
      <w:sz w:val="24"/>
    </w:rPr>
  </w:style>
  <w:style w:type="paragraph" w:customStyle="1" w:styleId="224">
    <w:name w:val="样式 样式 段前: 0.5 行 + 首行缩进:  2 字符 段前: 0.5 行"/>
    <w:basedOn w:val="1"/>
    <w:link w:val="223"/>
    <w:qFormat/>
    <w:uiPriority w:val="0"/>
    <w:pPr>
      <w:autoSpaceDE w:val="0"/>
      <w:autoSpaceDN w:val="0"/>
      <w:spacing w:beforeLines="50" w:line="360" w:lineRule="auto"/>
      <w:ind w:firstLine="480" w:firstLineChars="200"/>
      <w:jc w:val="both"/>
    </w:pPr>
    <w:rPr>
      <w:rFonts w:ascii="Times New Roman" w:hAnsi="Times New Roman" w:cs="Times New Roman"/>
      <w:color w:val="000000"/>
      <w:szCs w:val="20"/>
    </w:rPr>
  </w:style>
  <w:style w:type="character" w:customStyle="1" w:styleId="225">
    <w:name w:val="结束语 Char"/>
    <w:link w:val="29"/>
    <w:qFormat/>
    <w:uiPriority w:val="0"/>
    <w:rPr>
      <w:rFonts w:ascii="仿宋_GB2312" w:hAnsi="Times New Roman" w:eastAsia="仿宋_GB2312"/>
      <w:sz w:val="28"/>
    </w:rPr>
  </w:style>
  <w:style w:type="character" w:customStyle="1" w:styleId="226">
    <w:name w:val="图1-1 Char Char"/>
    <w:qFormat/>
    <w:uiPriority w:val="0"/>
    <w:rPr>
      <w:rFonts w:eastAsia="宋体"/>
      <w:b/>
      <w:spacing w:val="12"/>
      <w:w w:val="90"/>
      <w:kern w:val="2"/>
      <w:sz w:val="21"/>
      <w:szCs w:val="24"/>
      <w:lang w:val="en-US" w:eastAsia="zh-CN" w:bidi="ar-SA"/>
    </w:rPr>
  </w:style>
  <w:style w:type="character" w:customStyle="1" w:styleId="227">
    <w:name w:val="正文文本 (2) + 10 pt5"/>
    <w:qFormat/>
    <w:uiPriority w:val="99"/>
    <w:rPr>
      <w:rFonts w:ascii="MingLiU" w:eastAsia="MingLiU" w:cs="MingLiU"/>
      <w:spacing w:val="50"/>
      <w:sz w:val="20"/>
      <w:szCs w:val="20"/>
      <w:u w:val="none"/>
      <w:shd w:val="clear" w:color="auto" w:fill="FFFFFF"/>
    </w:rPr>
  </w:style>
  <w:style w:type="character" w:customStyle="1" w:styleId="228">
    <w:name w:val="电子邮件签名 Char1"/>
    <w:semiHidden/>
    <w:qFormat/>
    <w:uiPriority w:val="99"/>
    <w:rPr>
      <w:rFonts w:ascii="Calibri" w:hAnsi="Calibri" w:eastAsia="宋体" w:cs="Times New Roman"/>
    </w:rPr>
  </w:style>
  <w:style w:type="character" w:customStyle="1" w:styleId="229">
    <w:name w:val="标题 Char4"/>
    <w:qFormat/>
    <w:locked/>
    <w:uiPriority w:val="0"/>
    <w:rPr>
      <w:rFonts w:ascii="Arial" w:hAnsi="Arial"/>
      <w:b/>
      <w:sz w:val="32"/>
    </w:rPr>
  </w:style>
  <w:style w:type="character" w:customStyle="1" w:styleId="230">
    <w:name w:val="样式 表4.1 + 黑色 Char Char"/>
    <w:link w:val="231"/>
    <w:qFormat/>
    <w:uiPriority w:val="99"/>
    <w:rPr>
      <w:rFonts w:ascii="黑体" w:hAnsi="Times New Roman" w:eastAsia="黑体"/>
      <w:b/>
      <w:bCs/>
      <w:color w:val="000000"/>
      <w:kern w:val="2"/>
      <w:sz w:val="24"/>
      <w:szCs w:val="26"/>
    </w:rPr>
  </w:style>
  <w:style w:type="paragraph" w:customStyle="1" w:styleId="231">
    <w:name w:val="样式 表4.1 + 黑色"/>
    <w:basedOn w:val="1"/>
    <w:link w:val="230"/>
    <w:qFormat/>
    <w:uiPriority w:val="99"/>
    <w:pPr>
      <w:widowControl w:val="0"/>
      <w:tabs>
        <w:tab w:val="left" w:pos="726"/>
        <w:tab w:val="center" w:pos="4060"/>
        <w:tab w:val="right" w:pos="8261"/>
      </w:tabs>
      <w:suppressAutoHyphens/>
      <w:adjustRightInd w:val="0"/>
      <w:spacing w:before="240" w:line="0" w:lineRule="atLeast"/>
      <w:ind w:left="2" w:firstLine="4"/>
      <w:jc w:val="both"/>
    </w:pPr>
    <w:rPr>
      <w:rFonts w:ascii="黑体" w:hAnsi="Times New Roman" w:eastAsia="黑体" w:cs="Times New Roman"/>
      <w:b/>
      <w:bCs/>
      <w:color w:val="000000"/>
      <w:kern w:val="2"/>
      <w:szCs w:val="26"/>
    </w:rPr>
  </w:style>
  <w:style w:type="character" w:customStyle="1" w:styleId="232">
    <w:name w:val="正文文本 Char1"/>
    <w:link w:val="31"/>
    <w:qFormat/>
    <w:uiPriority w:val="1"/>
    <w:rPr>
      <w:color w:val="000000"/>
      <w:kern w:val="2"/>
      <w:sz w:val="24"/>
      <w:szCs w:val="22"/>
    </w:rPr>
  </w:style>
  <w:style w:type="character" w:customStyle="1" w:styleId="233">
    <w:name w:val="Char Char18"/>
    <w:qFormat/>
    <w:uiPriority w:val="0"/>
    <w:rPr>
      <w:rFonts w:eastAsia="宋体"/>
      <w:kern w:val="2"/>
      <w:sz w:val="24"/>
      <w:szCs w:val="24"/>
      <w:lang w:val="en-US" w:eastAsia="zh-CN" w:bidi="ar-SA"/>
    </w:rPr>
  </w:style>
  <w:style w:type="character" w:customStyle="1" w:styleId="234">
    <w:name w:val="description"/>
    <w:basedOn w:val="83"/>
    <w:qFormat/>
    <w:uiPriority w:val="0"/>
  </w:style>
  <w:style w:type="character" w:customStyle="1" w:styleId="235">
    <w:name w:val="Char Char28"/>
    <w:qFormat/>
    <w:uiPriority w:val="0"/>
    <w:rPr>
      <w:rFonts w:hint="default" w:ascii="Times New Roman" w:hAnsi="Times New Roman" w:eastAsia="黑体" w:cs="Times New Roman"/>
      <w:sz w:val="24"/>
      <w:szCs w:val="24"/>
    </w:rPr>
  </w:style>
  <w:style w:type="character" w:customStyle="1" w:styleId="236">
    <w:name w:val="样式 样式 方正宋三简体 14 磅 行距: 1.5 倍行距1 + 首行缩进:  2 字符 Char Char"/>
    <w:link w:val="237"/>
    <w:qFormat/>
    <w:uiPriority w:val="0"/>
    <w:rPr>
      <w:rFonts w:ascii="宋体" w:hAnsi="方正宋三简体"/>
      <w:sz w:val="27"/>
      <w:szCs w:val="27"/>
    </w:rPr>
  </w:style>
  <w:style w:type="paragraph" w:customStyle="1" w:styleId="237">
    <w:name w:val="样式 样式 方正宋三简体 14 磅 行距: 1.5 倍行距1 + 首行缩进:  2 字符"/>
    <w:basedOn w:val="1"/>
    <w:link w:val="236"/>
    <w:qFormat/>
    <w:uiPriority w:val="0"/>
    <w:pPr>
      <w:widowControl w:val="0"/>
      <w:ind w:firstLine="200" w:firstLineChars="200"/>
      <w:jc w:val="both"/>
    </w:pPr>
    <w:rPr>
      <w:rFonts w:hAnsi="方正宋三简体" w:cs="Times New Roman"/>
      <w:sz w:val="27"/>
      <w:szCs w:val="27"/>
    </w:rPr>
  </w:style>
  <w:style w:type="character" w:customStyle="1" w:styleId="238">
    <w:name w:val="Char Char25"/>
    <w:qFormat/>
    <w:uiPriority w:val="0"/>
    <w:rPr>
      <w:rFonts w:ascii="宋体" w:eastAsia="宋体"/>
      <w:color w:val="000000"/>
      <w:sz w:val="36"/>
      <w:lang w:val="en-US" w:eastAsia="zh-CN" w:bidi="ar-SA"/>
    </w:rPr>
  </w:style>
  <w:style w:type="character" w:customStyle="1" w:styleId="239">
    <w:name w:val="Char Char Char Char11"/>
    <w:qFormat/>
    <w:uiPriority w:val="0"/>
    <w:rPr>
      <w:rFonts w:hint="eastAsia" w:ascii="宋体" w:hAnsi="Courier New" w:eastAsia="宋体" w:cs="Courier New"/>
      <w:sz w:val="21"/>
      <w:szCs w:val="21"/>
      <w:lang w:val="en-US" w:eastAsia="zh-CN" w:bidi="ar-SA"/>
    </w:rPr>
  </w:style>
  <w:style w:type="character" w:customStyle="1" w:styleId="240">
    <w:name w:val="body text 1 Char Char Char"/>
    <w:link w:val="241"/>
    <w:qFormat/>
    <w:uiPriority w:val="0"/>
    <w:rPr>
      <w:rFonts w:ascii="Times New Roman" w:hAnsi="Times New Roman"/>
      <w:snapToGrid w:val="0"/>
      <w:kern w:val="2"/>
      <w:sz w:val="24"/>
      <w:szCs w:val="24"/>
    </w:rPr>
  </w:style>
  <w:style w:type="paragraph" w:customStyle="1" w:styleId="241">
    <w:name w:val="body text 1"/>
    <w:basedOn w:val="180"/>
    <w:link w:val="240"/>
    <w:qFormat/>
    <w:uiPriority w:val="0"/>
    <w:pPr>
      <w:tabs>
        <w:tab w:val="clear" w:pos="567"/>
      </w:tabs>
      <w:spacing w:line="360" w:lineRule="auto"/>
      <w:ind w:left="0" w:firstLine="475"/>
    </w:pPr>
    <w:rPr>
      <w:rFonts w:ascii="Times New Roman"/>
      <w:snapToGrid w:val="0"/>
      <w:szCs w:val="24"/>
    </w:rPr>
  </w:style>
  <w:style w:type="character" w:customStyle="1" w:styleId="242">
    <w:name w:val="bt Char1"/>
    <w:qFormat/>
    <w:uiPriority w:val="0"/>
    <w:rPr>
      <w:kern w:val="2"/>
      <w:sz w:val="21"/>
      <w:szCs w:val="22"/>
    </w:rPr>
  </w:style>
  <w:style w:type="character" w:customStyle="1" w:styleId="243">
    <w:name w:val="bds_more2"/>
    <w:basedOn w:val="83"/>
    <w:qFormat/>
    <w:uiPriority w:val="0"/>
  </w:style>
  <w:style w:type="character" w:customStyle="1" w:styleId="244">
    <w:name w:val="font191"/>
    <w:qFormat/>
    <w:uiPriority w:val="0"/>
    <w:rPr>
      <w:rFonts w:hint="default" w:ascii="Times New Roman" w:hAnsi="Times New Roman" w:cs="Times New Roman"/>
      <w:b/>
      <w:bCs/>
      <w:color w:val="000000"/>
      <w:sz w:val="22"/>
      <w:szCs w:val="22"/>
      <w:u w:val="none"/>
    </w:rPr>
  </w:style>
  <w:style w:type="character" w:customStyle="1" w:styleId="245">
    <w:name w:val="样式 德胜表格内容 + 紧缩量  0.6 磅 Char Char"/>
    <w:basedOn w:val="246"/>
    <w:link w:val="248"/>
    <w:qFormat/>
    <w:uiPriority w:val="0"/>
    <w:rPr>
      <w:snapToGrid w:val="0"/>
      <w:color w:val="0000FF"/>
      <w:szCs w:val="21"/>
    </w:rPr>
  </w:style>
  <w:style w:type="character" w:customStyle="1" w:styleId="246">
    <w:name w:val="德胜表格内容 Char Char"/>
    <w:link w:val="247"/>
    <w:qFormat/>
    <w:uiPriority w:val="0"/>
    <w:rPr>
      <w:snapToGrid w:val="0"/>
      <w:color w:val="0000FF"/>
      <w:szCs w:val="21"/>
    </w:rPr>
  </w:style>
  <w:style w:type="paragraph" w:customStyle="1" w:styleId="247">
    <w:name w:val="德胜表格内容"/>
    <w:basedOn w:val="1"/>
    <w:link w:val="246"/>
    <w:qFormat/>
    <w:uiPriority w:val="0"/>
    <w:pPr>
      <w:widowControl w:val="0"/>
      <w:adjustRightInd w:val="0"/>
      <w:snapToGrid w:val="0"/>
      <w:jc w:val="center"/>
    </w:pPr>
    <w:rPr>
      <w:rFonts w:ascii="Calibri" w:hAnsi="Calibri" w:cs="Times New Roman"/>
      <w:snapToGrid w:val="0"/>
      <w:color w:val="0000FF"/>
      <w:sz w:val="20"/>
      <w:szCs w:val="21"/>
    </w:rPr>
  </w:style>
  <w:style w:type="paragraph" w:customStyle="1" w:styleId="248">
    <w:name w:val="样式 德胜表格内容 + 紧缩量  0.6 磅"/>
    <w:basedOn w:val="247"/>
    <w:link w:val="245"/>
    <w:qFormat/>
    <w:uiPriority w:val="0"/>
  </w:style>
  <w:style w:type="character" w:customStyle="1" w:styleId="249">
    <w:name w:val="sidecatalog-index1"/>
    <w:qFormat/>
    <w:uiPriority w:val="0"/>
    <w:rPr>
      <w:rFonts w:ascii="Arial" w:hAnsi="Arial" w:cs="Arial"/>
      <w:b/>
      <w:color w:val="999999"/>
      <w:sz w:val="21"/>
      <w:szCs w:val="21"/>
    </w:rPr>
  </w:style>
  <w:style w:type="character" w:customStyle="1" w:styleId="250">
    <w:name w:val="【正文】 Char Char"/>
    <w:link w:val="105"/>
    <w:qFormat/>
    <w:uiPriority w:val="0"/>
    <w:rPr>
      <w:rFonts w:ascii="宋体" w:hAnsi="宋体"/>
      <w:sz w:val="24"/>
      <w:szCs w:val="24"/>
    </w:rPr>
  </w:style>
  <w:style w:type="character" w:customStyle="1" w:styleId="251">
    <w:name w:val="font-family:times"/>
    <w:basedOn w:val="83"/>
    <w:qFormat/>
    <w:uiPriority w:val="0"/>
  </w:style>
  <w:style w:type="character" w:customStyle="1" w:styleId="252">
    <w:name w:val="bds_more1"/>
    <w:basedOn w:val="83"/>
    <w:qFormat/>
    <w:uiPriority w:val="0"/>
  </w:style>
  <w:style w:type="character" w:customStyle="1" w:styleId="253">
    <w:name w:val="Table Head Char Char"/>
    <w:link w:val="254"/>
    <w:qFormat/>
    <w:uiPriority w:val="0"/>
    <w:rPr>
      <w:rFonts w:ascii="Arial" w:hAnsi="Arial" w:eastAsia="仿宋_GB2312"/>
      <w:b/>
      <w:sz w:val="18"/>
      <w:szCs w:val="24"/>
    </w:rPr>
  </w:style>
  <w:style w:type="paragraph" w:customStyle="1" w:styleId="254">
    <w:name w:val="Table Head"/>
    <w:basedOn w:val="1"/>
    <w:next w:val="1"/>
    <w:link w:val="253"/>
    <w:qFormat/>
    <w:uiPriority w:val="0"/>
    <w:pPr>
      <w:widowControl w:val="0"/>
      <w:spacing w:before="80" w:after="80"/>
      <w:jc w:val="center"/>
    </w:pPr>
    <w:rPr>
      <w:rFonts w:ascii="Arial" w:hAnsi="Arial" w:eastAsia="仿宋_GB2312" w:cs="Times New Roman"/>
      <w:b/>
      <w:sz w:val="18"/>
    </w:rPr>
  </w:style>
  <w:style w:type="character" w:customStyle="1" w:styleId="255">
    <w:name w:val="css-text3"/>
    <w:basedOn w:val="83"/>
    <w:qFormat/>
    <w:uiPriority w:val="0"/>
  </w:style>
  <w:style w:type="character" w:customStyle="1" w:styleId="256">
    <w:name w:val="正文11 Char Char1"/>
    <w:qFormat/>
    <w:uiPriority w:val="0"/>
    <w:rPr>
      <w:rFonts w:ascii="宋体" w:hAnsi="宋体" w:eastAsia="宋体"/>
      <w:snapToGrid w:val="0"/>
      <w:sz w:val="24"/>
      <w:szCs w:val="24"/>
      <w:lang w:val="en-US" w:eastAsia="zh-CN" w:bidi="ar-SA"/>
    </w:rPr>
  </w:style>
  <w:style w:type="character" w:customStyle="1" w:styleId="257">
    <w:name w:val="Normal Char Char"/>
    <w:link w:val="258"/>
    <w:qFormat/>
    <w:uiPriority w:val="0"/>
    <w:rPr>
      <w:rFonts w:ascii="宋体" w:hAnsi="Times New Roman"/>
      <w:kern w:val="2"/>
      <w:sz w:val="34"/>
      <w:szCs w:val="22"/>
    </w:rPr>
  </w:style>
  <w:style w:type="paragraph" w:customStyle="1" w:styleId="258">
    <w:name w:val="正文2"/>
    <w:link w:val="257"/>
    <w:qFormat/>
    <w:uiPriority w:val="0"/>
    <w:pPr>
      <w:widowControl w:val="0"/>
      <w:adjustRightInd w:val="0"/>
      <w:spacing w:line="360" w:lineRule="atLeast"/>
      <w:textAlignment w:val="baseline"/>
    </w:pPr>
    <w:rPr>
      <w:rFonts w:ascii="宋体" w:hAnsi="Times New Roman" w:eastAsia="宋体" w:cs="Times New Roman"/>
      <w:kern w:val="2"/>
      <w:sz w:val="34"/>
      <w:szCs w:val="22"/>
      <w:lang w:val="en-US" w:eastAsia="zh-CN" w:bidi="ar-SA"/>
    </w:rPr>
  </w:style>
  <w:style w:type="character" w:customStyle="1" w:styleId="259">
    <w:name w:val="Char Char131"/>
    <w:qFormat/>
    <w:uiPriority w:val="0"/>
    <w:rPr>
      <w:sz w:val="18"/>
      <w:szCs w:val="18"/>
    </w:rPr>
  </w:style>
  <w:style w:type="character" w:customStyle="1" w:styleId="260">
    <w:name w:val="标题 1 Char1 Char"/>
    <w:qFormat/>
    <w:uiPriority w:val="0"/>
    <w:rPr>
      <w:rFonts w:ascii="宋体" w:hAnsi="宋体"/>
      <w:b/>
      <w:kern w:val="44"/>
      <w:sz w:val="44"/>
      <w:szCs w:val="30"/>
    </w:rPr>
  </w:style>
  <w:style w:type="character" w:customStyle="1" w:styleId="261">
    <w:name w:val="表13.9 Char Char"/>
    <w:link w:val="262"/>
    <w:qFormat/>
    <w:uiPriority w:val="0"/>
    <w:rPr>
      <w:rFonts w:ascii="黑体" w:hAnsi="Times New Roman" w:eastAsia="黑体"/>
      <w:b/>
      <w:sz w:val="24"/>
      <w:szCs w:val="24"/>
    </w:rPr>
  </w:style>
  <w:style w:type="paragraph" w:customStyle="1" w:styleId="262">
    <w:name w:val="表13.9"/>
    <w:basedOn w:val="1"/>
    <w:link w:val="261"/>
    <w:qFormat/>
    <w:uiPriority w:val="0"/>
    <w:pPr>
      <w:widowControl w:val="0"/>
      <w:tabs>
        <w:tab w:val="left" w:pos="4080"/>
        <w:tab w:val="right" w:pos="8261"/>
      </w:tabs>
      <w:suppressAutoHyphens/>
      <w:adjustRightInd w:val="0"/>
      <w:spacing w:before="240" w:line="0" w:lineRule="atLeast"/>
      <w:ind w:left="3420" w:hanging="420"/>
      <w:jc w:val="both"/>
    </w:pPr>
    <w:rPr>
      <w:rFonts w:ascii="黑体" w:hAnsi="Times New Roman" w:eastAsia="黑体" w:cs="Times New Roman"/>
      <w:b/>
    </w:rPr>
  </w:style>
  <w:style w:type="character" w:customStyle="1" w:styleId="263">
    <w:name w:val="question-title2"/>
    <w:basedOn w:val="83"/>
    <w:qFormat/>
    <w:uiPriority w:val="0"/>
  </w:style>
  <w:style w:type="character" w:customStyle="1" w:styleId="264">
    <w:name w:val="表格内容1 Char"/>
    <w:qFormat/>
    <w:uiPriority w:val="0"/>
    <w:rPr>
      <w:rFonts w:ascii="仿宋" w:hAnsi="仿宋" w:eastAsia="仿宋"/>
      <w:kern w:val="2"/>
      <w:sz w:val="21"/>
      <w:szCs w:val="21"/>
    </w:rPr>
  </w:style>
  <w:style w:type="character" w:customStyle="1" w:styleId="265">
    <w:name w:val="Char Char19"/>
    <w:qFormat/>
    <w:uiPriority w:val="0"/>
    <w:rPr>
      <w:rFonts w:eastAsia="黑体"/>
      <w:kern w:val="2"/>
      <w:sz w:val="24"/>
      <w:szCs w:val="24"/>
      <w:lang w:val="en-US" w:eastAsia="zh-CN" w:bidi="ar-SA"/>
    </w:rPr>
  </w:style>
  <w:style w:type="character" w:customStyle="1" w:styleId="266">
    <w:name w:val="Char Char251"/>
    <w:qFormat/>
    <w:uiPriority w:val="0"/>
    <w:rPr>
      <w:rFonts w:ascii="宋体" w:eastAsia="宋体"/>
      <w:color w:val="000000"/>
      <w:sz w:val="36"/>
      <w:lang w:val="en-US" w:eastAsia="zh-CN" w:bidi="ar-SA"/>
    </w:rPr>
  </w:style>
  <w:style w:type="character" w:customStyle="1" w:styleId="267">
    <w:name w:val="批注框文本 Char Char"/>
    <w:qFormat/>
    <w:uiPriority w:val="0"/>
    <w:rPr>
      <w:rFonts w:ascii="Times New Roman" w:hAnsi="Times New Roman" w:eastAsia="宋体" w:cs="Times New Roman"/>
      <w:sz w:val="18"/>
      <w:szCs w:val="18"/>
    </w:rPr>
  </w:style>
  <w:style w:type="character" w:customStyle="1" w:styleId="268">
    <w:name w:val="正文文本缩进 Char"/>
    <w:qFormat/>
    <w:uiPriority w:val="0"/>
    <w:rPr>
      <w:rFonts w:ascii="Times New Roman" w:hAnsi="Times New Roman" w:eastAsia="宋体" w:cs="Times New Roman"/>
      <w:szCs w:val="24"/>
    </w:rPr>
  </w:style>
  <w:style w:type="character" w:customStyle="1" w:styleId="269">
    <w:name w:val="签名 Char1"/>
    <w:semiHidden/>
    <w:qFormat/>
    <w:uiPriority w:val="99"/>
    <w:rPr>
      <w:rFonts w:ascii="Calibri" w:hAnsi="Calibri" w:eastAsia="宋体" w:cs="Times New Roman"/>
    </w:rPr>
  </w:style>
  <w:style w:type="character" w:customStyle="1" w:styleId="270">
    <w:name w:val="表格 Char Char"/>
    <w:link w:val="121"/>
    <w:qFormat/>
    <w:locked/>
    <w:uiPriority w:val="0"/>
    <w:rPr>
      <w:rFonts w:cs="宋体"/>
      <w:color w:val="000000"/>
      <w:sz w:val="21"/>
      <w:szCs w:val="21"/>
    </w:rPr>
  </w:style>
  <w:style w:type="character" w:customStyle="1" w:styleId="271">
    <w:name w:val="标题3.5 Char Char"/>
    <w:link w:val="272"/>
    <w:qFormat/>
    <w:uiPriority w:val="0"/>
    <w:rPr>
      <w:rFonts w:ascii="仿宋_GB2312" w:hAnsi="Times New Roman" w:eastAsia="黑体"/>
      <w:b/>
      <w:sz w:val="28"/>
      <w:szCs w:val="32"/>
    </w:rPr>
  </w:style>
  <w:style w:type="paragraph" w:customStyle="1" w:styleId="272">
    <w:name w:val="标题3.5"/>
    <w:basedOn w:val="273"/>
    <w:next w:val="274"/>
    <w:link w:val="271"/>
    <w:qFormat/>
    <w:uiPriority w:val="0"/>
    <w:pPr>
      <w:spacing w:beforeLines="100"/>
    </w:pPr>
    <w:rPr>
      <w:rFonts w:hAnsi="Times New Roman"/>
    </w:rPr>
  </w:style>
  <w:style w:type="paragraph" w:customStyle="1" w:styleId="273">
    <w:name w:val="标题3"/>
    <w:basedOn w:val="1"/>
    <w:next w:val="1"/>
    <w:link w:val="498"/>
    <w:qFormat/>
    <w:uiPriority w:val="0"/>
    <w:pPr>
      <w:widowControl w:val="0"/>
      <w:topLinePunct/>
      <w:spacing w:line="360" w:lineRule="auto"/>
      <w:outlineLvl w:val="2"/>
    </w:pPr>
    <w:rPr>
      <w:rFonts w:ascii="仿宋_GB2312" w:hAnsi="Calibri" w:eastAsia="黑体" w:cs="Times New Roman"/>
      <w:b/>
      <w:sz w:val="28"/>
      <w:szCs w:val="32"/>
    </w:rPr>
  </w:style>
  <w:style w:type="paragraph" w:customStyle="1" w:styleId="274">
    <w:name w:val="环评正文"/>
    <w:basedOn w:val="1"/>
    <w:next w:val="1"/>
    <w:link w:val="703"/>
    <w:qFormat/>
    <w:uiPriority w:val="0"/>
    <w:pPr>
      <w:spacing w:line="360" w:lineRule="auto"/>
      <w:ind w:firstLine="200" w:firstLineChars="200"/>
    </w:pPr>
    <w:rPr>
      <w:rFonts w:ascii="仿宋_GB2312" w:hAnsi="Times New Roman" w:eastAsia="仿宋_GB2312"/>
      <w:sz w:val="28"/>
      <w:szCs w:val="20"/>
    </w:rPr>
  </w:style>
  <w:style w:type="character" w:customStyle="1" w:styleId="275">
    <w:name w:val="正文文本缩进 3 Char1"/>
    <w:qFormat/>
    <w:uiPriority w:val="0"/>
    <w:rPr>
      <w:rFonts w:ascii="Calibri" w:hAnsi="Calibri" w:eastAsia="宋体" w:cs="Times New Roman"/>
      <w:sz w:val="16"/>
      <w:szCs w:val="16"/>
    </w:rPr>
  </w:style>
  <w:style w:type="character" w:customStyle="1" w:styleId="276">
    <w:name w:val="标题 2 Char1"/>
    <w:link w:val="4"/>
    <w:qFormat/>
    <w:uiPriority w:val="0"/>
    <w:rPr>
      <w:rFonts w:eastAsia="黑体"/>
      <w:bCs/>
      <w:sz w:val="28"/>
      <w:szCs w:val="32"/>
    </w:rPr>
  </w:style>
  <w:style w:type="character" w:customStyle="1" w:styleId="277">
    <w:name w:val="span1"/>
    <w:basedOn w:val="83"/>
    <w:qFormat/>
    <w:uiPriority w:val="0"/>
  </w:style>
  <w:style w:type="character" w:customStyle="1" w:styleId="278">
    <w:name w:val="Char Char21"/>
    <w:qFormat/>
    <w:uiPriority w:val="0"/>
    <w:rPr>
      <w:rFonts w:eastAsia="宋体"/>
      <w:kern w:val="2"/>
      <w:sz w:val="21"/>
      <w:szCs w:val="24"/>
      <w:lang w:val="en-US" w:eastAsia="zh-CN" w:bidi="ar-SA"/>
    </w:rPr>
  </w:style>
  <w:style w:type="character" w:customStyle="1" w:styleId="279">
    <w:name w:val="表4.10 Char Char"/>
    <w:link w:val="280"/>
    <w:qFormat/>
    <w:uiPriority w:val="99"/>
    <w:rPr>
      <w:rFonts w:ascii="黑体" w:hAnsi="Times New Roman" w:eastAsia="黑体" w:cs="宋体"/>
      <w:b/>
      <w:bCs/>
      <w:color w:val="000000"/>
      <w:spacing w:val="6"/>
      <w:kern w:val="2"/>
      <w:sz w:val="24"/>
      <w:szCs w:val="24"/>
    </w:rPr>
  </w:style>
  <w:style w:type="paragraph" w:customStyle="1" w:styleId="280">
    <w:name w:val="表4.10"/>
    <w:basedOn w:val="1"/>
    <w:link w:val="279"/>
    <w:qFormat/>
    <w:uiPriority w:val="99"/>
    <w:pPr>
      <w:widowControl w:val="0"/>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b/>
      <w:bCs/>
      <w:color w:val="000000"/>
      <w:spacing w:val="6"/>
      <w:kern w:val="2"/>
    </w:rPr>
  </w:style>
  <w:style w:type="character" w:customStyle="1" w:styleId="281">
    <w:name w:val="样式 尾注引用"/>
    <w:qFormat/>
    <w:uiPriority w:val="0"/>
    <w:rPr>
      <w:rFonts w:ascii="Times New Roman" w:hAnsi="Times New Roman" w:eastAsia="宋体"/>
      <w:sz w:val="24"/>
      <w:szCs w:val="28"/>
      <w:vertAlign w:val="superscript"/>
    </w:rPr>
  </w:style>
  <w:style w:type="character" w:customStyle="1" w:styleId="282">
    <w:name w:val="表格备注 Char"/>
    <w:link w:val="283"/>
    <w:qFormat/>
    <w:uiPriority w:val="0"/>
    <w:rPr>
      <w:rFonts w:ascii="Times New Roman" w:hAnsi="Times New Roman" w:eastAsia="仿宋_GB2312"/>
    </w:rPr>
  </w:style>
  <w:style w:type="paragraph" w:customStyle="1" w:styleId="283">
    <w:name w:val="表格备注"/>
    <w:basedOn w:val="1"/>
    <w:link w:val="282"/>
    <w:qFormat/>
    <w:uiPriority w:val="0"/>
    <w:pPr>
      <w:widowControl w:val="0"/>
      <w:adjustRightInd w:val="0"/>
      <w:snapToGrid w:val="0"/>
      <w:ind w:firstLine="200" w:firstLineChars="200"/>
      <w:jc w:val="both"/>
    </w:pPr>
    <w:rPr>
      <w:rFonts w:ascii="Times New Roman" w:hAnsi="Times New Roman" w:eastAsia="仿宋_GB2312" w:cs="Times New Roman"/>
      <w:sz w:val="20"/>
      <w:szCs w:val="20"/>
    </w:rPr>
  </w:style>
  <w:style w:type="character" w:customStyle="1" w:styleId="284">
    <w:name w:val="表题 Char1"/>
    <w:link w:val="285"/>
    <w:qFormat/>
    <w:uiPriority w:val="0"/>
    <w:rPr>
      <w:rFonts w:ascii="仿宋_GB2312" w:hAnsi="Times New Roman"/>
      <w:b/>
      <w:sz w:val="24"/>
      <w:szCs w:val="28"/>
    </w:rPr>
  </w:style>
  <w:style w:type="paragraph" w:customStyle="1" w:styleId="285">
    <w:name w:val="表题"/>
    <w:basedOn w:val="1"/>
    <w:link w:val="284"/>
    <w:qFormat/>
    <w:uiPriority w:val="0"/>
    <w:pPr>
      <w:widowControl w:val="0"/>
      <w:tabs>
        <w:tab w:val="left" w:pos="0"/>
      </w:tabs>
      <w:spacing w:line="300" w:lineRule="exact"/>
      <w:ind w:firstLine="300" w:firstLineChars="300"/>
      <w:jc w:val="both"/>
    </w:pPr>
    <w:rPr>
      <w:rFonts w:ascii="仿宋_GB2312" w:hAnsi="Times New Roman" w:cs="Times New Roman"/>
      <w:b/>
      <w:szCs w:val="28"/>
    </w:rPr>
  </w:style>
  <w:style w:type="character" w:customStyle="1" w:styleId="286">
    <w:name w:val="Char Char2"/>
    <w:qFormat/>
    <w:uiPriority w:val="0"/>
    <w:rPr>
      <w:rFonts w:hint="eastAsia" w:ascii="宋体" w:hAnsi="宋体" w:eastAsia="宋体"/>
      <w:kern w:val="2"/>
      <w:sz w:val="36"/>
      <w:lang w:val="en-US" w:eastAsia="zh-CN" w:bidi="ar-SA"/>
    </w:rPr>
  </w:style>
  <w:style w:type="character" w:customStyle="1" w:styleId="287">
    <w:name w:val="正文 + 首行缩进:  2 字符 Char Char"/>
    <w:qFormat/>
    <w:uiPriority w:val="0"/>
    <w:rPr>
      <w:rFonts w:eastAsia="宋体"/>
      <w:spacing w:val="12"/>
      <w:kern w:val="2"/>
      <w:sz w:val="24"/>
      <w:lang w:val="en-US" w:eastAsia="zh-CN" w:bidi="ar-SA"/>
    </w:rPr>
  </w:style>
  <w:style w:type="character" w:customStyle="1" w:styleId="288">
    <w:name w:val="style131"/>
    <w:qFormat/>
    <w:uiPriority w:val="0"/>
    <w:rPr>
      <w:rFonts w:hint="default" w:ascii="Arial" w:hAnsi="Arial" w:cs="Arial"/>
      <w:sz w:val="18"/>
      <w:szCs w:val="18"/>
    </w:rPr>
  </w:style>
  <w:style w:type="character" w:customStyle="1" w:styleId="289">
    <w:name w:val="bgbt Char Char"/>
    <w:link w:val="290"/>
    <w:semiHidden/>
    <w:qFormat/>
    <w:uiPriority w:val="0"/>
    <w:rPr>
      <w:rFonts w:ascii="黑体" w:hAnsi="Times New Roman" w:eastAsia="黑体"/>
      <w:sz w:val="24"/>
    </w:rPr>
  </w:style>
  <w:style w:type="paragraph" w:customStyle="1" w:styleId="290">
    <w:name w:val="bgbt"/>
    <w:basedOn w:val="1"/>
    <w:link w:val="289"/>
    <w:semiHidden/>
    <w:qFormat/>
    <w:uiPriority w:val="0"/>
    <w:pPr>
      <w:widowControl w:val="0"/>
      <w:jc w:val="center"/>
    </w:pPr>
    <w:rPr>
      <w:rFonts w:ascii="黑体" w:hAnsi="Times New Roman" w:eastAsia="黑体" w:cs="Times New Roman"/>
      <w:szCs w:val="20"/>
    </w:rPr>
  </w:style>
  <w:style w:type="character" w:customStyle="1" w:styleId="291">
    <w:name w:val="st"/>
    <w:basedOn w:val="83"/>
    <w:qFormat/>
    <w:uiPriority w:val="0"/>
  </w:style>
  <w:style w:type="character" w:customStyle="1" w:styleId="292">
    <w:name w:val="标题1.1.1.1.1 Char"/>
    <w:qFormat/>
    <w:uiPriority w:val="0"/>
    <w:rPr>
      <w:b/>
      <w:bCs/>
      <w:kern w:val="2"/>
      <w:sz w:val="28"/>
      <w:szCs w:val="28"/>
    </w:rPr>
  </w:style>
  <w:style w:type="character" w:customStyle="1" w:styleId="293">
    <w:name w:val="表格文字 Char Char Char"/>
    <w:qFormat/>
    <w:uiPriority w:val="0"/>
    <w:rPr>
      <w:rFonts w:eastAsia="宋体"/>
      <w:kern w:val="2"/>
      <w:sz w:val="21"/>
      <w:lang w:val="en-US" w:eastAsia="zh-CN" w:bidi="ar-SA"/>
    </w:rPr>
  </w:style>
  <w:style w:type="character" w:customStyle="1" w:styleId="294">
    <w:name w:val="11 Char Char"/>
    <w:link w:val="295"/>
    <w:qFormat/>
    <w:uiPriority w:val="0"/>
    <w:rPr>
      <w:rFonts w:ascii="仿宋_GB2312" w:hAnsi="Times New Roman" w:eastAsia="仿宋_GB2312"/>
      <w:color w:val="0000FF"/>
      <w:sz w:val="24"/>
      <w:szCs w:val="24"/>
      <w:lang w:val="en-US" w:eastAsia="zh-CN"/>
    </w:rPr>
  </w:style>
  <w:style w:type="paragraph" w:customStyle="1" w:styleId="295">
    <w:name w:val="11"/>
    <w:basedOn w:val="31"/>
    <w:link w:val="294"/>
    <w:qFormat/>
    <w:uiPriority w:val="0"/>
    <w:pPr>
      <w:widowControl w:val="0"/>
      <w:autoSpaceDE w:val="0"/>
      <w:autoSpaceDN w:val="0"/>
      <w:adjustRightInd w:val="0"/>
      <w:spacing w:line="360" w:lineRule="auto"/>
      <w:ind w:firstLine="480" w:firstLineChars="200"/>
      <w:textAlignment w:val="baseline"/>
    </w:pPr>
    <w:rPr>
      <w:rFonts w:ascii="仿宋_GB2312" w:hAnsi="Times New Roman" w:eastAsia="仿宋_GB2312"/>
      <w:color w:val="0000FF"/>
      <w:kern w:val="0"/>
      <w:szCs w:val="24"/>
    </w:rPr>
  </w:style>
  <w:style w:type="character" w:customStyle="1" w:styleId="296">
    <w:name w:val="Char21"/>
    <w:qFormat/>
    <w:uiPriority w:val="0"/>
    <w:rPr>
      <w:rFonts w:hint="eastAsia" w:ascii="宋体" w:hAnsi="宋体" w:eastAsia="宋体"/>
      <w:b/>
      <w:bCs/>
      <w:kern w:val="44"/>
      <w:sz w:val="44"/>
      <w:szCs w:val="44"/>
      <w:lang w:val="en-US" w:eastAsia="zh-CN" w:bidi="ar-SA"/>
    </w:rPr>
  </w:style>
  <w:style w:type="character" w:customStyle="1" w:styleId="297">
    <w:name w:val="样式 首行缩进:  2 字符 Char Char"/>
    <w:link w:val="298"/>
    <w:qFormat/>
    <w:uiPriority w:val="0"/>
    <w:rPr>
      <w:rFonts w:ascii="宋体" w:cs="宋体"/>
      <w:sz w:val="28"/>
      <w:szCs w:val="28"/>
    </w:rPr>
  </w:style>
  <w:style w:type="paragraph" w:customStyle="1" w:styleId="298">
    <w:name w:val="样式 首行缩进:  2 字符"/>
    <w:basedOn w:val="1"/>
    <w:link w:val="297"/>
    <w:qFormat/>
    <w:uiPriority w:val="0"/>
    <w:pPr>
      <w:widowControl w:val="0"/>
      <w:spacing w:line="440" w:lineRule="exact"/>
      <w:ind w:firstLine="200" w:firstLineChars="200"/>
      <w:jc w:val="both"/>
    </w:pPr>
    <w:rPr>
      <w:rFonts w:hAnsi="Calibri"/>
      <w:sz w:val="28"/>
      <w:szCs w:val="28"/>
    </w:rPr>
  </w:style>
  <w:style w:type="character" w:customStyle="1" w:styleId="299">
    <w:name w:val="签名 Char"/>
    <w:link w:val="53"/>
    <w:qFormat/>
    <w:uiPriority w:val="0"/>
    <w:rPr>
      <w:rFonts w:ascii="仿宋_GB2312" w:hAnsi="Times New Roman" w:eastAsia="仿宋_GB2312"/>
      <w:sz w:val="28"/>
    </w:rPr>
  </w:style>
  <w:style w:type="character" w:customStyle="1" w:styleId="300">
    <w:name w:val="标题 3 Char"/>
    <w:qFormat/>
    <w:uiPriority w:val="9"/>
    <w:rPr>
      <w:rFonts w:ascii="Calibri" w:hAnsi="Calibri" w:eastAsia="宋体" w:cs="Times New Roman"/>
      <w:b/>
      <w:bCs/>
      <w:sz w:val="32"/>
      <w:szCs w:val="32"/>
    </w:rPr>
  </w:style>
  <w:style w:type="character" w:customStyle="1" w:styleId="301">
    <w:name w:val="款 Char Char"/>
    <w:qFormat/>
    <w:uiPriority w:val="0"/>
    <w:rPr>
      <w:rFonts w:ascii="Arial" w:hAnsi="Arial" w:eastAsia="宋体" w:cs="Times New Roman"/>
      <w:b/>
      <w:bCs/>
      <w:sz w:val="24"/>
      <w:szCs w:val="28"/>
    </w:rPr>
  </w:style>
  <w:style w:type="character" w:customStyle="1" w:styleId="302">
    <w:name w:val="批注框文本 Char1"/>
    <w:semiHidden/>
    <w:qFormat/>
    <w:uiPriority w:val="99"/>
    <w:rPr>
      <w:rFonts w:ascii="Calibri" w:hAnsi="Calibri" w:eastAsia="宋体" w:cs="Times New Roman"/>
      <w:sz w:val="18"/>
      <w:szCs w:val="18"/>
    </w:rPr>
  </w:style>
  <w:style w:type="character" w:customStyle="1" w:styleId="303">
    <w:name w:val="赵一级标题 Char Char"/>
    <w:link w:val="304"/>
    <w:qFormat/>
    <w:uiPriority w:val="0"/>
    <w:rPr>
      <w:b/>
      <w:bCs/>
      <w:kern w:val="2"/>
      <w:sz w:val="24"/>
      <w:szCs w:val="24"/>
    </w:rPr>
  </w:style>
  <w:style w:type="paragraph" w:customStyle="1" w:styleId="304">
    <w:name w:val="赵一级标题"/>
    <w:basedOn w:val="1"/>
    <w:link w:val="303"/>
    <w:qFormat/>
    <w:uiPriority w:val="0"/>
    <w:pPr>
      <w:widowControl w:val="0"/>
      <w:jc w:val="both"/>
    </w:pPr>
    <w:rPr>
      <w:rFonts w:ascii="Calibri" w:hAnsi="Calibri" w:cs="Times New Roman"/>
      <w:b/>
      <w:bCs/>
      <w:kern w:val="2"/>
    </w:rPr>
  </w:style>
  <w:style w:type="character" w:customStyle="1" w:styleId="305">
    <w:name w:val="标题 4 Char1"/>
    <w:link w:val="6"/>
    <w:qFormat/>
    <w:uiPriority w:val="9"/>
    <w:rPr>
      <w:rFonts w:ascii="Times New Roman" w:hAnsi="Times New Roman" w:cs="宋体"/>
      <w:sz w:val="24"/>
      <w:lang w:val="zh-CN"/>
    </w:rPr>
  </w:style>
  <w:style w:type="character" w:customStyle="1" w:styleId="306">
    <w:name w:val="BG Char Char"/>
    <w:link w:val="307"/>
    <w:semiHidden/>
    <w:qFormat/>
    <w:uiPriority w:val="0"/>
    <w:rPr>
      <w:rFonts w:ascii="Times New Roman" w:hAnsi="Times New Roman"/>
    </w:rPr>
  </w:style>
  <w:style w:type="paragraph" w:customStyle="1" w:styleId="307">
    <w:name w:val="BG"/>
    <w:basedOn w:val="1"/>
    <w:link w:val="306"/>
    <w:semiHidden/>
    <w:qFormat/>
    <w:uiPriority w:val="0"/>
    <w:pPr>
      <w:widowControl w:val="0"/>
      <w:adjustRightInd w:val="0"/>
      <w:snapToGrid w:val="0"/>
      <w:jc w:val="center"/>
    </w:pPr>
    <w:rPr>
      <w:rFonts w:ascii="Times New Roman" w:hAnsi="Times New Roman" w:cs="Times New Roman"/>
      <w:sz w:val="20"/>
      <w:szCs w:val="20"/>
    </w:rPr>
  </w:style>
  <w:style w:type="character" w:customStyle="1" w:styleId="308">
    <w:name w:val="grame"/>
    <w:basedOn w:val="83"/>
    <w:qFormat/>
    <w:uiPriority w:val="0"/>
  </w:style>
  <w:style w:type="character" w:customStyle="1" w:styleId="309">
    <w:name w:val="Char Char181"/>
    <w:qFormat/>
    <w:uiPriority w:val="0"/>
    <w:rPr>
      <w:rFonts w:eastAsia="宋体"/>
      <w:kern w:val="2"/>
      <w:sz w:val="24"/>
      <w:szCs w:val="24"/>
      <w:lang w:val="en-US" w:eastAsia="zh-CN" w:bidi="ar-SA"/>
    </w:rPr>
  </w:style>
  <w:style w:type="character" w:customStyle="1" w:styleId="310">
    <w:name w:val="正文1 Char Char Char"/>
    <w:qFormat/>
    <w:locked/>
    <w:uiPriority w:val="0"/>
    <w:rPr>
      <w:rFonts w:ascii="仿宋_GB2312" w:hAnsi="Times New Roman" w:eastAsia="仿宋_GB2312"/>
      <w:kern w:val="2"/>
      <w:sz w:val="28"/>
      <w:szCs w:val="28"/>
    </w:rPr>
  </w:style>
  <w:style w:type="character" w:customStyle="1" w:styleId="311">
    <w:name w:val="1.1.1标题 3 Char"/>
    <w:qFormat/>
    <w:uiPriority w:val="0"/>
    <w:rPr>
      <w:rFonts w:eastAsia="宋体"/>
      <w:spacing w:val="8"/>
      <w:kern w:val="2"/>
      <w:sz w:val="24"/>
      <w:lang w:bidi="ar-SA"/>
    </w:rPr>
  </w:style>
  <w:style w:type="character" w:customStyle="1" w:styleId="312">
    <w:name w:val="环评正文2 Char Char"/>
    <w:link w:val="313"/>
    <w:qFormat/>
    <w:uiPriority w:val="0"/>
    <w:rPr>
      <w:rFonts w:ascii="宋体" w:hAnsi="宋体" w:eastAsia="仿宋_GB2312"/>
      <w:color w:val="000000"/>
      <w:kern w:val="16"/>
      <w:sz w:val="24"/>
      <w:szCs w:val="24"/>
    </w:rPr>
  </w:style>
  <w:style w:type="paragraph" w:customStyle="1" w:styleId="313">
    <w:name w:val="环评正文2"/>
    <w:basedOn w:val="1"/>
    <w:link w:val="312"/>
    <w:qFormat/>
    <w:uiPriority w:val="0"/>
    <w:pPr>
      <w:widowControl w:val="0"/>
      <w:spacing w:line="360" w:lineRule="auto"/>
      <w:ind w:firstLine="200" w:firstLineChars="200"/>
      <w:jc w:val="both"/>
    </w:pPr>
    <w:rPr>
      <w:rFonts w:eastAsia="仿宋_GB2312" w:cs="Times New Roman"/>
      <w:color w:val="000000"/>
      <w:kern w:val="16"/>
    </w:rPr>
  </w:style>
  <w:style w:type="character" w:customStyle="1" w:styleId="314">
    <w:name w:val="注释标题 Char"/>
    <w:link w:val="16"/>
    <w:qFormat/>
    <w:uiPriority w:val="0"/>
    <w:rPr>
      <w:rFonts w:ascii="Times New Roman" w:hAnsi="Times New Roman"/>
    </w:rPr>
  </w:style>
  <w:style w:type="character" w:customStyle="1" w:styleId="315">
    <w:name w:val="content"/>
    <w:basedOn w:val="83"/>
    <w:qFormat/>
    <w:uiPriority w:val="0"/>
  </w:style>
  <w:style w:type="character" w:customStyle="1" w:styleId="316">
    <w:name w:val="图表标题 Char"/>
    <w:qFormat/>
    <w:uiPriority w:val="0"/>
    <w:rPr>
      <w:rFonts w:ascii="Times New Roman" w:hAnsi="Times New Roman" w:eastAsia="仿宋_GB2312" w:cs="Times New Roman"/>
      <w:color w:val="000000"/>
      <w:kern w:val="0"/>
      <w:sz w:val="24"/>
      <w:szCs w:val="21"/>
    </w:rPr>
  </w:style>
  <w:style w:type="character" w:customStyle="1" w:styleId="317">
    <w:name w:val="123YJ Char"/>
    <w:qFormat/>
    <w:uiPriority w:val="0"/>
    <w:rPr>
      <w:rFonts w:eastAsia="宋体"/>
      <w:kern w:val="2"/>
      <w:sz w:val="18"/>
      <w:szCs w:val="18"/>
      <w:lang w:val="en-US" w:eastAsia="zh-CN" w:bidi="ar-SA"/>
    </w:rPr>
  </w:style>
  <w:style w:type="character" w:customStyle="1" w:styleId="318">
    <w:name w:val="表格-题注（OPCC宋体） Char Char"/>
    <w:link w:val="319"/>
    <w:qFormat/>
    <w:uiPriority w:val="0"/>
    <w:rPr>
      <w:rFonts w:ascii="楷体_GB2312" w:hAnsi="Times New Roman" w:eastAsia="楷体_GB2312" w:cs="宋体"/>
      <w:snapToGrid w:val="0"/>
      <w:szCs w:val="21"/>
    </w:rPr>
  </w:style>
  <w:style w:type="paragraph" w:customStyle="1" w:styleId="319">
    <w:name w:val="表格-题注（OPCC宋体）"/>
    <w:basedOn w:val="1"/>
    <w:link w:val="318"/>
    <w:qFormat/>
    <w:uiPriority w:val="0"/>
    <w:pPr>
      <w:widowControl w:val="0"/>
      <w:spacing w:line="336" w:lineRule="auto"/>
      <w:ind w:firstLine="420" w:firstLineChars="200"/>
      <w:jc w:val="center"/>
    </w:pPr>
    <w:rPr>
      <w:rFonts w:ascii="楷体_GB2312" w:hAnsi="Times New Roman" w:eastAsia="楷体_GB2312"/>
      <w:snapToGrid w:val="0"/>
      <w:sz w:val="20"/>
      <w:szCs w:val="21"/>
    </w:rPr>
  </w:style>
  <w:style w:type="character" w:customStyle="1" w:styleId="320">
    <w:name w:val="font31"/>
    <w:qFormat/>
    <w:uiPriority w:val="0"/>
    <w:rPr>
      <w:rFonts w:hint="default" w:ascii="ˎ̥" w:hAnsi="ˎ̥"/>
      <w:color w:val="000000"/>
      <w:sz w:val="36"/>
      <w:u w:val="none"/>
    </w:rPr>
  </w:style>
  <w:style w:type="character" w:customStyle="1" w:styleId="321">
    <w:name w:val="表内字 Char Char"/>
    <w:link w:val="322"/>
    <w:qFormat/>
    <w:uiPriority w:val="0"/>
    <w:rPr>
      <w:rFonts w:ascii="Times New Roman" w:hAnsi="Times New Roman"/>
      <w:color w:val="000000"/>
      <w:kern w:val="2"/>
      <w:sz w:val="21"/>
      <w:szCs w:val="22"/>
    </w:rPr>
  </w:style>
  <w:style w:type="paragraph" w:customStyle="1" w:styleId="322">
    <w:name w:val="表内字"/>
    <w:link w:val="321"/>
    <w:qFormat/>
    <w:uiPriority w:val="0"/>
    <w:pPr>
      <w:spacing w:line="312" w:lineRule="auto"/>
      <w:jc w:val="center"/>
    </w:pPr>
    <w:rPr>
      <w:rFonts w:ascii="Times New Roman" w:hAnsi="Times New Roman" w:eastAsia="宋体" w:cs="Times New Roman"/>
      <w:color w:val="000000"/>
      <w:kern w:val="2"/>
      <w:sz w:val="21"/>
      <w:szCs w:val="22"/>
      <w:lang w:val="en-US" w:eastAsia="zh-CN" w:bidi="ar-SA"/>
    </w:rPr>
  </w:style>
  <w:style w:type="character" w:customStyle="1" w:styleId="323">
    <w:name w:val="st1"/>
    <w:basedOn w:val="83"/>
    <w:qFormat/>
    <w:uiPriority w:val="0"/>
  </w:style>
  <w:style w:type="character" w:customStyle="1" w:styleId="324">
    <w:name w:val="apple-style-span"/>
    <w:basedOn w:val="83"/>
    <w:qFormat/>
    <w:uiPriority w:val="0"/>
  </w:style>
  <w:style w:type="character" w:customStyle="1" w:styleId="325">
    <w:name w:val="样式 正文首行缩进 + 隶书 Char Char"/>
    <w:link w:val="326"/>
    <w:qFormat/>
    <w:uiPriority w:val="0"/>
    <w:rPr>
      <w:rFonts w:ascii="宋体" w:hAnsi="隶书"/>
      <w:color w:val="000000"/>
      <w:sz w:val="24"/>
      <w:szCs w:val="24"/>
    </w:rPr>
  </w:style>
  <w:style w:type="paragraph" w:customStyle="1" w:styleId="326">
    <w:name w:val="样式 正文首行缩进 + 隶书"/>
    <w:basedOn w:val="31"/>
    <w:link w:val="325"/>
    <w:qFormat/>
    <w:uiPriority w:val="0"/>
    <w:pPr>
      <w:widowControl w:val="0"/>
      <w:spacing w:after="120"/>
      <w:jc w:val="both"/>
    </w:pPr>
    <w:rPr>
      <w:rFonts w:ascii="宋体" w:hAnsi="隶书"/>
      <w:kern w:val="0"/>
      <w:szCs w:val="24"/>
    </w:rPr>
  </w:style>
  <w:style w:type="character" w:customStyle="1" w:styleId="327">
    <w:name w:val="Char Char151"/>
    <w:qFormat/>
    <w:uiPriority w:val="0"/>
    <w:rPr>
      <w:kern w:val="2"/>
      <w:sz w:val="24"/>
      <w:lang w:bidi="ar-SA"/>
    </w:rPr>
  </w:style>
  <w:style w:type="character" w:customStyle="1" w:styleId="328">
    <w:name w:val="正文文本缩进 3 Char Char"/>
    <w:qFormat/>
    <w:uiPriority w:val="0"/>
    <w:rPr>
      <w:rFonts w:ascii="Times New Roman" w:hAnsi="Times New Roman" w:eastAsia="宋体" w:cs="Times New Roman"/>
      <w:sz w:val="24"/>
      <w:szCs w:val="20"/>
    </w:rPr>
  </w:style>
  <w:style w:type="character" w:customStyle="1" w:styleId="329">
    <w:name w:val="报告正文-连续目录 Char Char"/>
    <w:link w:val="330"/>
    <w:qFormat/>
    <w:uiPriority w:val="0"/>
    <w:rPr>
      <w:rFonts w:ascii="Arial" w:hAnsi="Arial"/>
      <w:snapToGrid w:val="0"/>
      <w:sz w:val="24"/>
      <w:szCs w:val="24"/>
    </w:rPr>
  </w:style>
  <w:style w:type="paragraph" w:customStyle="1" w:styleId="330">
    <w:name w:val="报告正文-连续目录"/>
    <w:basedOn w:val="1"/>
    <w:link w:val="329"/>
    <w:qFormat/>
    <w:uiPriority w:val="0"/>
    <w:pPr>
      <w:widowControl w:val="0"/>
      <w:spacing w:line="440" w:lineRule="exact"/>
      <w:ind w:firstLine="200" w:firstLineChars="200"/>
      <w:jc w:val="both"/>
    </w:pPr>
    <w:rPr>
      <w:rFonts w:ascii="Arial" w:hAnsi="Arial" w:cs="Times New Roman"/>
      <w:snapToGrid w:val="0"/>
    </w:rPr>
  </w:style>
  <w:style w:type="character" w:customStyle="1" w:styleId="331">
    <w:name w:val="font41"/>
    <w:qFormat/>
    <w:uiPriority w:val="0"/>
    <w:rPr>
      <w:rFonts w:hint="default" w:ascii="Times New Roman" w:hAnsi="Times New Roman" w:cs="Times New Roman"/>
      <w:color w:val="000000"/>
      <w:sz w:val="21"/>
      <w:szCs w:val="21"/>
      <w:u w:val="none"/>
      <w:vertAlign w:val="superscript"/>
    </w:rPr>
  </w:style>
  <w:style w:type="character" w:customStyle="1" w:styleId="332">
    <w:name w:val="正文文本缩进 2 Char1"/>
    <w:semiHidden/>
    <w:qFormat/>
    <w:uiPriority w:val="0"/>
    <w:rPr>
      <w:rFonts w:ascii="Times New Roman" w:hAnsi="Times New Roman" w:eastAsia="宋体" w:cs="Times New Roman"/>
      <w:szCs w:val="24"/>
    </w:rPr>
  </w:style>
  <w:style w:type="character" w:customStyle="1" w:styleId="333">
    <w:name w:val="font-family:宋体"/>
    <w:basedOn w:val="83"/>
    <w:qFormat/>
    <w:uiPriority w:val="0"/>
  </w:style>
  <w:style w:type="character" w:customStyle="1" w:styleId="334">
    <w:name w:val="称呼 Char1"/>
    <w:semiHidden/>
    <w:qFormat/>
    <w:uiPriority w:val="99"/>
    <w:rPr>
      <w:rFonts w:ascii="Calibri" w:hAnsi="Calibri" w:eastAsia="宋体" w:cs="Times New Roman"/>
    </w:rPr>
  </w:style>
  <w:style w:type="character" w:customStyle="1" w:styleId="335">
    <w:name w:val="表格1 Char Char"/>
    <w:qFormat/>
    <w:uiPriority w:val="0"/>
    <w:rPr>
      <w:rFonts w:ascii="宋体" w:hAnsi="宋体" w:eastAsia="宋体"/>
      <w:snapToGrid w:val="0"/>
      <w:sz w:val="24"/>
      <w:szCs w:val="28"/>
      <w:lang w:bidi="ar-SA"/>
    </w:rPr>
  </w:style>
  <w:style w:type="character" w:customStyle="1" w:styleId="336">
    <w:name w:val="表格小四 Char Char"/>
    <w:link w:val="337"/>
    <w:qFormat/>
    <w:uiPriority w:val="0"/>
    <w:rPr>
      <w:rFonts w:ascii="宋体" w:hAnsi="宋体"/>
      <w:snapToGrid w:val="0"/>
      <w:sz w:val="24"/>
      <w:szCs w:val="28"/>
    </w:rPr>
  </w:style>
  <w:style w:type="paragraph" w:customStyle="1" w:styleId="337">
    <w:name w:val="表格小四"/>
    <w:basedOn w:val="1"/>
    <w:link w:val="336"/>
    <w:qFormat/>
    <w:uiPriority w:val="0"/>
    <w:pPr>
      <w:widowControl w:val="0"/>
      <w:adjustRightInd w:val="0"/>
      <w:snapToGrid w:val="0"/>
      <w:jc w:val="center"/>
    </w:pPr>
    <w:rPr>
      <w:rFonts w:cs="Times New Roman"/>
      <w:snapToGrid w:val="0"/>
      <w:szCs w:val="28"/>
    </w:rPr>
  </w:style>
  <w:style w:type="character" w:customStyle="1" w:styleId="338">
    <w:name w:val="标题 Char"/>
    <w:qFormat/>
    <w:uiPriority w:val="10"/>
    <w:rPr>
      <w:rFonts w:ascii="Cambria" w:hAnsi="Cambria" w:eastAsia="宋体" w:cs="Times New Roman"/>
      <w:b/>
      <w:bCs/>
      <w:sz w:val="32"/>
      <w:szCs w:val="32"/>
    </w:rPr>
  </w:style>
  <w:style w:type="character" w:customStyle="1" w:styleId="339">
    <w:name w:val="表中正文 Char Char Char Char Char Char Char Char Char Char Char Char Char Char Char Char Char Char Char Char Char Char Char Char Char Char Char Char Char Char Char Char Char Char Char Char Char Char Char Char Char Char"/>
    <w:link w:val="340"/>
    <w:qFormat/>
    <w:uiPriority w:val="0"/>
    <w:rPr>
      <w:rFonts w:ascii="宋体" w:hAnsi="Arial" w:eastAsia="仿宋_GB2312"/>
      <w:szCs w:val="24"/>
    </w:rPr>
  </w:style>
  <w:style w:type="paragraph" w:customStyle="1" w:styleId="340">
    <w:name w:val="表中正文 Char Char Char Char Char Char Char Char Char Char Char Char Char Char Char Char Char Char Char Char Char Char Char Char Char Char Char Char Char Char Char Char Char Char Char Char Char Char Char Char"/>
    <w:basedOn w:val="1"/>
    <w:link w:val="339"/>
    <w:qFormat/>
    <w:uiPriority w:val="0"/>
    <w:pPr>
      <w:widowControl w:val="0"/>
      <w:autoSpaceDE w:val="0"/>
      <w:autoSpaceDN w:val="0"/>
      <w:adjustRightInd w:val="0"/>
      <w:snapToGrid w:val="0"/>
      <w:jc w:val="center"/>
      <w:textAlignment w:val="baseline"/>
    </w:pPr>
    <w:rPr>
      <w:rFonts w:hAnsi="Arial" w:eastAsia="仿宋_GB2312" w:cs="Times New Roman"/>
      <w:sz w:val="20"/>
    </w:rPr>
  </w:style>
  <w:style w:type="character" w:customStyle="1" w:styleId="341">
    <w:name w:val="bds_more4"/>
    <w:basedOn w:val="83"/>
    <w:qFormat/>
    <w:uiPriority w:val="0"/>
  </w:style>
  <w:style w:type="character" w:customStyle="1" w:styleId="342">
    <w:name w:val="标题 5 Char1"/>
    <w:semiHidden/>
    <w:qFormat/>
    <w:uiPriority w:val="0"/>
    <w:rPr>
      <w:rFonts w:ascii="Times New Roman" w:hAnsi="Times New Roman" w:eastAsia="宋体" w:cs="Times New Roman"/>
      <w:b/>
      <w:bCs/>
      <w:sz w:val="28"/>
      <w:szCs w:val="28"/>
    </w:rPr>
  </w:style>
  <w:style w:type="character" w:customStyle="1" w:styleId="343">
    <w:name w:val="Char Char9"/>
    <w:qFormat/>
    <w:uiPriority w:val="0"/>
    <w:rPr>
      <w:rFonts w:hint="eastAsia" w:ascii="宋体" w:hAnsi="宋体" w:eastAsia="宋体"/>
      <w:color w:val="000000"/>
      <w:sz w:val="36"/>
      <w:lang w:val="en-US" w:eastAsia="zh-CN" w:bidi="ar-SA"/>
    </w:rPr>
  </w:style>
  <w:style w:type="character" w:customStyle="1" w:styleId="344">
    <w:name w:val="正文文本缩进 2 Char"/>
    <w:link w:val="46"/>
    <w:qFormat/>
    <w:uiPriority w:val="0"/>
    <w:rPr>
      <w:rFonts w:ascii="Times New Roman" w:hAnsi="Times New Roman"/>
      <w:szCs w:val="24"/>
    </w:rPr>
  </w:style>
  <w:style w:type="character" w:customStyle="1" w:styleId="345">
    <w:name w:val="style16 style57"/>
    <w:basedOn w:val="83"/>
    <w:qFormat/>
    <w:uiPriority w:val="0"/>
  </w:style>
  <w:style w:type="character" w:customStyle="1" w:styleId="346">
    <w:name w:val="正文文本 (2) + AngsanaUPC10"/>
    <w:qFormat/>
    <w:uiPriority w:val="99"/>
    <w:rPr>
      <w:rFonts w:ascii="AngsanaUPC" w:hAnsi="AngsanaUPC" w:eastAsia="MingLiU" w:cs="AngsanaUPC"/>
      <w:sz w:val="22"/>
      <w:szCs w:val="22"/>
      <w:u w:val="none"/>
      <w:shd w:val="clear" w:color="auto" w:fill="FFFFFF"/>
      <w:lang w:val="en-US" w:eastAsia="en-US"/>
    </w:rPr>
  </w:style>
  <w:style w:type="character" w:customStyle="1" w:styleId="347">
    <w:name w:val="样式 样式 1.1标题2 Char + 小三 加粗 +"/>
    <w:basedOn w:val="348"/>
    <w:qFormat/>
    <w:uiPriority w:val="0"/>
    <w:rPr>
      <w:rFonts w:ascii="Arial" w:hAnsi="Arial" w:eastAsia="黑体"/>
      <w:kern w:val="2"/>
      <w:sz w:val="30"/>
      <w:szCs w:val="32"/>
      <w:lang w:val="en-US" w:eastAsia="zh-CN" w:bidi="ar-SA"/>
    </w:rPr>
  </w:style>
  <w:style w:type="character" w:customStyle="1" w:styleId="348">
    <w:name w:val="样式 1.1标题2 Char + 小三 加粗"/>
    <w:qFormat/>
    <w:uiPriority w:val="0"/>
    <w:rPr>
      <w:rFonts w:ascii="Arial" w:hAnsi="Arial" w:eastAsia="黑体"/>
      <w:bCs/>
      <w:kern w:val="2"/>
      <w:sz w:val="30"/>
      <w:szCs w:val="32"/>
      <w:lang w:val="en-US" w:eastAsia="zh-CN" w:bidi="ar-SA"/>
    </w:rPr>
  </w:style>
  <w:style w:type="character" w:customStyle="1" w:styleId="349">
    <w:name w:val="正文文本 (9) + 间距 1 pt2"/>
    <w:qFormat/>
    <w:uiPriority w:val="99"/>
    <w:rPr>
      <w:rFonts w:ascii="MingLiU" w:eastAsia="MingLiU" w:cs="MingLiU"/>
      <w:spacing w:val="20"/>
      <w:shd w:val="clear" w:color="auto" w:fill="FFFFFF"/>
    </w:rPr>
  </w:style>
  <w:style w:type="character" w:customStyle="1" w:styleId="350">
    <w:name w:val="textjianju21"/>
    <w:qFormat/>
    <w:uiPriority w:val="0"/>
    <w:rPr>
      <w:color w:val="000000"/>
    </w:rPr>
  </w:style>
  <w:style w:type="character" w:customStyle="1" w:styleId="351">
    <w:name w:val="Page Number1"/>
    <w:basedOn w:val="83"/>
    <w:qFormat/>
    <w:uiPriority w:val="0"/>
  </w:style>
  <w:style w:type="character" w:customStyle="1" w:styleId="352">
    <w:name w:val="style12"/>
    <w:basedOn w:val="83"/>
    <w:qFormat/>
    <w:uiPriority w:val="0"/>
  </w:style>
  <w:style w:type="character" w:customStyle="1" w:styleId="353">
    <w:name w:val="正文文本最新 Char Char Char1 Char Char Char Char Char Char Char Char Char"/>
    <w:qFormat/>
    <w:uiPriority w:val="0"/>
    <w:rPr>
      <w:rFonts w:eastAsia="宋体"/>
      <w:b/>
      <w:bCs/>
      <w:kern w:val="2"/>
      <w:sz w:val="28"/>
      <w:szCs w:val="24"/>
      <w:lang w:val="en-US" w:eastAsia="zh-CN" w:bidi="ar-SA"/>
    </w:rPr>
  </w:style>
  <w:style w:type="character" w:customStyle="1" w:styleId="354">
    <w:name w:val="Char Char1 Char Char Char Char Char Char Char Char Char Char Char Char Char Char"/>
    <w:link w:val="355"/>
    <w:qFormat/>
    <w:uiPriority w:val="0"/>
    <w:rPr>
      <w:rFonts w:ascii="Times New Roman" w:hAnsi="Times New Roman"/>
    </w:rPr>
  </w:style>
  <w:style w:type="paragraph" w:customStyle="1" w:styleId="355">
    <w:name w:val="Char Char1 Char Char Char Char Char Char Char Char Char Char Char Char1"/>
    <w:basedOn w:val="1"/>
    <w:link w:val="354"/>
    <w:qFormat/>
    <w:uiPriority w:val="0"/>
    <w:pPr>
      <w:widowControl w:val="0"/>
    </w:pPr>
    <w:rPr>
      <w:rFonts w:ascii="Times New Roman" w:hAnsi="Times New Roman" w:cs="Times New Roman"/>
      <w:sz w:val="20"/>
      <w:szCs w:val="20"/>
    </w:rPr>
  </w:style>
  <w:style w:type="character" w:customStyle="1" w:styleId="356">
    <w:name w:val="Char Char8"/>
    <w:qFormat/>
    <w:uiPriority w:val="0"/>
    <w:rPr>
      <w:rFonts w:hint="eastAsia" w:ascii="黑体" w:eastAsia="黑体"/>
      <w:kern w:val="2"/>
      <w:sz w:val="24"/>
      <w:szCs w:val="24"/>
      <w:lang w:val="en-US" w:eastAsia="zh-CN" w:bidi="ar-SA"/>
    </w:rPr>
  </w:style>
  <w:style w:type="character" w:customStyle="1" w:styleId="357">
    <w:name w:val="表内正文 Char Char"/>
    <w:qFormat/>
    <w:uiPriority w:val="0"/>
    <w:rPr>
      <w:rFonts w:ascii="仿宋_GB2312" w:eastAsia="仿宋_GB2312"/>
      <w:kern w:val="2"/>
      <w:sz w:val="21"/>
      <w:szCs w:val="24"/>
      <w:lang w:val="en-US" w:eastAsia="zh-CN" w:bidi="ar-SA"/>
    </w:rPr>
  </w:style>
  <w:style w:type="character" w:customStyle="1" w:styleId="358">
    <w:name w:val="正文 Char"/>
    <w:qFormat/>
    <w:uiPriority w:val="0"/>
    <w:rPr>
      <w:rFonts w:ascii="Times New Roman" w:hAnsi="Times New Roman" w:eastAsia="宋体" w:cs="Times New Roman"/>
      <w:snapToGrid w:val="0"/>
      <w:kern w:val="0"/>
      <w:sz w:val="24"/>
      <w:szCs w:val="24"/>
    </w:rPr>
  </w:style>
  <w:style w:type="character" w:customStyle="1" w:styleId="359">
    <w:name w:val="样式1 Char Char Char Char Char Char Char"/>
    <w:link w:val="360"/>
    <w:semiHidden/>
    <w:qFormat/>
    <w:uiPriority w:val="0"/>
    <w:rPr>
      <w:rFonts w:ascii="Times New Roman" w:hAnsi="Times New Roman" w:eastAsia="仿宋_GB2312"/>
      <w:spacing w:val="-20"/>
      <w:sz w:val="18"/>
      <w:szCs w:val="24"/>
    </w:rPr>
  </w:style>
  <w:style w:type="paragraph" w:customStyle="1" w:styleId="360">
    <w:name w:val="样式1 Char Char Char Char Char"/>
    <w:basedOn w:val="1"/>
    <w:link w:val="359"/>
    <w:semiHidden/>
    <w:qFormat/>
    <w:uiPriority w:val="0"/>
    <w:pPr>
      <w:widowControl w:val="0"/>
      <w:jc w:val="center"/>
    </w:pPr>
    <w:rPr>
      <w:rFonts w:ascii="Times New Roman" w:hAnsi="Times New Roman" w:eastAsia="仿宋_GB2312" w:cs="Times New Roman"/>
      <w:spacing w:val="-20"/>
      <w:sz w:val="18"/>
    </w:rPr>
  </w:style>
  <w:style w:type="character" w:customStyle="1" w:styleId="361">
    <w:name w:val="目标题 1) Char1"/>
    <w:qFormat/>
    <w:uiPriority w:val="0"/>
    <w:rPr>
      <w:rFonts w:ascii="Arial" w:hAnsi="Arial" w:eastAsia="黑体"/>
      <w:color w:val="000000"/>
      <w:kern w:val="28"/>
      <w:sz w:val="24"/>
    </w:rPr>
  </w:style>
  <w:style w:type="character" w:customStyle="1" w:styleId="362">
    <w:name w:val="图表标题 Char Char"/>
    <w:link w:val="363"/>
    <w:qFormat/>
    <w:uiPriority w:val="0"/>
    <w:rPr>
      <w:rFonts w:ascii="黑体" w:hAnsi="Times New Roman" w:eastAsia="黑体"/>
      <w:b/>
      <w:color w:val="000000"/>
      <w:sz w:val="24"/>
      <w:szCs w:val="21"/>
    </w:rPr>
  </w:style>
  <w:style w:type="paragraph" w:customStyle="1" w:styleId="363">
    <w:name w:val="图表标题"/>
    <w:basedOn w:val="1"/>
    <w:link w:val="362"/>
    <w:qFormat/>
    <w:uiPriority w:val="0"/>
    <w:pPr>
      <w:widowControl w:val="0"/>
      <w:adjustRightInd w:val="0"/>
      <w:snapToGrid w:val="0"/>
      <w:spacing w:line="360" w:lineRule="auto"/>
      <w:jc w:val="center"/>
    </w:pPr>
    <w:rPr>
      <w:rFonts w:ascii="黑体" w:hAnsi="Times New Roman" w:eastAsia="黑体" w:cs="Times New Roman"/>
      <w:b/>
      <w:color w:val="000000"/>
      <w:szCs w:val="21"/>
    </w:rPr>
  </w:style>
  <w:style w:type="character" w:customStyle="1" w:styleId="364">
    <w:name w:val="正文文本 2 Char2"/>
    <w:semiHidden/>
    <w:qFormat/>
    <w:uiPriority w:val="99"/>
    <w:rPr>
      <w:rFonts w:ascii="Calibri" w:hAnsi="Calibri" w:eastAsia="宋体" w:cs="Times New Roman"/>
    </w:rPr>
  </w:style>
  <w:style w:type="character" w:customStyle="1" w:styleId="365">
    <w:name w:val="规划正文样式 Char Char"/>
    <w:qFormat/>
    <w:uiPriority w:val="0"/>
    <w:rPr>
      <w:rFonts w:eastAsia="宋体"/>
      <w:kern w:val="2"/>
      <w:sz w:val="24"/>
      <w:szCs w:val="24"/>
      <w:lang w:val="en-US" w:eastAsia="zh-CN" w:bidi="ar-SA"/>
    </w:rPr>
  </w:style>
  <w:style w:type="character" w:customStyle="1" w:styleId="366">
    <w:name w:val="日期 Char"/>
    <w:link w:val="45"/>
    <w:qFormat/>
    <w:uiPriority w:val="99"/>
  </w:style>
  <w:style w:type="character" w:customStyle="1" w:styleId="367">
    <w:name w:val="注释标题 Char Char"/>
    <w:qFormat/>
    <w:uiPriority w:val="0"/>
    <w:rPr>
      <w:rFonts w:ascii="Times New Roman" w:hAnsi="Times New Roman" w:eastAsia="宋体" w:cs="Times New Roman"/>
      <w:szCs w:val="20"/>
    </w:rPr>
  </w:style>
  <w:style w:type="character" w:customStyle="1" w:styleId="368">
    <w:name w:val="航标 Char Char"/>
    <w:link w:val="369"/>
    <w:qFormat/>
    <w:uiPriority w:val="0"/>
    <w:rPr>
      <w:rFonts w:ascii="仿宋_GB2312" w:hAnsi="Times New Roman" w:eastAsia="仿宋_GB2312"/>
      <w:b/>
      <w:color w:val="000000"/>
      <w:sz w:val="28"/>
    </w:rPr>
  </w:style>
  <w:style w:type="paragraph" w:customStyle="1" w:styleId="369">
    <w:name w:val="航标"/>
    <w:basedOn w:val="1"/>
    <w:next w:val="1"/>
    <w:link w:val="368"/>
    <w:qFormat/>
    <w:uiPriority w:val="0"/>
    <w:pPr>
      <w:widowControl w:val="0"/>
      <w:topLinePunct/>
      <w:spacing w:line="486" w:lineRule="exact"/>
      <w:ind w:firstLine="200" w:firstLineChars="200"/>
    </w:pPr>
    <w:rPr>
      <w:rFonts w:ascii="仿宋_GB2312" w:hAnsi="Times New Roman" w:eastAsia="仿宋_GB2312" w:cs="Times New Roman"/>
      <w:b/>
      <w:color w:val="000000"/>
      <w:sz w:val="28"/>
      <w:szCs w:val="20"/>
    </w:rPr>
  </w:style>
  <w:style w:type="character" w:customStyle="1" w:styleId="370">
    <w:name w:val="表格内容1 Char Char1"/>
    <w:qFormat/>
    <w:uiPriority w:val="0"/>
    <w:rPr>
      <w:rFonts w:eastAsia="宋体"/>
      <w:kern w:val="24"/>
      <w:sz w:val="21"/>
      <w:szCs w:val="24"/>
      <w:lang w:val="en-US" w:eastAsia="zh-CN" w:bidi="ar-SA"/>
    </w:rPr>
  </w:style>
  <w:style w:type="character" w:customStyle="1" w:styleId="371">
    <w:name w:val="000 Char Char"/>
    <w:link w:val="372"/>
    <w:qFormat/>
    <w:uiPriority w:val="0"/>
    <w:rPr>
      <w:rFonts w:ascii="Times New Roman" w:hAnsi="Times New Roman"/>
      <w:sz w:val="24"/>
      <w:szCs w:val="24"/>
    </w:rPr>
  </w:style>
  <w:style w:type="paragraph" w:customStyle="1" w:styleId="372">
    <w:name w:val="000"/>
    <w:basedOn w:val="1"/>
    <w:link w:val="371"/>
    <w:qFormat/>
    <w:uiPriority w:val="0"/>
    <w:pPr>
      <w:widowControl w:val="0"/>
      <w:spacing w:line="360" w:lineRule="auto"/>
      <w:ind w:firstLine="200" w:firstLineChars="200"/>
      <w:jc w:val="both"/>
    </w:pPr>
    <w:rPr>
      <w:rFonts w:ascii="Times New Roman" w:hAnsi="Times New Roman" w:cs="Times New Roman"/>
    </w:rPr>
  </w:style>
  <w:style w:type="character" w:customStyle="1" w:styleId="373">
    <w:name w:val="正文首行缩进 Char2"/>
    <w:qFormat/>
    <w:uiPriority w:val="0"/>
    <w:rPr>
      <w:rFonts w:ascii="Times New Roman" w:hAnsi="Times New Roman" w:eastAsia="宋体" w:cs="Times New Roman"/>
      <w:kern w:val="0"/>
      <w:sz w:val="28"/>
      <w:szCs w:val="20"/>
    </w:rPr>
  </w:style>
  <w:style w:type="character" w:customStyle="1" w:styleId="374">
    <w:name w:val="Char Char"/>
    <w:qFormat/>
    <w:uiPriority w:val="0"/>
    <w:rPr>
      <w:rFonts w:eastAsia="黑体"/>
      <w:b/>
      <w:snapToGrid w:val="0"/>
      <w:sz w:val="24"/>
      <w:szCs w:val="32"/>
      <w:lang w:val="en-US" w:eastAsia="zh-CN" w:bidi="ar-SA"/>
    </w:rPr>
  </w:style>
  <w:style w:type="character" w:customStyle="1" w:styleId="375">
    <w:name w:val="公式说明 Char"/>
    <w:link w:val="376"/>
    <w:qFormat/>
    <w:uiPriority w:val="0"/>
    <w:rPr>
      <w:rFonts w:ascii="Times New Roman" w:hAnsi="Times New Roman" w:eastAsia="仿宋_GB2312"/>
      <w:sz w:val="32"/>
    </w:rPr>
  </w:style>
  <w:style w:type="paragraph" w:customStyle="1" w:styleId="376">
    <w:name w:val="公式说明"/>
    <w:basedOn w:val="1"/>
    <w:link w:val="375"/>
    <w:qFormat/>
    <w:uiPriority w:val="0"/>
    <w:pPr>
      <w:widowControl w:val="0"/>
      <w:tabs>
        <w:tab w:val="left" w:pos="1920"/>
      </w:tabs>
      <w:adjustRightInd w:val="0"/>
      <w:snapToGrid w:val="0"/>
      <w:spacing w:line="620" w:lineRule="exact"/>
      <w:ind w:firstLine="200" w:firstLineChars="200"/>
      <w:jc w:val="both"/>
    </w:pPr>
    <w:rPr>
      <w:rFonts w:ascii="Times New Roman" w:hAnsi="Times New Roman" w:eastAsia="仿宋_GB2312" w:cs="Times New Roman"/>
      <w:sz w:val="32"/>
      <w:szCs w:val="20"/>
    </w:rPr>
  </w:style>
  <w:style w:type="character" w:customStyle="1" w:styleId="377">
    <w:name w:val="正文文字缩进 31 Char Char"/>
    <w:qFormat/>
    <w:uiPriority w:val="0"/>
    <w:rPr>
      <w:rFonts w:eastAsia="宋体"/>
      <w:kern w:val="2"/>
      <w:sz w:val="16"/>
      <w:szCs w:val="16"/>
      <w:lang w:val="en-US" w:eastAsia="zh-CN" w:bidi="ar-SA"/>
    </w:rPr>
  </w:style>
  <w:style w:type="character" w:customStyle="1" w:styleId="378">
    <w:name w:val="正文1 Char Char Char Char"/>
    <w:qFormat/>
    <w:uiPriority w:val="0"/>
    <w:rPr>
      <w:rFonts w:ascii="仿宋_GB2312" w:hAnsi="Times New Roman" w:eastAsia="仿宋_GB2312" w:cs="Times New Roman"/>
      <w:sz w:val="28"/>
      <w:szCs w:val="28"/>
    </w:rPr>
  </w:style>
  <w:style w:type="character" w:customStyle="1" w:styleId="379">
    <w:name w:val="【表中文字】 Char Char"/>
    <w:link w:val="107"/>
    <w:qFormat/>
    <w:uiPriority w:val="0"/>
    <w:rPr>
      <w:kern w:val="2"/>
      <w:sz w:val="21"/>
      <w:szCs w:val="22"/>
      <w:lang w:val="zh-CN"/>
    </w:rPr>
  </w:style>
  <w:style w:type="character" w:customStyle="1" w:styleId="380">
    <w:name w:val="sidecatalog-index2"/>
    <w:qFormat/>
    <w:uiPriority w:val="0"/>
    <w:rPr>
      <w:rFonts w:ascii="Arail" w:hAnsi="Arail" w:eastAsia="Arail" w:cs="Arail"/>
      <w:color w:val="999999"/>
      <w:sz w:val="21"/>
      <w:szCs w:val="21"/>
    </w:rPr>
  </w:style>
  <w:style w:type="character" w:customStyle="1" w:styleId="381">
    <w:name w:val="style51"/>
    <w:qFormat/>
    <w:uiPriority w:val="0"/>
    <w:rPr>
      <w:b/>
      <w:bCs/>
      <w:color w:val="990000"/>
      <w:sz w:val="21"/>
      <w:szCs w:val="21"/>
    </w:rPr>
  </w:style>
  <w:style w:type="character" w:customStyle="1" w:styleId="382">
    <w:name w:val="A4"/>
    <w:qFormat/>
    <w:uiPriority w:val="0"/>
    <w:rPr>
      <w:rFonts w:ascii="新宋体" w:eastAsia="新宋体" w:cs="新宋体"/>
      <w:color w:val="000000"/>
      <w:sz w:val="28"/>
      <w:szCs w:val="28"/>
    </w:rPr>
  </w:style>
  <w:style w:type="character" w:customStyle="1" w:styleId="383">
    <w:name w:val="脚注文本 Char1"/>
    <w:semiHidden/>
    <w:qFormat/>
    <w:uiPriority w:val="99"/>
    <w:rPr>
      <w:rFonts w:ascii="Calibri" w:hAnsi="Calibri" w:eastAsia="宋体" w:cs="Times New Roman"/>
      <w:sz w:val="18"/>
      <w:szCs w:val="18"/>
    </w:rPr>
  </w:style>
  <w:style w:type="character" w:customStyle="1" w:styleId="384">
    <w:name w:val="正文-------- Char Char"/>
    <w:link w:val="385"/>
    <w:qFormat/>
    <w:uiPriority w:val="0"/>
    <w:rPr>
      <w:sz w:val="24"/>
    </w:rPr>
  </w:style>
  <w:style w:type="paragraph" w:customStyle="1" w:styleId="385">
    <w:name w:val="正文--------"/>
    <w:basedOn w:val="1"/>
    <w:link w:val="384"/>
    <w:qFormat/>
    <w:uiPriority w:val="0"/>
    <w:pPr>
      <w:widowControl w:val="0"/>
      <w:spacing w:line="460" w:lineRule="exact"/>
      <w:ind w:firstLine="480" w:firstLineChars="200"/>
    </w:pPr>
    <w:rPr>
      <w:rFonts w:ascii="Calibri" w:hAnsi="Calibri" w:cs="Times New Roman"/>
      <w:szCs w:val="20"/>
    </w:rPr>
  </w:style>
  <w:style w:type="character" w:customStyle="1" w:styleId="386">
    <w:name w:val="正文 + 宋体 Char"/>
    <w:link w:val="387"/>
    <w:qFormat/>
    <w:uiPriority w:val="0"/>
    <w:rPr>
      <w:rFonts w:ascii="宋体" w:hAnsi="宋体" w:cs="宋体"/>
      <w:b/>
      <w:szCs w:val="24"/>
    </w:rPr>
  </w:style>
  <w:style w:type="paragraph" w:customStyle="1" w:styleId="387">
    <w:name w:val="正文 + 宋体"/>
    <w:basedOn w:val="78"/>
    <w:link w:val="386"/>
    <w:qFormat/>
    <w:uiPriority w:val="0"/>
    <w:pPr>
      <w:widowControl w:val="0"/>
      <w:spacing w:after="0" w:line="360" w:lineRule="auto"/>
      <w:ind w:firstLine="200" w:firstLineChars="200"/>
    </w:pPr>
    <w:rPr>
      <w:rFonts w:ascii="宋体" w:hAnsi="宋体" w:cs="宋体"/>
      <w:b/>
      <w:szCs w:val="24"/>
    </w:rPr>
  </w:style>
  <w:style w:type="character" w:customStyle="1" w:styleId="388">
    <w:name w:val="headline-content2"/>
    <w:basedOn w:val="83"/>
    <w:qFormat/>
    <w:uiPriority w:val="0"/>
  </w:style>
  <w:style w:type="character" w:customStyle="1" w:styleId="389">
    <w:name w:val="3级标题 Char"/>
    <w:link w:val="390"/>
    <w:qFormat/>
    <w:locked/>
    <w:uiPriority w:val="0"/>
    <w:rPr>
      <w:rFonts w:ascii="黑体" w:hAnsi="宋体" w:eastAsia="黑体" w:cs="Arial"/>
      <w:bCs/>
      <w:color w:val="000000"/>
      <w:sz w:val="24"/>
    </w:rPr>
  </w:style>
  <w:style w:type="paragraph" w:customStyle="1" w:styleId="390">
    <w:name w:val="3级标题"/>
    <w:basedOn w:val="5"/>
    <w:next w:val="113"/>
    <w:link w:val="389"/>
    <w:qFormat/>
    <w:uiPriority w:val="0"/>
    <w:pPr>
      <w:tabs>
        <w:tab w:val="left" w:pos="1021"/>
      </w:tabs>
    </w:pPr>
    <w:rPr>
      <w:rFonts w:ascii="黑体" w:hAnsi="宋体" w:cs="Arial"/>
      <w:color w:val="000000"/>
      <w:sz w:val="24"/>
      <w:szCs w:val="20"/>
    </w:rPr>
  </w:style>
  <w:style w:type="character" w:customStyle="1" w:styleId="391">
    <w:name w:val="style9 style60"/>
    <w:basedOn w:val="83"/>
    <w:qFormat/>
    <w:uiPriority w:val="0"/>
  </w:style>
  <w:style w:type="character" w:customStyle="1" w:styleId="392">
    <w:name w:val="style621"/>
    <w:qFormat/>
    <w:uiPriority w:val="0"/>
    <w:rPr>
      <w:color w:val="335150"/>
    </w:rPr>
  </w:style>
  <w:style w:type="character" w:customStyle="1" w:styleId="393">
    <w:name w:val="标题 Char3"/>
    <w:qFormat/>
    <w:locked/>
    <w:uiPriority w:val="99"/>
    <w:rPr>
      <w:rFonts w:ascii="Arial" w:hAnsi="Arial"/>
      <w:b/>
      <w:sz w:val="32"/>
    </w:rPr>
  </w:style>
  <w:style w:type="character" w:customStyle="1" w:styleId="394">
    <w:name w:val="正文文本 (2) + 10 pt7"/>
    <w:qFormat/>
    <w:uiPriority w:val="99"/>
    <w:rPr>
      <w:rFonts w:ascii="MingLiU" w:eastAsia="MingLiU" w:cs="MingLiU"/>
      <w:spacing w:val="110"/>
      <w:sz w:val="20"/>
      <w:szCs w:val="20"/>
      <w:u w:val="none"/>
      <w:shd w:val="clear" w:color="auto" w:fill="FFFFFF"/>
    </w:rPr>
  </w:style>
  <w:style w:type="character" w:customStyle="1" w:styleId="395">
    <w:name w:val="表格1 Char Char Char"/>
    <w:link w:val="396"/>
    <w:qFormat/>
    <w:uiPriority w:val="0"/>
    <w:rPr>
      <w:rFonts w:ascii="宋体" w:hAnsi="宋体" w:eastAsia="仿宋_GB2312"/>
      <w:szCs w:val="24"/>
    </w:rPr>
  </w:style>
  <w:style w:type="paragraph" w:customStyle="1" w:styleId="396">
    <w:name w:val="表格1"/>
    <w:basedOn w:val="1"/>
    <w:next w:val="31"/>
    <w:link w:val="395"/>
    <w:qFormat/>
    <w:uiPriority w:val="0"/>
    <w:pPr>
      <w:widowControl w:val="0"/>
      <w:topLinePunct/>
      <w:jc w:val="center"/>
    </w:pPr>
    <w:rPr>
      <w:rFonts w:eastAsia="仿宋_GB2312" w:cs="Times New Roman"/>
      <w:sz w:val="20"/>
    </w:rPr>
  </w:style>
  <w:style w:type="character" w:customStyle="1" w:styleId="397">
    <w:name w:val="报告表格内容 Char Char"/>
    <w:link w:val="398"/>
    <w:qFormat/>
    <w:uiPriority w:val="0"/>
    <w:rPr>
      <w:rFonts w:ascii="Times New Roman" w:hAnsi="Times New Roman"/>
    </w:rPr>
  </w:style>
  <w:style w:type="paragraph" w:customStyle="1" w:styleId="398">
    <w:name w:val="报告表格内容"/>
    <w:basedOn w:val="1"/>
    <w:next w:val="1"/>
    <w:link w:val="397"/>
    <w:qFormat/>
    <w:uiPriority w:val="0"/>
    <w:pPr>
      <w:widowControl w:val="0"/>
      <w:adjustRightInd w:val="0"/>
      <w:snapToGrid w:val="0"/>
      <w:jc w:val="center"/>
    </w:pPr>
    <w:rPr>
      <w:rFonts w:ascii="Times New Roman" w:hAnsi="Times New Roman" w:cs="Times New Roman"/>
      <w:sz w:val="20"/>
      <w:szCs w:val="20"/>
    </w:rPr>
  </w:style>
  <w:style w:type="character" w:customStyle="1" w:styleId="399">
    <w:name w:val="newbody1"/>
    <w:qFormat/>
    <w:uiPriority w:val="0"/>
    <w:rPr>
      <w:sz w:val="21"/>
      <w:szCs w:val="21"/>
    </w:rPr>
  </w:style>
  <w:style w:type="character" w:customStyle="1" w:styleId="400">
    <w:name w:val="表头 Char"/>
    <w:link w:val="102"/>
    <w:qFormat/>
    <w:uiPriority w:val="0"/>
    <w:rPr>
      <w:rFonts w:ascii="Times New Roman" w:hAnsi="Times New Roman" w:eastAsia="黑体"/>
      <w:sz w:val="24"/>
      <w:szCs w:val="24"/>
    </w:rPr>
  </w:style>
  <w:style w:type="character" w:customStyle="1" w:styleId="401">
    <w:name w:val="正文 Char1 Char Char"/>
    <w:link w:val="402"/>
    <w:qFormat/>
    <w:uiPriority w:val="0"/>
    <w:rPr>
      <w:rFonts w:ascii="Times New Roman" w:hAnsi="Times New Roman"/>
      <w:bCs/>
      <w:color w:val="000000"/>
      <w:sz w:val="24"/>
      <w:szCs w:val="21"/>
    </w:rPr>
  </w:style>
  <w:style w:type="paragraph" w:customStyle="1" w:styleId="402">
    <w:name w:val="正文 Char1"/>
    <w:basedOn w:val="1"/>
    <w:link w:val="401"/>
    <w:qFormat/>
    <w:uiPriority w:val="0"/>
    <w:pPr>
      <w:widowControl w:val="0"/>
      <w:tabs>
        <w:tab w:val="left" w:pos="1834"/>
      </w:tabs>
      <w:adjustRightInd w:val="0"/>
      <w:snapToGrid w:val="0"/>
      <w:spacing w:beforeLines="50" w:afterLines="50" w:line="360" w:lineRule="exact"/>
      <w:ind w:firstLine="480"/>
      <w:jc w:val="both"/>
      <w:textAlignment w:val="baseline"/>
    </w:pPr>
    <w:rPr>
      <w:rFonts w:ascii="Times New Roman" w:hAnsi="Times New Roman" w:cs="Times New Roman"/>
      <w:bCs/>
      <w:color w:val="000000"/>
      <w:szCs w:val="21"/>
    </w:rPr>
  </w:style>
  <w:style w:type="character" w:customStyle="1" w:styleId="403">
    <w:name w:val="正文文本 (2)_"/>
    <w:link w:val="404"/>
    <w:qFormat/>
    <w:uiPriority w:val="99"/>
    <w:rPr>
      <w:rFonts w:ascii="MingLiU" w:eastAsia="MingLiU" w:cs="MingLiU"/>
      <w:sz w:val="26"/>
      <w:szCs w:val="26"/>
      <w:shd w:val="clear" w:color="auto" w:fill="FFFFFF"/>
    </w:rPr>
  </w:style>
  <w:style w:type="paragraph" w:customStyle="1" w:styleId="404">
    <w:name w:val="正文文本 (2)1"/>
    <w:basedOn w:val="1"/>
    <w:link w:val="403"/>
    <w:qFormat/>
    <w:uiPriority w:val="99"/>
    <w:pPr>
      <w:widowControl w:val="0"/>
      <w:shd w:val="clear" w:color="auto" w:fill="FFFFFF"/>
      <w:spacing w:line="240" w:lineRule="atLeast"/>
      <w:ind w:hanging="160"/>
    </w:pPr>
    <w:rPr>
      <w:rFonts w:ascii="MingLiU" w:hAnsi="Calibri" w:eastAsia="MingLiU" w:cs="MingLiU"/>
      <w:sz w:val="26"/>
      <w:szCs w:val="26"/>
    </w:rPr>
  </w:style>
  <w:style w:type="character" w:customStyle="1" w:styleId="405">
    <w:name w:val="正文1 Char"/>
    <w:link w:val="113"/>
    <w:qFormat/>
    <w:uiPriority w:val="0"/>
    <w:rPr>
      <w:rFonts w:ascii="宋体" w:hAnsi="Times New Roman"/>
      <w:sz w:val="24"/>
    </w:rPr>
  </w:style>
  <w:style w:type="character" w:customStyle="1" w:styleId="406">
    <w:name w:val="德胜正文 Char Char"/>
    <w:link w:val="407"/>
    <w:qFormat/>
    <w:uiPriority w:val="0"/>
    <w:rPr>
      <w:snapToGrid w:val="0"/>
      <w:color w:val="0000FF"/>
      <w:sz w:val="24"/>
      <w:szCs w:val="24"/>
    </w:rPr>
  </w:style>
  <w:style w:type="paragraph" w:customStyle="1" w:styleId="407">
    <w:name w:val="德胜正文"/>
    <w:basedOn w:val="1"/>
    <w:link w:val="406"/>
    <w:qFormat/>
    <w:uiPriority w:val="0"/>
    <w:pPr>
      <w:widowControl w:val="0"/>
      <w:adjustRightInd w:val="0"/>
      <w:snapToGrid w:val="0"/>
      <w:spacing w:line="360" w:lineRule="auto"/>
      <w:ind w:firstLine="200" w:firstLineChars="200"/>
      <w:jc w:val="both"/>
    </w:pPr>
    <w:rPr>
      <w:rFonts w:ascii="Calibri" w:hAnsi="Calibri" w:cs="Times New Roman"/>
      <w:snapToGrid w:val="0"/>
      <w:color w:val="0000FF"/>
    </w:rPr>
  </w:style>
  <w:style w:type="character" w:customStyle="1" w:styleId="408">
    <w:name w:val="正文文本 Char2"/>
    <w:semiHidden/>
    <w:qFormat/>
    <w:uiPriority w:val="0"/>
    <w:rPr>
      <w:rFonts w:ascii="Times New Roman" w:hAnsi="Times New Roman" w:eastAsia="宋体" w:cs="Times New Roman"/>
      <w:szCs w:val="24"/>
    </w:rPr>
  </w:style>
  <w:style w:type="character" w:customStyle="1" w:styleId="409">
    <w:name w:val="标题1"/>
    <w:basedOn w:val="83"/>
    <w:qFormat/>
    <w:uiPriority w:val="0"/>
  </w:style>
  <w:style w:type="character" w:customStyle="1" w:styleId="410">
    <w:name w:val="副标题 Char2"/>
    <w:qFormat/>
    <w:locked/>
    <w:uiPriority w:val="11"/>
    <w:rPr>
      <w:rFonts w:ascii="Arial" w:hAnsi="Arial" w:eastAsia="仿宋_GB2312"/>
      <w:b/>
      <w:bCs/>
      <w:kern w:val="28"/>
      <w:sz w:val="32"/>
      <w:szCs w:val="32"/>
    </w:rPr>
  </w:style>
  <w:style w:type="character" w:customStyle="1" w:styleId="411">
    <w:name w:val="文章正文 Char Char"/>
    <w:link w:val="412"/>
    <w:qFormat/>
    <w:uiPriority w:val="0"/>
    <w:rPr>
      <w:rFonts w:hAnsi="宋体"/>
      <w:kern w:val="2"/>
      <w:sz w:val="24"/>
      <w:szCs w:val="24"/>
    </w:rPr>
  </w:style>
  <w:style w:type="paragraph" w:customStyle="1" w:styleId="412">
    <w:name w:val="文章正文"/>
    <w:basedOn w:val="1"/>
    <w:link w:val="411"/>
    <w:qFormat/>
    <w:uiPriority w:val="0"/>
    <w:pPr>
      <w:widowControl w:val="0"/>
      <w:spacing w:line="360" w:lineRule="auto"/>
      <w:jc w:val="both"/>
    </w:pPr>
    <w:rPr>
      <w:rFonts w:ascii="Calibri" w:cs="Times New Roman"/>
      <w:kern w:val="2"/>
    </w:rPr>
  </w:style>
  <w:style w:type="character" w:customStyle="1" w:styleId="413">
    <w:name w:val="表格 Char2"/>
    <w:qFormat/>
    <w:uiPriority w:val="0"/>
    <w:rPr>
      <w:kern w:val="2"/>
      <w:sz w:val="21"/>
      <w:szCs w:val="21"/>
    </w:rPr>
  </w:style>
  <w:style w:type="character" w:customStyle="1" w:styleId="414">
    <w:name w:val="Char Char241"/>
    <w:qFormat/>
    <w:uiPriority w:val="0"/>
    <w:rPr>
      <w:b/>
      <w:kern w:val="44"/>
      <w:sz w:val="44"/>
    </w:rPr>
  </w:style>
  <w:style w:type="character" w:customStyle="1" w:styleId="415">
    <w:name w:val="正文(首行缩进) Char Char"/>
    <w:link w:val="416"/>
    <w:qFormat/>
    <w:uiPriority w:val="0"/>
    <w:rPr>
      <w:snapToGrid w:val="0"/>
      <w:sz w:val="24"/>
      <w:szCs w:val="24"/>
    </w:rPr>
  </w:style>
  <w:style w:type="paragraph" w:customStyle="1" w:styleId="416">
    <w:name w:val="正文(首行缩进)"/>
    <w:basedOn w:val="1"/>
    <w:link w:val="415"/>
    <w:qFormat/>
    <w:uiPriority w:val="0"/>
    <w:pPr>
      <w:widowControl w:val="0"/>
      <w:tabs>
        <w:tab w:val="left" w:pos="4584"/>
      </w:tabs>
      <w:adjustRightInd w:val="0"/>
      <w:snapToGrid w:val="0"/>
      <w:jc w:val="center"/>
    </w:pPr>
    <w:rPr>
      <w:rFonts w:ascii="Calibri" w:hAnsi="Calibri" w:cs="Times New Roman"/>
      <w:snapToGrid w:val="0"/>
    </w:rPr>
  </w:style>
  <w:style w:type="character" w:customStyle="1" w:styleId="417">
    <w:name w:val="页脚 Char1"/>
    <w:qFormat/>
    <w:uiPriority w:val="0"/>
    <w:rPr>
      <w:rFonts w:ascii="Calibri" w:hAnsi="Calibri" w:eastAsia="宋体" w:cs="Times New Roman"/>
      <w:sz w:val="18"/>
      <w:szCs w:val="18"/>
    </w:rPr>
  </w:style>
  <w:style w:type="character" w:customStyle="1" w:styleId="418">
    <w:name w:val="样式 表格内容1 + Char"/>
    <w:qFormat/>
    <w:uiPriority w:val="0"/>
    <w:rPr>
      <w:rFonts w:ascii="仿宋" w:hAnsi="仿宋" w:eastAsia="仿宋"/>
      <w:kern w:val="2"/>
      <w:sz w:val="21"/>
      <w:szCs w:val="24"/>
      <w:lang w:val="en-US" w:eastAsia="zh-CN"/>
    </w:rPr>
  </w:style>
  <w:style w:type="character" w:customStyle="1" w:styleId="419">
    <w:name w:val="sidecatalog-dot"/>
    <w:basedOn w:val="83"/>
    <w:qFormat/>
    <w:uiPriority w:val="0"/>
  </w:style>
  <w:style w:type="character" w:customStyle="1" w:styleId="420">
    <w:name w:val="正文文本 Char"/>
    <w:qFormat/>
    <w:uiPriority w:val="99"/>
    <w:rPr>
      <w:rFonts w:ascii="Times New Roman" w:hAnsi="Times New Roman" w:eastAsia="宋体" w:cs="Times New Roman"/>
      <w:szCs w:val="24"/>
    </w:rPr>
  </w:style>
  <w:style w:type="character" w:customStyle="1" w:styleId="421">
    <w:name w:val="sidecatalog-dot5"/>
    <w:basedOn w:val="83"/>
    <w:qFormat/>
    <w:uiPriority w:val="0"/>
  </w:style>
  <w:style w:type="character" w:customStyle="1" w:styleId="422">
    <w:name w:val="z-窗体底端 Char1"/>
    <w:semiHidden/>
    <w:qFormat/>
    <w:uiPriority w:val="99"/>
    <w:rPr>
      <w:rFonts w:ascii="Arial" w:hAnsi="Arial" w:eastAsia="宋体" w:cs="Arial"/>
      <w:vanish/>
      <w:sz w:val="16"/>
      <w:szCs w:val="16"/>
    </w:rPr>
  </w:style>
  <w:style w:type="character" w:customStyle="1" w:styleId="423">
    <w:name w:val="Char Char6"/>
    <w:qFormat/>
    <w:uiPriority w:val="0"/>
    <w:rPr>
      <w:rFonts w:hint="default" w:ascii="Times New Roman" w:hAnsi="Times New Roman" w:eastAsia="宋体" w:cs="Times New Roman"/>
      <w:szCs w:val="20"/>
      <w:shd w:val="clear" w:color="auto" w:fill="000080"/>
    </w:rPr>
  </w:style>
  <w:style w:type="character" w:customStyle="1" w:styleId="424">
    <w:name w:val="正文小四首缩1.3行距 Char Char"/>
    <w:link w:val="425"/>
    <w:qFormat/>
    <w:uiPriority w:val="0"/>
    <w:rPr>
      <w:rFonts w:ascii="Times New Roman" w:hAnsi="Times New Roman"/>
      <w:sz w:val="24"/>
      <w:szCs w:val="24"/>
    </w:rPr>
  </w:style>
  <w:style w:type="paragraph" w:customStyle="1" w:styleId="425">
    <w:name w:val="正文小四首缩1.3行距"/>
    <w:basedOn w:val="1"/>
    <w:link w:val="424"/>
    <w:qFormat/>
    <w:uiPriority w:val="0"/>
    <w:pPr>
      <w:widowControl w:val="0"/>
      <w:spacing w:line="312" w:lineRule="auto"/>
      <w:ind w:firstLine="420" w:firstLineChars="200"/>
      <w:jc w:val="both"/>
    </w:pPr>
    <w:rPr>
      <w:rFonts w:ascii="Times New Roman" w:hAnsi="Times New Roman" w:cs="Times New Roman"/>
    </w:rPr>
  </w:style>
  <w:style w:type="character" w:customStyle="1" w:styleId="426">
    <w:name w:val="表格内容-小五（OPCC宋体） Char Char"/>
    <w:link w:val="427"/>
    <w:qFormat/>
    <w:uiPriority w:val="0"/>
    <w:rPr>
      <w:rFonts w:ascii="Times New Roman" w:hAnsi="Times New Roman" w:eastAsia="仿宋_GB2312" w:cs="宋体"/>
      <w:sz w:val="18"/>
      <w:szCs w:val="18"/>
    </w:rPr>
  </w:style>
  <w:style w:type="paragraph" w:customStyle="1" w:styleId="427">
    <w:name w:val="表格内容-小五（OPCC宋体）"/>
    <w:basedOn w:val="1"/>
    <w:link w:val="426"/>
    <w:qFormat/>
    <w:uiPriority w:val="0"/>
    <w:pPr>
      <w:widowControl w:val="0"/>
      <w:jc w:val="center"/>
    </w:pPr>
    <w:rPr>
      <w:rFonts w:ascii="Times New Roman" w:hAnsi="Times New Roman" w:eastAsia="仿宋_GB2312"/>
      <w:sz w:val="18"/>
      <w:szCs w:val="18"/>
    </w:rPr>
  </w:style>
  <w:style w:type="character" w:customStyle="1" w:styleId="428">
    <w:name w:val="desc"/>
    <w:qFormat/>
    <w:uiPriority w:val="0"/>
    <w:rPr>
      <w:color w:val="000000"/>
      <w:sz w:val="18"/>
      <w:szCs w:val="18"/>
    </w:rPr>
  </w:style>
  <w:style w:type="character" w:customStyle="1" w:styleId="429">
    <w:name w:val="样式3 Char Char"/>
    <w:link w:val="430"/>
    <w:qFormat/>
    <w:uiPriority w:val="0"/>
    <w:rPr>
      <w:rFonts w:ascii="Times New Roman" w:hAnsi="Times New Roman"/>
      <w:sz w:val="24"/>
    </w:rPr>
  </w:style>
  <w:style w:type="paragraph" w:customStyle="1" w:styleId="430">
    <w:name w:val="样式3"/>
    <w:basedOn w:val="20"/>
    <w:link w:val="429"/>
    <w:qFormat/>
    <w:uiPriority w:val="0"/>
    <w:pPr>
      <w:widowControl w:val="0"/>
      <w:adjustRightInd w:val="0"/>
      <w:snapToGrid w:val="0"/>
      <w:spacing w:line="360" w:lineRule="auto"/>
      <w:ind w:firstLine="420"/>
      <w:textAlignment w:val="baseline"/>
    </w:pPr>
    <w:rPr>
      <w:rFonts w:ascii="Times New Roman" w:hAnsi="Times New Roman"/>
      <w:sz w:val="24"/>
    </w:rPr>
  </w:style>
  <w:style w:type="character" w:customStyle="1" w:styleId="431">
    <w:name w:val="bb1"/>
    <w:qFormat/>
    <w:uiPriority w:val="0"/>
    <w:rPr>
      <w:sz w:val="23"/>
      <w:szCs w:val="23"/>
    </w:rPr>
  </w:style>
  <w:style w:type="character" w:customStyle="1" w:styleId="432">
    <w:name w:val="表正文 Char1 Char Char"/>
    <w:qFormat/>
    <w:uiPriority w:val="0"/>
    <w:rPr>
      <w:rFonts w:eastAsia="宋体"/>
      <w:sz w:val="28"/>
      <w:lang w:val="en-US" w:eastAsia="zh-CN" w:bidi="ar-SA"/>
    </w:rPr>
  </w:style>
  <w:style w:type="character" w:customStyle="1" w:styleId="433">
    <w:name w:val="图表标题wj Char Char"/>
    <w:link w:val="434"/>
    <w:qFormat/>
    <w:uiPriority w:val="0"/>
    <w:rPr>
      <w:rFonts w:ascii="黑体" w:hAnsi="Times New Roman"/>
      <w:b/>
      <w:kern w:val="2"/>
      <w:sz w:val="24"/>
      <w:szCs w:val="24"/>
    </w:rPr>
  </w:style>
  <w:style w:type="paragraph" w:customStyle="1" w:styleId="434">
    <w:name w:val="图表标题wj"/>
    <w:link w:val="433"/>
    <w:qFormat/>
    <w:uiPriority w:val="0"/>
    <w:pPr>
      <w:adjustRightInd w:val="0"/>
      <w:snapToGrid w:val="0"/>
      <w:jc w:val="center"/>
    </w:pPr>
    <w:rPr>
      <w:rFonts w:ascii="黑体" w:hAnsi="Times New Roman" w:eastAsia="宋体" w:cs="Times New Roman"/>
      <w:b/>
      <w:kern w:val="2"/>
      <w:sz w:val="24"/>
      <w:szCs w:val="24"/>
      <w:lang w:val="en-US" w:eastAsia="zh-CN" w:bidi="ar-SA"/>
    </w:rPr>
  </w:style>
  <w:style w:type="character" w:customStyle="1" w:styleId="435">
    <w:name w:val="标题 8 Char1"/>
    <w:link w:val="10"/>
    <w:qFormat/>
    <w:uiPriority w:val="99"/>
    <w:rPr>
      <w:rFonts w:ascii="Times New Roman" w:hAnsi="Times New Roman"/>
      <w:b/>
      <w:bCs/>
      <w:kern w:val="2"/>
      <w:sz w:val="28"/>
      <w:szCs w:val="28"/>
    </w:rPr>
  </w:style>
  <w:style w:type="character" w:customStyle="1" w:styleId="436">
    <w:name w:val="标题 1 Char"/>
    <w:link w:val="3"/>
    <w:qFormat/>
    <w:uiPriority w:val="0"/>
    <w:rPr>
      <w:rFonts w:eastAsia="黑体"/>
      <w:kern w:val="2"/>
      <w:sz w:val="32"/>
      <w:szCs w:val="22"/>
    </w:rPr>
  </w:style>
  <w:style w:type="character" w:customStyle="1" w:styleId="437">
    <w:name w:val="文档结构图 Char Char"/>
    <w:qFormat/>
    <w:uiPriority w:val="0"/>
    <w:rPr>
      <w:rFonts w:ascii="Times New Roman" w:hAnsi="Times New Roman" w:eastAsia="宋体" w:cs="Times New Roman"/>
      <w:szCs w:val="20"/>
      <w:shd w:val="clear" w:color="auto" w:fill="000080"/>
    </w:rPr>
  </w:style>
  <w:style w:type="character" w:customStyle="1" w:styleId="438">
    <w:name w:val="正文文本缩进 Char1"/>
    <w:qFormat/>
    <w:uiPriority w:val="99"/>
    <w:rPr>
      <w:rFonts w:ascii="Times New Roman" w:hAnsi="Times New Roman" w:eastAsia="宋体" w:cs="Times New Roman"/>
      <w:szCs w:val="24"/>
    </w:rPr>
  </w:style>
  <w:style w:type="character" w:customStyle="1" w:styleId="439">
    <w:name w:val="批注主题 Char1"/>
    <w:semiHidden/>
    <w:qFormat/>
    <w:uiPriority w:val="99"/>
    <w:rPr>
      <w:rFonts w:ascii="Times New Roman" w:hAnsi="Times New Roman" w:eastAsia="宋体" w:cs="Times New Roman"/>
      <w:b/>
      <w:bCs/>
      <w:szCs w:val="24"/>
    </w:rPr>
  </w:style>
  <w:style w:type="character" w:customStyle="1" w:styleId="440">
    <w:name w:val="f241"/>
    <w:qFormat/>
    <w:uiPriority w:val="0"/>
    <w:rPr>
      <w:sz w:val="36"/>
      <w:szCs w:val="36"/>
    </w:rPr>
  </w:style>
  <w:style w:type="character" w:customStyle="1" w:styleId="441">
    <w:name w:val="unnamed11"/>
    <w:qFormat/>
    <w:uiPriority w:val="0"/>
    <w:rPr>
      <w:color w:val="000000"/>
      <w:spacing w:val="450"/>
      <w:sz w:val="18"/>
      <w:szCs w:val="18"/>
    </w:rPr>
  </w:style>
  <w:style w:type="character" w:customStyle="1" w:styleId="442">
    <w:name w:val="项 Char Char"/>
    <w:qFormat/>
    <w:uiPriority w:val="0"/>
    <w:rPr>
      <w:rFonts w:ascii="Times New Roman" w:hAnsi="Times New Roman" w:eastAsia="宋体" w:cs="Times New Roman"/>
      <w:sz w:val="28"/>
      <w:szCs w:val="20"/>
    </w:rPr>
  </w:style>
  <w:style w:type="character" w:customStyle="1" w:styleId="443">
    <w:name w:val="德胜表头 Char Char"/>
    <w:link w:val="444"/>
    <w:qFormat/>
    <w:uiPriority w:val="0"/>
    <w:rPr>
      <w:b/>
      <w:snapToGrid w:val="0"/>
      <w:color w:val="0000FF"/>
      <w:sz w:val="24"/>
      <w:szCs w:val="24"/>
    </w:rPr>
  </w:style>
  <w:style w:type="paragraph" w:customStyle="1" w:styleId="444">
    <w:name w:val="德胜表头"/>
    <w:basedOn w:val="407"/>
    <w:link w:val="443"/>
    <w:qFormat/>
    <w:uiPriority w:val="0"/>
    <w:pPr>
      <w:spacing w:line="240" w:lineRule="auto"/>
      <w:ind w:firstLine="0" w:firstLineChars="0"/>
      <w:jc w:val="center"/>
    </w:pPr>
    <w:rPr>
      <w:b/>
    </w:rPr>
  </w:style>
  <w:style w:type="character" w:customStyle="1" w:styleId="445">
    <w:name w:val="p21"/>
    <w:qFormat/>
    <w:uiPriority w:val="0"/>
    <w:rPr>
      <w:rFonts w:hint="default"/>
      <w:color w:val="0000A0"/>
    </w:rPr>
  </w:style>
  <w:style w:type="character" w:customStyle="1" w:styleId="446">
    <w:name w:val="Char Char221"/>
    <w:qFormat/>
    <w:uiPriority w:val="0"/>
    <w:rPr>
      <w:rFonts w:eastAsia="宋体"/>
      <w:kern w:val="2"/>
      <w:sz w:val="24"/>
      <w:szCs w:val="24"/>
      <w:lang w:val="en-US" w:eastAsia="zh-CN" w:bidi="ar-SA"/>
    </w:rPr>
  </w:style>
  <w:style w:type="character" w:customStyle="1" w:styleId="447">
    <w:name w:val="标题 4 Char"/>
    <w:qFormat/>
    <w:uiPriority w:val="9"/>
    <w:rPr>
      <w:rFonts w:ascii="Cambria" w:hAnsi="Cambria" w:eastAsia="宋体" w:cs="Times New Roman"/>
      <w:b/>
      <w:bCs/>
      <w:sz w:val="28"/>
      <w:szCs w:val="28"/>
    </w:rPr>
  </w:style>
  <w:style w:type="character" w:customStyle="1" w:styleId="448">
    <w:name w:val="标题 2 Char"/>
    <w:qFormat/>
    <w:uiPriority w:val="0"/>
    <w:rPr>
      <w:rFonts w:ascii="Cambria" w:hAnsi="Cambria" w:eastAsia="宋体" w:cs="Times New Roman"/>
      <w:b/>
      <w:bCs/>
      <w:sz w:val="32"/>
      <w:szCs w:val="32"/>
    </w:rPr>
  </w:style>
  <w:style w:type="character" w:customStyle="1" w:styleId="449">
    <w:name w:val="large1"/>
    <w:qFormat/>
    <w:uiPriority w:val="0"/>
    <w:rPr>
      <w:sz w:val="28"/>
    </w:rPr>
  </w:style>
  <w:style w:type="character" w:customStyle="1" w:styleId="450">
    <w:name w:val="样式 表格内容1 + Char Char"/>
    <w:link w:val="451"/>
    <w:qFormat/>
    <w:uiPriority w:val="0"/>
    <w:rPr>
      <w:rFonts w:ascii="Times New Roman" w:hAnsi="Times New Roman"/>
      <w:kern w:val="24"/>
      <w:szCs w:val="24"/>
      <w:lang w:val="en-US" w:eastAsia="zh-CN"/>
    </w:rPr>
  </w:style>
  <w:style w:type="paragraph" w:customStyle="1" w:styleId="451">
    <w:name w:val="样式 表格内容1 +"/>
    <w:basedOn w:val="452"/>
    <w:link w:val="450"/>
    <w:qFormat/>
    <w:uiPriority w:val="0"/>
    <w:rPr>
      <w:rFonts w:ascii="Times New Roman" w:hAnsi="Times New Roman"/>
    </w:rPr>
  </w:style>
  <w:style w:type="paragraph" w:customStyle="1" w:styleId="452">
    <w:name w:val="表格内容1"/>
    <w:basedOn w:val="1"/>
    <w:link w:val="575"/>
    <w:qFormat/>
    <w:uiPriority w:val="0"/>
    <w:pPr>
      <w:widowControl w:val="0"/>
      <w:jc w:val="center"/>
    </w:pPr>
    <w:rPr>
      <w:rFonts w:ascii="Calibri" w:hAnsi="Calibri" w:cs="Times New Roman"/>
      <w:kern w:val="24"/>
      <w:sz w:val="20"/>
    </w:rPr>
  </w:style>
  <w:style w:type="character" w:customStyle="1" w:styleId="453">
    <w:name w:val="bititle"/>
    <w:basedOn w:val="83"/>
    <w:qFormat/>
    <w:uiPriority w:val="0"/>
  </w:style>
  <w:style w:type="character" w:customStyle="1" w:styleId="454">
    <w:name w:val="标题 Char1"/>
    <w:link w:val="76"/>
    <w:qFormat/>
    <w:uiPriority w:val="0"/>
    <w:rPr>
      <w:rFonts w:ascii="Arial" w:hAnsi="Arial"/>
      <w:b/>
      <w:sz w:val="32"/>
    </w:rPr>
  </w:style>
  <w:style w:type="character" w:customStyle="1" w:styleId="455">
    <w:name w:val="【表格注释】"/>
    <w:qFormat/>
    <w:uiPriority w:val="0"/>
    <w:rPr>
      <w:rFonts w:eastAsia="宋体" w:cs="宋体"/>
      <w:spacing w:val="16"/>
      <w:kern w:val="0"/>
      <w:sz w:val="21"/>
    </w:rPr>
  </w:style>
  <w:style w:type="character" w:customStyle="1" w:styleId="456">
    <w:name w:val="spelle"/>
    <w:basedOn w:val="83"/>
    <w:qFormat/>
    <w:uiPriority w:val="0"/>
  </w:style>
  <w:style w:type="character" w:customStyle="1" w:styleId="457">
    <w:name w:val="javascript"/>
    <w:basedOn w:val="83"/>
    <w:qFormat/>
    <w:uiPriority w:val="0"/>
  </w:style>
  <w:style w:type="character" w:customStyle="1" w:styleId="458">
    <w:name w:val="polysemyred"/>
    <w:qFormat/>
    <w:uiPriority w:val="0"/>
    <w:rPr>
      <w:color w:val="FF6666"/>
      <w:sz w:val="18"/>
      <w:szCs w:val="18"/>
    </w:rPr>
  </w:style>
  <w:style w:type="character" w:customStyle="1" w:styleId="459">
    <w:name w:val="text-8"/>
    <w:basedOn w:val="83"/>
    <w:qFormat/>
    <w:uiPriority w:val="0"/>
  </w:style>
  <w:style w:type="character" w:customStyle="1" w:styleId="460">
    <w:name w:val="上标"/>
    <w:qFormat/>
    <w:uiPriority w:val="0"/>
    <w:rPr>
      <w:vertAlign w:val="superscript"/>
    </w:rPr>
  </w:style>
  <w:style w:type="character" w:customStyle="1" w:styleId="461">
    <w:name w:val="正文首行缩进 Char Char Char"/>
    <w:basedOn w:val="420"/>
    <w:qFormat/>
    <w:uiPriority w:val="0"/>
    <w:rPr>
      <w:rFonts w:ascii="Times New Roman" w:hAnsi="Times New Roman" w:eastAsia="宋体" w:cs="Times New Roman"/>
      <w:szCs w:val="24"/>
    </w:rPr>
  </w:style>
  <w:style w:type="character" w:customStyle="1" w:styleId="462">
    <w:name w:val="Char Char14"/>
    <w:qFormat/>
    <w:uiPriority w:val="0"/>
    <w:rPr>
      <w:sz w:val="18"/>
      <w:szCs w:val="18"/>
    </w:rPr>
  </w:style>
  <w:style w:type="character" w:customStyle="1" w:styleId="463">
    <w:name w:val="信息标题 Char"/>
    <w:link w:val="71"/>
    <w:qFormat/>
    <w:uiPriority w:val="0"/>
    <w:rPr>
      <w:rFonts w:ascii="Arial" w:hAnsi="Arial" w:eastAsia="仿宋_GB2312"/>
      <w:sz w:val="24"/>
      <w:shd w:val="pct20" w:color="auto" w:fill="auto"/>
    </w:rPr>
  </w:style>
  <w:style w:type="character" w:customStyle="1" w:styleId="464">
    <w:name w:val="正文首行缩进 Char"/>
    <w:basedOn w:val="232"/>
    <w:link w:val="78"/>
    <w:qFormat/>
    <w:uiPriority w:val="99"/>
    <w:rPr>
      <w:color w:val="000000"/>
      <w:kern w:val="2"/>
      <w:sz w:val="24"/>
      <w:szCs w:val="22"/>
    </w:rPr>
  </w:style>
  <w:style w:type="character" w:customStyle="1" w:styleId="465">
    <w:name w:val="正文---------------- Char Char"/>
    <w:link w:val="466"/>
    <w:qFormat/>
    <w:uiPriority w:val="0"/>
    <w:rPr>
      <w:spacing w:val="16"/>
      <w:sz w:val="24"/>
    </w:rPr>
  </w:style>
  <w:style w:type="paragraph" w:customStyle="1" w:styleId="466">
    <w:name w:val="正文----------------"/>
    <w:basedOn w:val="1"/>
    <w:link w:val="465"/>
    <w:qFormat/>
    <w:uiPriority w:val="0"/>
    <w:pPr>
      <w:widowControl w:val="0"/>
      <w:spacing w:line="440" w:lineRule="exact"/>
      <w:ind w:firstLine="544" w:firstLineChars="200"/>
      <w:jc w:val="both"/>
    </w:pPr>
    <w:rPr>
      <w:rFonts w:ascii="Calibri" w:hAnsi="Calibri" w:cs="Times New Roman"/>
      <w:spacing w:val="16"/>
      <w:szCs w:val="20"/>
    </w:rPr>
  </w:style>
  <w:style w:type="character" w:customStyle="1" w:styleId="467">
    <w:name w:val="标题2----------------- Char Char"/>
    <w:link w:val="468"/>
    <w:qFormat/>
    <w:uiPriority w:val="0"/>
    <w:rPr>
      <w:b/>
      <w:bCs/>
      <w:sz w:val="32"/>
    </w:rPr>
  </w:style>
  <w:style w:type="paragraph" w:customStyle="1" w:styleId="468">
    <w:name w:val="标题2-----------------"/>
    <w:basedOn w:val="4"/>
    <w:link w:val="467"/>
    <w:qFormat/>
    <w:uiPriority w:val="0"/>
    <w:pPr>
      <w:keepNext w:val="0"/>
      <w:widowControl w:val="0"/>
      <w:spacing w:before="200" w:after="200" w:line="240" w:lineRule="auto"/>
      <w:jc w:val="both"/>
    </w:pPr>
    <w:rPr>
      <w:rFonts w:eastAsia="宋体"/>
      <w:b/>
      <w:sz w:val="32"/>
      <w:szCs w:val="20"/>
    </w:rPr>
  </w:style>
  <w:style w:type="character" w:customStyle="1" w:styleId="469">
    <w:name w:val="正文文本 (9) + Georgia"/>
    <w:qFormat/>
    <w:uiPriority w:val="99"/>
    <w:rPr>
      <w:rFonts w:ascii="Georgia" w:hAnsi="Georgia" w:eastAsia="MingLiU" w:cs="Georgia"/>
      <w:shd w:val="clear" w:color="auto" w:fill="FFFFFF"/>
      <w:lang w:val="en-US" w:eastAsia="en-US"/>
    </w:rPr>
  </w:style>
  <w:style w:type="character" w:customStyle="1" w:styleId="470">
    <w:name w:val="Char Char5"/>
    <w:qFormat/>
    <w:uiPriority w:val="0"/>
    <w:rPr>
      <w:rFonts w:hint="eastAsia" w:ascii="宋体" w:hAnsi="宋体" w:eastAsia="宋体"/>
      <w:kern w:val="2"/>
      <w:sz w:val="21"/>
      <w:szCs w:val="24"/>
      <w:lang w:val="en-US" w:eastAsia="zh-CN" w:bidi="ar-SA"/>
    </w:rPr>
  </w:style>
  <w:style w:type="character" w:customStyle="1" w:styleId="471">
    <w:name w:val="font71"/>
    <w:qFormat/>
    <w:uiPriority w:val="0"/>
    <w:rPr>
      <w:rFonts w:hint="eastAsia" w:ascii="宋体" w:hAnsi="宋体" w:eastAsia="宋体" w:cs="宋体"/>
      <w:b/>
      <w:color w:val="000000"/>
      <w:sz w:val="20"/>
      <w:szCs w:val="20"/>
      <w:u w:val="none"/>
    </w:rPr>
  </w:style>
  <w:style w:type="character" w:customStyle="1" w:styleId="472">
    <w:name w:val="书籍标题1"/>
    <w:qFormat/>
    <w:uiPriority w:val="0"/>
    <w:rPr>
      <w:b/>
      <w:bCs/>
      <w:smallCaps/>
      <w:spacing w:val="5"/>
    </w:rPr>
  </w:style>
  <w:style w:type="character" w:customStyle="1" w:styleId="473">
    <w:name w:val="font141"/>
    <w:qFormat/>
    <w:uiPriority w:val="0"/>
    <w:rPr>
      <w:rFonts w:hint="eastAsia" w:ascii="宋体" w:hAnsi="宋体" w:eastAsia="宋体"/>
      <w:color w:val="000000"/>
      <w:sz w:val="22"/>
      <w:szCs w:val="22"/>
      <w:u w:val="none"/>
    </w:rPr>
  </w:style>
  <w:style w:type="character" w:customStyle="1" w:styleId="474">
    <w:name w:val="文档结构图 Char1"/>
    <w:semiHidden/>
    <w:qFormat/>
    <w:uiPriority w:val="99"/>
    <w:rPr>
      <w:rFonts w:ascii="宋体" w:hAnsi="Times New Roman" w:eastAsia="宋体" w:cs="Times New Roman"/>
      <w:sz w:val="18"/>
      <w:szCs w:val="18"/>
    </w:rPr>
  </w:style>
  <w:style w:type="character" w:customStyle="1" w:styleId="475">
    <w:name w:val="表格左 Char Char"/>
    <w:link w:val="476"/>
    <w:qFormat/>
    <w:uiPriority w:val="0"/>
    <w:rPr>
      <w:rFonts w:ascii="宋体" w:hAnsi="宋体"/>
      <w:b/>
      <w:szCs w:val="24"/>
    </w:rPr>
  </w:style>
  <w:style w:type="paragraph" w:customStyle="1" w:styleId="476">
    <w:name w:val="表格左"/>
    <w:basedOn w:val="1"/>
    <w:link w:val="475"/>
    <w:qFormat/>
    <w:uiPriority w:val="0"/>
    <w:pPr>
      <w:widowControl w:val="0"/>
      <w:spacing w:line="240" w:lineRule="atLeast"/>
      <w:jc w:val="center"/>
    </w:pPr>
    <w:rPr>
      <w:rFonts w:cs="Times New Roman"/>
      <w:b/>
      <w:sz w:val="20"/>
    </w:rPr>
  </w:style>
  <w:style w:type="character" w:customStyle="1" w:styleId="477">
    <w:name w:val="样式 报告正文 + 首行缩进:  2 字符 Char Char Char"/>
    <w:link w:val="478"/>
    <w:qFormat/>
    <w:locked/>
    <w:uiPriority w:val="0"/>
    <w:rPr>
      <w:rFonts w:ascii="楷体_GB2312" w:eastAsia="楷体_GB2312" w:cs="宋体"/>
      <w:bCs/>
      <w:kern w:val="2"/>
      <w:sz w:val="30"/>
      <w:szCs w:val="24"/>
    </w:rPr>
  </w:style>
  <w:style w:type="paragraph" w:customStyle="1" w:styleId="478">
    <w:name w:val="样式 报告正文 + 首行缩进:  2 字符 Char Char"/>
    <w:basedOn w:val="1"/>
    <w:link w:val="477"/>
    <w:qFormat/>
    <w:uiPriority w:val="0"/>
    <w:pPr>
      <w:widowControl w:val="0"/>
      <w:spacing w:line="312" w:lineRule="auto"/>
      <w:ind w:firstLine="600" w:firstLineChars="200"/>
      <w:jc w:val="both"/>
    </w:pPr>
    <w:rPr>
      <w:rFonts w:ascii="楷体_GB2312" w:hAnsi="Calibri" w:eastAsia="楷体_GB2312"/>
      <w:bCs/>
      <w:kern w:val="2"/>
      <w:sz w:val="30"/>
    </w:rPr>
  </w:style>
  <w:style w:type="character" w:customStyle="1" w:styleId="479">
    <w:name w:val="正文文本缩进 2 Char2"/>
    <w:semiHidden/>
    <w:qFormat/>
    <w:uiPriority w:val="99"/>
    <w:rPr>
      <w:rFonts w:ascii="Calibri" w:hAnsi="Calibri" w:eastAsia="宋体" w:cs="Times New Roman"/>
    </w:rPr>
  </w:style>
  <w:style w:type="character" w:customStyle="1" w:styleId="480">
    <w:name w:val="hei11"/>
    <w:basedOn w:val="83"/>
    <w:qFormat/>
    <w:uiPriority w:val="0"/>
  </w:style>
  <w:style w:type="character" w:customStyle="1" w:styleId="481">
    <w:name w:val="Char Char24"/>
    <w:qFormat/>
    <w:uiPriority w:val="0"/>
    <w:rPr>
      <w:b/>
      <w:kern w:val="44"/>
      <w:sz w:val="44"/>
    </w:rPr>
  </w:style>
  <w:style w:type="character" w:customStyle="1" w:styleId="482">
    <w:name w:val="样式 题注 + (西文) Arial (中文) 黑体 小四 Char Char Char"/>
    <w:qFormat/>
    <w:uiPriority w:val="0"/>
    <w:rPr>
      <w:rFonts w:ascii="Arial" w:hAnsi="Arial" w:eastAsia="黑体" w:cs="Arial"/>
      <w:b/>
      <w:bCs/>
      <w:snapToGrid w:val="0"/>
      <w:color w:val="000000"/>
      <w:kern w:val="2"/>
      <w:sz w:val="24"/>
      <w:szCs w:val="28"/>
      <w:lang w:val="en-US" w:eastAsia="zh-CN" w:bidi="ar-SA"/>
    </w:rPr>
  </w:style>
  <w:style w:type="character" w:customStyle="1" w:styleId="483">
    <w:name w:val="表头------------- Char Char"/>
    <w:link w:val="484"/>
    <w:qFormat/>
    <w:uiPriority w:val="0"/>
    <w:rPr>
      <w:rFonts w:eastAsia="黑体"/>
      <w:sz w:val="24"/>
    </w:rPr>
  </w:style>
  <w:style w:type="paragraph" w:customStyle="1" w:styleId="484">
    <w:name w:val="表头-------------"/>
    <w:basedOn w:val="1"/>
    <w:link w:val="483"/>
    <w:qFormat/>
    <w:uiPriority w:val="0"/>
    <w:pPr>
      <w:widowControl w:val="0"/>
      <w:spacing w:line="460" w:lineRule="exact"/>
      <w:jc w:val="center"/>
    </w:pPr>
    <w:rPr>
      <w:rFonts w:ascii="Calibri" w:hAnsi="Calibri" w:eastAsia="黑体" w:cs="Times New Roman"/>
      <w:szCs w:val="20"/>
    </w:rPr>
  </w:style>
  <w:style w:type="character" w:customStyle="1" w:styleId="485">
    <w:name w:val="尾注文本 Char1"/>
    <w:qFormat/>
    <w:uiPriority w:val="0"/>
    <w:rPr>
      <w:rFonts w:ascii="Times New Roman" w:hAnsi="Times New Roman" w:eastAsia="宋体" w:cs="Times New Roman"/>
      <w:szCs w:val="24"/>
    </w:rPr>
  </w:style>
  <w:style w:type="character" w:customStyle="1" w:styleId="486">
    <w:name w:val="正文文本 2 Char"/>
    <w:link w:val="68"/>
    <w:qFormat/>
    <w:uiPriority w:val="99"/>
    <w:rPr>
      <w:rFonts w:ascii="Times New Roman" w:hAnsi="Times New Roman"/>
      <w:sz w:val="24"/>
      <w:szCs w:val="24"/>
    </w:rPr>
  </w:style>
  <w:style w:type="character" w:customStyle="1" w:styleId="487">
    <w:name w:val="小表中 Char Char"/>
    <w:link w:val="488"/>
    <w:qFormat/>
    <w:uiPriority w:val="0"/>
    <w:rPr>
      <w:rFonts w:ascii="宋体" w:hAnsi="宋体"/>
    </w:rPr>
  </w:style>
  <w:style w:type="paragraph" w:customStyle="1" w:styleId="488">
    <w:name w:val="小表中"/>
    <w:basedOn w:val="1"/>
    <w:link w:val="487"/>
    <w:qFormat/>
    <w:uiPriority w:val="0"/>
    <w:pPr>
      <w:keepNext/>
      <w:widowControl w:val="0"/>
      <w:tabs>
        <w:tab w:val="left" w:pos="1769"/>
      </w:tabs>
      <w:adjustRightInd w:val="0"/>
      <w:snapToGrid w:val="0"/>
      <w:spacing w:line="240" w:lineRule="atLeast"/>
      <w:jc w:val="center"/>
    </w:pPr>
    <w:rPr>
      <w:rFonts w:cs="Times New Roman"/>
      <w:sz w:val="20"/>
      <w:szCs w:val="20"/>
    </w:rPr>
  </w:style>
  <w:style w:type="character" w:customStyle="1" w:styleId="489">
    <w:name w:val="标题 3 Char1"/>
    <w:link w:val="5"/>
    <w:qFormat/>
    <w:uiPriority w:val="9"/>
    <w:rPr>
      <w:rFonts w:ascii="Times New Roman" w:hAnsi="Times New Roman" w:eastAsia="黑体"/>
      <w:bCs/>
      <w:szCs w:val="32"/>
    </w:rPr>
  </w:style>
  <w:style w:type="character" w:customStyle="1" w:styleId="490">
    <w:name w:val="Char Char212"/>
    <w:qFormat/>
    <w:uiPriority w:val="0"/>
    <w:rPr>
      <w:rFonts w:eastAsia="宋体"/>
      <w:kern w:val="2"/>
      <w:sz w:val="21"/>
      <w:szCs w:val="24"/>
      <w:lang w:val="en-US" w:eastAsia="zh-CN" w:bidi="ar-SA"/>
    </w:rPr>
  </w:style>
  <w:style w:type="character" w:customStyle="1" w:styleId="491">
    <w:name w:val="content1"/>
    <w:qFormat/>
    <w:uiPriority w:val="0"/>
    <w:rPr>
      <w:rFonts w:ascii="黑体" w:hAnsi="宋体" w:eastAsia="黑体" w:cs="宋体"/>
      <w:b/>
      <w:kern w:val="2"/>
      <w:sz w:val="14"/>
      <w:szCs w:val="14"/>
      <w:lang w:val="en-US" w:eastAsia="zh-CN" w:bidi="ar-SA"/>
    </w:rPr>
  </w:style>
  <w:style w:type="character" w:customStyle="1" w:styleId="492">
    <w:name w:val="样式 标题 3条标题头标题3H3h33rd level第二层条标题 3 Char小标题小节标题标题 3 C...5 Char"/>
    <w:link w:val="493"/>
    <w:qFormat/>
    <w:uiPriority w:val="0"/>
    <w:rPr>
      <w:rFonts w:ascii="黑体" w:hAnsi="Times New Roman" w:eastAsia="黑体"/>
      <w:color w:val="000000"/>
      <w:sz w:val="24"/>
      <w:szCs w:val="24"/>
    </w:rPr>
  </w:style>
  <w:style w:type="paragraph" w:customStyle="1" w:styleId="493">
    <w:name w:val="样式 标题 3条标题头标题3H3h33rd level第二层条标题 3 Char小标题小节标题标题 3 C...5"/>
    <w:basedOn w:val="5"/>
    <w:link w:val="492"/>
    <w:qFormat/>
    <w:uiPriority w:val="0"/>
    <w:pPr>
      <w:widowControl w:val="0"/>
      <w:spacing w:line="720" w:lineRule="auto"/>
      <w:jc w:val="both"/>
    </w:pPr>
    <w:rPr>
      <w:rFonts w:ascii="黑体"/>
      <w:bCs w:val="0"/>
      <w:color w:val="000000"/>
      <w:sz w:val="24"/>
      <w:szCs w:val="24"/>
    </w:rPr>
  </w:style>
  <w:style w:type="character" w:customStyle="1" w:styleId="494">
    <w:name w:val="Char Char51"/>
    <w:semiHidden/>
    <w:qFormat/>
    <w:uiPriority w:val="0"/>
    <w:rPr>
      <w:rFonts w:ascii="Calibri" w:hAnsi="Calibri" w:eastAsia="宋体"/>
      <w:kern w:val="2"/>
      <w:sz w:val="18"/>
      <w:szCs w:val="18"/>
      <w:lang w:val="en-US" w:eastAsia="zh-CN" w:bidi="ar-SA"/>
    </w:rPr>
  </w:style>
  <w:style w:type="character" w:customStyle="1" w:styleId="495">
    <w:name w:val="样式 标题 3条标题头标题3H3h33rd level第二层条标题 3 Char小标题小节标题标题 3 C...4 Char"/>
    <w:link w:val="496"/>
    <w:qFormat/>
    <w:uiPriority w:val="0"/>
    <w:rPr>
      <w:rFonts w:ascii="黑体" w:hAnsi="Times New Roman" w:eastAsia="黑体"/>
      <w:bCs/>
      <w:color w:val="000000"/>
      <w:sz w:val="24"/>
      <w:szCs w:val="24"/>
    </w:rPr>
  </w:style>
  <w:style w:type="paragraph" w:customStyle="1" w:styleId="496">
    <w:name w:val="样式 标题 3条标题头标题3H3h33rd level第二层条标题 3 Char小标题小节标题标题 3 C...4"/>
    <w:basedOn w:val="5"/>
    <w:link w:val="495"/>
    <w:qFormat/>
    <w:uiPriority w:val="0"/>
    <w:pPr>
      <w:widowControl w:val="0"/>
      <w:spacing w:line="720" w:lineRule="auto"/>
      <w:jc w:val="both"/>
    </w:pPr>
    <w:rPr>
      <w:rFonts w:ascii="黑体"/>
      <w:color w:val="000000"/>
      <w:sz w:val="24"/>
      <w:szCs w:val="24"/>
    </w:rPr>
  </w:style>
  <w:style w:type="character" w:customStyle="1" w:styleId="497">
    <w:name w:val="正文文本 (9) + 间距 0 pt"/>
    <w:qFormat/>
    <w:uiPriority w:val="99"/>
    <w:rPr>
      <w:rFonts w:ascii="MingLiU" w:eastAsia="MingLiU" w:cs="MingLiU"/>
      <w:spacing w:val="10"/>
      <w:sz w:val="20"/>
      <w:szCs w:val="20"/>
      <w:u w:val="none"/>
      <w:shd w:val="clear" w:color="auto" w:fill="FFFFFF"/>
    </w:rPr>
  </w:style>
  <w:style w:type="character" w:customStyle="1" w:styleId="498">
    <w:name w:val="标题3 Char Char"/>
    <w:link w:val="273"/>
    <w:qFormat/>
    <w:uiPriority w:val="0"/>
    <w:rPr>
      <w:rFonts w:ascii="仿宋_GB2312" w:eastAsia="黑体"/>
      <w:b/>
      <w:sz w:val="28"/>
      <w:szCs w:val="32"/>
    </w:rPr>
  </w:style>
  <w:style w:type="character" w:customStyle="1" w:styleId="499">
    <w:name w:val="15"/>
    <w:basedOn w:val="83"/>
    <w:qFormat/>
    <w:uiPriority w:val="0"/>
  </w:style>
  <w:style w:type="character" w:customStyle="1" w:styleId="500">
    <w:name w:val="表标题 Char Char"/>
    <w:link w:val="501"/>
    <w:qFormat/>
    <w:uiPriority w:val="0"/>
    <w:rPr>
      <w:rFonts w:ascii="Times New Roman" w:hAnsi="Times New Roman"/>
      <w:szCs w:val="24"/>
    </w:rPr>
  </w:style>
  <w:style w:type="paragraph" w:customStyle="1" w:styleId="501">
    <w:name w:val="表标题"/>
    <w:basedOn w:val="19"/>
    <w:link w:val="500"/>
    <w:qFormat/>
    <w:uiPriority w:val="0"/>
    <w:pPr>
      <w:tabs>
        <w:tab w:val="left" w:pos="360"/>
      </w:tabs>
      <w:topLinePunct w:val="0"/>
      <w:spacing w:line="240" w:lineRule="auto"/>
      <w:ind w:left="0" w:firstLine="0"/>
      <w:jc w:val="center"/>
    </w:pPr>
    <w:rPr>
      <w:rFonts w:ascii="Times New Roman" w:eastAsia="宋体"/>
      <w:kern w:val="0"/>
      <w:sz w:val="20"/>
      <w:szCs w:val="24"/>
    </w:rPr>
  </w:style>
  <w:style w:type="character" w:customStyle="1" w:styleId="502">
    <w:name w:val="Char Char20"/>
    <w:qFormat/>
    <w:uiPriority w:val="0"/>
    <w:rPr>
      <w:rFonts w:ascii="宋体" w:eastAsia="宋体"/>
      <w:color w:val="000000"/>
      <w:sz w:val="36"/>
      <w:lang w:val="en-US" w:eastAsia="zh-CN" w:bidi="ar-SA"/>
    </w:rPr>
  </w:style>
  <w:style w:type="character" w:customStyle="1" w:styleId="503">
    <w:name w:val="表1 Char Char"/>
    <w:link w:val="504"/>
    <w:qFormat/>
    <w:uiPriority w:val="0"/>
    <w:rPr>
      <w:rFonts w:ascii="Times New Roman" w:hAnsi="Times New Roman"/>
      <w:sz w:val="21"/>
    </w:rPr>
  </w:style>
  <w:style w:type="paragraph" w:customStyle="1" w:styleId="504">
    <w:name w:val="表1"/>
    <w:next w:val="1"/>
    <w:link w:val="503"/>
    <w:qFormat/>
    <w:uiPriority w:val="0"/>
    <w:pPr>
      <w:adjustRightInd w:val="0"/>
      <w:snapToGrid w:val="0"/>
      <w:jc w:val="center"/>
    </w:pPr>
    <w:rPr>
      <w:rFonts w:ascii="Times New Roman" w:hAnsi="Times New Roman" w:eastAsia="宋体" w:cs="Times New Roman"/>
      <w:sz w:val="21"/>
      <w:lang w:val="en-US" w:eastAsia="zh-CN" w:bidi="ar-SA"/>
    </w:rPr>
  </w:style>
  <w:style w:type="character" w:customStyle="1" w:styleId="505">
    <w:name w:val="样式 小四 蓝色 首行缩进:  0.85 厘米 行距: 多倍行距 1.4 字行 Char Char"/>
    <w:link w:val="506"/>
    <w:qFormat/>
    <w:uiPriority w:val="0"/>
    <w:rPr>
      <w:color w:val="0000FF"/>
      <w:sz w:val="24"/>
    </w:rPr>
  </w:style>
  <w:style w:type="paragraph" w:customStyle="1" w:styleId="506">
    <w:name w:val="样式 小四 蓝色 首行缩进:  0.85 厘米 行距: 多倍行距 1.4 字行"/>
    <w:basedOn w:val="1"/>
    <w:link w:val="505"/>
    <w:qFormat/>
    <w:uiPriority w:val="0"/>
    <w:pPr>
      <w:widowControl w:val="0"/>
      <w:spacing w:line="336" w:lineRule="auto"/>
      <w:ind w:firstLine="482"/>
      <w:jc w:val="both"/>
    </w:pPr>
    <w:rPr>
      <w:rFonts w:ascii="Calibri" w:hAnsi="Calibri" w:cs="Times New Roman"/>
      <w:color w:val="0000FF"/>
      <w:szCs w:val="20"/>
    </w:rPr>
  </w:style>
  <w:style w:type="character" w:customStyle="1" w:styleId="507">
    <w:name w:val="注释标题 Char2"/>
    <w:semiHidden/>
    <w:qFormat/>
    <w:uiPriority w:val="99"/>
    <w:rPr>
      <w:rFonts w:ascii="Calibri" w:hAnsi="Calibri" w:eastAsia="宋体" w:cs="Times New Roman"/>
    </w:rPr>
  </w:style>
  <w:style w:type="character" w:customStyle="1" w:styleId="508">
    <w:name w:val="正文文本 (14)5"/>
    <w:qFormat/>
    <w:uiPriority w:val="0"/>
    <w:rPr>
      <w:rFonts w:ascii="宋体" w:eastAsia="宋体" w:cs="宋体"/>
      <w:sz w:val="10"/>
      <w:szCs w:val="10"/>
      <w:shd w:val="clear" w:color="auto" w:fill="FFFFFF"/>
    </w:rPr>
  </w:style>
  <w:style w:type="character" w:customStyle="1" w:styleId="509">
    <w:name w:val="Char Char191"/>
    <w:qFormat/>
    <w:uiPriority w:val="0"/>
    <w:rPr>
      <w:rFonts w:eastAsia="黑体"/>
      <w:kern w:val="2"/>
      <w:sz w:val="24"/>
      <w:szCs w:val="24"/>
      <w:lang w:val="en-US" w:eastAsia="zh-CN" w:bidi="ar-SA"/>
    </w:rPr>
  </w:style>
  <w:style w:type="character" w:customStyle="1" w:styleId="510">
    <w:name w:val="1正文段落 Char Char Char"/>
    <w:link w:val="511"/>
    <w:qFormat/>
    <w:uiPriority w:val="0"/>
    <w:rPr>
      <w:snapToGrid w:val="0"/>
      <w:kern w:val="2"/>
      <w:sz w:val="24"/>
      <w:szCs w:val="24"/>
    </w:rPr>
  </w:style>
  <w:style w:type="paragraph" w:customStyle="1" w:styleId="511">
    <w:name w:val="1正文段落 Char"/>
    <w:basedOn w:val="1"/>
    <w:link w:val="510"/>
    <w:qFormat/>
    <w:uiPriority w:val="0"/>
    <w:pPr>
      <w:widowControl w:val="0"/>
      <w:spacing w:line="360" w:lineRule="auto"/>
      <w:ind w:firstLine="200" w:firstLineChars="200"/>
    </w:pPr>
    <w:rPr>
      <w:rFonts w:ascii="Calibri" w:hAnsi="Calibri" w:cs="Times New Roman"/>
      <w:snapToGrid w:val="0"/>
      <w:kern w:val="2"/>
    </w:rPr>
  </w:style>
  <w:style w:type="character" w:customStyle="1" w:styleId="512">
    <w:name w:val="表 Char Char"/>
    <w:link w:val="513"/>
    <w:qFormat/>
    <w:locked/>
    <w:uiPriority w:val="0"/>
    <w:rPr>
      <w:rFonts w:ascii="Times New Roman" w:hAnsi="Times New Roman"/>
      <w:spacing w:val="2"/>
    </w:rPr>
  </w:style>
  <w:style w:type="paragraph" w:customStyle="1" w:styleId="513">
    <w:name w:val="表"/>
    <w:basedOn w:val="1"/>
    <w:link w:val="512"/>
    <w:qFormat/>
    <w:uiPriority w:val="0"/>
    <w:pPr>
      <w:widowControl w:val="0"/>
      <w:snapToGrid w:val="0"/>
      <w:jc w:val="center"/>
    </w:pPr>
    <w:rPr>
      <w:rFonts w:ascii="Times New Roman" w:hAnsi="Times New Roman" w:cs="Times New Roman"/>
      <w:spacing w:val="2"/>
      <w:sz w:val="20"/>
      <w:szCs w:val="20"/>
    </w:rPr>
  </w:style>
  <w:style w:type="character" w:customStyle="1" w:styleId="514">
    <w:name w:val="【标题3】 Char Char"/>
    <w:link w:val="515"/>
    <w:qFormat/>
    <w:uiPriority w:val="0"/>
    <w:rPr>
      <w:b/>
      <w:bCs/>
      <w:sz w:val="30"/>
    </w:rPr>
  </w:style>
  <w:style w:type="paragraph" w:customStyle="1" w:styleId="515">
    <w:name w:val="【标题3】"/>
    <w:basedOn w:val="5"/>
    <w:link w:val="514"/>
    <w:qFormat/>
    <w:uiPriority w:val="0"/>
    <w:pPr>
      <w:keepNext w:val="0"/>
      <w:widowControl w:val="0"/>
      <w:spacing w:before="240" w:after="240" w:line="240" w:lineRule="auto"/>
      <w:jc w:val="both"/>
    </w:pPr>
    <w:rPr>
      <w:rFonts w:ascii="Calibri" w:hAnsi="Calibri" w:eastAsia="宋体"/>
      <w:b/>
      <w:sz w:val="30"/>
      <w:szCs w:val="20"/>
    </w:rPr>
  </w:style>
  <w:style w:type="character" w:customStyle="1" w:styleId="516">
    <w:name w:val="批注文字 Char2"/>
    <w:semiHidden/>
    <w:qFormat/>
    <w:uiPriority w:val="99"/>
    <w:rPr>
      <w:rFonts w:ascii="Calibri" w:hAnsi="Calibri" w:eastAsia="宋体" w:cs="Times New Roman"/>
    </w:rPr>
  </w:style>
  <w:style w:type="character" w:customStyle="1" w:styleId="517">
    <w:name w:val="普通文字 Char Char Char Char3"/>
    <w:qFormat/>
    <w:uiPriority w:val="0"/>
    <w:rPr>
      <w:rFonts w:ascii="宋体" w:hAnsi="Courier New" w:eastAsia="宋体"/>
      <w:kern w:val="2"/>
      <w:sz w:val="28"/>
      <w:lang w:val="en-US" w:eastAsia="zh-CN" w:bidi="ar-SA"/>
    </w:rPr>
  </w:style>
  <w:style w:type="character" w:customStyle="1" w:styleId="518">
    <w:name w:val="表头 Char2"/>
    <w:qFormat/>
    <w:uiPriority w:val="0"/>
    <w:rPr>
      <w:rFonts w:ascii="黑体" w:eastAsia="黑体"/>
      <w:bCs/>
      <w:kern w:val="2"/>
      <w:sz w:val="21"/>
      <w:szCs w:val="24"/>
      <w:lang w:val="en-US" w:eastAsia="zh-CN" w:bidi="ar-SA"/>
    </w:rPr>
  </w:style>
  <w:style w:type="character" w:customStyle="1" w:styleId="519">
    <w:name w:val="Body text 1 Char Char Char"/>
    <w:qFormat/>
    <w:uiPriority w:val="0"/>
    <w:rPr>
      <w:snapToGrid/>
      <w:sz w:val="24"/>
      <w:szCs w:val="24"/>
      <w:lang w:eastAsia="zh-CN"/>
    </w:rPr>
  </w:style>
  <w:style w:type="character" w:customStyle="1" w:styleId="520">
    <w:name w:val="列表 Char"/>
    <w:link w:val="59"/>
    <w:qFormat/>
    <w:uiPriority w:val="99"/>
    <w:rPr>
      <w:rFonts w:ascii="黑体" w:hAnsi="Times New Roman" w:eastAsia="黑体"/>
      <w:kern w:val="2"/>
      <w:sz w:val="24"/>
      <w:szCs w:val="24"/>
    </w:rPr>
  </w:style>
  <w:style w:type="character" w:customStyle="1" w:styleId="521">
    <w:name w:val="题注 Char"/>
    <w:link w:val="21"/>
    <w:qFormat/>
    <w:uiPriority w:val="0"/>
    <w:rPr>
      <w:rFonts w:ascii="Arial" w:hAnsi="Arial" w:eastAsia="黑体" w:cs="Arial"/>
    </w:rPr>
  </w:style>
  <w:style w:type="character" w:customStyle="1" w:styleId="522">
    <w:name w:val="Char Char1"/>
    <w:qFormat/>
    <w:uiPriority w:val="0"/>
    <w:rPr>
      <w:rFonts w:eastAsia="宋体"/>
      <w:kern w:val="2"/>
      <w:sz w:val="21"/>
      <w:szCs w:val="24"/>
      <w:lang w:val="en-US" w:eastAsia="zh-CN" w:bidi="ar-SA"/>
    </w:rPr>
  </w:style>
  <w:style w:type="character" w:customStyle="1" w:styleId="523">
    <w:name w:val="txt"/>
    <w:basedOn w:val="83"/>
    <w:qFormat/>
    <w:uiPriority w:val="0"/>
  </w:style>
  <w:style w:type="character" w:customStyle="1" w:styleId="524">
    <w:name w:val="Char Char11"/>
    <w:qFormat/>
    <w:uiPriority w:val="0"/>
    <w:rPr>
      <w:rFonts w:ascii="Calibri" w:hAnsi="Calibri" w:eastAsia="宋体"/>
      <w:kern w:val="2"/>
      <w:sz w:val="18"/>
      <w:szCs w:val="18"/>
      <w:lang w:val="en-US" w:eastAsia="zh-CN" w:bidi="ar-SA"/>
    </w:rPr>
  </w:style>
  <w:style w:type="character" w:customStyle="1" w:styleId="525">
    <w:name w:val="表内文字 Char Char"/>
    <w:qFormat/>
    <w:uiPriority w:val="0"/>
    <w:rPr>
      <w:rFonts w:ascii="宋体" w:hAnsi="Courier New" w:eastAsia="宋体" w:cs="Courier New"/>
      <w:kern w:val="2"/>
      <w:sz w:val="21"/>
      <w:szCs w:val="21"/>
      <w:lang w:val="en-US" w:eastAsia="zh-CN" w:bidi="ar-SA"/>
    </w:rPr>
  </w:style>
  <w:style w:type="character" w:customStyle="1" w:styleId="526">
    <w:name w:val="14p"/>
    <w:basedOn w:val="83"/>
    <w:qFormat/>
    <w:uiPriority w:val="0"/>
  </w:style>
  <w:style w:type="character" w:customStyle="1" w:styleId="527">
    <w:name w:val="结束语 Char1"/>
    <w:semiHidden/>
    <w:qFormat/>
    <w:uiPriority w:val="99"/>
    <w:rPr>
      <w:rFonts w:ascii="Calibri" w:hAnsi="Calibri" w:eastAsia="宋体" w:cs="Times New Roman"/>
    </w:rPr>
  </w:style>
  <w:style w:type="character" w:customStyle="1" w:styleId="528">
    <w:name w:val="apple-converted-space"/>
    <w:basedOn w:val="83"/>
    <w:qFormat/>
    <w:uiPriority w:val="0"/>
  </w:style>
  <w:style w:type="character" w:customStyle="1" w:styleId="529">
    <w:name w:val="【表头】 Char Char"/>
    <w:link w:val="106"/>
    <w:qFormat/>
    <w:uiPriority w:val="0"/>
    <w:rPr>
      <w:rFonts w:eastAsia="黑体"/>
      <w:lang w:val="zh-CN"/>
    </w:rPr>
  </w:style>
  <w:style w:type="character" w:customStyle="1" w:styleId="530">
    <w:name w:val="副标题 Char1"/>
    <w:qFormat/>
    <w:uiPriority w:val="0"/>
    <w:rPr>
      <w:rFonts w:ascii="Cambria" w:hAnsi="Cambria" w:eastAsia="宋体" w:cs="Times New Roman"/>
      <w:b/>
      <w:bCs/>
      <w:kern w:val="28"/>
      <w:sz w:val="32"/>
      <w:szCs w:val="32"/>
    </w:rPr>
  </w:style>
  <w:style w:type="character" w:customStyle="1" w:styleId="531">
    <w:name w:val="H4 Char2"/>
    <w:qFormat/>
    <w:uiPriority w:val="0"/>
    <w:rPr>
      <w:rFonts w:ascii="Times New Roman" w:hAnsi="Times New Roman"/>
      <w:b/>
      <w:bCs/>
      <w:kern w:val="2"/>
      <w:sz w:val="24"/>
      <w:szCs w:val="28"/>
    </w:rPr>
  </w:style>
  <w:style w:type="character" w:customStyle="1" w:styleId="532">
    <w:name w:val="表头 + 居中 Char Char"/>
    <w:link w:val="533"/>
    <w:qFormat/>
    <w:uiPriority w:val="0"/>
    <w:rPr>
      <w:rFonts w:ascii="Arial" w:hAnsi="Arial" w:eastAsia="黑体"/>
      <w:szCs w:val="21"/>
    </w:rPr>
  </w:style>
  <w:style w:type="paragraph" w:customStyle="1" w:styleId="533">
    <w:name w:val="表头 + 居中"/>
    <w:basedOn w:val="1"/>
    <w:next w:val="1"/>
    <w:link w:val="532"/>
    <w:qFormat/>
    <w:uiPriority w:val="0"/>
    <w:pPr>
      <w:keepNext/>
      <w:keepLines/>
      <w:widowControl w:val="0"/>
      <w:spacing w:beforeLines="50" w:afterLines="50"/>
      <w:jc w:val="center"/>
    </w:pPr>
    <w:rPr>
      <w:rFonts w:ascii="Arial" w:hAnsi="Arial" w:eastAsia="黑体" w:cs="Times New Roman"/>
      <w:sz w:val="20"/>
      <w:szCs w:val="21"/>
    </w:rPr>
  </w:style>
  <w:style w:type="character" w:customStyle="1" w:styleId="534">
    <w:name w:val="表文字居中 Char Char"/>
    <w:link w:val="535"/>
    <w:qFormat/>
    <w:uiPriority w:val="0"/>
    <w:rPr>
      <w:rFonts w:ascii="Arial" w:hAnsi="Arial" w:eastAsia="Times New Roman"/>
      <w:kern w:val="2"/>
      <w:sz w:val="21"/>
      <w:szCs w:val="24"/>
    </w:rPr>
  </w:style>
  <w:style w:type="paragraph" w:customStyle="1" w:styleId="535">
    <w:name w:val="表文字居中"/>
    <w:link w:val="534"/>
    <w:qFormat/>
    <w:uiPriority w:val="0"/>
    <w:pPr>
      <w:adjustRightInd w:val="0"/>
      <w:spacing w:line="360" w:lineRule="auto"/>
      <w:jc w:val="center"/>
    </w:pPr>
    <w:rPr>
      <w:rFonts w:ascii="Arial" w:hAnsi="Arial" w:eastAsia="Times New Roman" w:cs="Times New Roman"/>
      <w:kern w:val="2"/>
      <w:sz w:val="21"/>
      <w:szCs w:val="24"/>
      <w:lang w:val="en-US" w:eastAsia="zh-CN" w:bidi="ar-SA"/>
    </w:rPr>
  </w:style>
  <w:style w:type="character" w:customStyle="1" w:styleId="536">
    <w:name w:val="标题 Char2"/>
    <w:qFormat/>
    <w:uiPriority w:val="0"/>
    <w:rPr>
      <w:rFonts w:ascii="Cambria" w:hAnsi="Cambria" w:eastAsia="宋体" w:cs="Times New Roman"/>
      <w:b/>
      <w:bCs/>
      <w:sz w:val="32"/>
      <w:szCs w:val="32"/>
    </w:rPr>
  </w:style>
  <w:style w:type="character" w:customStyle="1" w:styleId="537">
    <w:name w:val="表格文字居中 Char1"/>
    <w:link w:val="538"/>
    <w:qFormat/>
    <w:locked/>
    <w:uiPriority w:val="0"/>
    <w:rPr>
      <w:rFonts w:ascii="Times New Roman" w:hAnsi="宋体"/>
      <w:szCs w:val="21"/>
    </w:rPr>
  </w:style>
  <w:style w:type="paragraph" w:customStyle="1" w:styleId="538">
    <w:name w:val="表格文字居中"/>
    <w:basedOn w:val="1"/>
    <w:link w:val="537"/>
    <w:qFormat/>
    <w:uiPriority w:val="0"/>
    <w:pPr>
      <w:widowControl w:val="0"/>
      <w:adjustRightInd w:val="0"/>
      <w:snapToGrid w:val="0"/>
      <w:spacing w:line="320" w:lineRule="exact"/>
      <w:jc w:val="center"/>
    </w:pPr>
    <w:rPr>
      <w:rFonts w:ascii="Times New Roman" w:cs="Times New Roman"/>
      <w:sz w:val="20"/>
      <w:szCs w:val="21"/>
    </w:rPr>
  </w:style>
  <w:style w:type="character" w:customStyle="1" w:styleId="539">
    <w:name w:val="text121"/>
    <w:qFormat/>
    <w:uiPriority w:val="0"/>
    <w:rPr>
      <w:color w:val="333333"/>
      <w:sz w:val="18"/>
      <w:szCs w:val="18"/>
    </w:rPr>
  </w:style>
  <w:style w:type="character" w:customStyle="1" w:styleId="540">
    <w:name w:val="标题 3 Char Char"/>
    <w:qFormat/>
    <w:uiPriority w:val="0"/>
    <w:rPr>
      <w:rFonts w:ascii="仿宋_GB2312" w:eastAsia="仿宋_GB2312"/>
      <w:b/>
      <w:spacing w:val="-2"/>
      <w:kern w:val="2"/>
      <w:sz w:val="28"/>
      <w:szCs w:val="24"/>
      <w:lang w:val="en-US" w:eastAsia="zh-CN" w:bidi="ar-SA"/>
    </w:rPr>
  </w:style>
  <w:style w:type="character" w:customStyle="1" w:styleId="541">
    <w:name w:val="正文 + 首行缩进:  2 字符 Char1"/>
    <w:qFormat/>
    <w:uiPriority w:val="0"/>
    <w:rPr>
      <w:rFonts w:eastAsia="宋体" w:cs="宋体"/>
      <w:color w:val="000000"/>
      <w:kern w:val="2"/>
      <w:sz w:val="24"/>
      <w:lang w:val="en-US" w:eastAsia="zh-CN" w:bidi="ar-SA"/>
    </w:rPr>
  </w:style>
  <w:style w:type="character" w:customStyle="1" w:styleId="542">
    <w:name w:val="正式 Char Char"/>
    <w:link w:val="543"/>
    <w:semiHidden/>
    <w:qFormat/>
    <w:uiPriority w:val="0"/>
    <w:rPr>
      <w:rFonts w:ascii="Times New Roman" w:hAnsi="宋体"/>
      <w:spacing w:val="6"/>
      <w:sz w:val="24"/>
      <w:szCs w:val="21"/>
    </w:rPr>
  </w:style>
  <w:style w:type="paragraph" w:customStyle="1" w:styleId="543">
    <w:name w:val="正式"/>
    <w:basedOn w:val="1"/>
    <w:link w:val="542"/>
    <w:semiHidden/>
    <w:qFormat/>
    <w:uiPriority w:val="0"/>
    <w:pPr>
      <w:widowControl w:val="0"/>
      <w:spacing w:beforeLines="50" w:line="420" w:lineRule="auto"/>
      <w:ind w:firstLine="200" w:firstLineChars="200"/>
      <w:jc w:val="both"/>
    </w:pPr>
    <w:rPr>
      <w:rFonts w:ascii="Times New Roman" w:cs="Times New Roman"/>
      <w:spacing w:val="6"/>
      <w:szCs w:val="21"/>
    </w:rPr>
  </w:style>
  <w:style w:type="character" w:customStyle="1" w:styleId="544">
    <w:name w:val="Char Char231"/>
    <w:qFormat/>
    <w:uiPriority w:val="0"/>
    <w:rPr>
      <w:rFonts w:eastAsia="黑体"/>
      <w:kern w:val="2"/>
      <w:sz w:val="24"/>
      <w:szCs w:val="24"/>
      <w:lang w:val="en-US" w:eastAsia="zh-CN" w:bidi="ar-SA"/>
    </w:rPr>
  </w:style>
  <w:style w:type="character" w:customStyle="1" w:styleId="545">
    <w:name w:val="fs"/>
    <w:basedOn w:val="83"/>
    <w:qFormat/>
    <w:uiPriority w:val="0"/>
  </w:style>
  <w:style w:type="character" w:customStyle="1" w:styleId="546">
    <w:name w:val="副标题 Char"/>
    <w:link w:val="57"/>
    <w:qFormat/>
    <w:uiPriority w:val="0"/>
    <w:rPr>
      <w:rFonts w:ascii="Calibri Light" w:hAnsi="Calibri Light" w:cs="宋体"/>
      <w:b/>
      <w:bCs/>
      <w:kern w:val="28"/>
      <w:sz w:val="32"/>
      <w:szCs w:val="32"/>
    </w:rPr>
  </w:style>
  <w:style w:type="character" w:customStyle="1" w:styleId="547">
    <w:name w:val="HTML 预设格式 Char"/>
    <w:link w:val="72"/>
    <w:qFormat/>
    <w:uiPriority w:val="99"/>
    <w:rPr>
      <w:rFonts w:ascii="Arial" w:hAnsi="Arial"/>
      <w:sz w:val="19"/>
      <w:szCs w:val="19"/>
    </w:rPr>
  </w:style>
  <w:style w:type="character" w:customStyle="1" w:styleId="548">
    <w:name w:val="正文11 Char"/>
    <w:qFormat/>
    <w:uiPriority w:val="0"/>
    <w:rPr>
      <w:rFonts w:ascii="宋体" w:hAnsi="宋体" w:eastAsia="仿宋_GB2312"/>
      <w:snapToGrid w:val="0"/>
      <w:sz w:val="24"/>
      <w:szCs w:val="24"/>
    </w:rPr>
  </w:style>
  <w:style w:type="character" w:customStyle="1" w:styleId="549">
    <w:name w:val="pt9"/>
    <w:basedOn w:val="83"/>
    <w:qFormat/>
    <w:uiPriority w:val="0"/>
  </w:style>
  <w:style w:type="character" w:customStyle="1" w:styleId="550">
    <w:name w:val="Char Char15"/>
    <w:link w:val="551"/>
    <w:qFormat/>
    <w:uiPriority w:val="0"/>
    <w:rPr>
      <w:sz w:val="24"/>
    </w:rPr>
  </w:style>
  <w:style w:type="paragraph" w:customStyle="1" w:styleId="551">
    <w:name w:val="正文文本11"/>
    <w:basedOn w:val="1"/>
    <w:link w:val="550"/>
    <w:qFormat/>
    <w:uiPriority w:val="0"/>
    <w:pPr>
      <w:widowControl w:val="0"/>
      <w:spacing w:line="240" w:lineRule="atLeast"/>
      <w:jc w:val="center"/>
    </w:pPr>
    <w:rPr>
      <w:rFonts w:ascii="Calibri" w:hAnsi="Calibri" w:cs="Times New Roman"/>
      <w:szCs w:val="20"/>
    </w:rPr>
  </w:style>
  <w:style w:type="character" w:customStyle="1" w:styleId="552">
    <w:name w:val="项标题(1) Char Char"/>
    <w:qFormat/>
    <w:uiPriority w:val="0"/>
    <w:rPr>
      <w:rFonts w:eastAsia="宋体"/>
      <w:sz w:val="24"/>
      <w:lang w:val="en-US" w:eastAsia="zh-CN" w:bidi="ar-SA"/>
    </w:rPr>
  </w:style>
  <w:style w:type="character" w:customStyle="1" w:styleId="553">
    <w:name w:val="表5.6 Char Char"/>
    <w:link w:val="554"/>
    <w:qFormat/>
    <w:uiPriority w:val="0"/>
    <w:rPr>
      <w:rFonts w:ascii="黑体" w:hAnsi="Times New Roman" w:eastAsia="黑体"/>
      <w:b/>
      <w:bCs/>
      <w:color w:val="FF0000"/>
      <w:sz w:val="24"/>
      <w:szCs w:val="24"/>
    </w:rPr>
  </w:style>
  <w:style w:type="paragraph" w:customStyle="1" w:styleId="554">
    <w:name w:val="表5.6"/>
    <w:basedOn w:val="555"/>
    <w:link w:val="553"/>
    <w:qFormat/>
    <w:uiPriority w:val="0"/>
    <w:pPr>
      <w:tabs>
        <w:tab w:val="left" w:pos="360"/>
        <w:tab w:val="left" w:pos="720"/>
        <w:tab w:val="left" w:pos="726"/>
        <w:tab w:val="left" w:pos="1080"/>
        <w:tab w:val="center" w:pos="4060"/>
        <w:tab w:val="right" w:pos="8261"/>
      </w:tabs>
      <w:ind w:left="720" w:hanging="720" w:hangingChars="200"/>
    </w:pPr>
    <w:rPr>
      <w:bCs/>
      <w:color w:val="FF0000"/>
      <w:szCs w:val="24"/>
    </w:rPr>
  </w:style>
  <w:style w:type="paragraph" w:customStyle="1" w:styleId="555">
    <w:name w:val="表2.1"/>
    <w:basedOn w:val="1"/>
    <w:link w:val="567"/>
    <w:qFormat/>
    <w:uiPriority w:val="0"/>
    <w:pPr>
      <w:widowControl w:val="0"/>
      <w:tabs>
        <w:tab w:val="left" w:pos="1080"/>
        <w:tab w:val="center" w:pos="4060"/>
        <w:tab w:val="right" w:pos="8261"/>
      </w:tabs>
      <w:suppressAutoHyphens/>
      <w:adjustRightInd w:val="0"/>
      <w:spacing w:before="240" w:line="0" w:lineRule="atLeast"/>
      <w:ind w:left="420" w:hanging="420"/>
      <w:jc w:val="both"/>
    </w:pPr>
    <w:rPr>
      <w:rFonts w:ascii="黑体" w:hAnsi="Times New Roman" w:eastAsia="黑体" w:cs="Times New Roman"/>
      <w:b/>
      <w:szCs w:val="26"/>
    </w:rPr>
  </w:style>
  <w:style w:type="character" w:customStyle="1" w:styleId="556">
    <w:name w:val="Char Char111"/>
    <w:qFormat/>
    <w:uiPriority w:val="0"/>
    <w:rPr>
      <w:rFonts w:ascii="宋体" w:eastAsia="宋体"/>
      <w:color w:val="000000"/>
      <w:sz w:val="36"/>
      <w:lang w:val="en-US" w:eastAsia="zh-CN" w:bidi="ar-SA"/>
    </w:rPr>
  </w:style>
  <w:style w:type="character" w:customStyle="1" w:styleId="557">
    <w:name w:val="font51"/>
    <w:qFormat/>
    <w:uiPriority w:val="0"/>
    <w:rPr>
      <w:rFonts w:hint="default" w:ascii="Times New Roman" w:hAnsi="Times New Roman" w:cs="Times New Roman"/>
      <w:b/>
      <w:bCs/>
      <w:color w:val="000000"/>
      <w:sz w:val="18"/>
      <w:szCs w:val="18"/>
      <w:u w:val="none"/>
    </w:rPr>
  </w:style>
  <w:style w:type="character" w:customStyle="1" w:styleId="558">
    <w:name w:val="highlight1"/>
    <w:qFormat/>
    <w:uiPriority w:val="0"/>
    <w:rPr>
      <w:sz w:val="21"/>
      <w:szCs w:val="21"/>
    </w:rPr>
  </w:style>
  <w:style w:type="character" w:customStyle="1" w:styleId="559">
    <w:name w:val="正文 Char Char"/>
    <w:qFormat/>
    <w:uiPriority w:val="0"/>
    <w:rPr>
      <w:rFonts w:ascii="Times New Roman" w:hAnsi="Times New Roman" w:eastAsia="宋体" w:cs="Times New Roman"/>
      <w:snapToGrid w:val="0"/>
      <w:kern w:val="0"/>
      <w:sz w:val="24"/>
      <w:szCs w:val="24"/>
      <w:lang w:val="en-US" w:eastAsia="zh-CN" w:bidi="ar-SA"/>
    </w:rPr>
  </w:style>
  <w:style w:type="character" w:customStyle="1" w:styleId="560">
    <w:name w:val="正文文本 3 Char1"/>
    <w:semiHidden/>
    <w:qFormat/>
    <w:uiPriority w:val="99"/>
    <w:rPr>
      <w:rFonts w:ascii="Calibri" w:hAnsi="Calibri" w:eastAsia="宋体" w:cs="Times New Roman"/>
      <w:sz w:val="16"/>
      <w:szCs w:val="16"/>
    </w:rPr>
  </w:style>
  <w:style w:type="character" w:customStyle="1" w:styleId="561">
    <w:name w:val="正文文本 (2) + 10 pt9"/>
    <w:qFormat/>
    <w:uiPriority w:val="99"/>
    <w:rPr>
      <w:rFonts w:ascii="MingLiU" w:eastAsia="MingLiU" w:cs="MingLiU"/>
      <w:spacing w:val="20"/>
      <w:sz w:val="20"/>
      <w:szCs w:val="20"/>
      <w:u w:val="none"/>
      <w:shd w:val="clear" w:color="auto" w:fill="FFFFFF"/>
    </w:rPr>
  </w:style>
  <w:style w:type="character" w:customStyle="1" w:styleId="562">
    <w:name w:val="扬巴正文 Char Char"/>
    <w:link w:val="563"/>
    <w:semiHidden/>
    <w:qFormat/>
    <w:uiPriority w:val="0"/>
    <w:rPr>
      <w:rFonts w:ascii="Times New Roman" w:hAnsi="Times New Roman"/>
      <w:sz w:val="24"/>
      <w:szCs w:val="24"/>
    </w:rPr>
  </w:style>
  <w:style w:type="paragraph" w:customStyle="1" w:styleId="563">
    <w:name w:val="扬巴正文"/>
    <w:basedOn w:val="1"/>
    <w:link w:val="562"/>
    <w:semiHidden/>
    <w:qFormat/>
    <w:uiPriority w:val="0"/>
    <w:pPr>
      <w:widowControl w:val="0"/>
      <w:adjustRightInd w:val="0"/>
      <w:snapToGrid w:val="0"/>
      <w:spacing w:line="360" w:lineRule="auto"/>
      <w:ind w:firstLine="200" w:firstLineChars="200"/>
      <w:jc w:val="both"/>
    </w:pPr>
    <w:rPr>
      <w:rFonts w:ascii="Times New Roman" w:hAnsi="Times New Roman" w:cs="Times New Roman"/>
    </w:rPr>
  </w:style>
  <w:style w:type="character" w:customStyle="1" w:styleId="564">
    <w:name w:val="style21"/>
    <w:qFormat/>
    <w:uiPriority w:val="0"/>
    <w:rPr>
      <w:rFonts w:hint="default" w:ascii="Arial" w:hAnsi="Arial" w:cs="Arial"/>
      <w:color w:val="000000"/>
      <w:sz w:val="18"/>
      <w:szCs w:val="18"/>
    </w:rPr>
  </w:style>
  <w:style w:type="character" w:customStyle="1" w:styleId="565">
    <w:name w:val="c-font-big"/>
    <w:basedOn w:val="83"/>
    <w:qFormat/>
    <w:uiPriority w:val="0"/>
  </w:style>
  <w:style w:type="character" w:customStyle="1" w:styleId="566">
    <w:name w:val="Char12"/>
    <w:qFormat/>
    <w:uiPriority w:val="0"/>
    <w:rPr>
      <w:rFonts w:hint="default" w:ascii="Arial" w:hAnsi="Arial" w:eastAsia="黑体" w:cs="Arial"/>
      <w:b/>
      <w:kern w:val="2"/>
      <w:sz w:val="32"/>
      <w:szCs w:val="24"/>
      <w:lang w:val="en-US" w:eastAsia="zh-CN" w:bidi="ar-SA"/>
    </w:rPr>
  </w:style>
  <w:style w:type="character" w:customStyle="1" w:styleId="567">
    <w:name w:val="表2.1 Char Char"/>
    <w:link w:val="555"/>
    <w:qFormat/>
    <w:uiPriority w:val="0"/>
    <w:rPr>
      <w:rFonts w:ascii="黑体" w:hAnsi="Times New Roman" w:eastAsia="黑体"/>
      <w:b/>
      <w:sz w:val="24"/>
      <w:szCs w:val="26"/>
    </w:rPr>
  </w:style>
  <w:style w:type="character" w:customStyle="1" w:styleId="568">
    <w:name w:val="样式 表格文字居中 Char + 五号 黑色1"/>
    <w:qFormat/>
    <w:uiPriority w:val="0"/>
    <w:rPr>
      <w:rFonts w:ascii="宋体" w:hAnsi="宋体" w:eastAsia="宋体" w:cs="宋体"/>
      <w:color w:val="000000"/>
      <w:kern w:val="2"/>
      <w:sz w:val="24"/>
      <w:szCs w:val="24"/>
      <w:lang w:val="en-US" w:eastAsia="zh-CN" w:bidi="ar-SA"/>
    </w:rPr>
  </w:style>
  <w:style w:type="character" w:customStyle="1" w:styleId="569">
    <w:name w:val="正文文本 (2) + 10 pt14"/>
    <w:qFormat/>
    <w:uiPriority w:val="99"/>
    <w:rPr>
      <w:rFonts w:ascii="MingLiU" w:eastAsia="MingLiU" w:cs="MingLiU"/>
      <w:spacing w:val="-20"/>
      <w:sz w:val="20"/>
      <w:szCs w:val="20"/>
      <w:u w:val="none"/>
      <w:shd w:val="clear" w:color="auto" w:fill="FFFFFF"/>
      <w:lang w:val="en-US" w:eastAsia="en-US"/>
    </w:rPr>
  </w:style>
  <w:style w:type="character" w:customStyle="1" w:styleId="570">
    <w:name w:val="普通文字 Char Char Char Char2"/>
    <w:qFormat/>
    <w:uiPriority w:val="0"/>
    <w:rPr>
      <w:rFonts w:ascii="宋体" w:hAnsi="Courier New" w:eastAsia="宋体"/>
      <w:kern w:val="2"/>
      <w:sz w:val="28"/>
      <w:lang w:val="en-US" w:eastAsia="zh-CN" w:bidi="ar-SA"/>
    </w:rPr>
  </w:style>
  <w:style w:type="character" w:customStyle="1" w:styleId="571">
    <w:name w:val="正文格式 Char Char"/>
    <w:link w:val="2"/>
    <w:qFormat/>
    <w:uiPriority w:val="0"/>
    <w:rPr>
      <w:rFonts w:ascii="宋体" w:hAnsi="宋体" w:cs="宋体"/>
      <w:sz w:val="24"/>
    </w:rPr>
  </w:style>
  <w:style w:type="character" w:customStyle="1" w:styleId="572">
    <w:name w:val="正文首行缩进 2 Char1"/>
    <w:basedOn w:val="438"/>
    <w:semiHidden/>
    <w:qFormat/>
    <w:uiPriority w:val="99"/>
    <w:rPr>
      <w:rFonts w:ascii="Times New Roman" w:hAnsi="Times New Roman" w:eastAsia="宋体" w:cs="Times New Roman"/>
      <w:szCs w:val="24"/>
    </w:rPr>
  </w:style>
  <w:style w:type="character" w:customStyle="1" w:styleId="573">
    <w:name w:val="Body text 1 Char Char"/>
    <w:link w:val="574"/>
    <w:qFormat/>
    <w:uiPriority w:val="0"/>
    <w:rPr>
      <w:rFonts w:ascii="Times New Roman" w:hAnsi="Times New Roman"/>
      <w:snapToGrid w:val="0"/>
      <w:sz w:val="24"/>
      <w:szCs w:val="24"/>
    </w:rPr>
  </w:style>
  <w:style w:type="paragraph" w:customStyle="1" w:styleId="574">
    <w:name w:val="Body text 1"/>
    <w:basedOn w:val="180"/>
    <w:link w:val="573"/>
    <w:qFormat/>
    <w:uiPriority w:val="0"/>
    <w:pPr>
      <w:tabs>
        <w:tab w:val="clear" w:pos="567"/>
      </w:tabs>
      <w:spacing w:line="360" w:lineRule="auto"/>
      <w:ind w:left="0" w:firstLine="475"/>
    </w:pPr>
    <w:rPr>
      <w:rFonts w:ascii="Times New Roman"/>
      <w:snapToGrid w:val="0"/>
      <w:kern w:val="0"/>
      <w:szCs w:val="24"/>
    </w:rPr>
  </w:style>
  <w:style w:type="character" w:customStyle="1" w:styleId="575">
    <w:name w:val="表格内容1 Char Char"/>
    <w:link w:val="452"/>
    <w:qFormat/>
    <w:uiPriority w:val="0"/>
    <w:rPr>
      <w:kern w:val="24"/>
      <w:szCs w:val="24"/>
    </w:rPr>
  </w:style>
  <w:style w:type="character" w:customStyle="1" w:styleId="576">
    <w:name w:val="公式、图------------- Char Char"/>
    <w:link w:val="577"/>
    <w:qFormat/>
    <w:uiPriority w:val="0"/>
    <w:rPr>
      <w:spacing w:val="16"/>
      <w:sz w:val="24"/>
    </w:rPr>
  </w:style>
  <w:style w:type="paragraph" w:customStyle="1" w:styleId="577">
    <w:name w:val="公式、图-------------"/>
    <w:basedOn w:val="1"/>
    <w:link w:val="576"/>
    <w:qFormat/>
    <w:uiPriority w:val="0"/>
    <w:pPr>
      <w:widowControl w:val="0"/>
      <w:jc w:val="center"/>
      <w:textAlignment w:val="center"/>
    </w:pPr>
    <w:rPr>
      <w:rFonts w:ascii="Calibri" w:hAnsi="Calibri" w:cs="Times New Roman"/>
      <w:spacing w:val="16"/>
      <w:szCs w:val="20"/>
    </w:rPr>
  </w:style>
  <w:style w:type="character" w:customStyle="1" w:styleId="578">
    <w:name w:val="style6"/>
    <w:basedOn w:val="83"/>
    <w:qFormat/>
    <w:uiPriority w:val="0"/>
  </w:style>
  <w:style w:type="character" w:customStyle="1" w:styleId="579">
    <w:name w:val="Char Char201"/>
    <w:qFormat/>
    <w:uiPriority w:val="0"/>
    <w:rPr>
      <w:rFonts w:ascii="宋体" w:eastAsia="宋体"/>
      <w:color w:val="000000"/>
      <w:sz w:val="36"/>
      <w:lang w:val="en-US" w:eastAsia="zh-CN" w:bidi="ar-SA"/>
    </w:rPr>
  </w:style>
  <w:style w:type="character" w:customStyle="1" w:styleId="580">
    <w:name w:val="页眉 Char"/>
    <w:link w:val="52"/>
    <w:qFormat/>
    <w:uiPriority w:val="0"/>
    <w:rPr>
      <w:kern w:val="2"/>
      <w:sz w:val="18"/>
      <w:szCs w:val="18"/>
    </w:rPr>
  </w:style>
  <w:style w:type="character" w:styleId="581">
    <w:name w:val="Placeholder Text"/>
    <w:semiHidden/>
    <w:qFormat/>
    <w:uiPriority w:val="99"/>
    <w:rPr>
      <w:color w:val="808080"/>
    </w:rPr>
  </w:style>
  <w:style w:type="character" w:customStyle="1" w:styleId="582">
    <w:name w:val="公式 Char"/>
    <w:link w:val="583"/>
    <w:qFormat/>
    <w:uiPriority w:val="0"/>
    <w:rPr>
      <w:rFonts w:ascii="Times New Roman" w:hAnsi="Times New Roman"/>
      <w:color w:val="000000"/>
      <w:spacing w:val="-8"/>
      <w:kern w:val="2"/>
      <w:sz w:val="18"/>
      <w:szCs w:val="24"/>
    </w:rPr>
  </w:style>
  <w:style w:type="paragraph" w:customStyle="1" w:styleId="583">
    <w:name w:val="公式"/>
    <w:basedOn w:val="1"/>
    <w:next w:val="1"/>
    <w:link w:val="582"/>
    <w:qFormat/>
    <w:uiPriority w:val="0"/>
    <w:pPr>
      <w:widowControl w:val="0"/>
      <w:ind w:left="-2" w:leftChars="-5" w:hanging="8" w:hangingChars="5"/>
      <w:jc w:val="center"/>
    </w:pPr>
    <w:rPr>
      <w:rFonts w:ascii="Times New Roman" w:hAnsi="Times New Roman" w:cs="Times New Roman"/>
      <w:color w:val="000000"/>
      <w:spacing w:val="-8"/>
      <w:kern w:val="2"/>
      <w:sz w:val="18"/>
    </w:rPr>
  </w:style>
  <w:style w:type="character" w:customStyle="1" w:styleId="584">
    <w:name w:val="标题 7 Char1"/>
    <w:qFormat/>
    <w:uiPriority w:val="0"/>
    <w:rPr>
      <w:rFonts w:ascii="Calibri" w:hAnsi="Calibri" w:eastAsia="宋体"/>
      <w:b/>
      <w:color w:val="000000"/>
      <w:kern w:val="28"/>
      <w:sz w:val="24"/>
      <w:lang w:bidi="ar-SA"/>
    </w:rPr>
  </w:style>
  <w:style w:type="character" w:customStyle="1" w:styleId="585">
    <w:name w:val="文档结构图 Char2"/>
    <w:semiHidden/>
    <w:qFormat/>
    <w:uiPriority w:val="99"/>
    <w:rPr>
      <w:rFonts w:ascii="宋体" w:hAnsi="Calibri" w:eastAsia="宋体" w:cs="Times New Roman"/>
      <w:sz w:val="18"/>
      <w:szCs w:val="18"/>
    </w:rPr>
  </w:style>
  <w:style w:type="character" w:customStyle="1" w:styleId="586">
    <w:name w:val="z-窗体顶端 Char"/>
    <w:link w:val="587"/>
    <w:qFormat/>
    <w:uiPriority w:val="0"/>
    <w:rPr>
      <w:rFonts w:ascii="Arial" w:hAnsi="Arial" w:cs="Arial"/>
      <w:vanish/>
      <w:sz w:val="16"/>
      <w:szCs w:val="16"/>
    </w:rPr>
  </w:style>
  <w:style w:type="paragraph" w:customStyle="1" w:styleId="587">
    <w:name w:val="z-窗体顶端1"/>
    <w:basedOn w:val="1"/>
    <w:next w:val="1"/>
    <w:link w:val="586"/>
    <w:qFormat/>
    <w:uiPriority w:val="0"/>
    <w:pPr>
      <w:pBdr>
        <w:bottom w:val="single" w:color="auto" w:sz="6" w:space="1"/>
      </w:pBdr>
      <w:jc w:val="center"/>
    </w:pPr>
    <w:rPr>
      <w:rFonts w:ascii="Arial" w:hAnsi="Arial" w:cs="Arial"/>
      <w:vanish/>
      <w:sz w:val="16"/>
      <w:szCs w:val="16"/>
    </w:rPr>
  </w:style>
  <w:style w:type="character" w:customStyle="1" w:styleId="588">
    <w:name w:val="z-窗体底端 Char"/>
    <w:link w:val="589"/>
    <w:qFormat/>
    <w:uiPriority w:val="0"/>
    <w:rPr>
      <w:rFonts w:ascii="Arial" w:hAnsi="Arial" w:cs="Arial"/>
      <w:vanish/>
      <w:sz w:val="16"/>
      <w:szCs w:val="16"/>
    </w:rPr>
  </w:style>
  <w:style w:type="paragraph" w:customStyle="1" w:styleId="589">
    <w:name w:val="z-窗体底端1"/>
    <w:basedOn w:val="1"/>
    <w:next w:val="1"/>
    <w:link w:val="588"/>
    <w:qFormat/>
    <w:uiPriority w:val="0"/>
    <w:pPr>
      <w:pBdr>
        <w:top w:val="single" w:color="auto" w:sz="6" w:space="1"/>
      </w:pBdr>
      <w:jc w:val="center"/>
    </w:pPr>
    <w:rPr>
      <w:rFonts w:ascii="Arial" w:hAnsi="Arial" w:cs="Arial"/>
      <w:vanish/>
      <w:sz w:val="16"/>
      <w:szCs w:val="16"/>
    </w:rPr>
  </w:style>
  <w:style w:type="character" w:customStyle="1" w:styleId="590">
    <w:name w:val="c1"/>
    <w:qFormat/>
    <w:uiPriority w:val="0"/>
    <w:rPr>
      <w:rFonts w:hint="default" w:ascii="ˎ̥" w:hAnsi="ˎ̥"/>
      <w:color w:val="000000"/>
      <w:sz w:val="21"/>
      <w:szCs w:val="21"/>
      <w:u w:val="none"/>
    </w:rPr>
  </w:style>
  <w:style w:type="character" w:customStyle="1" w:styleId="591">
    <w:name w:val="0031"/>
    <w:qFormat/>
    <w:uiPriority w:val="0"/>
    <w:rPr>
      <w:sz w:val="21"/>
      <w:szCs w:val="21"/>
    </w:rPr>
  </w:style>
  <w:style w:type="character" w:customStyle="1" w:styleId="592">
    <w:name w:val="Char Char16"/>
    <w:qFormat/>
    <w:uiPriority w:val="0"/>
    <w:rPr>
      <w:rFonts w:ascii="黑体" w:hAnsi="宋体" w:eastAsia="黑体"/>
      <w:b/>
      <w:kern w:val="16"/>
      <w:sz w:val="28"/>
      <w:szCs w:val="28"/>
      <w:lang w:val="en-US" w:eastAsia="zh-CN" w:bidi="ar-SA"/>
    </w:rPr>
  </w:style>
  <w:style w:type="character" w:customStyle="1" w:styleId="593">
    <w:name w:val="页脚1 Char"/>
    <w:qFormat/>
    <w:uiPriority w:val="0"/>
    <w:rPr>
      <w:rFonts w:eastAsia="宋体"/>
      <w:kern w:val="2"/>
      <w:sz w:val="18"/>
      <w:szCs w:val="18"/>
      <w:lang w:val="en-US" w:eastAsia="zh-CN" w:bidi="ar-SA"/>
    </w:rPr>
  </w:style>
  <w:style w:type="character" w:customStyle="1" w:styleId="594">
    <w:name w:val="cucd-0 Char1"/>
    <w:link w:val="595"/>
    <w:qFormat/>
    <w:uiPriority w:val="0"/>
    <w:rPr>
      <w:kern w:val="2"/>
      <w:sz w:val="24"/>
      <w:szCs w:val="24"/>
    </w:rPr>
  </w:style>
  <w:style w:type="paragraph" w:customStyle="1" w:styleId="595">
    <w:name w:val="cucd-0"/>
    <w:link w:val="594"/>
    <w:qFormat/>
    <w:uiPriority w:val="0"/>
    <w:pPr>
      <w:spacing w:line="360" w:lineRule="auto"/>
      <w:ind w:firstLine="480" w:firstLineChars="200"/>
    </w:pPr>
    <w:rPr>
      <w:rFonts w:ascii="Calibri" w:hAnsi="Calibri" w:eastAsia="宋体" w:cs="Times New Roman"/>
      <w:kern w:val="2"/>
      <w:sz w:val="24"/>
      <w:szCs w:val="24"/>
      <w:lang w:val="en-US" w:eastAsia="zh-CN" w:bidi="ar-SA"/>
    </w:rPr>
  </w:style>
  <w:style w:type="character" w:customStyle="1" w:styleId="596">
    <w:name w:val="报告正文 Char Char"/>
    <w:link w:val="597"/>
    <w:qFormat/>
    <w:uiPriority w:val="0"/>
    <w:rPr>
      <w:rFonts w:ascii="Times New Roman" w:hAnsi="Times New Roman"/>
      <w:color w:val="000000"/>
      <w:kern w:val="2"/>
      <w:sz w:val="24"/>
    </w:rPr>
  </w:style>
  <w:style w:type="paragraph" w:customStyle="1" w:styleId="597">
    <w:name w:val="报告正文"/>
    <w:basedOn w:val="1"/>
    <w:link w:val="596"/>
    <w:qFormat/>
    <w:uiPriority w:val="0"/>
    <w:pPr>
      <w:widowControl w:val="0"/>
      <w:adjustRightInd w:val="0"/>
      <w:snapToGrid w:val="0"/>
      <w:spacing w:line="312" w:lineRule="auto"/>
      <w:jc w:val="both"/>
    </w:pPr>
    <w:rPr>
      <w:rFonts w:ascii="Times New Roman" w:hAnsi="Times New Roman" w:cs="Times New Roman"/>
      <w:color w:val="000000"/>
      <w:kern w:val="2"/>
      <w:szCs w:val="20"/>
    </w:rPr>
  </w:style>
  <w:style w:type="character" w:customStyle="1" w:styleId="598">
    <w:name w:val="加粗正文 Char"/>
    <w:qFormat/>
    <w:uiPriority w:val="0"/>
    <w:rPr>
      <w:rFonts w:ascii="宋体" w:hAnsi="Courier New" w:eastAsia="宋体" w:cs="Courier New"/>
      <w:kern w:val="2"/>
      <w:sz w:val="21"/>
      <w:szCs w:val="21"/>
      <w:lang w:val="en-US" w:eastAsia="zh-CN" w:bidi="ar-SA"/>
    </w:rPr>
  </w:style>
  <w:style w:type="character" w:customStyle="1" w:styleId="599">
    <w:name w:val="表号 Char1"/>
    <w:link w:val="600"/>
    <w:uiPriority w:val="0"/>
    <w:rPr>
      <w:rFonts w:ascii="黑体" w:hAnsi="Times New Roman" w:eastAsia="黑体"/>
      <w:b/>
      <w:sz w:val="24"/>
    </w:rPr>
  </w:style>
  <w:style w:type="paragraph" w:customStyle="1" w:styleId="600">
    <w:name w:val="表号"/>
    <w:basedOn w:val="322"/>
    <w:next w:val="322"/>
    <w:link w:val="599"/>
    <w:qFormat/>
    <w:uiPriority w:val="0"/>
    <w:pPr>
      <w:spacing w:before="120" w:after="120" w:line="240" w:lineRule="atLeast"/>
    </w:pPr>
    <w:rPr>
      <w:rFonts w:ascii="黑体" w:eastAsia="黑体"/>
      <w:b/>
      <w:color w:val="auto"/>
      <w:kern w:val="0"/>
      <w:sz w:val="24"/>
      <w:szCs w:val="20"/>
    </w:rPr>
  </w:style>
  <w:style w:type="character" w:customStyle="1" w:styleId="601">
    <w:name w:val="正文文本 2 Char Char"/>
    <w:qFormat/>
    <w:uiPriority w:val="0"/>
    <w:rPr>
      <w:rFonts w:ascii="Times New Roman" w:hAnsi="Times New Roman" w:eastAsia="宋体" w:cs="Times New Roman"/>
      <w:spacing w:val="16"/>
      <w:sz w:val="24"/>
      <w:szCs w:val="24"/>
    </w:rPr>
  </w:style>
  <w:style w:type="character" w:customStyle="1" w:styleId="602">
    <w:name w:val="正文部分 Char Char"/>
    <w:link w:val="603"/>
    <w:qFormat/>
    <w:uiPriority w:val="0"/>
    <w:rPr>
      <w:rFonts w:ascii="宋体" w:hAnsi="宋体"/>
      <w:bCs/>
      <w:sz w:val="28"/>
      <w:szCs w:val="32"/>
    </w:rPr>
  </w:style>
  <w:style w:type="paragraph" w:customStyle="1" w:styleId="603">
    <w:name w:val="正文部分"/>
    <w:basedOn w:val="1"/>
    <w:link w:val="602"/>
    <w:qFormat/>
    <w:uiPriority w:val="0"/>
    <w:pPr>
      <w:widowControl w:val="0"/>
      <w:spacing w:line="500" w:lineRule="exact"/>
      <w:ind w:firstLine="200" w:firstLineChars="200"/>
    </w:pPr>
    <w:rPr>
      <w:rFonts w:cs="Times New Roman"/>
      <w:bCs/>
      <w:sz w:val="28"/>
      <w:szCs w:val="32"/>
    </w:rPr>
  </w:style>
  <w:style w:type="character" w:customStyle="1" w:styleId="604">
    <w:name w:val="注释标题 Char1"/>
    <w:semiHidden/>
    <w:qFormat/>
    <w:uiPriority w:val="0"/>
    <w:rPr>
      <w:rFonts w:ascii="Times New Roman" w:hAnsi="Times New Roman" w:eastAsia="宋体" w:cs="Times New Roman"/>
      <w:szCs w:val="24"/>
    </w:rPr>
  </w:style>
  <w:style w:type="character" w:customStyle="1" w:styleId="605">
    <w:name w:val="【正文】 Char"/>
    <w:qFormat/>
    <w:uiPriority w:val="0"/>
    <w:rPr>
      <w:rFonts w:ascii="宋体" w:hAnsi="宋体" w:cs="宋体"/>
      <w:sz w:val="24"/>
      <w:szCs w:val="24"/>
    </w:rPr>
  </w:style>
  <w:style w:type="character" w:customStyle="1" w:styleId="606">
    <w:name w:val="h Char"/>
    <w:qFormat/>
    <w:uiPriority w:val="0"/>
    <w:rPr>
      <w:rFonts w:eastAsia="楷体_GB2312"/>
      <w:snapToGrid w:val="0"/>
      <w:sz w:val="18"/>
      <w:szCs w:val="18"/>
      <w:lang w:val="en-US" w:eastAsia="zh-CN" w:bidi="ar-SA"/>
    </w:rPr>
  </w:style>
  <w:style w:type="character" w:customStyle="1" w:styleId="607">
    <w:name w:val="样式 正文首行缩进 + 首行缩进:  2 字符 Char Char"/>
    <w:link w:val="608"/>
    <w:qFormat/>
    <w:uiPriority w:val="0"/>
    <w:rPr>
      <w:rFonts w:ascii="宋体" w:hAnsi="Times New Roman" w:cs="宋体"/>
      <w:color w:val="000000"/>
      <w:sz w:val="28"/>
      <w:szCs w:val="28"/>
    </w:rPr>
  </w:style>
  <w:style w:type="paragraph" w:customStyle="1" w:styleId="608">
    <w:name w:val="样式 正文首行缩进 + 首行缩进:  2 字符"/>
    <w:basedOn w:val="78"/>
    <w:link w:val="607"/>
    <w:qFormat/>
    <w:uiPriority w:val="0"/>
    <w:pPr>
      <w:widowControl w:val="0"/>
      <w:tabs>
        <w:tab w:val="left" w:pos="628"/>
        <w:tab w:val="left" w:pos="1727"/>
        <w:tab w:val="left" w:pos="1884"/>
        <w:tab w:val="left" w:pos="2660"/>
        <w:tab w:val="left" w:pos="5460"/>
      </w:tabs>
      <w:adjustRightInd w:val="0"/>
      <w:snapToGrid w:val="0"/>
      <w:spacing w:after="0" w:line="360" w:lineRule="auto"/>
      <w:ind w:firstLine="560" w:firstLineChars="200"/>
    </w:pPr>
    <w:rPr>
      <w:rFonts w:ascii="宋体" w:hAnsi="Times New Roman" w:cs="宋体"/>
      <w:color w:val="000000"/>
      <w:sz w:val="28"/>
      <w:szCs w:val="28"/>
    </w:rPr>
  </w:style>
  <w:style w:type="character" w:customStyle="1" w:styleId="609">
    <w:name w:val="p4"/>
    <w:basedOn w:val="83"/>
    <w:qFormat/>
    <w:uiPriority w:val="0"/>
  </w:style>
  <w:style w:type="character" w:customStyle="1" w:styleId="610">
    <w:name w:val="图表名称 Char Char"/>
    <w:link w:val="611"/>
    <w:qFormat/>
    <w:uiPriority w:val="0"/>
    <w:rPr>
      <w:rFonts w:eastAsia="黑体"/>
      <w:b/>
      <w:kern w:val="2"/>
      <w:sz w:val="21"/>
      <w:szCs w:val="24"/>
    </w:rPr>
  </w:style>
  <w:style w:type="paragraph" w:customStyle="1" w:styleId="611">
    <w:name w:val="图表名称"/>
    <w:basedOn w:val="1"/>
    <w:link w:val="610"/>
    <w:qFormat/>
    <w:uiPriority w:val="0"/>
    <w:pPr>
      <w:widowControl w:val="0"/>
      <w:jc w:val="center"/>
    </w:pPr>
    <w:rPr>
      <w:rFonts w:ascii="Calibri" w:hAnsi="Calibri" w:eastAsia="黑体" w:cs="Times New Roman"/>
      <w:b/>
      <w:kern w:val="2"/>
      <w:sz w:val="21"/>
    </w:rPr>
  </w:style>
  <w:style w:type="character" w:customStyle="1" w:styleId="612">
    <w:name w:val="h4 Char"/>
    <w:qFormat/>
    <w:uiPriority w:val="0"/>
    <w:rPr>
      <w:rFonts w:ascii="黑体" w:hAnsi="宋体" w:eastAsia="黑体" w:cs="宋体"/>
      <w:b/>
      <w:bCs/>
      <w:kern w:val="2"/>
      <w:sz w:val="24"/>
      <w:szCs w:val="24"/>
      <w:lang w:val="en-US" w:eastAsia="zh-CN" w:bidi="ar-SA"/>
    </w:rPr>
  </w:style>
  <w:style w:type="character" w:customStyle="1" w:styleId="613">
    <w:name w:val="【标题2】 Char Char"/>
    <w:link w:val="614"/>
    <w:qFormat/>
    <w:uiPriority w:val="0"/>
    <w:rPr>
      <w:b/>
      <w:bCs/>
      <w:sz w:val="32"/>
    </w:rPr>
  </w:style>
  <w:style w:type="paragraph" w:customStyle="1" w:styleId="614">
    <w:name w:val="【标题2】"/>
    <w:basedOn w:val="4"/>
    <w:link w:val="613"/>
    <w:qFormat/>
    <w:uiPriority w:val="0"/>
    <w:pPr>
      <w:keepNext w:val="0"/>
      <w:widowControl w:val="0"/>
      <w:spacing w:before="120" w:after="120" w:line="240" w:lineRule="auto"/>
      <w:jc w:val="both"/>
    </w:pPr>
    <w:rPr>
      <w:rFonts w:eastAsia="宋体"/>
      <w:b/>
      <w:sz w:val="32"/>
      <w:szCs w:val="20"/>
    </w:rPr>
  </w:style>
  <w:style w:type="character" w:customStyle="1" w:styleId="615">
    <w:name w:val="正文首行缩进 2 + Times New Roman Char1"/>
    <w:link w:val="616"/>
    <w:qFormat/>
    <w:uiPriority w:val="0"/>
    <w:rPr>
      <w:rFonts w:ascii="Times New Roman" w:hAnsi="Times New Roman"/>
      <w:sz w:val="24"/>
      <w:szCs w:val="24"/>
    </w:rPr>
  </w:style>
  <w:style w:type="paragraph" w:customStyle="1" w:styleId="616">
    <w:name w:val="正文首行缩进 2 + Times New Roman"/>
    <w:basedOn w:val="1"/>
    <w:link w:val="615"/>
    <w:qFormat/>
    <w:uiPriority w:val="0"/>
    <w:pPr>
      <w:widowControl w:val="0"/>
      <w:tabs>
        <w:tab w:val="left" w:pos="0"/>
        <w:tab w:val="left" w:pos="870"/>
        <w:tab w:val="left" w:pos="3150"/>
      </w:tabs>
      <w:autoSpaceDE w:val="0"/>
      <w:autoSpaceDN w:val="0"/>
      <w:spacing w:line="360" w:lineRule="auto"/>
      <w:ind w:firstLine="480" w:firstLineChars="200"/>
      <w:jc w:val="both"/>
    </w:pPr>
    <w:rPr>
      <w:rFonts w:ascii="Times New Roman" w:hAnsi="Times New Roman" w:cs="Times New Roman"/>
    </w:rPr>
  </w:style>
  <w:style w:type="character" w:customStyle="1" w:styleId="617">
    <w:name w:val="正文文本缩进 3 Char"/>
    <w:link w:val="64"/>
    <w:qFormat/>
    <w:uiPriority w:val="0"/>
    <w:rPr>
      <w:rFonts w:ascii="Times New Roman" w:hAnsi="Times New Roman"/>
      <w:sz w:val="16"/>
      <w:szCs w:val="16"/>
    </w:rPr>
  </w:style>
  <w:style w:type="character" w:customStyle="1" w:styleId="618">
    <w:name w:val="font111"/>
    <w:qFormat/>
    <w:uiPriority w:val="0"/>
    <w:rPr>
      <w:rFonts w:hint="eastAsia" w:ascii="宋体" w:hAnsi="宋体" w:eastAsia="宋体"/>
      <w:b/>
      <w:bCs/>
      <w:color w:val="000000"/>
      <w:sz w:val="18"/>
      <w:szCs w:val="18"/>
      <w:u w:val="none"/>
    </w:rPr>
  </w:style>
  <w:style w:type="character" w:customStyle="1" w:styleId="619">
    <w:name w:val="文档结构图 Char"/>
    <w:link w:val="24"/>
    <w:qFormat/>
    <w:uiPriority w:val="99"/>
    <w:rPr>
      <w:rFonts w:ascii="Times New Roman" w:hAnsi="Times New Roman"/>
      <w:szCs w:val="24"/>
      <w:shd w:val="clear" w:color="auto" w:fill="000080"/>
    </w:rPr>
  </w:style>
  <w:style w:type="character" w:customStyle="1" w:styleId="620">
    <w:name w:val="副标题 Char3"/>
    <w:qFormat/>
    <w:locked/>
    <w:uiPriority w:val="0"/>
    <w:rPr>
      <w:rFonts w:ascii="Arial" w:hAnsi="Arial" w:eastAsia="仿宋_GB2312"/>
      <w:b/>
      <w:bCs/>
      <w:kern w:val="28"/>
      <w:sz w:val="32"/>
      <w:szCs w:val="32"/>
    </w:rPr>
  </w:style>
  <w:style w:type="character" w:customStyle="1" w:styleId="621">
    <w:name w:val="正文文本 (2) + Georgia91"/>
    <w:qFormat/>
    <w:uiPriority w:val="99"/>
    <w:rPr>
      <w:rFonts w:ascii="Georgia" w:hAnsi="Georgia" w:eastAsia="MingLiU" w:cs="Georgia"/>
      <w:sz w:val="20"/>
      <w:szCs w:val="20"/>
      <w:u w:val="none"/>
      <w:shd w:val="clear" w:color="auto" w:fill="FFFFFF"/>
      <w:lang w:val="en-US" w:eastAsia="en-US"/>
    </w:rPr>
  </w:style>
  <w:style w:type="character" w:customStyle="1" w:styleId="622">
    <w:name w:val="标题 2 Char Char Char Char Char Char Char1"/>
    <w:qFormat/>
    <w:uiPriority w:val="0"/>
    <w:rPr>
      <w:rFonts w:eastAsia="黑体"/>
      <w:b/>
      <w:kern w:val="2"/>
      <w:sz w:val="32"/>
      <w:lang w:val="en-US" w:eastAsia="zh-CN" w:bidi="ar-SA"/>
    </w:rPr>
  </w:style>
  <w:style w:type="character" w:customStyle="1" w:styleId="623">
    <w:name w:val="style11"/>
    <w:qFormat/>
    <w:uiPriority w:val="0"/>
    <w:rPr>
      <w:rFonts w:eastAsia="宋体"/>
      <w:color w:val="000000"/>
      <w:kern w:val="2"/>
      <w:sz w:val="21"/>
      <w:szCs w:val="24"/>
      <w:lang w:val="en-US" w:eastAsia="zh-CN" w:bidi="ar-SA"/>
    </w:rPr>
  </w:style>
  <w:style w:type="character" w:customStyle="1" w:styleId="624">
    <w:name w:val="未命名11"/>
    <w:qFormat/>
    <w:uiPriority w:val="0"/>
    <w:rPr>
      <w:rFonts w:hint="eastAsia" w:ascii="宋体" w:hAnsi="宋体" w:eastAsia="宋体"/>
      <w:sz w:val="18"/>
      <w:szCs w:val="18"/>
    </w:rPr>
  </w:style>
  <w:style w:type="character" w:customStyle="1" w:styleId="625">
    <w:name w:val="r1"/>
    <w:qFormat/>
    <w:uiPriority w:val="0"/>
    <w:rPr>
      <w:sz w:val="20"/>
      <w:szCs w:val="20"/>
    </w:rPr>
  </w:style>
  <w:style w:type="character" w:customStyle="1" w:styleId="626">
    <w:name w:val="标题 11 Char"/>
    <w:qFormat/>
    <w:uiPriority w:val="0"/>
    <w:rPr>
      <w:rFonts w:ascii="黑体" w:eastAsia="黑体"/>
      <w:b/>
      <w:kern w:val="2"/>
      <w:sz w:val="28"/>
      <w:szCs w:val="24"/>
      <w:lang w:val="en-US" w:eastAsia="zh-CN" w:bidi="ar-SA"/>
    </w:rPr>
  </w:style>
  <w:style w:type="character" w:customStyle="1" w:styleId="627">
    <w:name w:val="电子邮件签名 Char"/>
    <w:link w:val="18"/>
    <w:qFormat/>
    <w:uiPriority w:val="0"/>
    <w:rPr>
      <w:rFonts w:ascii="仿宋_GB2312" w:hAnsi="Times New Roman" w:eastAsia="仿宋_GB2312"/>
      <w:sz w:val="28"/>
    </w:rPr>
  </w:style>
  <w:style w:type="character" w:customStyle="1" w:styleId="628">
    <w:name w:val="可研-正文首行缩进 Char Char"/>
    <w:qFormat/>
    <w:uiPriority w:val="0"/>
    <w:rPr>
      <w:rFonts w:ascii="Calibri" w:hAnsi="Calibri" w:eastAsia="宋体"/>
      <w:kern w:val="2"/>
      <w:sz w:val="21"/>
      <w:szCs w:val="22"/>
      <w:lang w:val="en-US" w:eastAsia="zh-CN" w:bidi="ar-SA"/>
    </w:rPr>
  </w:style>
  <w:style w:type="character" w:customStyle="1" w:styleId="629">
    <w:name w:val="Char Char211"/>
    <w:qFormat/>
    <w:uiPriority w:val="0"/>
    <w:rPr>
      <w:rFonts w:eastAsia="宋体"/>
      <w:bCs/>
      <w:snapToGrid w:val="0"/>
      <w:spacing w:val="30"/>
      <w:sz w:val="30"/>
      <w:szCs w:val="30"/>
      <w:lang w:val="en-US" w:eastAsia="zh-CN" w:bidi="ar-SA"/>
    </w:rPr>
  </w:style>
  <w:style w:type="character" w:customStyle="1" w:styleId="630">
    <w:name w:val="规范正文 Char Char"/>
    <w:link w:val="631"/>
    <w:semiHidden/>
    <w:qFormat/>
    <w:uiPriority w:val="0"/>
    <w:rPr>
      <w:sz w:val="24"/>
    </w:rPr>
  </w:style>
  <w:style w:type="paragraph" w:customStyle="1" w:styleId="631">
    <w:name w:val="规范正文"/>
    <w:basedOn w:val="1"/>
    <w:link w:val="630"/>
    <w:semiHidden/>
    <w:qFormat/>
    <w:uiPriority w:val="0"/>
    <w:pPr>
      <w:widowControl w:val="0"/>
      <w:spacing w:line="360" w:lineRule="auto"/>
      <w:ind w:firstLine="480" w:firstLineChars="200"/>
      <w:jc w:val="both"/>
    </w:pPr>
    <w:rPr>
      <w:rFonts w:ascii="Calibri" w:hAnsi="Calibri" w:cs="Times New Roman"/>
      <w:szCs w:val="20"/>
    </w:rPr>
  </w:style>
  <w:style w:type="character" w:customStyle="1" w:styleId="632">
    <w:name w:val="纯文本 Char Char1"/>
    <w:qFormat/>
    <w:uiPriority w:val="0"/>
    <w:rPr>
      <w:rFonts w:ascii="宋体" w:hAnsi="Courier New" w:eastAsia="宋体" w:cs="Courier New"/>
      <w:bCs/>
      <w:iCs/>
      <w:kern w:val="2"/>
      <w:sz w:val="21"/>
      <w:szCs w:val="21"/>
      <w:lang w:val="en-US" w:eastAsia="zh-CN" w:bidi="ar-SA"/>
    </w:rPr>
  </w:style>
  <w:style w:type="character" w:customStyle="1" w:styleId="633">
    <w:name w:val="正文文本 (2) + 10 pt"/>
    <w:qFormat/>
    <w:uiPriority w:val="99"/>
    <w:rPr>
      <w:rFonts w:ascii="MingLiU" w:eastAsia="MingLiU" w:cs="MingLiU"/>
      <w:sz w:val="20"/>
      <w:szCs w:val="20"/>
      <w:u w:val="none"/>
      <w:shd w:val="clear" w:color="auto" w:fill="FFFFFF"/>
    </w:rPr>
  </w:style>
  <w:style w:type="character" w:customStyle="1" w:styleId="634">
    <w:name w:val="题注图名 Char Char"/>
    <w:link w:val="635"/>
    <w:qFormat/>
    <w:uiPriority w:val="0"/>
    <w:rPr>
      <w:rFonts w:ascii="Times New Roman" w:hAnsi="Times New Roman"/>
      <w:b/>
      <w:bCs/>
      <w:lang w:val="zh-CN"/>
    </w:rPr>
  </w:style>
  <w:style w:type="paragraph" w:customStyle="1" w:styleId="635">
    <w:name w:val="题注图名"/>
    <w:basedOn w:val="1"/>
    <w:link w:val="634"/>
    <w:qFormat/>
    <w:uiPriority w:val="0"/>
    <w:pPr>
      <w:widowControl w:val="0"/>
      <w:spacing w:after="120" w:line="300" w:lineRule="auto"/>
      <w:jc w:val="center"/>
    </w:pPr>
    <w:rPr>
      <w:rFonts w:ascii="Times New Roman" w:hAnsi="Times New Roman" w:cs="Times New Roman"/>
      <w:b/>
      <w:bCs/>
      <w:sz w:val="20"/>
      <w:szCs w:val="20"/>
      <w:lang w:val="zh-CN"/>
    </w:rPr>
  </w:style>
  <w:style w:type="character" w:customStyle="1" w:styleId="636">
    <w:name w:val="font-family:仿宋_gb2312"/>
    <w:basedOn w:val="83"/>
    <w:qFormat/>
    <w:uiPriority w:val="0"/>
  </w:style>
  <w:style w:type="character" w:customStyle="1" w:styleId="637">
    <w:name w:val="规范正文 + 加粗 Char Char"/>
    <w:basedOn w:val="630"/>
    <w:link w:val="638"/>
    <w:semiHidden/>
    <w:qFormat/>
    <w:uiPriority w:val="0"/>
    <w:rPr>
      <w:sz w:val="24"/>
    </w:rPr>
  </w:style>
  <w:style w:type="paragraph" w:customStyle="1" w:styleId="638">
    <w:name w:val="规范正文 + 加粗"/>
    <w:basedOn w:val="631"/>
    <w:link w:val="637"/>
    <w:semiHidden/>
    <w:qFormat/>
    <w:uiPriority w:val="0"/>
    <w:pPr>
      <w:ind w:firstLine="0" w:firstLineChars="0"/>
    </w:pPr>
  </w:style>
  <w:style w:type="character" w:customStyle="1" w:styleId="639">
    <w:name w:val="Char Char26"/>
    <w:qFormat/>
    <w:uiPriority w:val="0"/>
    <w:rPr>
      <w:rFonts w:hint="default" w:ascii="Times New Roman" w:hAnsi="Times New Roman" w:eastAsia="宋体" w:cs="Times New Roman"/>
      <w:szCs w:val="24"/>
    </w:rPr>
  </w:style>
  <w:style w:type="character" w:customStyle="1" w:styleId="640">
    <w:name w:val="纯文本 Char1"/>
    <w:link w:val="41"/>
    <w:qFormat/>
    <w:uiPriority w:val="99"/>
    <w:rPr>
      <w:rFonts w:ascii="宋体" w:hAnsi="Courier New"/>
      <w:kern w:val="2"/>
      <w:sz w:val="21"/>
      <w:szCs w:val="22"/>
    </w:rPr>
  </w:style>
  <w:style w:type="character" w:customStyle="1" w:styleId="641">
    <w:name w:val="标题1.1.1.1.1.1 Char"/>
    <w:qFormat/>
    <w:uiPriority w:val="0"/>
    <w:rPr>
      <w:rFonts w:ascii="Cambria" w:hAnsi="Cambria" w:eastAsia="宋体" w:cs="Times New Roman"/>
      <w:b/>
      <w:bCs/>
      <w:kern w:val="2"/>
      <w:sz w:val="24"/>
      <w:szCs w:val="24"/>
    </w:rPr>
  </w:style>
  <w:style w:type="character" w:customStyle="1" w:styleId="642">
    <w:name w:val="表文 Char Char"/>
    <w:link w:val="643"/>
    <w:qFormat/>
    <w:uiPriority w:val="0"/>
    <w:rPr>
      <w:rFonts w:ascii="Times New Roman" w:hAnsi="Times New Roman" w:eastAsia="仿宋_GB2312"/>
      <w:kern w:val="2"/>
      <w:sz w:val="21"/>
      <w:szCs w:val="22"/>
    </w:rPr>
  </w:style>
  <w:style w:type="paragraph" w:customStyle="1" w:styleId="643">
    <w:name w:val="表文"/>
    <w:next w:val="1"/>
    <w:link w:val="642"/>
    <w:qFormat/>
    <w:uiPriority w:val="0"/>
    <w:pPr>
      <w:spacing w:line="360" w:lineRule="exact"/>
    </w:pPr>
    <w:rPr>
      <w:rFonts w:ascii="Times New Roman" w:hAnsi="Times New Roman" w:eastAsia="仿宋_GB2312" w:cs="Times New Roman"/>
      <w:kern w:val="2"/>
      <w:sz w:val="21"/>
      <w:szCs w:val="22"/>
      <w:lang w:val="en-US" w:eastAsia="zh-CN" w:bidi="ar-SA"/>
    </w:rPr>
  </w:style>
  <w:style w:type="character" w:customStyle="1" w:styleId="644">
    <w:name w:val="1.1标题2 Char"/>
    <w:qFormat/>
    <w:uiPriority w:val="0"/>
    <w:rPr>
      <w:rFonts w:ascii="Arial" w:hAnsi="Arial" w:eastAsia="黑体"/>
      <w:bCs/>
      <w:kern w:val="2"/>
      <w:sz w:val="32"/>
      <w:szCs w:val="32"/>
      <w:lang w:val="en-US" w:eastAsia="zh-CN" w:bidi="ar-SA"/>
    </w:rPr>
  </w:style>
  <w:style w:type="character" w:customStyle="1" w:styleId="645">
    <w:name w:val="Char Char17"/>
    <w:qFormat/>
    <w:uiPriority w:val="0"/>
    <w:rPr>
      <w:rFonts w:eastAsia="宋体"/>
      <w:kern w:val="2"/>
      <w:sz w:val="21"/>
      <w:szCs w:val="24"/>
      <w:lang w:val="en-US" w:eastAsia="zh-CN" w:bidi="ar-SA"/>
    </w:rPr>
  </w:style>
  <w:style w:type="character" w:customStyle="1" w:styleId="646">
    <w:name w:val="font161"/>
    <w:qFormat/>
    <w:uiPriority w:val="0"/>
    <w:rPr>
      <w:rFonts w:hint="eastAsia" w:ascii="宋体" w:hAnsi="宋体" w:eastAsia="宋体"/>
      <w:color w:val="FF0000"/>
      <w:sz w:val="18"/>
      <w:szCs w:val="18"/>
      <w:u w:val="none"/>
    </w:rPr>
  </w:style>
  <w:style w:type="character" w:customStyle="1" w:styleId="647">
    <w:name w:val="HTML 地址 Char1"/>
    <w:semiHidden/>
    <w:qFormat/>
    <w:uiPriority w:val="99"/>
    <w:rPr>
      <w:rFonts w:ascii="Calibri" w:hAnsi="Calibri" w:eastAsia="宋体" w:cs="Times New Roman"/>
      <w:i/>
      <w:iCs/>
    </w:rPr>
  </w:style>
  <w:style w:type="character" w:customStyle="1" w:styleId="648">
    <w:name w:val="Char2"/>
    <w:qFormat/>
    <w:uiPriority w:val="0"/>
    <w:rPr>
      <w:rFonts w:eastAsia="宋体"/>
      <w:b/>
      <w:bCs/>
      <w:kern w:val="44"/>
      <w:sz w:val="44"/>
      <w:szCs w:val="44"/>
      <w:lang w:val="en-US" w:eastAsia="zh-CN" w:bidi="ar-SA"/>
    </w:rPr>
  </w:style>
  <w:style w:type="character" w:customStyle="1" w:styleId="649">
    <w:name w:val="称呼 Char"/>
    <w:link w:val="27"/>
    <w:qFormat/>
    <w:uiPriority w:val="0"/>
    <w:rPr>
      <w:rFonts w:ascii="Times New Roman" w:hAnsi="Times New Roman" w:eastAsia="楷体_GB2312"/>
      <w:color w:val="000000"/>
      <w:kern w:val="28"/>
      <w:sz w:val="28"/>
    </w:rPr>
  </w:style>
  <w:style w:type="character" w:customStyle="1" w:styleId="650">
    <w:name w:val="Char1"/>
    <w:qFormat/>
    <w:uiPriority w:val="0"/>
    <w:rPr>
      <w:rFonts w:ascii="Arial" w:hAnsi="Arial" w:eastAsia="黑体"/>
      <w:b/>
      <w:kern w:val="2"/>
      <w:sz w:val="32"/>
      <w:szCs w:val="24"/>
      <w:lang w:val="en-US" w:eastAsia="zh-CN" w:bidi="ar-SA"/>
    </w:rPr>
  </w:style>
  <w:style w:type="character" w:customStyle="1" w:styleId="651">
    <w:name w:val="Char Char4"/>
    <w:qFormat/>
    <w:uiPriority w:val="0"/>
    <w:rPr>
      <w:rFonts w:hint="eastAsia" w:ascii="黑体" w:hAnsi="黑体" w:eastAsia="黑体"/>
      <w:b/>
      <w:snapToGrid w:val="0"/>
      <w:sz w:val="24"/>
      <w:szCs w:val="32"/>
      <w:lang w:val="en-US" w:eastAsia="zh-CN" w:bidi="ar-SA"/>
    </w:rPr>
  </w:style>
  <w:style w:type="character" w:customStyle="1" w:styleId="652">
    <w:name w:val="9dpi1"/>
    <w:qFormat/>
    <w:uiPriority w:val="0"/>
    <w:rPr>
      <w:spacing w:val="30"/>
      <w:sz w:val="18"/>
      <w:szCs w:val="18"/>
    </w:rPr>
  </w:style>
  <w:style w:type="character" w:customStyle="1" w:styleId="653">
    <w:name w:val="图 带文本框文字 Char Char"/>
    <w:link w:val="654"/>
    <w:qFormat/>
    <w:uiPriority w:val="0"/>
    <w:rPr>
      <w:rFonts w:ascii="Times New Roman" w:hAnsi="Times New Roman"/>
      <w:snapToGrid w:val="0"/>
      <w:kern w:val="21"/>
      <w:sz w:val="21"/>
      <w:szCs w:val="21"/>
    </w:rPr>
  </w:style>
  <w:style w:type="paragraph" w:customStyle="1" w:styleId="654">
    <w:name w:val="图 带文本框文字"/>
    <w:link w:val="653"/>
    <w:qFormat/>
    <w:uiPriority w:val="0"/>
    <w:pPr>
      <w:adjustRightInd w:val="0"/>
      <w:snapToGrid w:val="0"/>
      <w:jc w:val="center"/>
    </w:pPr>
    <w:rPr>
      <w:rFonts w:ascii="Times New Roman" w:hAnsi="Times New Roman" w:eastAsia="宋体" w:cs="Times New Roman"/>
      <w:snapToGrid w:val="0"/>
      <w:kern w:val="21"/>
      <w:sz w:val="21"/>
      <w:szCs w:val="21"/>
      <w:lang w:val="en-US" w:eastAsia="zh-CN" w:bidi="ar-SA"/>
    </w:rPr>
  </w:style>
  <w:style w:type="character" w:customStyle="1" w:styleId="655">
    <w:name w:val="章节标题 Char1"/>
    <w:qFormat/>
    <w:uiPriority w:val="0"/>
    <w:rPr>
      <w:rFonts w:eastAsia="宋体"/>
      <w:b/>
      <w:sz w:val="24"/>
      <w:szCs w:val="24"/>
      <w:lang w:val="en-US" w:eastAsia="zh-CN" w:bidi="ar-SA"/>
    </w:rPr>
  </w:style>
  <w:style w:type="character" w:customStyle="1" w:styleId="656">
    <w:name w:val="表号 Char"/>
    <w:qFormat/>
    <w:uiPriority w:val="0"/>
    <w:rPr>
      <w:b/>
    </w:rPr>
  </w:style>
  <w:style w:type="character" w:customStyle="1" w:styleId="657">
    <w:name w:val="Char Char7"/>
    <w:qFormat/>
    <w:uiPriority w:val="0"/>
    <w:rPr>
      <w:rFonts w:hint="eastAsia" w:ascii="宋体" w:hAnsi="宋体" w:eastAsia="宋体"/>
      <w:kern w:val="2"/>
      <w:sz w:val="24"/>
      <w:szCs w:val="24"/>
      <w:lang w:val="en-US" w:eastAsia="zh-CN" w:bidi="ar-SA"/>
    </w:rPr>
  </w:style>
  <w:style w:type="character" w:customStyle="1" w:styleId="658">
    <w:name w:val="项标题(1) Char"/>
    <w:qFormat/>
    <w:uiPriority w:val="0"/>
    <w:rPr>
      <w:rFonts w:ascii="Times New Roman" w:hAnsi="Times New Roman"/>
      <w:b/>
      <w:bCs/>
      <w:kern w:val="2"/>
      <w:sz w:val="24"/>
      <w:szCs w:val="24"/>
    </w:rPr>
  </w:style>
  <w:style w:type="character" w:customStyle="1" w:styleId="659">
    <w:name w:val="表格字 Char Char"/>
    <w:link w:val="660"/>
    <w:qFormat/>
    <w:uiPriority w:val="0"/>
    <w:rPr>
      <w:rFonts w:ascii="Times New Roman" w:hAnsi="Times New Roman"/>
    </w:rPr>
  </w:style>
  <w:style w:type="paragraph" w:customStyle="1" w:styleId="660">
    <w:name w:val="表格字"/>
    <w:basedOn w:val="59"/>
    <w:link w:val="659"/>
    <w:qFormat/>
    <w:uiPriority w:val="0"/>
    <w:pPr>
      <w:ind w:left="0" w:firstLine="0"/>
      <w:jc w:val="center"/>
    </w:pPr>
    <w:rPr>
      <w:rFonts w:hint="default" w:ascii="Times New Roman" w:eastAsia="宋体"/>
      <w:kern w:val="0"/>
      <w:sz w:val="20"/>
      <w:szCs w:val="20"/>
    </w:rPr>
  </w:style>
  <w:style w:type="character" w:customStyle="1" w:styleId="661">
    <w:name w:val="Char Char141"/>
    <w:qFormat/>
    <w:uiPriority w:val="0"/>
    <w:rPr>
      <w:rFonts w:eastAsia="宋体"/>
      <w:kern w:val="2"/>
      <w:sz w:val="18"/>
      <w:szCs w:val="18"/>
      <w:lang w:val="en-US" w:eastAsia="zh-CN" w:bidi="ar-SA"/>
    </w:rPr>
  </w:style>
  <w:style w:type="character" w:customStyle="1" w:styleId="662">
    <w:name w:val="样式 样式 样式 样式 (符号) 宋体 13 磅 首行缩进:  2 字符 行距: 1.5 倍行距 + 首行缩进:  2 字符 +... Char Char"/>
    <w:link w:val="663"/>
    <w:qFormat/>
    <w:uiPriority w:val="0"/>
    <w:rPr>
      <w:rFonts w:ascii="宋体" w:hAnsi="宋体"/>
      <w:sz w:val="26"/>
    </w:rPr>
  </w:style>
  <w:style w:type="paragraph" w:customStyle="1" w:styleId="663">
    <w:name w:val="样式 样式 样式 样式 (符号) 宋体 13 磅 首行缩进:  2 字符 行距: 1.5 倍行距 + 首行缩进:  2 字符 +..."/>
    <w:basedOn w:val="1"/>
    <w:link w:val="662"/>
    <w:qFormat/>
    <w:uiPriority w:val="0"/>
    <w:pPr>
      <w:widowControl w:val="0"/>
      <w:ind w:firstLine="563" w:firstLineChars="200"/>
      <w:jc w:val="both"/>
    </w:pPr>
    <w:rPr>
      <w:rFonts w:cs="Times New Roman"/>
      <w:sz w:val="26"/>
      <w:szCs w:val="20"/>
    </w:rPr>
  </w:style>
  <w:style w:type="character" w:customStyle="1" w:styleId="664">
    <w:name w:val="德胜正文顶格小标题 Char Char"/>
    <w:link w:val="665"/>
    <w:qFormat/>
    <w:uiPriority w:val="0"/>
    <w:rPr>
      <w:snapToGrid w:val="0"/>
      <w:color w:val="0000FF"/>
      <w:sz w:val="24"/>
      <w:szCs w:val="24"/>
    </w:rPr>
  </w:style>
  <w:style w:type="paragraph" w:customStyle="1" w:styleId="665">
    <w:name w:val="德胜正文顶格小标题"/>
    <w:basedOn w:val="168"/>
    <w:link w:val="664"/>
    <w:qFormat/>
    <w:uiPriority w:val="0"/>
    <w:pPr>
      <w:spacing w:line="360" w:lineRule="auto"/>
    </w:pPr>
    <w:rPr>
      <w:sz w:val="24"/>
      <w:szCs w:val="24"/>
    </w:rPr>
  </w:style>
  <w:style w:type="character" w:customStyle="1" w:styleId="666">
    <w:name w:val="style91"/>
    <w:qFormat/>
    <w:uiPriority w:val="0"/>
    <w:rPr>
      <w:b/>
      <w:bCs/>
      <w:color w:val="187CC8"/>
    </w:rPr>
  </w:style>
  <w:style w:type="character" w:customStyle="1" w:styleId="667">
    <w:name w:val="表文字 Char Char"/>
    <w:link w:val="668"/>
    <w:qFormat/>
    <w:uiPriority w:val="0"/>
    <w:rPr>
      <w:rFonts w:ascii="Times New Roman" w:hAnsi="Times New Roman" w:eastAsia="汉鼎简书宋"/>
      <w:szCs w:val="21"/>
    </w:rPr>
  </w:style>
  <w:style w:type="paragraph" w:customStyle="1" w:styleId="668">
    <w:name w:val="表文字"/>
    <w:basedOn w:val="1"/>
    <w:link w:val="667"/>
    <w:qFormat/>
    <w:uiPriority w:val="0"/>
    <w:pPr>
      <w:widowControl w:val="0"/>
      <w:topLinePunct/>
      <w:adjustRightInd w:val="0"/>
      <w:spacing w:line="240" w:lineRule="exact"/>
      <w:jc w:val="both"/>
      <w:textAlignment w:val="baseline"/>
    </w:pPr>
    <w:rPr>
      <w:rFonts w:ascii="Times New Roman" w:hAnsi="Times New Roman" w:eastAsia="汉鼎简书宋" w:cs="Times New Roman"/>
      <w:sz w:val="20"/>
      <w:szCs w:val="21"/>
    </w:rPr>
  </w:style>
  <w:style w:type="character" w:customStyle="1" w:styleId="669">
    <w:name w:val="页眉 Char Char"/>
    <w:qFormat/>
    <w:uiPriority w:val="0"/>
    <w:rPr>
      <w:sz w:val="18"/>
      <w:szCs w:val="18"/>
    </w:rPr>
  </w:style>
  <w:style w:type="character" w:customStyle="1" w:styleId="670">
    <w:name w:val="职卫正文 Char Char"/>
    <w:link w:val="671"/>
    <w:qFormat/>
    <w:uiPriority w:val="0"/>
    <w:rPr>
      <w:rFonts w:ascii="仿宋_GB2312" w:hAnsi="宋体" w:eastAsia="仿宋_GB2312"/>
      <w:color w:val="000000"/>
      <w:spacing w:val="-2"/>
      <w:kern w:val="16"/>
      <w:sz w:val="28"/>
      <w:szCs w:val="24"/>
    </w:rPr>
  </w:style>
  <w:style w:type="paragraph" w:customStyle="1" w:styleId="671">
    <w:name w:val="职卫正文"/>
    <w:basedOn w:val="1"/>
    <w:link w:val="670"/>
    <w:qFormat/>
    <w:uiPriority w:val="0"/>
    <w:pPr>
      <w:widowControl w:val="0"/>
      <w:spacing w:line="486" w:lineRule="exact"/>
      <w:ind w:firstLine="200" w:firstLineChars="200"/>
    </w:pPr>
    <w:rPr>
      <w:rFonts w:ascii="仿宋_GB2312" w:eastAsia="仿宋_GB2312" w:cs="Times New Roman"/>
      <w:color w:val="000000"/>
      <w:spacing w:val="-2"/>
      <w:kern w:val="16"/>
      <w:sz w:val="28"/>
    </w:rPr>
  </w:style>
  <w:style w:type="character" w:customStyle="1" w:styleId="672">
    <w:name w:val="图表内容 Char"/>
    <w:link w:val="673"/>
    <w:qFormat/>
    <w:uiPriority w:val="0"/>
    <w:rPr>
      <w:rFonts w:ascii="Times New Roman" w:hAnsi="Times New Roman" w:eastAsia="仿宋_GB2312"/>
    </w:rPr>
  </w:style>
  <w:style w:type="paragraph" w:customStyle="1" w:styleId="673">
    <w:name w:val="图表内容"/>
    <w:basedOn w:val="1"/>
    <w:link w:val="672"/>
    <w:qFormat/>
    <w:uiPriority w:val="0"/>
    <w:pPr>
      <w:widowControl w:val="0"/>
      <w:adjustRightInd w:val="0"/>
      <w:snapToGrid w:val="0"/>
      <w:jc w:val="center"/>
    </w:pPr>
    <w:rPr>
      <w:rFonts w:ascii="Times New Roman" w:hAnsi="Times New Roman" w:eastAsia="仿宋_GB2312" w:cs="Times New Roman"/>
      <w:sz w:val="20"/>
      <w:szCs w:val="20"/>
    </w:rPr>
  </w:style>
  <w:style w:type="character" w:customStyle="1" w:styleId="674">
    <w:name w:val="正文文本缩进 3 Char2"/>
    <w:semiHidden/>
    <w:qFormat/>
    <w:uiPriority w:val="0"/>
    <w:rPr>
      <w:rFonts w:ascii="Times New Roman" w:hAnsi="Times New Roman" w:eastAsia="宋体" w:cs="Times New Roman"/>
      <w:sz w:val="16"/>
      <w:szCs w:val="16"/>
    </w:rPr>
  </w:style>
  <w:style w:type="character" w:customStyle="1" w:styleId="675">
    <w:name w:val="正文. Char Char"/>
    <w:link w:val="676"/>
    <w:qFormat/>
    <w:uiPriority w:val="0"/>
    <w:rPr>
      <w:rFonts w:ascii="Times New Roman" w:hAnsi="Times New Roman"/>
      <w:snapToGrid w:val="0"/>
      <w:color w:val="000000"/>
      <w:sz w:val="24"/>
      <w:szCs w:val="24"/>
      <w:lang w:val="en-US" w:eastAsia="zh-CN"/>
    </w:rPr>
  </w:style>
  <w:style w:type="paragraph" w:customStyle="1" w:styleId="676">
    <w:name w:val="正文."/>
    <w:basedOn w:val="1"/>
    <w:link w:val="675"/>
    <w:qFormat/>
    <w:uiPriority w:val="0"/>
    <w:pPr>
      <w:widowControl w:val="0"/>
      <w:tabs>
        <w:tab w:val="left" w:leader="dot" w:pos="48"/>
      </w:tabs>
      <w:autoSpaceDE w:val="0"/>
      <w:autoSpaceDN w:val="0"/>
      <w:adjustRightInd w:val="0"/>
      <w:spacing w:line="360" w:lineRule="auto"/>
      <w:ind w:firstLine="480"/>
      <w:jc w:val="both"/>
    </w:pPr>
    <w:rPr>
      <w:rFonts w:ascii="Times New Roman" w:hAnsi="Times New Roman" w:cs="Times New Roman"/>
      <w:snapToGrid w:val="0"/>
      <w:color w:val="000000"/>
    </w:rPr>
  </w:style>
  <w:style w:type="character" w:customStyle="1" w:styleId="677">
    <w:name w:val="样式1 Char Char"/>
    <w:qFormat/>
    <w:uiPriority w:val="0"/>
    <w:rPr>
      <w:rFonts w:ascii="宋体" w:eastAsia="宋体"/>
      <w:color w:val="000000"/>
      <w:kern w:val="2"/>
      <w:sz w:val="21"/>
      <w:szCs w:val="21"/>
      <w:lang w:val="zh-CN" w:eastAsia="zh-CN" w:bidi="ar-SA"/>
    </w:rPr>
  </w:style>
  <w:style w:type="character" w:customStyle="1" w:styleId="678">
    <w:name w:val="model11"/>
    <w:qFormat/>
    <w:uiPriority w:val="0"/>
    <w:rPr>
      <w:rFonts w:hint="eastAsia" w:ascii="宋体" w:hAnsi="宋体" w:eastAsia="宋体"/>
      <w:sz w:val="18"/>
      <w:szCs w:val="18"/>
      <w:u w:val="none"/>
    </w:rPr>
  </w:style>
  <w:style w:type="character" w:customStyle="1" w:styleId="679">
    <w:name w:val="表内容 Char Char"/>
    <w:link w:val="680"/>
    <w:qFormat/>
    <w:uiPriority w:val="0"/>
    <w:rPr>
      <w:smallCaps/>
    </w:rPr>
  </w:style>
  <w:style w:type="paragraph" w:customStyle="1" w:styleId="680">
    <w:name w:val="表内容"/>
    <w:basedOn w:val="1"/>
    <w:link w:val="679"/>
    <w:qFormat/>
    <w:uiPriority w:val="0"/>
    <w:pPr>
      <w:autoSpaceDE w:val="0"/>
      <w:autoSpaceDN w:val="0"/>
      <w:adjustRightInd w:val="0"/>
      <w:jc w:val="center"/>
      <w:textAlignment w:val="bottom"/>
    </w:pPr>
    <w:rPr>
      <w:rFonts w:ascii="Calibri" w:hAnsi="Calibri" w:cs="Times New Roman"/>
      <w:smallCaps/>
      <w:sz w:val="20"/>
      <w:szCs w:val="20"/>
    </w:rPr>
  </w:style>
  <w:style w:type="character" w:customStyle="1" w:styleId="681">
    <w:name w:val="无节项 Char Char"/>
    <w:qFormat/>
    <w:uiPriority w:val="0"/>
    <w:rPr>
      <w:rFonts w:eastAsia="仿宋_GB2312"/>
      <w:kern w:val="21"/>
      <w:sz w:val="21"/>
      <w:lang w:val="en-US" w:eastAsia="zh-CN" w:bidi="ar-SA"/>
    </w:rPr>
  </w:style>
  <w:style w:type="character" w:customStyle="1" w:styleId="682">
    <w:name w:val="样式2 Char Char"/>
    <w:qFormat/>
    <w:uiPriority w:val="0"/>
    <w:rPr>
      <w:rFonts w:ascii="黑体" w:hAnsi="仿宋_GB2312" w:eastAsia="黑体"/>
      <w:b/>
      <w:bCs/>
      <w:kern w:val="2"/>
      <w:sz w:val="30"/>
      <w:szCs w:val="30"/>
      <w:lang w:val="en-US" w:eastAsia="zh-CN" w:bidi="ar-SA"/>
    </w:rPr>
  </w:style>
  <w:style w:type="character" w:customStyle="1" w:styleId="683">
    <w:name w:val="样式 宋体 13 磅 首行缩进:  0.99 厘米 Char Char"/>
    <w:link w:val="684"/>
    <w:qFormat/>
    <w:uiPriority w:val="0"/>
    <w:rPr>
      <w:rFonts w:ascii="宋体" w:hAnsi="宋体"/>
      <w:sz w:val="27"/>
      <w:szCs w:val="27"/>
    </w:rPr>
  </w:style>
  <w:style w:type="paragraph" w:customStyle="1" w:styleId="684">
    <w:name w:val="样式 宋体 13 磅 首行缩进:  0.99 厘米"/>
    <w:basedOn w:val="1"/>
    <w:link w:val="683"/>
    <w:qFormat/>
    <w:uiPriority w:val="0"/>
    <w:pPr>
      <w:widowControl w:val="0"/>
      <w:ind w:firstLine="560"/>
      <w:jc w:val="both"/>
    </w:pPr>
    <w:rPr>
      <w:rFonts w:cs="Times New Roman"/>
      <w:sz w:val="27"/>
      <w:szCs w:val="27"/>
    </w:rPr>
  </w:style>
  <w:style w:type="character" w:customStyle="1" w:styleId="685">
    <w:name w:val="Char Char132"/>
    <w:qFormat/>
    <w:uiPriority w:val="0"/>
    <w:rPr>
      <w:sz w:val="18"/>
      <w:szCs w:val="18"/>
    </w:rPr>
  </w:style>
  <w:style w:type="character" w:customStyle="1" w:styleId="686">
    <w:name w:val="plus"/>
    <w:qFormat/>
    <w:uiPriority w:val="0"/>
    <w:rPr>
      <w:b/>
      <w:vanish/>
      <w:color w:val="1F8DEF"/>
      <w:sz w:val="24"/>
      <w:szCs w:val="24"/>
    </w:rPr>
  </w:style>
  <w:style w:type="character" w:customStyle="1" w:styleId="687">
    <w:name w:val="【标题4】 Char Char"/>
    <w:link w:val="688"/>
    <w:qFormat/>
    <w:uiPriority w:val="0"/>
    <w:rPr>
      <w:b/>
      <w:bCs/>
      <w:sz w:val="28"/>
    </w:rPr>
  </w:style>
  <w:style w:type="paragraph" w:customStyle="1" w:styleId="688">
    <w:name w:val="【标题4】"/>
    <w:basedOn w:val="1"/>
    <w:link w:val="687"/>
    <w:qFormat/>
    <w:uiPriority w:val="0"/>
    <w:pPr>
      <w:keepLines/>
      <w:widowControl w:val="0"/>
      <w:spacing w:before="120" w:after="120"/>
      <w:outlineLvl w:val="3"/>
    </w:pPr>
    <w:rPr>
      <w:rFonts w:ascii="Calibri" w:hAnsi="Calibri" w:cs="Times New Roman"/>
      <w:b/>
      <w:bCs/>
      <w:sz w:val="28"/>
      <w:szCs w:val="20"/>
    </w:rPr>
  </w:style>
  <w:style w:type="character" w:customStyle="1" w:styleId="689">
    <w:name w:val="表格四号 Char Char"/>
    <w:link w:val="690"/>
    <w:qFormat/>
    <w:uiPriority w:val="0"/>
    <w:rPr>
      <w:rFonts w:ascii="宋体" w:hAnsi="宋体"/>
      <w:snapToGrid w:val="0"/>
      <w:sz w:val="28"/>
      <w:szCs w:val="28"/>
    </w:rPr>
  </w:style>
  <w:style w:type="paragraph" w:customStyle="1" w:styleId="690">
    <w:name w:val="表格四号"/>
    <w:basedOn w:val="1"/>
    <w:link w:val="689"/>
    <w:qFormat/>
    <w:uiPriority w:val="0"/>
    <w:pPr>
      <w:widowControl w:val="0"/>
      <w:adjustRightInd w:val="0"/>
      <w:snapToGrid w:val="0"/>
      <w:jc w:val="center"/>
    </w:pPr>
    <w:rPr>
      <w:rFonts w:cs="Times New Roman"/>
      <w:snapToGrid w:val="0"/>
      <w:sz w:val="28"/>
      <w:szCs w:val="28"/>
    </w:rPr>
  </w:style>
  <w:style w:type="character" w:customStyle="1" w:styleId="691">
    <w:name w:val="articlebody3"/>
    <w:qFormat/>
    <w:uiPriority w:val="0"/>
    <w:rPr>
      <w:sz w:val="21"/>
      <w:szCs w:val="21"/>
    </w:rPr>
  </w:style>
  <w:style w:type="character" w:customStyle="1" w:styleId="692">
    <w:name w:val="批注主题 Char2"/>
    <w:semiHidden/>
    <w:qFormat/>
    <w:uiPriority w:val="99"/>
    <w:rPr>
      <w:rFonts w:ascii="Calibri" w:hAnsi="Calibri" w:eastAsia="宋体" w:cs="Times New Roman"/>
      <w:b/>
      <w:bCs/>
    </w:rPr>
  </w:style>
  <w:style w:type="character" w:customStyle="1" w:styleId="693">
    <w:name w:val="正文首行缩进2字符 Char1"/>
    <w:link w:val="694"/>
    <w:qFormat/>
    <w:uiPriority w:val="0"/>
    <w:rPr>
      <w:rFonts w:ascii="Times New Roman" w:hAnsi="Times New Roman"/>
      <w:sz w:val="28"/>
      <w:szCs w:val="24"/>
    </w:rPr>
  </w:style>
  <w:style w:type="paragraph" w:customStyle="1" w:styleId="694">
    <w:name w:val="正文首行缩进2字符"/>
    <w:basedOn w:val="1"/>
    <w:link w:val="693"/>
    <w:qFormat/>
    <w:uiPriority w:val="0"/>
    <w:pPr>
      <w:widowControl w:val="0"/>
      <w:spacing w:line="480" w:lineRule="exact"/>
      <w:ind w:firstLine="200" w:firstLineChars="200"/>
      <w:jc w:val="both"/>
    </w:pPr>
    <w:rPr>
      <w:rFonts w:ascii="Times New Roman" w:hAnsi="Times New Roman" w:cs="Times New Roman"/>
      <w:sz w:val="28"/>
    </w:rPr>
  </w:style>
  <w:style w:type="character" w:customStyle="1" w:styleId="695">
    <w:name w:val="表内 Char"/>
    <w:link w:val="696"/>
    <w:qFormat/>
    <w:locked/>
    <w:uiPriority w:val="0"/>
    <w:rPr>
      <w:rFonts w:ascii="Times New Roman" w:hAnsi="Times New Roman"/>
      <w:snapToGrid w:val="0"/>
      <w:kern w:val="2"/>
      <w:sz w:val="21"/>
    </w:rPr>
  </w:style>
  <w:style w:type="paragraph" w:customStyle="1" w:styleId="696">
    <w:name w:val="表内"/>
    <w:basedOn w:val="1"/>
    <w:next w:val="1"/>
    <w:link w:val="695"/>
    <w:qFormat/>
    <w:uiPriority w:val="0"/>
    <w:pPr>
      <w:widowControl w:val="0"/>
      <w:adjustRightInd w:val="0"/>
      <w:snapToGrid w:val="0"/>
      <w:spacing w:before="120" w:after="120" w:line="288" w:lineRule="auto"/>
      <w:jc w:val="center"/>
    </w:pPr>
    <w:rPr>
      <w:rFonts w:ascii="Times New Roman" w:hAnsi="Times New Roman" w:cs="Times New Roman"/>
      <w:snapToGrid w:val="0"/>
      <w:kern w:val="2"/>
      <w:sz w:val="21"/>
      <w:szCs w:val="20"/>
    </w:rPr>
  </w:style>
  <w:style w:type="character" w:customStyle="1" w:styleId="697">
    <w:name w:val="正文文本缩进 2 Char Char"/>
    <w:qFormat/>
    <w:uiPriority w:val="0"/>
    <w:rPr>
      <w:rFonts w:ascii="宋体" w:hAnsi="Times New Roman" w:eastAsia="宋体" w:cs="Times New Roman"/>
      <w:color w:val="000000"/>
      <w:kern w:val="0"/>
      <w:sz w:val="36"/>
      <w:szCs w:val="20"/>
    </w:rPr>
  </w:style>
  <w:style w:type="character" w:customStyle="1" w:styleId="698">
    <w:name w:val="目标题 1) Char Char"/>
    <w:qFormat/>
    <w:uiPriority w:val="0"/>
    <w:rPr>
      <w:rFonts w:ascii="Arial" w:hAnsi="Arial" w:eastAsia="黑体"/>
      <w:kern w:val="2"/>
      <w:sz w:val="24"/>
      <w:szCs w:val="24"/>
    </w:rPr>
  </w:style>
  <w:style w:type="character" w:customStyle="1" w:styleId="699">
    <w:name w:val="日期 Char Char"/>
    <w:qFormat/>
    <w:uiPriority w:val="0"/>
    <w:rPr>
      <w:rFonts w:ascii="Times New Roman" w:hAnsi="Times New Roman" w:eastAsia="宋体" w:cs="Times New Roman"/>
      <w:sz w:val="24"/>
      <w:szCs w:val="20"/>
    </w:rPr>
  </w:style>
  <w:style w:type="character" w:customStyle="1" w:styleId="700">
    <w:name w:val="epapagename"/>
    <w:basedOn w:val="83"/>
    <w:qFormat/>
    <w:uiPriority w:val="0"/>
  </w:style>
  <w:style w:type="character" w:customStyle="1" w:styleId="701">
    <w:name w:val="表格内容1 Char Char Char Char Char"/>
    <w:link w:val="702"/>
    <w:qFormat/>
    <w:uiPriority w:val="0"/>
    <w:rPr>
      <w:rFonts w:ascii="Arial" w:hAnsi="Arial" w:eastAsia="仿宋_GB2312"/>
      <w:kern w:val="24"/>
      <w:szCs w:val="24"/>
    </w:rPr>
  </w:style>
  <w:style w:type="paragraph" w:customStyle="1" w:styleId="702">
    <w:name w:val="表格内容1 Char Char Char"/>
    <w:basedOn w:val="1"/>
    <w:link w:val="701"/>
    <w:qFormat/>
    <w:uiPriority w:val="0"/>
    <w:pPr>
      <w:widowControl w:val="0"/>
      <w:spacing w:line="240" w:lineRule="atLeast"/>
      <w:jc w:val="center"/>
    </w:pPr>
    <w:rPr>
      <w:rFonts w:ascii="Arial" w:hAnsi="Arial" w:eastAsia="仿宋_GB2312" w:cs="Times New Roman"/>
      <w:kern w:val="24"/>
      <w:sz w:val="20"/>
    </w:rPr>
  </w:style>
  <w:style w:type="character" w:customStyle="1" w:styleId="703">
    <w:name w:val="环评正文 Char Char"/>
    <w:link w:val="274"/>
    <w:qFormat/>
    <w:uiPriority w:val="0"/>
    <w:rPr>
      <w:rFonts w:ascii="仿宋_GB2312" w:hAnsi="Times New Roman" w:eastAsia="仿宋_GB2312" w:cs="宋体"/>
      <w:sz w:val="28"/>
    </w:rPr>
  </w:style>
  <w:style w:type="character" w:customStyle="1" w:styleId="704">
    <w:name w:val="HTML 预设格式 Char1"/>
    <w:semiHidden/>
    <w:qFormat/>
    <w:uiPriority w:val="99"/>
    <w:rPr>
      <w:rFonts w:ascii="Courier New" w:hAnsi="Courier New" w:eastAsia="宋体" w:cs="Courier New"/>
      <w:sz w:val="20"/>
      <w:szCs w:val="20"/>
    </w:rPr>
  </w:style>
  <w:style w:type="character" w:customStyle="1" w:styleId="705">
    <w:name w:val="z-窗体顶端 Char1"/>
    <w:semiHidden/>
    <w:qFormat/>
    <w:uiPriority w:val="99"/>
    <w:rPr>
      <w:rFonts w:ascii="Arial" w:hAnsi="Arial" w:eastAsia="宋体" w:cs="Arial"/>
      <w:vanish/>
      <w:sz w:val="16"/>
      <w:szCs w:val="16"/>
    </w:rPr>
  </w:style>
  <w:style w:type="character" w:customStyle="1" w:styleId="706">
    <w:name w:val="图例 Char Char"/>
    <w:link w:val="707"/>
    <w:qFormat/>
    <w:uiPriority w:val="0"/>
    <w:rPr>
      <w:rFonts w:ascii="Times New Roman" w:hAnsi="Times New Roman"/>
      <w:b/>
      <w:bCs/>
      <w:szCs w:val="24"/>
      <w:lang w:val="zh-CN"/>
    </w:rPr>
  </w:style>
  <w:style w:type="paragraph" w:customStyle="1" w:styleId="707">
    <w:name w:val="图例"/>
    <w:basedOn w:val="635"/>
    <w:link w:val="706"/>
    <w:qFormat/>
    <w:uiPriority w:val="0"/>
    <w:rPr>
      <w:szCs w:val="24"/>
    </w:rPr>
  </w:style>
  <w:style w:type="character" w:customStyle="1" w:styleId="708">
    <w:name w:val="小标题 Char Char"/>
    <w:link w:val="709"/>
    <w:qFormat/>
    <w:uiPriority w:val="0"/>
    <w:rPr>
      <w:rFonts w:ascii="Times New Roman" w:hAnsi="Times New Roman" w:eastAsia="仿宋_GB2312"/>
      <w:b/>
      <w:sz w:val="28"/>
    </w:rPr>
  </w:style>
  <w:style w:type="paragraph" w:customStyle="1" w:styleId="709">
    <w:name w:val="小标题"/>
    <w:basedOn w:val="1"/>
    <w:next w:val="1"/>
    <w:link w:val="708"/>
    <w:qFormat/>
    <w:uiPriority w:val="0"/>
    <w:pPr>
      <w:widowControl w:val="0"/>
      <w:spacing w:line="486" w:lineRule="exact"/>
      <w:ind w:firstLine="200" w:firstLineChars="200"/>
    </w:pPr>
    <w:rPr>
      <w:rFonts w:ascii="Times New Roman" w:hAnsi="Times New Roman" w:eastAsia="仿宋_GB2312" w:cs="Times New Roman"/>
      <w:b/>
      <w:sz w:val="28"/>
      <w:szCs w:val="20"/>
    </w:rPr>
  </w:style>
  <w:style w:type="character" w:customStyle="1" w:styleId="710">
    <w:name w:val="正文11 Char Char Char Char1"/>
    <w:qFormat/>
    <w:uiPriority w:val="0"/>
    <w:rPr>
      <w:rFonts w:ascii="宋体" w:hAnsi="宋体" w:eastAsia="宋体"/>
      <w:snapToGrid w:val="0"/>
      <w:sz w:val="24"/>
      <w:szCs w:val="24"/>
      <w:lang w:val="en-US" w:eastAsia="zh-CN" w:bidi="ar-SA"/>
    </w:rPr>
  </w:style>
  <w:style w:type="character" w:customStyle="1" w:styleId="711">
    <w:name w:val="Char Char29"/>
    <w:qFormat/>
    <w:uiPriority w:val="0"/>
    <w:rPr>
      <w:rFonts w:hint="eastAsia" w:ascii="宋体" w:hAnsi="Times New Roman" w:eastAsia="宋体" w:cs="Times New Roman"/>
      <w:color w:val="000000"/>
      <w:kern w:val="0"/>
      <w:sz w:val="36"/>
      <w:szCs w:val="20"/>
    </w:rPr>
  </w:style>
  <w:style w:type="character" w:customStyle="1" w:styleId="712">
    <w:name w:val="正文缩进 Char1"/>
    <w:qFormat/>
    <w:uiPriority w:val="0"/>
    <w:rPr>
      <w:rFonts w:ascii="Times New Roman" w:hAnsi="Times New Roman" w:eastAsia="宋体" w:cs="Times New Roman"/>
      <w:szCs w:val="24"/>
    </w:rPr>
  </w:style>
  <w:style w:type="character" w:customStyle="1" w:styleId="713">
    <w:name w:val="日期 Char1"/>
    <w:semiHidden/>
    <w:qFormat/>
    <w:uiPriority w:val="99"/>
    <w:rPr>
      <w:rFonts w:ascii="Times New Roman" w:hAnsi="Times New Roman" w:eastAsia="宋体" w:cs="Times New Roman"/>
      <w:szCs w:val="24"/>
    </w:rPr>
  </w:style>
  <w:style w:type="character" w:customStyle="1" w:styleId="714">
    <w:name w:val="Char Char152"/>
    <w:link w:val="715"/>
    <w:qFormat/>
    <w:uiPriority w:val="0"/>
    <w:rPr>
      <w:sz w:val="24"/>
    </w:rPr>
  </w:style>
  <w:style w:type="paragraph" w:customStyle="1" w:styleId="715">
    <w:name w:val="正文文本1"/>
    <w:basedOn w:val="1"/>
    <w:link w:val="714"/>
    <w:qFormat/>
    <w:uiPriority w:val="0"/>
    <w:pPr>
      <w:widowControl w:val="0"/>
      <w:spacing w:line="240" w:lineRule="atLeast"/>
      <w:jc w:val="center"/>
    </w:pPr>
    <w:rPr>
      <w:rFonts w:ascii="Calibri" w:hAnsi="Calibri" w:cs="Times New Roman"/>
      <w:szCs w:val="20"/>
    </w:rPr>
  </w:style>
  <w:style w:type="character" w:customStyle="1" w:styleId="716">
    <w:name w:val="cucd-B Char Char Char Char"/>
    <w:link w:val="717"/>
    <w:qFormat/>
    <w:uiPriority w:val="0"/>
    <w:rPr>
      <w:rFonts w:ascii="宋体" w:hAnsi="宋体"/>
      <w:color w:val="000000"/>
      <w:sz w:val="21"/>
      <w:szCs w:val="21"/>
    </w:rPr>
  </w:style>
  <w:style w:type="paragraph" w:customStyle="1" w:styleId="717">
    <w:name w:val="cucd-B Char Char"/>
    <w:next w:val="1"/>
    <w:link w:val="716"/>
    <w:qFormat/>
    <w:uiPriority w:val="0"/>
    <w:pPr>
      <w:widowControl w:val="0"/>
      <w:spacing w:beforeLines="50" w:line="240" w:lineRule="atLeast"/>
      <w:jc w:val="both"/>
    </w:pPr>
    <w:rPr>
      <w:rFonts w:ascii="宋体" w:hAnsi="宋体" w:eastAsia="宋体" w:cs="Times New Roman"/>
      <w:color w:val="000000"/>
      <w:sz w:val="21"/>
      <w:szCs w:val="21"/>
      <w:lang w:val="en-US" w:eastAsia="zh-CN" w:bidi="ar-SA"/>
    </w:rPr>
  </w:style>
  <w:style w:type="character" w:customStyle="1" w:styleId="718">
    <w:name w:val="尾注文本 Char"/>
    <w:link w:val="47"/>
    <w:qFormat/>
    <w:uiPriority w:val="0"/>
    <w:rPr>
      <w:sz w:val="24"/>
    </w:rPr>
  </w:style>
  <w:style w:type="character" w:customStyle="1" w:styleId="719">
    <w:name w:val="正文文本 3 Char Char"/>
    <w:qFormat/>
    <w:uiPriority w:val="0"/>
    <w:rPr>
      <w:rFonts w:ascii="Times New Roman" w:hAnsi="Times New Roman" w:eastAsia="宋体" w:cs="Times New Roman"/>
      <w:sz w:val="16"/>
      <w:szCs w:val="16"/>
    </w:rPr>
  </w:style>
  <w:style w:type="character" w:customStyle="1" w:styleId="720">
    <w:name w:val="不明显强调1"/>
    <w:qFormat/>
    <w:uiPriority w:val="19"/>
    <w:rPr>
      <w:i/>
      <w:iCs/>
      <w:color w:val="808080"/>
    </w:rPr>
  </w:style>
  <w:style w:type="character" w:customStyle="1" w:styleId="721">
    <w:name w:val="小表右 Char Char"/>
    <w:link w:val="722"/>
    <w:qFormat/>
    <w:uiPriority w:val="0"/>
    <w:rPr>
      <w:rFonts w:ascii="宋体" w:hAnsi="宋体"/>
    </w:rPr>
  </w:style>
  <w:style w:type="paragraph" w:customStyle="1" w:styleId="722">
    <w:name w:val="小表右"/>
    <w:basedOn w:val="1"/>
    <w:link w:val="721"/>
    <w:qFormat/>
    <w:uiPriority w:val="0"/>
    <w:pPr>
      <w:keepNext/>
      <w:widowControl w:val="0"/>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28" w:rightChars="10"/>
      <w:jc w:val="right"/>
    </w:pPr>
    <w:rPr>
      <w:rFonts w:cs="Times New Roman"/>
      <w:sz w:val="20"/>
      <w:szCs w:val="20"/>
    </w:rPr>
  </w:style>
  <w:style w:type="character" w:customStyle="1" w:styleId="723">
    <w:name w:val="A3"/>
    <w:qFormat/>
    <w:uiPriority w:val="0"/>
    <w:rPr>
      <w:rFonts w:ascii="BankGothic Lt BT" w:hAnsi="BankGothic Lt BT" w:cs="BankGothic Lt BT"/>
      <w:color w:val="000000"/>
      <w:sz w:val="36"/>
      <w:szCs w:val="36"/>
    </w:rPr>
  </w:style>
  <w:style w:type="character" w:customStyle="1" w:styleId="724">
    <w:name w:val="表格和图片 Char Char"/>
    <w:link w:val="725"/>
    <w:semiHidden/>
    <w:uiPriority w:val="0"/>
    <w:rPr>
      <w:color w:val="000000"/>
      <w:sz w:val="24"/>
    </w:rPr>
  </w:style>
  <w:style w:type="paragraph" w:customStyle="1" w:styleId="725">
    <w:name w:val="表格和图片"/>
    <w:basedOn w:val="1"/>
    <w:link w:val="724"/>
    <w:semiHidden/>
    <w:qFormat/>
    <w:uiPriority w:val="0"/>
    <w:pPr>
      <w:widowControl w:val="0"/>
      <w:spacing w:line="360" w:lineRule="auto"/>
      <w:jc w:val="center"/>
    </w:pPr>
    <w:rPr>
      <w:rFonts w:ascii="Calibri" w:hAnsi="Calibri" w:cs="Times New Roman"/>
      <w:color w:val="000000"/>
      <w:szCs w:val="20"/>
    </w:rPr>
  </w:style>
  <w:style w:type="character" w:customStyle="1" w:styleId="726">
    <w:name w:val="large"/>
    <w:basedOn w:val="83"/>
    <w:uiPriority w:val="0"/>
  </w:style>
  <w:style w:type="character" w:customStyle="1" w:styleId="727">
    <w:name w:val="脚注文本 Char"/>
    <w:link w:val="60"/>
    <w:qFormat/>
    <w:uiPriority w:val="99"/>
    <w:rPr>
      <w:rFonts w:ascii="Times New Roman" w:hAnsi="Times New Roman"/>
      <w:sz w:val="16"/>
    </w:rPr>
  </w:style>
  <w:style w:type="character" w:customStyle="1" w:styleId="728">
    <w:name w:val="background-color:#ffffff"/>
    <w:basedOn w:val="83"/>
    <w:qFormat/>
    <w:uiPriority w:val="0"/>
  </w:style>
  <w:style w:type="character" w:customStyle="1" w:styleId="729">
    <w:name w:val="font21"/>
    <w:uiPriority w:val="0"/>
    <w:rPr>
      <w:rFonts w:hint="eastAsia" w:ascii="宋体" w:hAnsi="宋体" w:eastAsia="宋体"/>
      <w:color w:val="000000"/>
      <w:sz w:val="22"/>
      <w:u w:val="none"/>
    </w:rPr>
  </w:style>
  <w:style w:type="character" w:customStyle="1" w:styleId="730">
    <w:name w:val="普通(网站) Char"/>
    <w:link w:val="73"/>
    <w:qFormat/>
    <w:uiPriority w:val="99"/>
    <w:rPr>
      <w:rFonts w:ascii="宋体" w:hAnsi="宋体" w:cs="宋体"/>
      <w:sz w:val="24"/>
      <w:szCs w:val="24"/>
    </w:rPr>
  </w:style>
  <w:style w:type="character" w:customStyle="1" w:styleId="731">
    <w:name w:val="zy"/>
    <w:basedOn w:val="83"/>
    <w:qFormat/>
    <w:uiPriority w:val="0"/>
  </w:style>
  <w:style w:type="character" w:customStyle="1" w:styleId="732">
    <w:name w:val="zhengwencolor1"/>
    <w:qFormat/>
    <w:uiPriority w:val="0"/>
    <w:rPr>
      <w:color w:val="000000"/>
      <w:sz w:val="16"/>
      <w:szCs w:val="16"/>
    </w:rPr>
  </w:style>
  <w:style w:type="character" w:customStyle="1" w:styleId="733">
    <w:name w:val="正文文本 2 Char1"/>
    <w:semiHidden/>
    <w:qFormat/>
    <w:uiPriority w:val="0"/>
    <w:rPr>
      <w:rFonts w:ascii="Times New Roman" w:hAnsi="Times New Roman" w:eastAsia="宋体" w:cs="Times New Roman"/>
      <w:szCs w:val="24"/>
    </w:rPr>
  </w:style>
  <w:style w:type="character" w:customStyle="1" w:styleId="734">
    <w:name w:val="aaa Char Char"/>
    <w:link w:val="735"/>
    <w:qFormat/>
    <w:uiPriority w:val="0"/>
    <w:rPr>
      <w:rFonts w:ascii="ˎ̥" w:hAnsi="ˎ̥"/>
      <w:bCs/>
      <w:color w:val="000000"/>
      <w:sz w:val="24"/>
    </w:rPr>
  </w:style>
  <w:style w:type="paragraph" w:customStyle="1" w:styleId="735">
    <w:name w:val="aaa"/>
    <w:basedOn w:val="1"/>
    <w:link w:val="734"/>
    <w:qFormat/>
    <w:uiPriority w:val="0"/>
    <w:pPr>
      <w:widowControl w:val="0"/>
      <w:spacing w:beforeLines="50" w:afterLines="50" w:line="360" w:lineRule="auto"/>
      <w:ind w:firstLine="480" w:firstLineChars="200"/>
      <w:jc w:val="both"/>
    </w:pPr>
    <w:rPr>
      <w:rFonts w:ascii="ˎ̥" w:hAnsi="ˎ̥" w:cs="Times New Roman"/>
      <w:bCs/>
      <w:color w:val="000000"/>
      <w:szCs w:val="20"/>
    </w:rPr>
  </w:style>
  <w:style w:type="character" w:customStyle="1" w:styleId="736">
    <w:name w:val="Char Char171"/>
    <w:qFormat/>
    <w:uiPriority w:val="0"/>
    <w:rPr>
      <w:rFonts w:eastAsia="宋体"/>
      <w:kern w:val="2"/>
      <w:sz w:val="21"/>
      <w:szCs w:val="24"/>
      <w:lang w:val="en-US" w:eastAsia="zh-CN" w:bidi="ar-SA"/>
    </w:rPr>
  </w:style>
  <w:style w:type="character" w:customStyle="1" w:styleId="737">
    <w:name w:val="表格内容1 Char Char Char Char"/>
    <w:qFormat/>
    <w:uiPriority w:val="0"/>
    <w:rPr>
      <w:rFonts w:ascii="Arial" w:hAnsi="Arial" w:eastAsia="仿宋_GB2312"/>
      <w:kern w:val="24"/>
      <w:sz w:val="21"/>
      <w:szCs w:val="24"/>
    </w:rPr>
  </w:style>
  <w:style w:type="character" w:customStyle="1" w:styleId="738">
    <w:name w:val="bds_nopic2"/>
    <w:basedOn w:val="83"/>
    <w:qFormat/>
    <w:uiPriority w:val="0"/>
  </w:style>
  <w:style w:type="character" w:customStyle="1" w:styleId="739">
    <w:name w:val="sidecatalog-dot4"/>
    <w:basedOn w:val="83"/>
    <w:qFormat/>
    <w:uiPriority w:val="0"/>
  </w:style>
  <w:style w:type="character" w:customStyle="1" w:styleId="740">
    <w:name w:val="sidecatalog-dot1"/>
    <w:basedOn w:val="83"/>
    <w:qFormat/>
    <w:uiPriority w:val="0"/>
  </w:style>
  <w:style w:type="character" w:customStyle="1" w:styleId="741">
    <w:name w:val="Char Char Char Char1"/>
    <w:qFormat/>
    <w:uiPriority w:val="0"/>
    <w:rPr>
      <w:rFonts w:ascii="宋体" w:hAnsi="Courier New" w:eastAsia="宋体" w:cs="Courier New"/>
      <w:sz w:val="21"/>
      <w:szCs w:val="21"/>
      <w:lang w:val="en-US" w:eastAsia="zh-CN" w:bidi="ar-SA"/>
    </w:rPr>
  </w:style>
  <w:style w:type="character" w:customStyle="1" w:styleId="742">
    <w:name w:val="表格 Char Char Char"/>
    <w:qFormat/>
    <w:locked/>
    <w:uiPriority w:val="0"/>
    <w:rPr>
      <w:sz w:val="21"/>
      <w:lang w:val="en-US" w:eastAsia="zh-CN" w:bidi="ar-SA"/>
    </w:rPr>
  </w:style>
  <w:style w:type="character" w:customStyle="1" w:styleId="743">
    <w:name w:val="Char Char1 Char Char Char Char Char Char Char Char Char Char Char Char Char Char1"/>
    <w:link w:val="744"/>
    <w:qFormat/>
    <w:uiPriority w:val="0"/>
  </w:style>
  <w:style w:type="paragraph" w:customStyle="1" w:styleId="744">
    <w:name w:val="Char Char1 Char Char Char Char Char Char Char Char Char Char Char Char"/>
    <w:basedOn w:val="1"/>
    <w:link w:val="743"/>
    <w:qFormat/>
    <w:uiPriority w:val="0"/>
    <w:pPr>
      <w:widowControl w:val="0"/>
    </w:pPr>
    <w:rPr>
      <w:rFonts w:ascii="Calibri" w:hAnsi="Calibri" w:cs="Times New Roman"/>
      <w:sz w:val="20"/>
      <w:szCs w:val="20"/>
    </w:rPr>
  </w:style>
  <w:style w:type="character" w:customStyle="1" w:styleId="745">
    <w:name w:val="市局正文 Char Char"/>
    <w:link w:val="746"/>
    <w:qFormat/>
    <w:uiPriority w:val="0"/>
    <w:rPr>
      <w:rFonts w:ascii="Times New Roman" w:hAnsi="Times New Roman"/>
      <w:b/>
      <w:sz w:val="24"/>
      <w:szCs w:val="24"/>
      <w:lang w:val="de-DE"/>
    </w:rPr>
  </w:style>
  <w:style w:type="paragraph" w:customStyle="1" w:styleId="746">
    <w:name w:val="市局正文"/>
    <w:basedOn w:val="1"/>
    <w:link w:val="745"/>
    <w:qFormat/>
    <w:uiPriority w:val="0"/>
    <w:pPr>
      <w:keepNext/>
      <w:widowControl w:val="0"/>
      <w:adjustRightInd w:val="0"/>
      <w:snapToGrid w:val="0"/>
      <w:spacing w:line="360" w:lineRule="auto"/>
      <w:jc w:val="center"/>
    </w:pPr>
    <w:rPr>
      <w:rFonts w:ascii="Times New Roman" w:hAnsi="Times New Roman" w:cs="Times New Roman"/>
      <w:b/>
      <w:lang w:val="de-DE"/>
    </w:rPr>
  </w:style>
  <w:style w:type="character" w:customStyle="1" w:styleId="747">
    <w:name w:val="HTML 地址 Char"/>
    <w:link w:val="38"/>
    <w:qFormat/>
    <w:uiPriority w:val="0"/>
    <w:rPr>
      <w:rFonts w:ascii="Times New Roman" w:hAnsi="Times New Roman"/>
      <w:i/>
      <w:iCs/>
    </w:rPr>
  </w:style>
  <w:style w:type="character" w:customStyle="1" w:styleId="748">
    <w:name w:val="Char Char27"/>
    <w:qFormat/>
    <w:uiPriority w:val="0"/>
    <w:rPr>
      <w:rFonts w:hint="default" w:ascii="Times New Roman" w:hAnsi="Times New Roman" w:eastAsia="宋体" w:cs="Times New Roman"/>
      <w:sz w:val="24"/>
      <w:szCs w:val="24"/>
    </w:rPr>
  </w:style>
  <w:style w:type="character" w:customStyle="1" w:styleId="749">
    <w:name w:val="表格文字1 Char"/>
    <w:qFormat/>
    <w:uiPriority w:val="0"/>
    <w:rPr>
      <w:rFonts w:ascii="宋体" w:hAnsi="Courier New" w:eastAsia="宋体" w:cs="Courier New"/>
      <w:kern w:val="2"/>
      <w:sz w:val="21"/>
      <w:szCs w:val="21"/>
      <w:lang w:val="en-US" w:eastAsia="zh-CN" w:bidi="ar-SA"/>
    </w:rPr>
  </w:style>
  <w:style w:type="character" w:customStyle="1" w:styleId="750">
    <w:name w:val="燕山正文 Char Char"/>
    <w:link w:val="751"/>
    <w:qFormat/>
    <w:uiPriority w:val="0"/>
    <w:rPr>
      <w:rFonts w:ascii="Times New Roman" w:hAnsi="Times New Roman"/>
      <w:sz w:val="24"/>
      <w:szCs w:val="28"/>
      <w:shd w:val="clear" w:color="auto" w:fill="FFFFFF"/>
    </w:rPr>
  </w:style>
  <w:style w:type="paragraph" w:customStyle="1" w:styleId="751">
    <w:name w:val="燕山正文"/>
    <w:basedOn w:val="1"/>
    <w:link w:val="750"/>
    <w:qFormat/>
    <w:uiPriority w:val="0"/>
    <w:pPr>
      <w:widowControl w:val="0"/>
      <w:shd w:val="clear" w:color="auto" w:fill="FFFFFF"/>
      <w:tabs>
        <w:tab w:val="left" w:pos="4680"/>
      </w:tabs>
      <w:adjustRightInd w:val="0"/>
      <w:snapToGrid w:val="0"/>
      <w:spacing w:beforeLines="30" w:afterLines="30" w:line="360" w:lineRule="auto"/>
      <w:ind w:firstLine="480" w:firstLineChars="200"/>
    </w:pPr>
    <w:rPr>
      <w:rFonts w:ascii="Times New Roman" w:hAnsi="Times New Roman" w:cs="Times New Roman"/>
      <w:szCs w:val="28"/>
    </w:rPr>
  </w:style>
  <w:style w:type="character" w:customStyle="1" w:styleId="752">
    <w:name w:val="样式 小三"/>
    <w:qFormat/>
    <w:uiPriority w:val="0"/>
    <w:rPr>
      <w:rFonts w:ascii="宋体" w:eastAsia="宋体"/>
      <w:sz w:val="28"/>
      <w:szCs w:val="28"/>
    </w:rPr>
  </w:style>
  <w:style w:type="character" w:customStyle="1" w:styleId="753">
    <w:name w:val="3zw1"/>
    <w:qFormat/>
    <w:uiPriority w:val="0"/>
    <w:rPr>
      <w:color w:val="000000"/>
      <w:sz w:val="21"/>
      <w:szCs w:val="21"/>
    </w:rPr>
  </w:style>
  <w:style w:type="character" w:customStyle="1" w:styleId="754">
    <w:name w:val="标题 3 Char2"/>
    <w:qFormat/>
    <w:uiPriority w:val="0"/>
    <w:rPr>
      <w:rFonts w:ascii="Calibri" w:hAnsi="Calibri" w:eastAsia="宋体"/>
      <w:b/>
      <w:bCs/>
      <w:kern w:val="2"/>
      <w:sz w:val="32"/>
      <w:szCs w:val="32"/>
      <w:lang w:val="en-US" w:eastAsia="zh-CN" w:bidi="ar-SA"/>
    </w:rPr>
  </w:style>
  <w:style w:type="character" w:customStyle="1" w:styleId="755">
    <w:name w:val="Char Char242"/>
    <w:qFormat/>
    <w:uiPriority w:val="0"/>
    <w:rPr>
      <w:b/>
      <w:kern w:val="44"/>
      <w:sz w:val="44"/>
    </w:rPr>
  </w:style>
  <w:style w:type="character" w:customStyle="1" w:styleId="756">
    <w:name w:val="样式 (符号) 宋体 13 磅"/>
    <w:qFormat/>
    <w:uiPriority w:val="0"/>
    <w:rPr>
      <w:rFonts w:ascii="宋体" w:eastAsia="宋体"/>
      <w:sz w:val="27"/>
      <w:szCs w:val="27"/>
    </w:rPr>
  </w:style>
  <w:style w:type="character" w:customStyle="1" w:styleId="757">
    <w:name w:val="Body Text Indent 2 Char Char"/>
    <w:link w:val="758"/>
    <w:qFormat/>
    <w:uiPriority w:val="0"/>
    <w:rPr>
      <w:rFonts w:ascii="Times New Roman" w:hAnsi="Times New Roman"/>
      <w:sz w:val="24"/>
    </w:rPr>
  </w:style>
  <w:style w:type="paragraph" w:customStyle="1" w:styleId="758">
    <w:name w:val="Body Text Indent 21"/>
    <w:basedOn w:val="1"/>
    <w:link w:val="757"/>
    <w:qFormat/>
    <w:uiPriority w:val="0"/>
    <w:pPr>
      <w:widowControl w:val="0"/>
      <w:spacing w:line="440" w:lineRule="exact"/>
      <w:ind w:firstLine="540" w:firstLineChars="200"/>
    </w:pPr>
    <w:rPr>
      <w:rFonts w:ascii="Times New Roman" w:hAnsi="Times New Roman" w:cs="Times New Roman"/>
      <w:szCs w:val="20"/>
    </w:rPr>
  </w:style>
  <w:style w:type="character" w:customStyle="1" w:styleId="759">
    <w:name w:val="正文文字描述 Char Char"/>
    <w:link w:val="760"/>
    <w:qFormat/>
    <w:uiPriority w:val="0"/>
    <w:rPr>
      <w:color w:val="000000"/>
      <w:spacing w:val="20"/>
      <w:sz w:val="24"/>
      <w:szCs w:val="28"/>
    </w:rPr>
  </w:style>
  <w:style w:type="paragraph" w:customStyle="1" w:styleId="760">
    <w:name w:val="正文文字描述"/>
    <w:basedOn w:val="1"/>
    <w:link w:val="759"/>
    <w:qFormat/>
    <w:uiPriority w:val="0"/>
    <w:pPr>
      <w:widowControl w:val="0"/>
      <w:spacing w:line="480" w:lineRule="exact"/>
      <w:ind w:firstLine="200" w:firstLineChars="200"/>
      <w:jc w:val="both"/>
    </w:pPr>
    <w:rPr>
      <w:rFonts w:ascii="Calibri" w:hAnsi="Calibri" w:cs="Times New Roman"/>
      <w:color w:val="000000"/>
      <w:spacing w:val="20"/>
      <w:szCs w:val="28"/>
    </w:rPr>
  </w:style>
  <w:style w:type="character" w:customStyle="1" w:styleId="761">
    <w:name w:val="样式 (中文) 仿宋_GB2312 四号 行距: 1.5 倍行距 Char Char Char"/>
    <w:qFormat/>
    <w:uiPriority w:val="0"/>
    <w:rPr>
      <w:rFonts w:ascii="宋体" w:hAnsi="宋体" w:eastAsia="宋体"/>
      <w:kern w:val="2"/>
      <w:sz w:val="28"/>
      <w:szCs w:val="24"/>
      <w:lang w:val="en-US" w:eastAsia="zh-CN" w:bidi="ar-SA"/>
    </w:rPr>
  </w:style>
  <w:style w:type="character" w:customStyle="1" w:styleId="762">
    <w:name w:val="表头 Char Char"/>
    <w:qFormat/>
    <w:uiPriority w:val="0"/>
    <w:rPr>
      <w:rFonts w:ascii="宋体" w:hAnsi="宋体" w:eastAsia="宋体"/>
      <w:sz w:val="28"/>
      <w:szCs w:val="28"/>
      <w:lang w:bidi="ar-SA"/>
    </w:rPr>
  </w:style>
  <w:style w:type="character" w:customStyle="1" w:styleId="763">
    <w:name w:val="Footer-Even Char"/>
    <w:qFormat/>
    <w:uiPriority w:val="0"/>
    <w:rPr>
      <w:rFonts w:ascii="Calibri" w:hAnsi="Calibri" w:eastAsia="宋体"/>
      <w:kern w:val="2"/>
      <w:sz w:val="18"/>
      <w:szCs w:val="18"/>
      <w:lang w:val="en-US" w:eastAsia="zh-CN" w:bidi="ar-SA"/>
    </w:rPr>
  </w:style>
  <w:style w:type="character" w:customStyle="1" w:styleId="764">
    <w:name w:val="批注文字 Char1"/>
    <w:semiHidden/>
    <w:qFormat/>
    <w:uiPriority w:val="99"/>
    <w:rPr>
      <w:rFonts w:eastAsia="宋体"/>
      <w:szCs w:val="24"/>
      <w:lang w:bidi="ar-SA"/>
    </w:rPr>
  </w:style>
  <w:style w:type="character" w:customStyle="1" w:styleId="765">
    <w:name w:val="页眉 Char1"/>
    <w:qFormat/>
    <w:uiPriority w:val="0"/>
    <w:rPr>
      <w:rFonts w:ascii="Calibri" w:hAnsi="Calibri" w:eastAsia="宋体" w:cs="Times New Roman"/>
      <w:sz w:val="18"/>
      <w:szCs w:val="18"/>
    </w:rPr>
  </w:style>
  <w:style w:type="character" w:customStyle="1" w:styleId="766">
    <w:name w:val="yinwen1"/>
    <w:semiHidden/>
    <w:qFormat/>
    <w:uiPriority w:val="0"/>
    <w:rPr>
      <w:color w:val="3B4E9E"/>
    </w:rPr>
  </w:style>
  <w:style w:type="character" w:customStyle="1" w:styleId="767">
    <w:name w:val="bds_more"/>
    <w:qFormat/>
    <w:uiPriority w:val="0"/>
    <w:rPr>
      <w:rFonts w:hint="eastAsia" w:ascii="宋体" w:hAnsi="宋体" w:eastAsia="宋体" w:cs="宋体"/>
    </w:rPr>
  </w:style>
  <w:style w:type="character" w:customStyle="1" w:styleId="768">
    <w:name w:val="show-img-bd"/>
    <w:basedOn w:val="83"/>
    <w:qFormat/>
    <w:uiPriority w:val="0"/>
  </w:style>
  <w:style w:type="character" w:customStyle="1" w:styleId="769">
    <w:name w:val="bds_more3"/>
    <w:basedOn w:val="83"/>
    <w:qFormat/>
    <w:uiPriority w:val="0"/>
  </w:style>
  <w:style w:type="character" w:customStyle="1" w:styleId="770">
    <w:name w:val="bds_nopic"/>
    <w:basedOn w:val="83"/>
    <w:qFormat/>
    <w:uiPriority w:val="0"/>
  </w:style>
  <w:style w:type="character" w:customStyle="1" w:styleId="771">
    <w:name w:val="a-size-large"/>
    <w:basedOn w:val="83"/>
    <w:qFormat/>
    <w:uiPriority w:val="0"/>
  </w:style>
  <w:style w:type="character" w:customStyle="1" w:styleId="772">
    <w:name w:val="postbody1"/>
    <w:semiHidden/>
    <w:qFormat/>
    <w:uiPriority w:val="0"/>
    <w:rPr>
      <w:sz w:val="21"/>
      <w:szCs w:val="21"/>
    </w:rPr>
  </w:style>
  <w:style w:type="character" w:customStyle="1" w:styleId="773">
    <w:name w:val="body text 1 Char Char"/>
    <w:semiHidden/>
    <w:qFormat/>
    <w:uiPriority w:val="0"/>
    <w:rPr>
      <w:rFonts w:ascii="Times New Roman" w:hAnsi="Times New Roman" w:eastAsia="宋体" w:cs="Times New Roman"/>
      <w:snapToGrid w:val="0"/>
      <w:kern w:val="0"/>
      <w:sz w:val="24"/>
      <w:szCs w:val="24"/>
    </w:rPr>
  </w:style>
  <w:style w:type="character" w:customStyle="1" w:styleId="774">
    <w:name w:val="font01"/>
    <w:qFormat/>
    <w:uiPriority w:val="0"/>
    <w:rPr>
      <w:rFonts w:hint="default" w:ascii="Times New Roman" w:hAnsi="Times New Roman" w:cs="Times New Roman"/>
      <w:color w:val="FF0000"/>
      <w:sz w:val="18"/>
      <w:szCs w:val="18"/>
      <w:u w:val="none"/>
    </w:rPr>
  </w:style>
  <w:style w:type="character" w:customStyle="1" w:styleId="775">
    <w:name w:val="font201"/>
    <w:qFormat/>
    <w:uiPriority w:val="0"/>
    <w:rPr>
      <w:rFonts w:hint="default" w:ascii="Times New Roman" w:hAnsi="Times New Roman" w:cs="Times New Roman"/>
      <w:color w:val="000000"/>
      <w:sz w:val="18"/>
      <w:szCs w:val="18"/>
      <w:u w:val="none"/>
    </w:rPr>
  </w:style>
  <w:style w:type="character" w:customStyle="1" w:styleId="776">
    <w:name w:val="font121"/>
    <w:qFormat/>
    <w:uiPriority w:val="0"/>
    <w:rPr>
      <w:rFonts w:hint="default" w:ascii="Times New Roman" w:hAnsi="Times New Roman" w:cs="Times New Roman"/>
      <w:b/>
      <w:bCs/>
      <w:color w:val="000000"/>
      <w:sz w:val="18"/>
      <w:szCs w:val="18"/>
      <w:u w:val="none"/>
      <w:vertAlign w:val="superscript"/>
    </w:rPr>
  </w:style>
  <w:style w:type="character" w:customStyle="1" w:styleId="777">
    <w:name w:val="font181"/>
    <w:qFormat/>
    <w:uiPriority w:val="0"/>
    <w:rPr>
      <w:rFonts w:hint="eastAsia" w:ascii="宋体" w:hAnsi="宋体" w:eastAsia="宋体"/>
      <w:color w:val="000000"/>
      <w:sz w:val="18"/>
      <w:szCs w:val="18"/>
      <w:u w:val="none"/>
    </w:rPr>
  </w:style>
  <w:style w:type="character" w:customStyle="1" w:styleId="778">
    <w:name w:val="Char Char12"/>
    <w:semiHidden/>
    <w:qFormat/>
    <w:uiPriority w:val="0"/>
    <w:rPr>
      <w:rFonts w:eastAsia="宋体"/>
      <w:kern w:val="2"/>
      <w:sz w:val="18"/>
      <w:lang w:val="en-US" w:eastAsia="zh-CN" w:bidi="ar-SA"/>
    </w:rPr>
  </w:style>
  <w:style w:type="character" w:customStyle="1" w:styleId="779">
    <w:name w:val="标题 2 Char2"/>
    <w:semiHidden/>
    <w:qFormat/>
    <w:uiPriority w:val="0"/>
    <w:rPr>
      <w:rFonts w:ascii="黑体" w:eastAsia="黑体"/>
      <w:kern w:val="2"/>
      <w:sz w:val="24"/>
    </w:rPr>
  </w:style>
  <w:style w:type="character" w:customStyle="1" w:styleId="780">
    <w:name w:val="正文文本 (2) + 4 pt"/>
    <w:qFormat/>
    <w:uiPriority w:val="99"/>
    <w:rPr>
      <w:rFonts w:ascii="MingLiU" w:eastAsia="MingLiU" w:cs="MingLiU"/>
      <w:w w:val="200"/>
      <w:sz w:val="8"/>
      <w:szCs w:val="8"/>
      <w:u w:val="none"/>
      <w:shd w:val="clear" w:color="auto" w:fill="FFFFFF"/>
    </w:rPr>
  </w:style>
  <w:style w:type="character" w:customStyle="1" w:styleId="781">
    <w:name w:val="表格文字 Char"/>
    <w:qFormat/>
    <w:uiPriority w:val="0"/>
    <w:rPr>
      <w:rFonts w:ascii="Times New Roman" w:hAnsi="Times New Roman"/>
      <w:kern w:val="2"/>
      <w:sz w:val="21"/>
      <w:lang w:val="en-US" w:eastAsia="zh-CN" w:bidi="ar-DZ"/>
    </w:rPr>
  </w:style>
  <w:style w:type="character" w:customStyle="1" w:styleId="782">
    <w:name w:val="图名 Char"/>
    <w:link w:val="783"/>
    <w:qFormat/>
    <w:uiPriority w:val="0"/>
    <w:rPr>
      <w:rFonts w:ascii="宋体" w:hAnsi="宋体"/>
      <w:kern w:val="2"/>
      <w:sz w:val="24"/>
      <w:szCs w:val="24"/>
    </w:rPr>
  </w:style>
  <w:style w:type="paragraph" w:customStyle="1" w:styleId="783">
    <w:name w:val="图名"/>
    <w:link w:val="782"/>
    <w:qFormat/>
    <w:uiPriority w:val="0"/>
    <w:pPr>
      <w:widowControl w:val="0"/>
      <w:topLinePunct/>
      <w:jc w:val="center"/>
    </w:pPr>
    <w:rPr>
      <w:rFonts w:ascii="宋体" w:hAnsi="宋体" w:eastAsia="宋体" w:cs="Times New Roman"/>
      <w:kern w:val="2"/>
      <w:sz w:val="24"/>
      <w:szCs w:val="24"/>
      <w:lang w:val="en-US" w:eastAsia="zh-CN" w:bidi="ar-SA"/>
    </w:rPr>
  </w:style>
  <w:style w:type="character" w:customStyle="1" w:styleId="784">
    <w:name w:val="标题三 Char"/>
    <w:link w:val="785"/>
    <w:qFormat/>
    <w:uiPriority w:val="0"/>
    <w:rPr>
      <w:rFonts w:ascii="Times New Roman" w:hAnsi="Times New Roman" w:eastAsia="黑体"/>
      <w:b/>
      <w:bCs/>
      <w:kern w:val="2"/>
      <w:sz w:val="28"/>
      <w:szCs w:val="28"/>
    </w:rPr>
  </w:style>
  <w:style w:type="paragraph" w:customStyle="1" w:styleId="785">
    <w:name w:val="标题三"/>
    <w:basedOn w:val="128"/>
    <w:link w:val="784"/>
    <w:qFormat/>
    <w:uiPriority w:val="0"/>
    <w:pPr>
      <w:spacing w:beforeLines="50" w:afterLines="50" w:line="360" w:lineRule="auto"/>
      <w:ind w:firstLine="420" w:firstLineChars="200"/>
      <w:outlineLvl w:val="2"/>
    </w:pPr>
    <w:rPr>
      <w:rFonts w:ascii="Times New Roman" w:hAnsi="Times New Roman" w:eastAsia="黑体" w:cs="Times New Roman"/>
      <w:b/>
      <w:bCs/>
      <w:kern w:val="2"/>
      <w:sz w:val="28"/>
      <w:szCs w:val="28"/>
      <w:lang w:val="en-US" w:bidi="ar-SA"/>
    </w:rPr>
  </w:style>
  <w:style w:type="character" w:customStyle="1" w:styleId="786">
    <w:name w:val="普通(网站) Char1"/>
    <w:qFormat/>
    <w:uiPriority w:val="39"/>
    <w:rPr>
      <w:rFonts w:ascii="宋体" w:hAnsi="宋体" w:cs="宋体"/>
      <w:sz w:val="24"/>
      <w:szCs w:val="24"/>
    </w:rPr>
  </w:style>
  <w:style w:type="paragraph" w:customStyle="1" w:styleId="787">
    <w:name w:val="Char13"/>
    <w:basedOn w:val="1"/>
    <w:qFormat/>
    <w:uiPriority w:val="99"/>
    <w:pPr>
      <w:widowControl w:val="0"/>
      <w:jc w:val="both"/>
    </w:pPr>
    <w:rPr>
      <w:rFonts w:ascii="Tahoma" w:hAnsi="Tahoma" w:cs="Times New Roman"/>
      <w:kern w:val="2"/>
      <w:szCs w:val="20"/>
    </w:rPr>
  </w:style>
  <w:style w:type="paragraph" w:customStyle="1" w:styleId="788">
    <w:name w:val="Char Char Char Char"/>
    <w:basedOn w:val="1"/>
    <w:qFormat/>
    <w:uiPriority w:val="0"/>
    <w:pPr>
      <w:widowControl w:val="0"/>
      <w:jc w:val="both"/>
    </w:pPr>
    <w:rPr>
      <w:rFonts w:ascii="Times New Roman" w:hAnsi="Times New Roman" w:cs="Times New Roman"/>
      <w:kern w:val="2"/>
      <w:sz w:val="21"/>
      <w:szCs w:val="21"/>
    </w:rPr>
  </w:style>
  <w:style w:type="paragraph" w:customStyle="1" w:styleId="789">
    <w:name w:val="表标2.6"/>
    <w:next w:val="121"/>
    <w:qFormat/>
    <w:uiPriority w:val="99"/>
    <w:pPr>
      <w:tabs>
        <w:tab w:val="left" w:pos="8207"/>
      </w:tabs>
      <w:adjustRightInd w:val="0"/>
      <w:snapToGrid w:val="0"/>
      <w:spacing w:before="240" w:line="0" w:lineRule="atLeast"/>
      <w:ind w:left="-4" w:firstLine="4"/>
      <w:jc w:val="center"/>
      <w:textAlignment w:val="baseline"/>
    </w:pPr>
    <w:rPr>
      <w:rFonts w:ascii="Times New Roman" w:hAnsi="Times New Roman" w:eastAsia="黑体" w:cs="Times New Roman"/>
      <w:b/>
      <w:color w:val="000000"/>
      <w:kern w:val="2"/>
      <w:sz w:val="24"/>
      <w:szCs w:val="24"/>
      <w:lang w:val="en-US" w:eastAsia="zh-CN" w:bidi="ar-SA"/>
    </w:rPr>
  </w:style>
  <w:style w:type="paragraph" w:customStyle="1" w:styleId="790">
    <w:name w:val="xl55"/>
    <w:basedOn w:val="1"/>
    <w:qFormat/>
    <w:uiPriority w:val="99"/>
    <w:pPr>
      <w:pBdr>
        <w:top w:val="single" w:color="auto" w:sz="8" w:space="0"/>
        <w:left w:val="single" w:color="auto" w:sz="4" w:space="0"/>
        <w:bottom w:val="single" w:color="auto" w:sz="8" w:space="0"/>
      </w:pBdr>
      <w:spacing w:before="100" w:beforeAutospacing="1" w:after="100" w:afterAutospacing="1"/>
      <w:jc w:val="center"/>
    </w:pPr>
    <w:rPr>
      <w:rFonts w:eastAsia="仿宋_GB2312" w:cs="Times New Roman"/>
      <w:position w:val="-6"/>
      <w:szCs w:val="21"/>
    </w:rPr>
  </w:style>
  <w:style w:type="paragraph" w:customStyle="1" w:styleId="791">
    <w:name w:val="样式 页眉 + 宋体 黑色 段前: 0 磅 段后: 0 磅 行距: 固定值 12 磅"/>
    <w:basedOn w:val="52"/>
    <w:qFormat/>
    <w:uiPriority w:val="0"/>
    <w:pPr>
      <w:widowControl w:val="0"/>
      <w:pBdr>
        <w:bottom w:val="none" w:color="auto" w:sz="0" w:space="0"/>
      </w:pBdr>
      <w:tabs>
        <w:tab w:val="clear" w:pos="4153"/>
        <w:tab w:val="clear" w:pos="8306"/>
      </w:tabs>
      <w:spacing w:line="240" w:lineRule="exact"/>
    </w:pPr>
    <w:rPr>
      <w:rFonts w:ascii="宋体" w:hAnsi="宋体"/>
      <w:color w:val="000000"/>
      <w:kern w:val="0"/>
      <w:sz w:val="21"/>
      <w:szCs w:val="20"/>
    </w:rPr>
  </w:style>
  <w:style w:type="paragraph" w:customStyle="1" w:styleId="792">
    <w:name w:val="xl58"/>
    <w:basedOn w:val="1"/>
    <w:qFormat/>
    <w:uiPriority w:val="99"/>
    <w:pPr>
      <w:pBdr>
        <w:top w:val="single" w:color="auto" w:sz="8" w:space="0"/>
        <w:bottom w:val="single" w:color="auto" w:sz="4" w:space="0"/>
        <w:right w:val="single" w:color="auto" w:sz="8" w:space="0"/>
      </w:pBdr>
      <w:spacing w:before="100" w:beforeAutospacing="1" w:after="100" w:afterAutospacing="1"/>
      <w:jc w:val="center"/>
    </w:pPr>
    <w:rPr>
      <w:rFonts w:eastAsia="仿宋_GB2312" w:cs="Times New Roman"/>
      <w:position w:val="-6"/>
      <w:szCs w:val="21"/>
    </w:rPr>
  </w:style>
  <w:style w:type="character" w:customStyle="1" w:styleId="793">
    <w:name w:val="尾注文本 Char2"/>
    <w:basedOn w:val="83"/>
    <w:qFormat/>
    <w:uiPriority w:val="0"/>
    <w:rPr>
      <w:rFonts w:ascii="宋体" w:hAnsi="宋体" w:cs="宋体"/>
      <w:sz w:val="24"/>
      <w:szCs w:val="24"/>
    </w:rPr>
  </w:style>
  <w:style w:type="paragraph" w:customStyle="1" w:styleId="794">
    <w:name w:val="ksheet"/>
    <w:basedOn w:val="1"/>
    <w:qFormat/>
    <w:uiPriority w:val="99"/>
    <w:pPr>
      <w:widowControl w:val="0"/>
      <w:autoSpaceDE w:val="0"/>
      <w:autoSpaceDN w:val="0"/>
      <w:adjustRightInd w:val="0"/>
      <w:spacing w:line="300" w:lineRule="exact"/>
      <w:jc w:val="center"/>
      <w:textAlignment w:val="baseline"/>
    </w:pPr>
    <w:rPr>
      <w:rFonts w:hAnsi="Times New Roman" w:cs="Times New Roman"/>
      <w:snapToGrid w:val="0"/>
      <w:color w:val="000000"/>
      <w:sz w:val="21"/>
      <w:szCs w:val="20"/>
    </w:rPr>
  </w:style>
  <w:style w:type="paragraph" w:customStyle="1" w:styleId="795">
    <w:name w:val="xl26"/>
    <w:basedOn w:val="1"/>
    <w:qFormat/>
    <w:uiPriority w:val="99"/>
    <w:pPr>
      <w:pBdr>
        <w:right w:val="single" w:color="auto" w:sz="4" w:space="0"/>
      </w:pBdr>
      <w:spacing w:before="100" w:beforeAutospacing="1" w:after="100" w:afterAutospacing="1"/>
      <w:jc w:val="center"/>
    </w:pPr>
    <w:rPr>
      <w:rFonts w:ascii="Arial Unicode MS" w:hAnsi="Arial Unicode MS" w:eastAsia="Arial Unicode MS" w:cs="Times New Roman"/>
      <w:szCs w:val="20"/>
    </w:rPr>
  </w:style>
  <w:style w:type="paragraph" w:customStyle="1" w:styleId="796">
    <w:name w:val="表名"/>
    <w:basedOn w:val="1"/>
    <w:next w:val="1"/>
    <w:qFormat/>
    <w:uiPriority w:val="0"/>
    <w:pPr>
      <w:widowControl w:val="0"/>
      <w:tabs>
        <w:tab w:val="left" w:pos="8100"/>
      </w:tabs>
      <w:adjustRightInd w:val="0"/>
      <w:snapToGrid w:val="0"/>
      <w:spacing w:line="360" w:lineRule="auto"/>
      <w:ind w:right="32"/>
      <w:jc w:val="center"/>
    </w:pPr>
    <w:rPr>
      <w:rFonts w:ascii="Times New Roman" w:cs="Times New Roman"/>
      <w:b/>
      <w:snapToGrid w:val="0"/>
      <w:kern w:val="2"/>
    </w:rPr>
  </w:style>
  <w:style w:type="paragraph" w:customStyle="1" w:styleId="797">
    <w:name w:val="Char Char Char1 Char"/>
    <w:basedOn w:val="1"/>
    <w:qFormat/>
    <w:uiPriority w:val="99"/>
    <w:pPr>
      <w:widowControl w:val="0"/>
      <w:jc w:val="both"/>
    </w:pPr>
    <w:rPr>
      <w:rFonts w:ascii="Times New Roman" w:hAnsi="Times New Roman" w:cs="Times New Roman"/>
      <w:kern w:val="2"/>
      <w:sz w:val="21"/>
    </w:rPr>
  </w:style>
  <w:style w:type="paragraph" w:customStyle="1" w:styleId="798">
    <w:name w:val="列表 1"/>
    <w:basedOn w:val="1"/>
    <w:qFormat/>
    <w:uiPriority w:val="99"/>
    <w:pPr>
      <w:widowControl w:val="0"/>
      <w:tabs>
        <w:tab w:val="left" w:pos="432"/>
      </w:tabs>
      <w:spacing w:before="120" w:after="60" w:line="288" w:lineRule="auto"/>
      <w:ind w:left="432" w:hanging="432"/>
      <w:jc w:val="both"/>
    </w:pPr>
    <w:rPr>
      <w:rFonts w:ascii="Arial" w:hAnsi="Arial" w:cs="Times New Roman"/>
      <w:color w:val="FFCC99"/>
      <w:kern w:val="2"/>
      <w:szCs w:val="20"/>
    </w:rPr>
  </w:style>
  <w:style w:type="paragraph" w:customStyle="1" w:styleId="799">
    <w:name w:val="图题"/>
    <w:basedOn w:val="5"/>
    <w:qFormat/>
    <w:uiPriority w:val="99"/>
    <w:pPr>
      <w:keepNext w:val="0"/>
      <w:keepLines w:val="0"/>
      <w:widowControl w:val="0"/>
      <w:adjustRightInd w:val="0"/>
      <w:snapToGrid w:val="0"/>
      <w:spacing w:beforeLines="50" w:afterLines="50" w:line="40" w:lineRule="atLeast"/>
      <w:jc w:val="center"/>
      <w:outlineLvl w:val="9"/>
    </w:pPr>
    <w:rPr>
      <w:rFonts w:ascii="宋体" w:hAnsi="宋体" w:eastAsia="宋体"/>
      <w:b/>
      <w:sz w:val="24"/>
      <w:szCs w:val="28"/>
    </w:rPr>
  </w:style>
  <w:style w:type="character" w:customStyle="1" w:styleId="800">
    <w:name w:val="正文文本 3 Char2"/>
    <w:basedOn w:val="83"/>
    <w:qFormat/>
    <w:uiPriority w:val="0"/>
    <w:rPr>
      <w:rFonts w:ascii="宋体" w:hAnsi="宋体" w:cs="宋体"/>
      <w:sz w:val="16"/>
      <w:szCs w:val="16"/>
    </w:rPr>
  </w:style>
  <w:style w:type="paragraph" w:customStyle="1" w:styleId="801">
    <w:name w:val="表格文字2"/>
    <w:basedOn w:val="1"/>
    <w:qFormat/>
    <w:uiPriority w:val="99"/>
    <w:pPr>
      <w:widowControl w:val="0"/>
      <w:tabs>
        <w:tab w:val="left" w:pos="277"/>
        <w:tab w:val="left" w:pos="600"/>
        <w:tab w:val="left" w:pos="780"/>
        <w:tab w:val="left" w:pos="2517"/>
      </w:tabs>
      <w:adjustRightInd w:val="0"/>
      <w:spacing w:before="60"/>
      <w:jc w:val="center"/>
    </w:pPr>
    <w:rPr>
      <w:rFonts w:ascii="Times New Roman" w:hAnsi="Times New Roman" w:cs="Times New Roman"/>
      <w:sz w:val="21"/>
      <w:szCs w:val="21"/>
    </w:rPr>
  </w:style>
  <w:style w:type="paragraph" w:customStyle="1" w:styleId="802">
    <w:name w:val="封面三号"/>
    <w:basedOn w:val="1"/>
    <w:qFormat/>
    <w:uiPriority w:val="99"/>
    <w:pPr>
      <w:widowControl w:val="0"/>
      <w:jc w:val="center"/>
    </w:pPr>
    <w:rPr>
      <w:spacing w:val="55"/>
      <w:sz w:val="32"/>
      <w:szCs w:val="32"/>
    </w:rPr>
  </w:style>
  <w:style w:type="character" w:customStyle="1" w:styleId="803">
    <w:name w:val="正文文本缩进 3 Char3"/>
    <w:basedOn w:val="83"/>
    <w:qFormat/>
    <w:uiPriority w:val="0"/>
    <w:rPr>
      <w:rFonts w:ascii="宋体" w:hAnsi="宋体" w:cs="宋体"/>
      <w:sz w:val="16"/>
      <w:szCs w:val="16"/>
    </w:rPr>
  </w:style>
  <w:style w:type="paragraph" w:customStyle="1" w:styleId="804">
    <w:name w:val="样式 样式 表标题2.4 + 居中 段前: 1 行 + 两端对齐"/>
    <w:basedOn w:val="805"/>
    <w:qFormat/>
    <w:uiPriority w:val="99"/>
    <w:pPr>
      <w:tabs>
        <w:tab w:val="left" w:pos="726"/>
        <w:tab w:val="center" w:pos="4060"/>
        <w:tab w:val="right" w:pos="8261"/>
      </w:tabs>
      <w:ind w:left="2" w:firstLine="4"/>
      <w:jc w:val="both"/>
    </w:pPr>
  </w:style>
  <w:style w:type="paragraph" w:customStyle="1" w:styleId="805">
    <w:name w:val="样式 表标题2.4 + 居中 段前: 1 行"/>
    <w:basedOn w:val="806"/>
    <w:qFormat/>
    <w:uiPriority w:val="99"/>
    <w:pPr>
      <w:tabs>
        <w:tab w:val="center" w:pos="4060"/>
        <w:tab w:val="right" w:pos="8261"/>
      </w:tabs>
      <w:spacing w:beforeLines="0"/>
      <w:jc w:val="center"/>
    </w:pPr>
    <w:rPr>
      <w:rFonts w:cs="宋体"/>
      <w:bCs/>
      <w:szCs w:val="20"/>
    </w:rPr>
  </w:style>
  <w:style w:type="paragraph" w:customStyle="1" w:styleId="806">
    <w:name w:val="表标题2.4"/>
    <w:basedOn w:val="1"/>
    <w:qFormat/>
    <w:uiPriority w:val="99"/>
    <w:pPr>
      <w:widowControl w:val="0"/>
      <w:tabs>
        <w:tab w:val="center" w:pos="4060"/>
        <w:tab w:val="right" w:pos="8261"/>
      </w:tabs>
      <w:suppressAutoHyphens/>
      <w:adjustRightInd w:val="0"/>
      <w:spacing w:beforeLines="100" w:line="0" w:lineRule="atLeast"/>
      <w:jc w:val="both"/>
    </w:pPr>
    <w:rPr>
      <w:rFonts w:ascii="黑体" w:hAnsi="Times New Roman" w:eastAsia="黑体" w:cs="Times New Roman"/>
      <w:b/>
      <w:spacing w:val="6"/>
    </w:rPr>
  </w:style>
  <w:style w:type="paragraph" w:customStyle="1" w:styleId="807">
    <w:name w:val="表标题5.12"/>
    <w:basedOn w:val="1"/>
    <w:qFormat/>
    <w:uiPriority w:val="99"/>
    <w:pPr>
      <w:widowControl w:val="0"/>
      <w:tabs>
        <w:tab w:val="center" w:pos="4060"/>
        <w:tab w:val="right" w:pos="8261"/>
      </w:tabs>
      <w:suppressAutoHyphens/>
      <w:adjustRightInd w:val="0"/>
      <w:spacing w:beforeLines="100" w:line="0" w:lineRule="atLeast"/>
      <w:jc w:val="both"/>
    </w:pPr>
    <w:rPr>
      <w:rFonts w:ascii="黑体" w:hAnsi="Times New Roman" w:eastAsia="黑体" w:cs="Times New Roman"/>
      <w:b/>
      <w:spacing w:val="6"/>
      <w:szCs w:val="26"/>
    </w:rPr>
  </w:style>
  <w:style w:type="paragraph" w:customStyle="1" w:styleId="808">
    <w:name w:val="列表 B"/>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character" w:customStyle="1" w:styleId="809">
    <w:name w:val="HTML 地址 Char2"/>
    <w:basedOn w:val="83"/>
    <w:qFormat/>
    <w:uiPriority w:val="0"/>
    <w:rPr>
      <w:rFonts w:ascii="宋体" w:hAnsi="宋体" w:cs="宋体"/>
      <w:i/>
      <w:iCs/>
      <w:sz w:val="24"/>
      <w:szCs w:val="24"/>
    </w:rPr>
  </w:style>
  <w:style w:type="paragraph" w:customStyle="1" w:styleId="810">
    <w:name w:val="列表 2L"/>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11">
    <w:name w:val="列表 2Z"/>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character" w:customStyle="1" w:styleId="812">
    <w:name w:val="结束语 Char2"/>
    <w:basedOn w:val="83"/>
    <w:qFormat/>
    <w:uiPriority w:val="0"/>
    <w:rPr>
      <w:rFonts w:ascii="宋体" w:hAnsi="宋体" w:cs="宋体"/>
      <w:sz w:val="24"/>
      <w:szCs w:val="24"/>
    </w:rPr>
  </w:style>
  <w:style w:type="paragraph" w:customStyle="1" w:styleId="813">
    <w:name w:val="sub_body"/>
    <w:qFormat/>
    <w:uiPriority w:val="0"/>
    <w:pPr>
      <w:widowControl w:val="0"/>
      <w:autoSpaceDE w:val="0"/>
      <w:autoSpaceDN w:val="0"/>
      <w:adjustRightInd w:val="0"/>
      <w:spacing w:before="43" w:after="43" w:line="288" w:lineRule="atLeast"/>
      <w:ind w:left="288"/>
      <w:textAlignment w:val="baseline"/>
    </w:pPr>
    <w:rPr>
      <w:rFonts w:ascii="Arial" w:hAnsi="Arial" w:eastAsia="宋体" w:cs="Times New Roman"/>
      <w:color w:val="000000"/>
      <w:lang w:val="en-US" w:eastAsia="zh-CN" w:bidi="ar-SA"/>
    </w:rPr>
  </w:style>
  <w:style w:type="paragraph" w:customStyle="1" w:styleId="814">
    <w:name w:val="Char Char Char1 Char1 Char Char Char"/>
    <w:basedOn w:val="1"/>
    <w:qFormat/>
    <w:uiPriority w:val="0"/>
    <w:pPr>
      <w:widowControl w:val="0"/>
      <w:jc w:val="both"/>
    </w:pPr>
    <w:rPr>
      <w:rFonts w:ascii="Times New Roman" w:hAnsi="Times New Roman" w:cs="Times New Roman"/>
      <w:kern w:val="2"/>
      <w:sz w:val="21"/>
    </w:rPr>
  </w:style>
  <w:style w:type="paragraph" w:customStyle="1" w:styleId="815">
    <w:name w:val="报告名"/>
    <w:basedOn w:val="1"/>
    <w:qFormat/>
    <w:uiPriority w:val="99"/>
    <w:pPr>
      <w:widowControl w:val="0"/>
      <w:tabs>
        <w:tab w:val="left" w:pos="1727"/>
        <w:tab w:val="left" w:pos="1884"/>
      </w:tabs>
      <w:adjustRightInd w:val="0"/>
      <w:spacing w:line="312" w:lineRule="auto"/>
      <w:jc w:val="both"/>
      <w:outlineLvl w:val="0"/>
    </w:pPr>
    <w:rPr>
      <w:rFonts w:ascii="Times New Roman" w:hAnsi="Times New Roman" w:cs="Times New Roman"/>
      <w:b/>
      <w:kern w:val="2"/>
    </w:rPr>
  </w:style>
  <w:style w:type="paragraph" w:customStyle="1" w:styleId="816">
    <w:name w:val="正文样式3"/>
    <w:basedOn w:val="1"/>
    <w:qFormat/>
    <w:uiPriority w:val="99"/>
    <w:pPr>
      <w:widowControl w:val="0"/>
      <w:adjustRightInd w:val="0"/>
      <w:spacing w:line="20" w:lineRule="atLeast"/>
      <w:jc w:val="center"/>
      <w:textAlignment w:val="baseline"/>
    </w:pPr>
    <w:rPr>
      <w:rFonts w:ascii="Times New Roman" w:hAnsi="Times New Roman" w:cs="Times New Roman"/>
      <w:szCs w:val="20"/>
    </w:rPr>
  </w:style>
  <w:style w:type="paragraph" w:customStyle="1" w:styleId="817">
    <w:name w:val="样式 样式 宋体 小四 左 行距: 固定值 24 磅 + 黑色 居中 首行缩进:  2 字符 段前: 5 磅 段后: 5..."/>
    <w:basedOn w:val="818"/>
    <w:qFormat/>
    <w:uiPriority w:val="99"/>
    <w:pPr>
      <w:spacing w:before="100" w:after="100"/>
      <w:ind w:firstLine="0" w:firstLineChars="0"/>
      <w:jc w:val="center"/>
    </w:pPr>
    <w:rPr>
      <w:color w:val="000000"/>
    </w:rPr>
  </w:style>
  <w:style w:type="paragraph" w:customStyle="1" w:styleId="818">
    <w:name w:val="样式 宋体 小四 左 行距: 固定值 24 磅"/>
    <w:basedOn w:val="1"/>
    <w:qFormat/>
    <w:uiPriority w:val="99"/>
    <w:pPr>
      <w:widowControl w:val="0"/>
      <w:spacing w:line="480" w:lineRule="exact"/>
      <w:ind w:firstLine="200" w:firstLineChars="200"/>
    </w:pPr>
    <w:rPr>
      <w:rFonts w:hAnsi="Times New Roman"/>
      <w:szCs w:val="20"/>
    </w:rPr>
  </w:style>
  <w:style w:type="paragraph" w:customStyle="1" w:styleId="819">
    <w:name w:val="内容"/>
    <w:basedOn w:val="1"/>
    <w:qFormat/>
    <w:uiPriority w:val="0"/>
    <w:pPr>
      <w:widowControl w:val="0"/>
      <w:spacing w:beforeLines="50" w:afterLines="50"/>
      <w:ind w:firstLine="200" w:firstLineChars="200"/>
      <w:jc w:val="both"/>
    </w:pPr>
    <w:rPr>
      <w:rFonts w:ascii="Times New Roman" w:hAnsi="Times New Roman" w:cs="Times New Roman"/>
      <w:color w:val="000000"/>
      <w:kern w:val="2"/>
    </w:rPr>
  </w:style>
  <w:style w:type="paragraph" w:customStyle="1" w:styleId="820">
    <w:name w:val="小五表文"/>
    <w:qFormat/>
    <w:uiPriority w:val="99"/>
    <w:pPr>
      <w:spacing w:beforeLines="50"/>
      <w:ind w:firstLine="3304" w:firstLineChars="1180"/>
    </w:pPr>
    <w:rPr>
      <w:rFonts w:ascii="Times New Roman" w:hAnsi="Times New Roman" w:eastAsia="黑体" w:cs="Times New Roman"/>
      <w:bCs/>
      <w:spacing w:val="20"/>
      <w:sz w:val="24"/>
      <w:lang w:val="en-US" w:eastAsia="zh-CN" w:bidi="ar-SA"/>
    </w:rPr>
  </w:style>
  <w:style w:type="paragraph" w:customStyle="1" w:styleId="821">
    <w:name w:val="文章总标题"/>
    <w:basedOn w:val="1"/>
    <w:next w:val="1"/>
    <w:qFormat/>
    <w:uiPriority w:val="99"/>
    <w:pPr>
      <w:spacing w:before="566" w:after="544" w:line="566" w:lineRule="atLeast"/>
      <w:jc w:val="center"/>
      <w:textAlignment w:val="baseline"/>
    </w:pPr>
    <w:rPr>
      <w:rFonts w:ascii="Arial" w:hAnsi="Times New Roman" w:eastAsia="黑体" w:cs="Arial"/>
      <w:bCs/>
      <w:color w:val="000000"/>
      <w:sz w:val="54"/>
      <w:szCs w:val="54"/>
      <w:u w:color="000000"/>
    </w:rPr>
  </w:style>
  <w:style w:type="paragraph" w:customStyle="1" w:styleId="822">
    <w:name w:val="插图标题"/>
    <w:basedOn w:val="1"/>
    <w:qFormat/>
    <w:uiPriority w:val="99"/>
    <w:pPr>
      <w:widowControl w:val="0"/>
      <w:tabs>
        <w:tab w:val="center" w:pos="6804"/>
        <w:tab w:val="right" w:pos="7371"/>
      </w:tabs>
      <w:overflowPunct w:val="0"/>
      <w:adjustRightInd w:val="0"/>
      <w:ind w:firstLine="567"/>
      <w:jc w:val="center"/>
      <w:textAlignment w:val="baseline"/>
    </w:pPr>
    <w:rPr>
      <w:rFonts w:ascii="黑体" w:hAnsi="Times New Roman" w:eastAsia="黑体" w:cs="Times New Roman"/>
      <w:sz w:val="28"/>
      <w:szCs w:val="20"/>
    </w:rPr>
  </w:style>
  <w:style w:type="paragraph" w:customStyle="1" w:styleId="823">
    <w:name w:val="CM62"/>
    <w:basedOn w:val="101"/>
    <w:next w:val="101"/>
    <w:qFormat/>
    <w:uiPriority w:val="99"/>
    <w:pPr>
      <w:autoSpaceDE w:val="0"/>
      <w:autoSpaceDN w:val="0"/>
      <w:adjustRightInd w:val="0"/>
      <w:spacing w:after="160"/>
    </w:pPr>
    <w:rPr>
      <w:color w:val="auto"/>
    </w:rPr>
  </w:style>
  <w:style w:type="paragraph" w:customStyle="1" w:styleId="824">
    <w:name w:val="xl78"/>
    <w:basedOn w:val="1"/>
    <w:qFormat/>
    <w:uiPriority w:val="99"/>
    <w:pPr>
      <w:pBdr>
        <w:top w:val="single" w:color="auto" w:sz="8" w:space="0"/>
        <w:bottom w:val="single" w:color="auto" w:sz="8" w:space="0"/>
        <w:right w:val="single" w:color="auto" w:sz="8" w:space="0"/>
      </w:pBdr>
      <w:spacing w:before="100" w:beforeAutospacing="1" w:after="100" w:afterAutospacing="1"/>
      <w:jc w:val="center"/>
    </w:pPr>
    <w:rPr>
      <w:rFonts w:ascii="Times New Roman" w:hAnsi="Times New Roman" w:cs="Times New Roman"/>
      <w:color w:val="000000"/>
      <w:sz w:val="18"/>
      <w:szCs w:val="18"/>
    </w:rPr>
  </w:style>
  <w:style w:type="paragraph" w:customStyle="1" w:styleId="825">
    <w:name w:val="小表右密"/>
    <w:basedOn w:val="1"/>
    <w:qFormat/>
    <w:uiPriority w:val="99"/>
    <w:pPr>
      <w:keepNext/>
      <w:widowControl w:val="0"/>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28" w:rightChars="10"/>
      <w:jc w:val="right"/>
    </w:pPr>
    <w:rPr>
      <w:rFonts w:cs="Times New Roman"/>
      <w:kern w:val="2"/>
      <w:sz w:val="18"/>
      <w:szCs w:val="18"/>
    </w:rPr>
  </w:style>
  <w:style w:type="character" w:customStyle="1" w:styleId="826">
    <w:name w:val="正文文本 2 Char3"/>
    <w:basedOn w:val="83"/>
    <w:qFormat/>
    <w:uiPriority w:val="0"/>
    <w:rPr>
      <w:rFonts w:ascii="宋体" w:hAnsi="宋体" w:cs="宋体"/>
      <w:sz w:val="24"/>
      <w:szCs w:val="24"/>
    </w:rPr>
  </w:style>
  <w:style w:type="paragraph" w:customStyle="1" w:styleId="827">
    <w:name w:val="Char Char Char Char Char Char Char Char Char Char Char1 Char Char Char Char"/>
    <w:basedOn w:val="1"/>
    <w:qFormat/>
    <w:uiPriority w:val="0"/>
    <w:pPr>
      <w:widowControl w:val="0"/>
      <w:jc w:val="both"/>
    </w:pPr>
    <w:rPr>
      <w:rFonts w:ascii="Times New Roman" w:hAnsi="Times New Roman" w:cs="Times New Roman"/>
      <w:kern w:val="2"/>
      <w:sz w:val="21"/>
    </w:rPr>
  </w:style>
  <w:style w:type="paragraph" w:customStyle="1" w:styleId="828">
    <w:name w:val="样式  + 首行缩进:  0.75 厘米"/>
    <w:basedOn w:val="1"/>
    <w:qFormat/>
    <w:uiPriority w:val="0"/>
    <w:pPr>
      <w:widowControl w:val="0"/>
      <w:ind w:firstLine="425"/>
    </w:pPr>
    <w:rPr>
      <w:rFonts w:ascii="Times New Roman" w:hAnsi="Times New Roman" w:cs="Times New Roman"/>
      <w:bCs/>
      <w:kern w:val="2"/>
    </w:rPr>
  </w:style>
  <w:style w:type="character" w:customStyle="1" w:styleId="829">
    <w:name w:val="注释标题 Char3"/>
    <w:basedOn w:val="83"/>
    <w:qFormat/>
    <w:uiPriority w:val="0"/>
    <w:rPr>
      <w:rFonts w:ascii="宋体" w:hAnsi="宋体" w:cs="宋体"/>
      <w:sz w:val="24"/>
      <w:szCs w:val="24"/>
    </w:rPr>
  </w:style>
  <w:style w:type="paragraph" w:customStyle="1" w:styleId="830">
    <w:name w:val="样式 湛江钢铁表 +"/>
    <w:basedOn w:val="1"/>
    <w:next w:val="1"/>
    <w:qFormat/>
    <w:uiPriority w:val="99"/>
    <w:pPr>
      <w:widowControl w:val="0"/>
      <w:adjustRightInd w:val="0"/>
      <w:snapToGrid w:val="0"/>
      <w:spacing w:beforeLines="20" w:afterLines="20"/>
      <w:jc w:val="center"/>
      <w:textAlignment w:val="baseline"/>
    </w:pPr>
    <w:rPr>
      <w:rFonts w:ascii="Times New Roman" w:hAnsi="Times New Roman" w:eastAsia="仿宋_GB2312" w:cs="Times New Roman"/>
      <w:snapToGrid w:val="0"/>
      <w:sz w:val="21"/>
      <w:szCs w:val="21"/>
    </w:rPr>
  </w:style>
  <w:style w:type="paragraph" w:customStyle="1" w:styleId="831">
    <w:name w:val="调研内容"/>
    <w:basedOn w:val="1"/>
    <w:qFormat/>
    <w:uiPriority w:val="99"/>
    <w:pPr>
      <w:widowControl w:val="0"/>
      <w:spacing w:line="360" w:lineRule="auto"/>
      <w:jc w:val="both"/>
    </w:pPr>
    <w:rPr>
      <w:rFonts w:ascii="Times New Roman" w:hAnsi="Times New Roman" w:cs="Times New Roman"/>
      <w:kern w:val="2"/>
      <w:sz w:val="21"/>
      <w:szCs w:val="20"/>
    </w:rPr>
  </w:style>
  <w:style w:type="paragraph" w:customStyle="1" w:styleId="832">
    <w:name w:val="CM22"/>
    <w:basedOn w:val="101"/>
    <w:next w:val="101"/>
    <w:qFormat/>
    <w:uiPriority w:val="99"/>
    <w:pPr>
      <w:autoSpaceDE w:val="0"/>
      <w:autoSpaceDN w:val="0"/>
      <w:adjustRightInd w:val="0"/>
    </w:pPr>
    <w:rPr>
      <w:color w:val="auto"/>
    </w:rPr>
  </w:style>
  <w:style w:type="character" w:customStyle="1" w:styleId="833">
    <w:name w:val="签名 Char2"/>
    <w:basedOn w:val="83"/>
    <w:qFormat/>
    <w:uiPriority w:val="0"/>
    <w:rPr>
      <w:rFonts w:ascii="宋体" w:hAnsi="宋体" w:cs="宋体"/>
      <w:sz w:val="24"/>
      <w:szCs w:val="24"/>
    </w:rPr>
  </w:style>
  <w:style w:type="paragraph" w:customStyle="1" w:styleId="834">
    <w:name w:val="正文3"/>
    <w:qFormat/>
    <w:uiPriority w:val="99"/>
    <w:pPr>
      <w:widowControl w:val="0"/>
      <w:adjustRightInd w:val="0"/>
      <w:spacing w:line="360" w:lineRule="atLeast"/>
    </w:pPr>
    <w:rPr>
      <w:rFonts w:hint="eastAsia" w:ascii="宋体" w:hAnsi="Times New Roman" w:eastAsia="宋体" w:cs="Times New Roman"/>
      <w:sz w:val="24"/>
      <w:lang w:val="en-US" w:eastAsia="zh-CN" w:bidi="ar-SA"/>
    </w:rPr>
  </w:style>
  <w:style w:type="paragraph" w:customStyle="1" w:styleId="835">
    <w:name w:val="列表 2J"/>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36">
    <w:name w:val="图文框"/>
    <w:basedOn w:val="1"/>
    <w:qFormat/>
    <w:uiPriority w:val="99"/>
    <w:pPr>
      <w:widowControl w:val="0"/>
      <w:tabs>
        <w:tab w:val="left" w:pos="0"/>
      </w:tabs>
      <w:autoSpaceDE w:val="0"/>
      <w:autoSpaceDN w:val="0"/>
      <w:adjustRightInd w:val="0"/>
      <w:snapToGrid w:val="0"/>
      <w:ind w:right="-107" w:rightChars="-51"/>
      <w:jc w:val="center"/>
      <w:textAlignment w:val="baseline"/>
    </w:pPr>
    <w:rPr>
      <w:rFonts w:cs="Times New Roman"/>
      <w:color w:val="000000"/>
      <w:kern w:val="2"/>
      <w:sz w:val="21"/>
      <w:szCs w:val="21"/>
    </w:rPr>
  </w:style>
  <w:style w:type="character" w:customStyle="1" w:styleId="837">
    <w:name w:val="日期 Char2"/>
    <w:basedOn w:val="83"/>
    <w:qFormat/>
    <w:uiPriority w:val="0"/>
    <w:rPr>
      <w:rFonts w:ascii="宋体" w:hAnsi="宋体" w:cs="宋体"/>
      <w:sz w:val="24"/>
      <w:szCs w:val="24"/>
    </w:rPr>
  </w:style>
  <w:style w:type="paragraph" w:customStyle="1" w:styleId="838">
    <w:name w:val="列表 4Q"/>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839">
    <w:name w:val="表题 Char Char"/>
    <w:basedOn w:val="1"/>
    <w:qFormat/>
    <w:uiPriority w:val="99"/>
    <w:pPr>
      <w:widowControl w:val="0"/>
      <w:spacing w:line="360" w:lineRule="auto"/>
      <w:ind w:firstLine="480" w:firstLineChars="200"/>
      <w:jc w:val="both"/>
    </w:pPr>
    <w:rPr>
      <w:rFonts w:cs="Times New Roman"/>
      <w:bCs/>
      <w:kern w:val="2"/>
    </w:rPr>
  </w:style>
  <w:style w:type="paragraph" w:customStyle="1" w:styleId="840">
    <w:name w:val="列表 4W"/>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841">
    <w:name w:val="正文文字进缩1"/>
    <w:basedOn w:val="1"/>
    <w:qFormat/>
    <w:uiPriority w:val="0"/>
    <w:pPr>
      <w:widowControl w:val="0"/>
      <w:spacing w:line="360" w:lineRule="auto"/>
      <w:ind w:left="555"/>
      <w:jc w:val="both"/>
    </w:pPr>
    <w:rPr>
      <w:rFonts w:ascii="黑体" w:hAnsi="Times New Roman" w:eastAsia="黑体" w:cs="Times New Roman"/>
      <w:b/>
      <w:bCs/>
      <w:iCs/>
      <w:kern w:val="2"/>
      <w:sz w:val="28"/>
    </w:rPr>
  </w:style>
  <w:style w:type="paragraph" w:customStyle="1" w:styleId="842">
    <w:name w:val="xl97"/>
    <w:basedOn w:val="1"/>
    <w:qFormat/>
    <w:uiPriority w:val="99"/>
    <w:pPr>
      <w:pBdr>
        <w:left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Times New Roman"/>
      <w:sz w:val="16"/>
      <w:szCs w:val="16"/>
    </w:rPr>
  </w:style>
  <w:style w:type="paragraph" w:customStyle="1" w:styleId="843">
    <w:name w:val="Char Char Char1 Char3"/>
    <w:basedOn w:val="1"/>
    <w:qFormat/>
    <w:uiPriority w:val="0"/>
    <w:pPr>
      <w:widowControl w:val="0"/>
      <w:jc w:val="both"/>
    </w:pPr>
    <w:rPr>
      <w:rFonts w:ascii="Times New Roman" w:hAnsi="Times New Roman" w:cs="Times New Roman"/>
      <w:kern w:val="2"/>
      <w:sz w:val="21"/>
      <w:szCs w:val="20"/>
    </w:rPr>
  </w:style>
  <w:style w:type="paragraph" w:customStyle="1" w:styleId="844">
    <w:name w:val="表8.1-1"/>
    <w:basedOn w:val="1"/>
    <w:qFormat/>
    <w:uiPriority w:val="99"/>
    <w:pPr>
      <w:widowControl w:val="0"/>
      <w:tabs>
        <w:tab w:val="left" w:pos="726"/>
      </w:tabs>
      <w:adjustRightInd w:val="0"/>
      <w:snapToGrid w:val="0"/>
      <w:spacing w:beforeLines="100" w:line="0" w:lineRule="atLeast"/>
      <w:ind w:left="2" w:firstLine="4"/>
      <w:jc w:val="center"/>
    </w:pPr>
    <w:rPr>
      <w:rFonts w:ascii="黑体" w:hAnsi="Times New Roman" w:eastAsia="黑体" w:cs="Times New Roman"/>
      <w:b/>
      <w:kern w:val="2"/>
    </w:rPr>
  </w:style>
  <w:style w:type="paragraph" w:customStyle="1" w:styleId="845">
    <w:name w:val="正文 + 首行缩进:  2 字符"/>
    <w:basedOn w:val="1"/>
    <w:qFormat/>
    <w:uiPriority w:val="99"/>
    <w:pPr>
      <w:widowControl w:val="0"/>
      <w:spacing w:line="460" w:lineRule="atLeast"/>
      <w:ind w:firstLine="528" w:firstLineChars="200"/>
      <w:jc w:val="both"/>
    </w:pPr>
    <w:rPr>
      <w:rFonts w:ascii="Times New Roman" w:hAnsi="Times New Roman" w:cs="Times New Roman"/>
      <w:spacing w:val="12"/>
      <w:kern w:val="2"/>
      <w:szCs w:val="20"/>
    </w:rPr>
  </w:style>
  <w:style w:type="paragraph" w:customStyle="1" w:styleId="846">
    <w:name w:val="表格02"/>
    <w:basedOn w:val="1"/>
    <w:qFormat/>
    <w:uiPriority w:val="99"/>
    <w:pPr>
      <w:widowControl w:val="0"/>
      <w:spacing w:line="400" w:lineRule="exact"/>
      <w:jc w:val="center"/>
    </w:pPr>
    <w:rPr>
      <w:rFonts w:ascii="Times New Roman" w:hAnsi="Times New Roman" w:cs="Times New Roman"/>
      <w:snapToGrid w:val="0"/>
      <w:kern w:val="2"/>
      <w:lang w:val="en-GB"/>
    </w:rPr>
  </w:style>
  <w:style w:type="paragraph" w:customStyle="1" w:styleId="847">
    <w:name w:val="样式 左  0 字符 首行缩进:  2 字符"/>
    <w:basedOn w:val="1"/>
    <w:qFormat/>
    <w:uiPriority w:val="0"/>
    <w:pPr>
      <w:widowControl w:val="0"/>
      <w:ind w:firstLine="200" w:firstLineChars="200"/>
      <w:jc w:val="both"/>
    </w:pPr>
    <w:rPr>
      <w:rFonts w:ascii="Times New Roman" w:hAnsi="Times New Roman" w:cs="Times New Roman"/>
      <w:kern w:val="2"/>
      <w:sz w:val="28"/>
      <w:szCs w:val="28"/>
    </w:rPr>
  </w:style>
  <w:style w:type="paragraph" w:customStyle="1" w:styleId="848">
    <w:name w:val="Char Char Char Char Char Char Char Char Char Char1"/>
    <w:basedOn w:val="1"/>
    <w:qFormat/>
    <w:uiPriority w:val="99"/>
    <w:pPr>
      <w:widowControl w:val="0"/>
      <w:jc w:val="both"/>
    </w:pPr>
    <w:rPr>
      <w:color w:val="000000"/>
      <w:kern w:val="2"/>
      <w:sz w:val="21"/>
      <w:szCs w:val="21"/>
    </w:rPr>
  </w:style>
  <w:style w:type="paragraph" w:customStyle="1" w:styleId="849">
    <w:name w:val="样式7"/>
    <w:basedOn w:val="5"/>
    <w:qFormat/>
    <w:uiPriority w:val="99"/>
    <w:pPr>
      <w:keepNext w:val="0"/>
      <w:keepLines w:val="0"/>
      <w:adjustRightInd w:val="0"/>
      <w:snapToGrid w:val="0"/>
      <w:spacing w:beforeLines="30" w:afterLines="50" w:line="360" w:lineRule="auto"/>
      <w:textAlignment w:val="baseline"/>
    </w:pPr>
    <w:rPr>
      <w:rFonts w:ascii="宋体" w:hAnsi="Courier New" w:eastAsia="宋体"/>
      <w:b/>
      <w:bCs w:val="0"/>
      <w:sz w:val="24"/>
      <w:szCs w:val="20"/>
    </w:rPr>
  </w:style>
  <w:style w:type="paragraph" w:customStyle="1" w:styleId="850">
    <w:name w:val="表标题8.1"/>
    <w:basedOn w:val="501"/>
    <w:qFormat/>
    <w:uiPriority w:val="99"/>
    <w:pPr>
      <w:tabs>
        <w:tab w:val="center" w:pos="4060"/>
        <w:tab w:val="right" w:pos="8261"/>
        <w:tab w:val="clear" w:pos="360"/>
        <w:tab w:val="clear" w:pos="726"/>
      </w:tabs>
      <w:suppressAutoHyphens/>
      <w:adjustRightInd w:val="0"/>
      <w:spacing w:beforeLines="100" w:line="0" w:lineRule="atLeast"/>
    </w:pPr>
    <w:rPr>
      <w:rFonts w:ascii="黑体" w:eastAsia="黑体" w:cs="宋体"/>
      <w:b/>
      <w:bCs/>
      <w:spacing w:val="6"/>
      <w:sz w:val="24"/>
    </w:rPr>
  </w:style>
  <w:style w:type="character" w:customStyle="1" w:styleId="851">
    <w:name w:val="脚注文本 Char2"/>
    <w:basedOn w:val="83"/>
    <w:qFormat/>
    <w:uiPriority w:val="0"/>
    <w:rPr>
      <w:rFonts w:ascii="宋体" w:hAnsi="宋体" w:cs="宋体"/>
      <w:sz w:val="18"/>
      <w:szCs w:val="18"/>
    </w:rPr>
  </w:style>
  <w:style w:type="paragraph" w:customStyle="1" w:styleId="852">
    <w:name w:val="填表内容"/>
    <w:basedOn w:val="1"/>
    <w:qFormat/>
    <w:uiPriority w:val="99"/>
    <w:pPr>
      <w:widowControl w:val="0"/>
      <w:adjustRightInd w:val="0"/>
      <w:spacing w:line="480" w:lineRule="exact"/>
      <w:ind w:firstLine="560" w:firstLineChars="200"/>
      <w:textAlignment w:val="baseline"/>
    </w:pPr>
    <w:rPr>
      <w:rFonts w:ascii="楷体_GB2312" w:hAnsi="Times New Roman" w:eastAsia="楷体_GB2312" w:cs="Times New Roman"/>
      <w:kern w:val="2"/>
      <w:sz w:val="28"/>
      <w:szCs w:val="20"/>
    </w:rPr>
  </w:style>
  <w:style w:type="paragraph" w:customStyle="1" w:styleId="853">
    <w:name w:val="样式 样式 正文首行缩进正文首行缩进 Char + 首行缩进:  2 字符 + 首行缩进:  2 字符"/>
    <w:basedOn w:val="1"/>
    <w:qFormat/>
    <w:uiPriority w:val="99"/>
    <w:pPr>
      <w:widowControl w:val="0"/>
      <w:adjustRightInd w:val="0"/>
      <w:snapToGrid w:val="0"/>
      <w:spacing w:line="360" w:lineRule="auto"/>
      <w:ind w:firstLine="480" w:firstLineChars="200"/>
      <w:jc w:val="both"/>
      <w:textAlignment w:val="baseline"/>
    </w:pPr>
    <w:rPr>
      <w:rFonts w:hAnsi="Times New Roman"/>
      <w:kern w:val="2"/>
      <w:szCs w:val="20"/>
      <w:lang w:val="zh-CN"/>
    </w:rPr>
  </w:style>
  <w:style w:type="paragraph" w:customStyle="1" w:styleId="854">
    <w:name w:val="章标题(不加入目录内)"/>
    <w:basedOn w:val="76"/>
    <w:qFormat/>
    <w:uiPriority w:val="99"/>
    <w:pPr>
      <w:keepLines/>
      <w:pageBreakBefore/>
      <w:spacing w:after="120"/>
      <w:ind w:right="0" w:firstLine="0"/>
      <w:jc w:val="center"/>
      <w:outlineLvl w:val="9"/>
    </w:pPr>
    <w:rPr>
      <w:rFonts w:ascii="Times New Roman" w:hAnsi="Times New Roman" w:eastAsia="黑体"/>
      <w:sz w:val="36"/>
      <w:szCs w:val="22"/>
    </w:rPr>
  </w:style>
  <w:style w:type="paragraph" w:customStyle="1" w:styleId="855">
    <w:name w:val="xl60"/>
    <w:basedOn w:val="1"/>
    <w:qFormat/>
    <w:uiPriority w:val="99"/>
    <w:pPr>
      <w:pBdr>
        <w:top w:val="single" w:color="auto" w:sz="4" w:space="0"/>
        <w:bottom w:val="single" w:color="auto" w:sz="8" w:space="0"/>
      </w:pBdr>
      <w:spacing w:before="100" w:beforeAutospacing="1" w:after="100" w:afterAutospacing="1"/>
      <w:jc w:val="center"/>
    </w:pPr>
    <w:rPr>
      <w:rFonts w:eastAsia="仿宋_GB2312" w:cs="Times New Roman"/>
      <w:b/>
      <w:bCs/>
      <w:position w:val="-6"/>
    </w:rPr>
  </w:style>
  <w:style w:type="paragraph" w:customStyle="1" w:styleId="856">
    <w:name w:val="xl61"/>
    <w:basedOn w:val="1"/>
    <w:qFormat/>
    <w:uiPriority w:val="99"/>
    <w:pPr>
      <w:pBdr>
        <w:bottom w:val="single" w:color="auto" w:sz="8" w:space="0"/>
        <w:right w:val="single" w:color="auto" w:sz="4" w:space="0"/>
      </w:pBdr>
      <w:spacing w:before="100" w:beforeAutospacing="1" w:after="100" w:afterAutospacing="1"/>
      <w:jc w:val="center"/>
    </w:pPr>
    <w:rPr>
      <w:rFonts w:eastAsia="仿宋_GB2312" w:cs="Times New Roman"/>
      <w:position w:val="-6"/>
      <w:szCs w:val="21"/>
    </w:rPr>
  </w:style>
  <w:style w:type="character" w:customStyle="1" w:styleId="857">
    <w:name w:val="标题 Char5"/>
    <w:basedOn w:val="83"/>
    <w:qFormat/>
    <w:uiPriority w:val="0"/>
    <w:rPr>
      <w:rFonts w:asciiTheme="majorHAnsi" w:hAnsiTheme="majorHAnsi" w:cstheme="majorBidi"/>
      <w:b/>
      <w:bCs/>
      <w:sz w:val="32"/>
      <w:szCs w:val="32"/>
    </w:rPr>
  </w:style>
  <w:style w:type="paragraph" w:customStyle="1" w:styleId="858">
    <w:name w:val="CM4"/>
    <w:basedOn w:val="101"/>
    <w:next w:val="101"/>
    <w:qFormat/>
    <w:uiPriority w:val="99"/>
    <w:pPr>
      <w:autoSpaceDE w:val="0"/>
      <w:autoSpaceDN w:val="0"/>
      <w:adjustRightInd w:val="0"/>
      <w:spacing w:line="468" w:lineRule="atLeast"/>
    </w:pPr>
    <w:rPr>
      <w:color w:val="auto"/>
    </w:rPr>
  </w:style>
  <w:style w:type="paragraph" w:customStyle="1" w:styleId="859">
    <w:name w:val="Char1 Char Char Char"/>
    <w:basedOn w:val="1"/>
    <w:qFormat/>
    <w:uiPriority w:val="0"/>
    <w:pPr>
      <w:spacing w:after="160" w:line="240" w:lineRule="exact"/>
    </w:pPr>
    <w:rPr>
      <w:rFonts w:ascii="Verdana" w:hAnsi="Verdana" w:cs="Times New Roman"/>
      <w:sz w:val="20"/>
      <w:szCs w:val="20"/>
      <w:lang w:eastAsia="en-US"/>
    </w:rPr>
  </w:style>
  <w:style w:type="character" w:customStyle="1" w:styleId="860">
    <w:name w:val="正文文本缩进 2 Char3"/>
    <w:basedOn w:val="83"/>
    <w:qFormat/>
    <w:uiPriority w:val="0"/>
    <w:rPr>
      <w:rFonts w:ascii="宋体" w:hAnsi="宋体" w:cs="宋体"/>
      <w:sz w:val="24"/>
      <w:szCs w:val="24"/>
    </w:rPr>
  </w:style>
  <w:style w:type="paragraph" w:customStyle="1" w:styleId="861">
    <w:name w:val="样式 样式 标题 1标题 1 Char标1章 + 段前: 0.5 行 段后: 0.5 行 + 段前: 0.5 行 段后: 0...."/>
    <w:basedOn w:val="1"/>
    <w:qFormat/>
    <w:uiPriority w:val="99"/>
    <w:pPr>
      <w:keepNext/>
      <w:tabs>
        <w:tab w:val="left" w:pos="0"/>
      </w:tabs>
      <w:spacing w:beforeLines="50" w:afterLines="50"/>
      <w:jc w:val="both"/>
      <w:outlineLvl w:val="0"/>
    </w:pPr>
    <w:rPr>
      <w:rFonts w:ascii="黑体" w:hAnsi="Arial" w:eastAsia="黑体"/>
      <w:color w:val="000000"/>
      <w:kern w:val="24"/>
      <w:sz w:val="28"/>
      <w:szCs w:val="20"/>
      <w:lang w:val="zh-CN"/>
    </w:rPr>
  </w:style>
  <w:style w:type="paragraph" w:customStyle="1" w:styleId="862">
    <w:name w:val="正文缩进1"/>
    <w:basedOn w:val="1"/>
    <w:qFormat/>
    <w:uiPriority w:val="99"/>
    <w:pPr>
      <w:widowControl w:val="0"/>
      <w:ind w:firstLine="420"/>
      <w:jc w:val="both"/>
    </w:pPr>
    <w:rPr>
      <w:rFonts w:ascii="Times New Roman" w:hAnsi="Times New Roman" w:cs="Times New Roman"/>
      <w:kern w:val="2"/>
      <w:szCs w:val="20"/>
    </w:rPr>
  </w:style>
  <w:style w:type="paragraph" w:customStyle="1" w:styleId="863">
    <w:name w:val="xl22"/>
    <w:basedOn w:val="1"/>
    <w:qFormat/>
    <w:uiPriority w:val="99"/>
    <w:pPr>
      <w:spacing w:before="100" w:beforeAutospacing="1" w:after="100" w:afterAutospacing="1"/>
      <w:jc w:val="center"/>
    </w:pPr>
    <w:rPr>
      <w:rFonts w:ascii="Arial Unicode MS" w:hAnsi="Arial Unicode MS" w:eastAsia="Arial Unicode MS" w:cs="Times New Roman"/>
      <w:sz w:val="21"/>
      <w:szCs w:val="21"/>
    </w:rPr>
  </w:style>
  <w:style w:type="paragraph" w:customStyle="1" w:styleId="864">
    <w:name w:val="连续正文文字"/>
    <w:basedOn w:val="31"/>
    <w:qFormat/>
    <w:uiPriority w:val="99"/>
    <w:pPr>
      <w:keepNext/>
      <w:spacing w:after="220" w:line="280" w:lineRule="exact"/>
      <w:jc w:val="center"/>
    </w:pPr>
    <w:rPr>
      <w:rFonts w:ascii="Times New Roman" w:hAnsi="Times New Roman"/>
      <w:color w:val="auto"/>
      <w:kern w:val="0"/>
      <w:sz w:val="30"/>
      <w:szCs w:val="20"/>
    </w:rPr>
  </w:style>
  <w:style w:type="paragraph" w:customStyle="1" w:styleId="865">
    <w:name w:val="表格2"/>
    <w:basedOn w:val="24"/>
    <w:qFormat/>
    <w:uiPriority w:val="99"/>
    <w:pPr>
      <w:shd w:val="clear" w:color="auto" w:fill="auto"/>
      <w:spacing w:beforeLines="5"/>
      <w:jc w:val="center"/>
    </w:pPr>
    <w:rPr>
      <w:rFonts w:ascii="宋体"/>
      <w:szCs w:val="20"/>
    </w:rPr>
  </w:style>
  <w:style w:type="paragraph" w:customStyle="1" w:styleId="866">
    <w:name w:val="Char Char Char Char Char Char Char Char Char"/>
    <w:basedOn w:val="1"/>
    <w:qFormat/>
    <w:uiPriority w:val="0"/>
    <w:pPr>
      <w:widowControl w:val="0"/>
      <w:jc w:val="both"/>
    </w:pPr>
    <w:rPr>
      <w:rFonts w:ascii="Times New Roman" w:hAnsi="Times New Roman" w:cs="Times New Roman"/>
      <w:kern w:val="2"/>
      <w:sz w:val="21"/>
      <w:szCs w:val="20"/>
    </w:rPr>
  </w:style>
  <w:style w:type="paragraph" w:customStyle="1" w:styleId="867">
    <w:name w:val="Char Char Char Char Char Char Char Char"/>
    <w:basedOn w:val="1"/>
    <w:qFormat/>
    <w:uiPriority w:val="99"/>
    <w:pPr>
      <w:widowControl w:val="0"/>
      <w:jc w:val="both"/>
    </w:pPr>
    <w:rPr>
      <w:rFonts w:ascii="Times New Roman" w:hAnsi="Times New Roman" w:cs="Times New Roman"/>
      <w:kern w:val="2"/>
      <w:sz w:val="21"/>
    </w:rPr>
  </w:style>
  <w:style w:type="paragraph" w:customStyle="1" w:styleId="868">
    <w:name w:val="普通(网站)1"/>
    <w:basedOn w:val="1"/>
    <w:qFormat/>
    <w:uiPriority w:val="0"/>
    <w:pPr>
      <w:spacing w:before="100" w:beforeAutospacing="1" w:after="100" w:afterAutospacing="1"/>
    </w:pPr>
    <w:rPr>
      <w:rFonts w:hint="eastAsia" w:cs="Times New Roman"/>
      <w:kern w:val="2"/>
      <w:szCs w:val="20"/>
    </w:rPr>
  </w:style>
  <w:style w:type="paragraph" w:customStyle="1" w:styleId="869">
    <w:name w:val="表标题16.9"/>
    <w:basedOn w:val="1"/>
    <w:qFormat/>
    <w:uiPriority w:val="99"/>
    <w:pPr>
      <w:widowControl w:val="0"/>
      <w:tabs>
        <w:tab w:val="left" w:pos="726"/>
        <w:tab w:val="center" w:pos="4060"/>
        <w:tab w:val="right" w:pos="8261"/>
      </w:tabs>
      <w:suppressAutoHyphens/>
      <w:adjustRightInd w:val="0"/>
      <w:spacing w:before="240" w:line="0" w:lineRule="atLeast"/>
      <w:ind w:left="2" w:firstLine="4"/>
      <w:jc w:val="both"/>
    </w:pPr>
    <w:rPr>
      <w:rFonts w:ascii="黑体" w:hAnsi="Times New Roman" w:eastAsia="黑体" w:cs="Times New Roman"/>
      <w:b/>
      <w:spacing w:val="6"/>
      <w:sz w:val="26"/>
      <w:szCs w:val="26"/>
    </w:rPr>
  </w:style>
  <w:style w:type="paragraph" w:customStyle="1" w:styleId="870">
    <w:name w:val="列表 2R"/>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71">
    <w:name w:val="CM60"/>
    <w:basedOn w:val="101"/>
    <w:next w:val="101"/>
    <w:qFormat/>
    <w:uiPriority w:val="99"/>
    <w:pPr>
      <w:autoSpaceDE w:val="0"/>
      <w:autoSpaceDN w:val="0"/>
      <w:adjustRightInd w:val="0"/>
      <w:spacing w:after="343"/>
    </w:pPr>
    <w:rPr>
      <w:color w:val="auto"/>
    </w:rPr>
  </w:style>
  <w:style w:type="paragraph" w:customStyle="1" w:styleId="872">
    <w:name w:val="Char Char Char1 Char Char Char Char Char Char Char"/>
    <w:basedOn w:val="1"/>
    <w:qFormat/>
    <w:uiPriority w:val="0"/>
    <w:pPr>
      <w:widowControl w:val="0"/>
      <w:jc w:val="both"/>
    </w:pPr>
    <w:rPr>
      <w:rFonts w:ascii="Times New Roman" w:hAnsi="Times New Roman" w:cs="Times New Roman"/>
      <w:kern w:val="2"/>
      <w:sz w:val="21"/>
    </w:rPr>
  </w:style>
  <w:style w:type="paragraph" w:customStyle="1" w:styleId="873">
    <w:name w:val="样式111"/>
    <w:qFormat/>
    <w:uiPriority w:val="99"/>
    <w:pPr>
      <w:adjustRightInd w:val="0"/>
      <w:snapToGrid w:val="0"/>
      <w:jc w:val="both"/>
    </w:pPr>
    <w:rPr>
      <w:rFonts w:ascii="宋体" w:hAnsi="Times New Roman" w:eastAsia="宋体" w:cs="Times New Roman"/>
      <w:sz w:val="21"/>
      <w:lang w:val="en-US" w:eastAsia="zh-CN" w:bidi="ar-SA"/>
    </w:rPr>
  </w:style>
  <w:style w:type="paragraph" w:customStyle="1" w:styleId="874">
    <w:name w:val="样式 标题 3条标题1.1.1 + 宋体 加粗 段前: 13 磅 段后: 13 磅 行距: 多倍行距 1.73 字行"/>
    <w:basedOn w:val="5"/>
    <w:qFormat/>
    <w:uiPriority w:val="99"/>
    <w:pPr>
      <w:widowControl w:val="0"/>
      <w:adjustRightInd w:val="0"/>
      <w:snapToGrid w:val="0"/>
      <w:spacing w:beforeLines="50" w:afterLines="50" w:line="416" w:lineRule="auto"/>
      <w:jc w:val="both"/>
    </w:pPr>
    <w:rPr>
      <w:rFonts w:ascii="Arial" w:hAnsi="Arial" w:eastAsia="宋体"/>
      <w:sz w:val="28"/>
      <w:szCs w:val="28"/>
    </w:rPr>
  </w:style>
  <w:style w:type="paragraph" w:customStyle="1" w:styleId="875">
    <w:name w:val="xl71"/>
    <w:basedOn w:val="1"/>
    <w:qFormat/>
    <w:uiPriority w:val="99"/>
    <w:pPr>
      <w:pBdr>
        <w:top w:val="single" w:color="auto" w:sz="8" w:space="0"/>
        <w:left w:val="single" w:color="auto" w:sz="8" w:space="0"/>
      </w:pBdr>
      <w:spacing w:before="100" w:beforeAutospacing="1" w:after="100" w:afterAutospacing="1"/>
      <w:jc w:val="center"/>
    </w:pPr>
    <w:rPr>
      <w:rFonts w:eastAsia="仿宋_GB2312" w:cs="Times New Roman"/>
      <w:position w:val="-6"/>
      <w:szCs w:val="21"/>
    </w:rPr>
  </w:style>
  <w:style w:type="paragraph" w:customStyle="1" w:styleId="876">
    <w:name w:val="表内式样"/>
    <w:qFormat/>
    <w:uiPriority w:val="99"/>
    <w:pPr>
      <w:widowControl w:val="0"/>
      <w:jc w:val="center"/>
    </w:pPr>
    <w:rPr>
      <w:rFonts w:ascii="Times New Roman" w:hAnsi="Times New Roman" w:eastAsia="宋体" w:cs="Times New Roman"/>
      <w:sz w:val="18"/>
      <w:szCs w:val="24"/>
      <w:lang w:val="en-US" w:eastAsia="zh-CN" w:bidi="ar-SA"/>
    </w:rPr>
  </w:style>
  <w:style w:type="character" w:customStyle="1" w:styleId="877">
    <w:name w:val="信息标题 Char1"/>
    <w:basedOn w:val="83"/>
    <w:qFormat/>
    <w:uiPriority w:val="0"/>
    <w:rPr>
      <w:rFonts w:asciiTheme="majorHAnsi" w:hAnsiTheme="majorHAnsi" w:eastAsiaTheme="majorEastAsia" w:cstheme="majorBidi"/>
      <w:sz w:val="24"/>
      <w:szCs w:val="24"/>
      <w:shd w:val="pct20" w:color="auto" w:fill="auto"/>
    </w:rPr>
  </w:style>
  <w:style w:type="paragraph" w:customStyle="1" w:styleId="878">
    <w:name w:val="内蒙2"/>
    <w:basedOn w:val="4"/>
    <w:qFormat/>
    <w:uiPriority w:val="99"/>
    <w:pPr>
      <w:widowControl w:val="0"/>
      <w:spacing w:line="480" w:lineRule="exact"/>
      <w:jc w:val="both"/>
    </w:pPr>
    <w:rPr>
      <w:rFonts w:ascii="Times New Roman" w:hAnsi="Times New Roman"/>
      <w:b/>
      <w:bCs w:val="0"/>
      <w:color w:val="FF0000"/>
      <w:spacing w:val="20"/>
      <w:szCs w:val="28"/>
    </w:rPr>
  </w:style>
  <w:style w:type="character" w:customStyle="1" w:styleId="879">
    <w:name w:val="文档结构图 Char3"/>
    <w:basedOn w:val="83"/>
    <w:qFormat/>
    <w:uiPriority w:val="0"/>
    <w:rPr>
      <w:rFonts w:ascii="Microsoft YaHei UI" w:hAnsi="宋体" w:eastAsia="Microsoft YaHei UI" w:cs="宋体"/>
      <w:sz w:val="18"/>
      <w:szCs w:val="18"/>
    </w:rPr>
  </w:style>
  <w:style w:type="paragraph" w:customStyle="1" w:styleId="880">
    <w:name w:val="CM68"/>
    <w:basedOn w:val="101"/>
    <w:next w:val="101"/>
    <w:qFormat/>
    <w:uiPriority w:val="99"/>
    <w:pPr>
      <w:autoSpaceDE w:val="0"/>
      <w:autoSpaceDN w:val="0"/>
      <w:adjustRightInd w:val="0"/>
      <w:spacing w:after="265"/>
    </w:pPr>
    <w:rPr>
      <w:color w:val="auto"/>
    </w:rPr>
  </w:style>
  <w:style w:type="character" w:customStyle="1" w:styleId="881">
    <w:name w:val="电子邮件签名 Char2"/>
    <w:basedOn w:val="83"/>
    <w:qFormat/>
    <w:uiPriority w:val="0"/>
    <w:rPr>
      <w:rFonts w:ascii="宋体" w:hAnsi="宋体" w:cs="宋体"/>
      <w:sz w:val="24"/>
      <w:szCs w:val="24"/>
    </w:rPr>
  </w:style>
  <w:style w:type="paragraph" w:customStyle="1" w:styleId="882">
    <w:name w:val="样式 表格备注"/>
    <w:basedOn w:val="1"/>
    <w:qFormat/>
    <w:uiPriority w:val="99"/>
    <w:pPr>
      <w:keepNext/>
      <w:widowControl w:val="0"/>
      <w:tabs>
        <w:tab w:val="left" w:pos="628"/>
        <w:tab w:val="left" w:pos="1727"/>
        <w:tab w:val="left" w:pos="1884"/>
        <w:tab w:val="left" w:pos="4680"/>
        <w:tab w:val="left" w:pos="4900"/>
      </w:tabs>
      <w:adjustRightInd w:val="0"/>
      <w:snapToGrid w:val="0"/>
      <w:spacing w:line="360" w:lineRule="auto"/>
      <w:ind w:firstLine="480" w:firstLineChars="200"/>
      <w:jc w:val="both"/>
    </w:pPr>
    <w:rPr>
      <w:rFonts w:eastAsia="楷体_GB2312" w:cs="Times New Roman"/>
      <w:szCs w:val="20"/>
    </w:rPr>
  </w:style>
  <w:style w:type="paragraph" w:customStyle="1" w:styleId="883">
    <w:name w:val="CM1"/>
    <w:basedOn w:val="101"/>
    <w:next w:val="101"/>
    <w:qFormat/>
    <w:uiPriority w:val="99"/>
    <w:pPr>
      <w:autoSpaceDE w:val="0"/>
      <w:autoSpaceDN w:val="0"/>
      <w:adjustRightInd w:val="0"/>
    </w:pPr>
    <w:rPr>
      <w:rFonts w:ascii="宋体" w:cs="宋体"/>
      <w:color w:val="auto"/>
    </w:rPr>
  </w:style>
  <w:style w:type="paragraph" w:customStyle="1" w:styleId="884">
    <w:name w:val="xl80"/>
    <w:basedOn w:val="1"/>
    <w:qFormat/>
    <w:uiPriority w:val="99"/>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885">
    <w:name w:val="Achievement"/>
    <w:basedOn w:val="31"/>
    <w:qFormat/>
    <w:uiPriority w:val="99"/>
    <w:pPr>
      <w:spacing w:after="60" w:line="220" w:lineRule="atLeast"/>
      <w:ind w:left="245" w:right="-360" w:hanging="245"/>
    </w:pPr>
    <w:rPr>
      <w:rFonts w:ascii="Times New Roman" w:hAnsi="Times New Roman"/>
      <w:color w:val="auto"/>
      <w:kern w:val="0"/>
      <w:sz w:val="20"/>
      <w:szCs w:val="20"/>
    </w:rPr>
  </w:style>
  <w:style w:type="paragraph" w:customStyle="1" w:styleId="886">
    <w:name w:val="Exhibit--Caption"/>
    <w:basedOn w:val="887"/>
    <w:next w:val="31"/>
    <w:semiHidden/>
    <w:qFormat/>
    <w:uiPriority w:val="99"/>
    <w:rPr>
      <w:i/>
    </w:rPr>
  </w:style>
  <w:style w:type="paragraph" w:customStyle="1" w:styleId="887">
    <w:name w:val="Exhibit--Title"/>
    <w:basedOn w:val="888"/>
    <w:next w:val="886"/>
    <w:qFormat/>
    <w:uiPriority w:val="0"/>
    <w:rPr>
      <w:b w:val="0"/>
      <w:sz w:val="20"/>
    </w:rPr>
  </w:style>
  <w:style w:type="paragraph" w:customStyle="1" w:styleId="888">
    <w:name w:val="Exhibit--Number"/>
    <w:basedOn w:val="889"/>
    <w:next w:val="887"/>
    <w:semiHidden/>
    <w:qFormat/>
    <w:uiPriority w:val="99"/>
  </w:style>
  <w:style w:type="paragraph" w:customStyle="1" w:styleId="889">
    <w:name w:val="Main-Head"/>
    <w:basedOn w:val="1"/>
    <w:next w:val="31"/>
    <w:semiHidden/>
    <w:qFormat/>
    <w:uiPriority w:val="99"/>
    <w:pPr>
      <w:widowControl w:val="0"/>
      <w:jc w:val="both"/>
    </w:pPr>
    <w:rPr>
      <w:rFonts w:ascii="Arial Narrow" w:hAnsi="Arial Narrow" w:eastAsia="仿宋_GB2312" w:cs="Times New Roman"/>
      <w:b/>
      <w:kern w:val="2"/>
      <w:sz w:val="22"/>
    </w:rPr>
  </w:style>
  <w:style w:type="paragraph" w:customStyle="1" w:styleId="890">
    <w:name w:val="列表 4R"/>
    <w:basedOn w:val="69"/>
    <w:qFormat/>
    <w:uiPriority w:val="99"/>
    <w:pPr>
      <w:tabs>
        <w:tab w:val="left" w:pos="907"/>
      </w:tabs>
      <w:topLinePunct w:val="0"/>
      <w:spacing w:beforeLines="50" w:afterLines="30" w:line="288" w:lineRule="auto"/>
      <w:ind w:left="907" w:leftChars="0" w:hanging="567" w:firstLineChars="0"/>
      <w:jc w:val="both"/>
    </w:pPr>
    <w:rPr>
      <w:rFonts w:ascii="Arial" w:hAnsi="Arial" w:eastAsia="宋体"/>
      <w:color w:val="CCFFFF"/>
      <w:sz w:val="24"/>
    </w:rPr>
  </w:style>
  <w:style w:type="paragraph" w:customStyle="1" w:styleId="891">
    <w:name w:val="小标题2"/>
    <w:basedOn w:val="1"/>
    <w:qFormat/>
    <w:uiPriority w:val="0"/>
    <w:pPr>
      <w:widowControl w:val="0"/>
      <w:tabs>
        <w:tab w:val="left" w:pos="5400"/>
      </w:tabs>
      <w:overflowPunct w:val="0"/>
      <w:spacing w:line="336" w:lineRule="auto"/>
      <w:ind w:firstLine="480" w:firstLineChars="200"/>
      <w:jc w:val="both"/>
    </w:pPr>
    <w:rPr>
      <w:rFonts w:ascii="Times New Roman" w:hAnsi="Times New Roman" w:cs="Times New Roman"/>
      <w:kern w:val="2"/>
    </w:rPr>
  </w:style>
  <w:style w:type="paragraph" w:customStyle="1" w:styleId="892">
    <w:name w:val="font7"/>
    <w:basedOn w:val="1"/>
    <w:qFormat/>
    <w:uiPriority w:val="99"/>
    <w:pPr>
      <w:spacing w:before="100" w:beforeAutospacing="1" w:after="100" w:afterAutospacing="1"/>
    </w:pPr>
    <w:rPr>
      <w:rFonts w:ascii="Times New Roman" w:hAnsi="Times New Roman" w:eastAsia="Arial Unicode MS" w:cs="Times New Roman"/>
      <w:b/>
      <w:bCs/>
      <w:sz w:val="32"/>
      <w:szCs w:val="32"/>
    </w:rPr>
  </w:style>
  <w:style w:type="paragraph" w:customStyle="1" w:styleId="893">
    <w:name w:val="报告表  段"/>
    <w:basedOn w:val="1"/>
    <w:qFormat/>
    <w:uiPriority w:val="99"/>
    <w:pPr>
      <w:widowControl w:val="0"/>
      <w:adjustRightInd w:val="0"/>
      <w:spacing w:line="360" w:lineRule="auto"/>
      <w:ind w:firstLine="505"/>
      <w:jc w:val="both"/>
      <w:textAlignment w:val="baseline"/>
    </w:pPr>
    <w:rPr>
      <w:rFonts w:hAnsi="Times New Roman" w:cs="Times New Roman"/>
      <w:szCs w:val="20"/>
    </w:rPr>
  </w:style>
  <w:style w:type="character" w:customStyle="1" w:styleId="894">
    <w:name w:val="正文文本缩进 Char2"/>
    <w:basedOn w:val="83"/>
    <w:link w:val="32"/>
    <w:qFormat/>
    <w:uiPriority w:val="0"/>
    <w:rPr>
      <w:rFonts w:ascii="仿宋_GB2312" w:eastAsia="仿宋_GB2312"/>
      <w:spacing w:val="-2"/>
    </w:rPr>
  </w:style>
  <w:style w:type="character" w:customStyle="1" w:styleId="895">
    <w:name w:val="正文首行缩进 2 Char2"/>
    <w:basedOn w:val="894"/>
    <w:qFormat/>
    <w:uiPriority w:val="0"/>
    <w:rPr>
      <w:rFonts w:ascii="宋体" w:hAnsi="宋体" w:eastAsia="仿宋_GB2312" w:cs="宋体"/>
      <w:spacing w:val="-2"/>
      <w:sz w:val="24"/>
      <w:szCs w:val="24"/>
    </w:rPr>
  </w:style>
  <w:style w:type="character" w:customStyle="1" w:styleId="896">
    <w:name w:val="称呼 Char2"/>
    <w:basedOn w:val="83"/>
    <w:qFormat/>
    <w:uiPriority w:val="0"/>
    <w:rPr>
      <w:rFonts w:ascii="宋体" w:hAnsi="宋体" w:cs="宋体"/>
      <w:sz w:val="24"/>
      <w:szCs w:val="24"/>
    </w:rPr>
  </w:style>
  <w:style w:type="paragraph" w:customStyle="1" w:styleId="897">
    <w:name w:val="列表 E"/>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character" w:customStyle="1" w:styleId="898">
    <w:name w:val="HTML 预设格式 Char2"/>
    <w:basedOn w:val="83"/>
    <w:qFormat/>
    <w:uiPriority w:val="0"/>
    <w:rPr>
      <w:rFonts w:ascii="Courier New" w:hAnsi="Courier New" w:cs="Courier New"/>
    </w:rPr>
  </w:style>
  <w:style w:type="paragraph" w:customStyle="1" w:styleId="899">
    <w:name w:val="粗体字"/>
    <w:basedOn w:val="1"/>
    <w:qFormat/>
    <w:uiPriority w:val="99"/>
    <w:pPr>
      <w:widowControl w:val="0"/>
      <w:spacing w:line="360" w:lineRule="auto"/>
      <w:ind w:firstLine="200" w:firstLineChars="200"/>
      <w:jc w:val="both"/>
    </w:pPr>
    <w:rPr>
      <w:rFonts w:cs="Times New Roman"/>
      <w:b/>
      <w:bCs/>
      <w:szCs w:val="20"/>
    </w:rPr>
  </w:style>
  <w:style w:type="paragraph" w:customStyle="1" w:styleId="900">
    <w:name w:val="样式 样式 宋体 13 磅 白色 首行缩进:  0.74 厘米 + 自动设置 首行缩进:  2 字符"/>
    <w:basedOn w:val="1"/>
    <w:qFormat/>
    <w:uiPriority w:val="99"/>
    <w:pPr>
      <w:widowControl w:val="0"/>
      <w:ind w:firstLine="520" w:firstLineChars="200"/>
      <w:jc w:val="both"/>
    </w:pPr>
    <w:rPr>
      <w:kern w:val="2"/>
      <w:sz w:val="27"/>
      <w:szCs w:val="27"/>
    </w:rPr>
  </w:style>
  <w:style w:type="paragraph" w:customStyle="1" w:styleId="901">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902">
    <w:name w:val="图表目录11"/>
    <w:basedOn w:val="207"/>
    <w:next w:val="207"/>
    <w:qFormat/>
    <w:uiPriority w:val="99"/>
    <w:pPr>
      <w:tabs>
        <w:tab w:val="right" w:leader="dot" w:pos="8051"/>
      </w:tabs>
      <w:ind w:left="840" w:hanging="840"/>
    </w:pPr>
  </w:style>
  <w:style w:type="paragraph" w:customStyle="1" w:styleId="903">
    <w:name w:val="正文一"/>
    <w:basedOn w:val="1"/>
    <w:qFormat/>
    <w:uiPriority w:val="99"/>
    <w:pPr>
      <w:widowControl w:val="0"/>
      <w:adjustRightInd w:val="0"/>
      <w:spacing w:line="520" w:lineRule="exact"/>
      <w:ind w:firstLine="200" w:firstLineChars="200"/>
      <w:jc w:val="both"/>
      <w:textAlignment w:val="baseline"/>
    </w:pPr>
    <w:rPr>
      <w:rFonts w:cs="Times New Roman"/>
    </w:rPr>
  </w:style>
  <w:style w:type="paragraph" w:customStyle="1" w:styleId="904">
    <w:name w:val="排序（1）（2）"/>
    <w:basedOn w:val="1"/>
    <w:qFormat/>
    <w:uiPriority w:val="99"/>
    <w:pPr>
      <w:widowControl w:val="0"/>
      <w:spacing w:line="460" w:lineRule="atLeast"/>
      <w:jc w:val="both"/>
    </w:pPr>
    <w:rPr>
      <w:rFonts w:ascii="Times New Roman" w:hAnsi="Times New Roman" w:cs="Times New Roman"/>
      <w:spacing w:val="12"/>
      <w:kern w:val="2"/>
    </w:rPr>
  </w:style>
  <w:style w:type="paragraph" w:customStyle="1" w:styleId="905">
    <w:name w:val="xl101"/>
    <w:basedOn w:val="1"/>
    <w:qFormat/>
    <w:uiPriority w:val="99"/>
    <w:pPr>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sz w:val="16"/>
      <w:szCs w:val="16"/>
    </w:rPr>
  </w:style>
  <w:style w:type="paragraph" w:customStyle="1" w:styleId="906">
    <w:name w:val="样式 正文首行缩进 + 四号 首行缩进:  1 字符 段后: 2.5 磅 行距: 1.5 倍行距"/>
    <w:basedOn w:val="78"/>
    <w:qFormat/>
    <w:uiPriority w:val="99"/>
    <w:pPr>
      <w:widowControl w:val="0"/>
      <w:spacing w:after="0" w:line="360" w:lineRule="auto"/>
      <w:ind w:firstLine="100"/>
    </w:pPr>
    <w:rPr>
      <w:rFonts w:ascii="Times New Roman" w:hAnsi="Times New Roman" w:cs="宋体"/>
      <w:sz w:val="28"/>
    </w:rPr>
  </w:style>
  <w:style w:type="paragraph" w:customStyle="1" w:styleId="907">
    <w:name w:val="南郊正文"/>
    <w:basedOn w:val="1"/>
    <w:next w:val="1"/>
    <w:qFormat/>
    <w:uiPriority w:val="99"/>
    <w:pPr>
      <w:widowControl w:val="0"/>
      <w:jc w:val="both"/>
    </w:pPr>
    <w:rPr>
      <w:rFonts w:ascii="Times New Roman" w:hAnsi="Times New Roman" w:cs="Times New Roman"/>
      <w:kern w:val="2"/>
    </w:rPr>
  </w:style>
  <w:style w:type="paragraph" w:customStyle="1" w:styleId="908">
    <w:name w:val="表标题3.10"/>
    <w:basedOn w:val="806"/>
    <w:qFormat/>
    <w:uiPriority w:val="99"/>
  </w:style>
  <w:style w:type="paragraph" w:customStyle="1" w:styleId="909">
    <w:name w:val="Char Char Char Char Char Char Char Char Char Char"/>
    <w:basedOn w:val="1"/>
    <w:qFormat/>
    <w:uiPriority w:val="0"/>
    <w:pPr>
      <w:widowControl w:val="0"/>
      <w:jc w:val="both"/>
    </w:pPr>
    <w:rPr>
      <w:color w:val="000000"/>
      <w:kern w:val="2"/>
      <w:sz w:val="21"/>
      <w:szCs w:val="21"/>
    </w:rPr>
  </w:style>
  <w:style w:type="paragraph" w:customStyle="1" w:styleId="910">
    <w:name w:val="xl98"/>
    <w:basedOn w:val="1"/>
    <w:qFormat/>
    <w:uiPriority w:val="99"/>
    <w:pPr>
      <w:pBdr>
        <w:left w:val="single" w:color="auto" w:sz="8"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Times New Roman"/>
      <w:sz w:val="16"/>
      <w:szCs w:val="16"/>
    </w:rPr>
  </w:style>
  <w:style w:type="paragraph" w:customStyle="1" w:styleId="911">
    <w:name w:val="列表 2N"/>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912">
    <w:name w:val="列表 5N"/>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913">
    <w:name w:val="条(二级)"/>
    <w:basedOn w:val="4"/>
    <w:next w:val="1"/>
    <w:qFormat/>
    <w:uiPriority w:val="99"/>
    <w:pPr>
      <w:widowControl w:val="0"/>
      <w:autoSpaceDE w:val="0"/>
      <w:autoSpaceDN w:val="0"/>
      <w:adjustRightInd w:val="0"/>
      <w:spacing w:line="460" w:lineRule="exact"/>
      <w:textAlignment w:val="baseline"/>
      <w:outlineLvl w:val="9"/>
    </w:pPr>
    <w:rPr>
      <w:rFonts w:ascii="宋体" w:hAnsi="Times New Roman" w:eastAsia="宋体"/>
      <w:b/>
      <w:bCs w:val="0"/>
      <w:spacing w:val="3"/>
      <w:kern w:val="24"/>
      <w:sz w:val="26"/>
      <w:szCs w:val="20"/>
    </w:rPr>
  </w:style>
  <w:style w:type="paragraph" w:customStyle="1" w:styleId="914">
    <w:name w:val="新标题2"/>
    <w:basedOn w:val="1"/>
    <w:next w:val="78"/>
    <w:qFormat/>
    <w:uiPriority w:val="99"/>
    <w:pPr>
      <w:widowControl w:val="0"/>
      <w:spacing w:beforeLines="50" w:afterLines="50" w:line="360" w:lineRule="auto"/>
      <w:ind w:firstLine="200" w:firstLineChars="200"/>
      <w:jc w:val="center"/>
    </w:pPr>
  </w:style>
  <w:style w:type="paragraph" w:customStyle="1" w:styleId="915">
    <w:name w:val="条(三级)"/>
    <w:basedOn w:val="913"/>
    <w:next w:val="916"/>
    <w:qFormat/>
    <w:uiPriority w:val="99"/>
    <w:rPr>
      <w:b w:val="0"/>
    </w:rPr>
  </w:style>
  <w:style w:type="paragraph" w:customStyle="1" w:styleId="916">
    <w:name w:val="条(四级)"/>
    <w:basedOn w:val="1"/>
    <w:next w:val="1"/>
    <w:qFormat/>
    <w:uiPriority w:val="99"/>
    <w:pPr>
      <w:keepNext/>
      <w:keepLines/>
      <w:widowControl w:val="0"/>
      <w:autoSpaceDE w:val="0"/>
      <w:autoSpaceDN w:val="0"/>
      <w:adjustRightInd w:val="0"/>
      <w:spacing w:line="460" w:lineRule="exact"/>
      <w:textAlignment w:val="baseline"/>
    </w:pPr>
    <w:rPr>
      <w:rFonts w:hAnsi="Times New Roman" w:cs="Times New Roman"/>
      <w:spacing w:val="3"/>
      <w:kern w:val="24"/>
      <w:sz w:val="26"/>
      <w:szCs w:val="20"/>
    </w:rPr>
  </w:style>
  <w:style w:type="paragraph" w:customStyle="1" w:styleId="917">
    <w:name w:val="Char Char Char1 Char Char Char Char Char Char Char2"/>
    <w:basedOn w:val="1"/>
    <w:qFormat/>
    <w:uiPriority w:val="99"/>
    <w:pPr>
      <w:widowControl w:val="0"/>
      <w:jc w:val="both"/>
    </w:pPr>
    <w:rPr>
      <w:rFonts w:ascii="Times New Roman" w:hAnsi="Times New Roman" w:cs="Times New Roman"/>
      <w:kern w:val="2"/>
      <w:sz w:val="21"/>
    </w:rPr>
  </w:style>
  <w:style w:type="paragraph" w:customStyle="1" w:styleId="918">
    <w:name w:val="Char Char Char Char Char Char1 Char"/>
    <w:basedOn w:val="1"/>
    <w:qFormat/>
    <w:uiPriority w:val="0"/>
    <w:pPr>
      <w:spacing w:after="160" w:line="240" w:lineRule="exact"/>
    </w:pPr>
    <w:rPr>
      <w:rFonts w:ascii="Arial" w:hAnsi="Arial" w:eastAsia="Times New Roman" w:cs="Times New Roman"/>
      <w:b/>
      <w:szCs w:val="20"/>
      <w:lang w:eastAsia="en-US"/>
    </w:rPr>
  </w:style>
  <w:style w:type="paragraph" w:customStyle="1" w:styleId="919">
    <w:name w:val="xl53"/>
    <w:basedOn w:val="1"/>
    <w:qFormat/>
    <w:uiPriority w:val="99"/>
    <w:pPr>
      <w:pBdr>
        <w:top w:val="single" w:color="auto" w:sz="8" w:space="0"/>
        <w:left w:val="single" w:color="auto" w:sz="4" w:space="0"/>
        <w:bottom w:val="single" w:color="auto" w:sz="8" w:space="0"/>
      </w:pBdr>
      <w:spacing w:before="100" w:beforeAutospacing="1" w:after="100" w:afterAutospacing="1"/>
    </w:pPr>
    <w:rPr>
      <w:rFonts w:eastAsia="仿宋_GB2312" w:cs="Times New Roman"/>
      <w:b/>
      <w:bCs/>
      <w:position w:val="-6"/>
      <w:szCs w:val="21"/>
    </w:rPr>
  </w:style>
  <w:style w:type="paragraph" w:customStyle="1" w:styleId="920">
    <w:name w:val="标题样式3"/>
    <w:basedOn w:val="5"/>
    <w:qFormat/>
    <w:uiPriority w:val="99"/>
    <w:pPr>
      <w:keepNext w:val="0"/>
      <w:widowControl w:val="0"/>
      <w:spacing w:line="360" w:lineRule="auto"/>
      <w:jc w:val="both"/>
    </w:pPr>
    <w:rPr>
      <w:rFonts w:ascii="黑体" w:cs="黑体"/>
      <w:b/>
      <w:color w:val="000000"/>
      <w:sz w:val="28"/>
      <w:szCs w:val="28"/>
      <w:lang w:val="zh-CN"/>
    </w:rPr>
  </w:style>
  <w:style w:type="paragraph" w:customStyle="1" w:styleId="921">
    <w:name w:val="Char Char Char1 Char Char Char"/>
    <w:basedOn w:val="1"/>
    <w:qFormat/>
    <w:uiPriority w:val="0"/>
    <w:pPr>
      <w:widowControl w:val="0"/>
      <w:jc w:val="both"/>
    </w:pPr>
    <w:rPr>
      <w:rFonts w:ascii="Times New Roman" w:hAnsi="Times New Roman" w:cs="Times New Roman"/>
      <w:kern w:val="2"/>
      <w:sz w:val="21"/>
    </w:rPr>
  </w:style>
  <w:style w:type="paragraph" w:customStyle="1" w:styleId="922">
    <w:name w:val="Char Char 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923">
    <w:name w:val="列表 5R"/>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924">
    <w:name w:val="xl64"/>
    <w:basedOn w:val="1"/>
    <w:qFormat/>
    <w:uiPriority w:val="99"/>
    <w:pPr>
      <w:pBdr>
        <w:left w:val="single" w:color="auto" w:sz="4" w:space="0"/>
      </w:pBdr>
      <w:spacing w:before="100" w:beforeAutospacing="1" w:after="100" w:afterAutospacing="1"/>
      <w:jc w:val="right"/>
    </w:pPr>
    <w:rPr>
      <w:rFonts w:eastAsia="仿宋_GB2312" w:cs="Times New Roman"/>
      <w:position w:val="-6"/>
    </w:rPr>
  </w:style>
  <w:style w:type="paragraph" w:customStyle="1" w:styleId="925">
    <w:name w:val="封面标准文稿类别"/>
    <w:semiHidden/>
    <w:qFormat/>
    <w:uiPriority w:val="99"/>
    <w:pPr>
      <w:spacing w:before="440" w:line="400" w:lineRule="exact"/>
      <w:jc w:val="center"/>
    </w:pPr>
    <w:rPr>
      <w:rFonts w:ascii="宋体" w:hAnsi="Times New Roman" w:eastAsia="宋体" w:cs="Times New Roman"/>
      <w:sz w:val="24"/>
      <w:lang w:val="en-US" w:eastAsia="zh-CN" w:bidi="ar-SA"/>
    </w:rPr>
  </w:style>
  <w:style w:type="paragraph" w:customStyle="1" w:styleId="926">
    <w:name w:val="xl51"/>
    <w:basedOn w:val="1"/>
    <w:qFormat/>
    <w:uiPriority w:val="99"/>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927">
    <w:name w:val="标题11"/>
    <w:basedOn w:val="1"/>
    <w:next w:val="1"/>
    <w:qFormat/>
    <w:uiPriority w:val="99"/>
    <w:pPr>
      <w:widowControl w:val="0"/>
      <w:spacing w:beforeLines="100" w:afterLines="50" w:line="360" w:lineRule="auto"/>
      <w:outlineLvl w:val="0"/>
    </w:pPr>
    <w:rPr>
      <w:rFonts w:ascii="仿宋_GB2312" w:hAnsi="Times New Roman" w:eastAsia="黑体" w:cs="Times New Roman"/>
      <w:b/>
      <w:kern w:val="2"/>
      <w:sz w:val="28"/>
      <w:szCs w:val="20"/>
    </w:rPr>
  </w:style>
  <w:style w:type="paragraph" w:customStyle="1" w:styleId="928">
    <w:name w:val="样式 标题 2 + Times New Roman 小三 居中 行距: 固定值 20 磅"/>
    <w:basedOn w:val="4"/>
    <w:qFormat/>
    <w:uiPriority w:val="99"/>
    <w:pPr>
      <w:spacing w:before="260" w:after="260" w:line="400" w:lineRule="exact"/>
      <w:ind w:firstLine="538" w:firstLineChars="192"/>
    </w:pPr>
    <w:rPr>
      <w:rFonts w:ascii="Times New Roman" w:hAnsi="Times New Roman" w:cs="宋体"/>
      <w:b/>
      <w:bCs w:val="0"/>
      <w:sz w:val="30"/>
      <w:szCs w:val="20"/>
    </w:rPr>
  </w:style>
  <w:style w:type="paragraph" w:customStyle="1" w:styleId="929">
    <w:name w:val="Char Char Char Char Char Char1 Char1"/>
    <w:basedOn w:val="1"/>
    <w:qFormat/>
    <w:uiPriority w:val="99"/>
    <w:pPr>
      <w:widowControl w:val="0"/>
      <w:jc w:val="both"/>
    </w:pPr>
    <w:rPr>
      <w:rFonts w:ascii="Times New Roman" w:hAnsi="Times New Roman" w:cs="Times New Roman"/>
      <w:kern w:val="2"/>
      <w:sz w:val="21"/>
    </w:rPr>
  </w:style>
  <w:style w:type="paragraph" w:customStyle="1" w:styleId="930">
    <w:name w:val="标题样工7"/>
    <w:basedOn w:val="1"/>
    <w:qFormat/>
    <w:uiPriority w:val="99"/>
    <w:pPr>
      <w:jc w:val="both"/>
    </w:pPr>
    <w:rPr>
      <w:rFonts w:ascii="华文楷体" w:hAnsi="华文楷体" w:eastAsia="仿宋_GB2312" w:cs="Times New Roman"/>
      <w:position w:val="-6"/>
      <w:szCs w:val="20"/>
    </w:rPr>
  </w:style>
  <w:style w:type="paragraph" w:customStyle="1" w:styleId="931">
    <w:name w:val="xl109"/>
    <w:basedOn w:val="1"/>
    <w:qFormat/>
    <w:uiPriority w:val="99"/>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932">
    <w:name w:val="xl49"/>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933">
    <w:name w:val="CM8"/>
    <w:basedOn w:val="101"/>
    <w:next w:val="101"/>
    <w:qFormat/>
    <w:uiPriority w:val="99"/>
    <w:pPr>
      <w:autoSpaceDE w:val="0"/>
      <w:autoSpaceDN w:val="0"/>
      <w:adjustRightInd w:val="0"/>
      <w:spacing w:line="466" w:lineRule="atLeast"/>
    </w:pPr>
    <w:rPr>
      <w:color w:val="auto"/>
    </w:rPr>
  </w:style>
  <w:style w:type="paragraph" w:customStyle="1" w:styleId="934">
    <w:name w:val="标准"/>
    <w:basedOn w:val="1"/>
    <w:qFormat/>
    <w:uiPriority w:val="0"/>
    <w:pPr>
      <w:widowControl w:val="0"/>
      <w:adjustRightInd w:val="0"/>
      <w:spacing w:line="480" w:lineRule="exact"/>
      <w:jc w:val="both"/>
      <w:textAlignment w:val="baseline"/>
    </w:pPr>
    <w:rPr>
      <w:rFonts w:ascii="Times New Roman" w:hAnsi="Times New Roman" w:cs="Times New Roman"/>
      <w:sz w:val="28"/>
      <w:szCs w:val="20"/>
      <w:lang w:val="en-GB"/>
    </w:rPr>
  </w:style>
  <w:style w:type="paragraph" w:customStyle="1" w:styleId="935">
    <w:name w:val="CM17"/>
    <w:basedOn w:val="101"/>
    <w:next w:val="101"/>
    <w:qFormat/>
    <w:uiPriority w:val="99"/>
    <w:pPr>
      <w:autoSpaceDE w:val="0"/>
      <w:autoSpaceDN w:val="0"/>
      <w:adjustRightInd w:val="0"/>
    </w:pPr>
    <w:rPr>
      <w:color w:val="auto"/>
    </w:rPr>
  </w:style>
  <w:style w:type="paragraph" w:customStyle="1" w:styleId="936">
    <w:name w:val="湛江钢铁表标题"/>
    <w:basedOn w:val="1"/>
    <w:qFormat/>
    <w:uiPriority w:val="99"/>
    <w:pPr>
      <w:widowControl w:val="0"/>
      <w:spacing w:beforeLines="50" w:line="360" w:lineRule="auto"/>
      <w:ind w:firstLine="480" w:firstLineChars="200"/>
      <w:jc w:val="center"/>
    </w:pPr>
    <w:rPr>
      <w:rFonts w:ascii="Times New Roman" w:hAnsi="Times New Roman" w:eastAsia="仿宋_GB2312" w:cs="Times New Roman"/>
      <w:color w:val="000000"/>
    </w:rPr>
  </w:style>
  <w:style w:type="paragraph" w:customStyle="1" w:styleId="937">
    <w:name w:val="样式 四号 行距: 1.5 倍行距"/>
    <w:basedOn w:val="1"/>
    <w:qFormat/>
    <w:uiPriority w:val="0"/>
    <w:pPr>
      <w:widowControl w:val="0"/>
      <w:spacing w:line="360" w:lineRule="auto"/>
      <w:ind w:firstLine="560" w:firstLineChars="200"/>
      <w:jc w:val="both"/>
    </w:pPr>
    <w:rPr>
      <w:rFonts w:ascii="Times New Roman" w:hAnsi="Times New Roman"/>
      <w:kern w:val="2"/>
      <w:sz w:val="28"/>
      <w:szCs w:val="20"/>
    </w:rPr>
  </w:style>
  <w:style w:type="paragraph" w:customStyle="1" w:styleId="938">
    <w:name w:val="表中文字----------------"/>
    <w:basedOn w:val="1"/>
    <w:qFormat/>
    <w:uiPriority w:val="99"/>
    <w:pPr>
      <w:widowControl w:val="0"/>
      <w:jc w:val="center"/>
    </w:pPr>
    <w:rPr>
      <w:rFonts w:ascii="Times New Roman" w:hAnsi="Times New Roman" w:cs="Times New Roman"/>
      <w:kern w:val="2"/>
      <w:sz w:val="21"/>
      <w:szCs w:val="20"/>
    </w:rPr>
  </w:style>
  <w:style w:type="paragraph" w:customStyle="1" w:styleId="939">
    <w:name w:val="nub2.4"/>
    <w:qFormat/>
    <w:uiPriority w:val="0"/>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pPr>
    <w:rPr>
      <w:rFonts w:ascii="Arial" w:hAnsi="Arial" w:eastAsia="宋体" w:cs="Times New Roman"/>
      <w:color w:val="000000"/>
      <w:lang w:val="en-US" w:eastAsia="zh-CN" w:bidi="ar-SA"/>
    </w:rPr>
  </w:style>
  <w:style w:type="paragraph" w:customStyle="1" w:styleId="940">
    <w:name w:val="样式 标题 3 + 宋体 小四 非加粗"/>
    <w:basedOn w:val="5"/>
    <w:qFormat/>
    <w:uiPriority w:val="99"/>
    <w:pPr>
      <w:widowControl w:val="0"/>
      <w:tabs>
        <w:tab w:val="left" w:pos="720"/>
      </w:tabs>
      <w:spacing w:before="260" w:after="260" w:line="416" w:lineRule="auto"/>
      <w:ind w:left="720" w:hanging="720"/>
      <w:jc w:val="both"/>
    </w:pPr>
    <w:rPr>
      <w:rFonts w:ascii="宋体" w:hAnsi="宋体" w:eastAsia="宋体"/>
      <w:bCs w:val="0"/>
      <w:sz w:val="24"/>
    </w:rPr>
  </w:style>
  <w:style w:type="paragraph" w:customStyle="1" w:styleId="941">
    <w:name w:val="xl68"/>
    <w:basedOn w:val="1"/>
    <w:qFormat/>
    <w:uiPriority w:val="99"/>
    <w:pPr>
      <w:pBdr>
        <w:bottom w:val="single" w:color="auto" w:sz="4" w:space="0"/>
        <w:right w:val="single" w:color="auto" w:sz="8" w:space="0"/>
      </w:pBdr>
      <w:spacing w:before="100" w:beforeAutospacing="1" w:after="100" w:afterAutospacing="1"/>
      <w:jc w:val="center"/>
    </w:pPr>
    <w:rPr>
      <w:rFonts w:eastAsia="仿宋_GB2312" w:cs="Times New Roman"/>
      <w:position w:val="-6"/>
      <w:szCs w:val="21"/>
    </w:rPr>
  </w:style>
  <w:style w:type="paragraph" w:customStyle="1" w:styleId="942">
    <w:name w:val="小5"/>
    <w:basedOn w:val="1"/>
    <w:qFormat/>
    <w:uiPriority w:val="99"/>
    <w:pPr>
      <w:adjustRightInd w:val="0"/>
      <w:snapToGrid w:val="0"/>
      <w:spacing w:line="400" w:lineRule="exact"/>
      <w:jc w:val="center"/>
    </w:pPr>
    <w:rPr>
      <w:rFonts w:cs="Times New Roman"/>
      <w:sz w:val="21"/>
      <w:szCs w:val="21"/>
    </w:rPr>
  </w:style>
  <w:style w:type="paragraph" w:customStyle="1" w:styleId="943">
    <w:name w:val="列表 2U"/>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944">
    <w:name w:val="表内小5中"/>
    <w:basedOn w:val="1"/>
    <w:qFormat/>
    <w:uiPriority w:val="99"/>
    <w:pPr>
      <w:widowControl w:val="0"/>
      <w:jc w:val="both"/>
    </w:pPr>
    <w:rPr>
      <w:rFonts w:hAnsi="Times New Roman" w:cs="Times New Roman"/>
      <w:kern w:val="2"/>
      <w:sz w:val="18"/>
      <w:szCs w:val="18"/>
    </w:rPr>
  </w:style>
  <w:style w:type="paragraph" w:customStyle="1" w:styleId="945">
    <w:name w:val="样式 标题 2节标题 1.1标题节第一层条H2Heading 2 HiddenHeading 2 CCBSPIM2..."/>
    <w:basedOn w:val="4"/>
    <w:qFormat/>
    <w:uiPriority w:val="99"/>
    <w:pPr>
      <w:widowControl w:val="0"/>
      <w:spacing w:before="260" w:after="260" w:line="415" w:lineRule="auto"/>
      <w:jc w:val="both"/>
    </w:pPr>
    <w:rPr>
      <w:rFonts w:ascii="Arial" w:hAnsi="Arial"/>
      <w:b/>
      <w:sz w:val="32"/>
      <w:szCs w:val="20"/>
    </w:rPr>
  </w:style>
  <w:style w:type="paragraph" w:customStyle="1" w:styleId="946">
    <w:name w:val="font11"/>
    <w:basedOn w:val="1"/>
    <w:qFormat/>
    <w:uiPriority w:val="99"/>
    <w:pPr>
      <w:spacing w:before="100" w:beforeAutospacing="1" w:after="100" w:afterAutospacing="1"/>
    </w:pPr>
    <w:rPr>
      <w:rFonts w:hint="eastAsia" w:cs="Arial Unicode MS"/>
      <w:b/>
      <w:bCs/>
      <w:sz w:val="20"/>
      <w:szCs w:val="20"/>
    </w:rPr>
  </w:style>
  <w:style w:type="paragraph" w:customStyle="1" w:styleId="947">
    <w:name w:val="表格内容格式"/>
    <w:basedOn w:val="1"/>
    <w:qFormat/>
    <w:uiPriority w:val="99"/>
    <w:pPr>
      <w:widowControl w:val="0"/>
      <w:adjustRightInd w:val="0"/>
      <w:snapToGrid w:val="0"/>
      <w:jc w:val="center"/>
      <w:textAlignment w:val="baseline"/>
    </w:pPr>
    <w:rPr>
      <w:rFonts w:cs="Times New Roman"/>
      <w:snapToGrid w:val="0"/>
      <w:sz w:val="21"/>
      <w:szCs w:val="20"/>
    </w:rPr>
  </w:style>
  <w:style w:type="paragraph" w:customStyle="1" w:styleId="948">
    <w:name w:val="xl76"/>
    <w:basedOn w:val="1"/>
    <w:qFormat/>
    <w:uiPriority w:val="99"/>
    <w:pPr>
      <w:pBdr>
        <w:top w:val="single" w:color="auto" w:sz="8"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949">
    <w:name w:val="xl56"/>
    <w:basedOn w:val="1"/>
    <w:qFormat/>
    <w:uiPriority w:val="99"/>
    <w:pPr>
      <w:pBdr>
        <w:top w:val="single" w:color="auto" w:sz="8" w:space="0"/>
        <w:left w:val="single" w:color="auto" w:sz="4" w:space="0"/>
        <w:bottom w:val="single" w:color="auto" w:sz="4" w:space="0"/>
      </w:pBdr>
      <w:spacing w:before="100" w:beforeAutospacing="1" w:after="100" w:afterAutospacing="1"/>
      <w:jc w:val="center"/>
    </w:pPr>
    <w:rPr>
      <w:rFonts w:eastAsia="仿宋_GB2312" w:cs="Times New Roman"/>
      <w:position w:val="-6"/>
      <w:szCs w:val="21"/>
    </w:rPr>
  </w:style>
  <w:style w:type="paragraph" w:customStyle="1" w:styleId="950">
    <w:name w:val="报告书正文"/>
    <w:basedOn w:val="1"/>
    <w:qFormat/>
    <w:uiPriority w:val="0"/>
    <w:pPr>
      <w:widowControl w:val="0"/>
      <w:adjustRightInd w:val="0"/>
      <w:spacing w:line="360" w:lineRule="exact"/>
      <w:ind w:firstLine="454"/>
      <w:jc w:val="both"/>
      <w:textAlignment w:val="baseline"/>
    </w:pPr>
    <w:rPr>
      <w:rFonts w:ascii="Times New Roman" w:hAnsi="Times New Roman" w:cs="Times New Roman"/>
      <w:szCs w:val="20"/>
    </w:rPr>
  </w:style>
  <w:style w:type="paragraph" w:customStyle="1" w:styleId="951">
    <w:name w:val="列表 4M"/>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952">
    <w:name w:val="Job Title"/>
    <w:next w:val="885"/>
    <w:qFormat/>
    <w:uiPriority w:val="99"/>
    <w:pPr>
      <w:spacing w:after="40" w:line="220" w:lineRule="atLeast"/>
    </w:pPr>
    <w:rPr>
      <w:rFonts w:ascii="Arial" w:hAnsi="Arial" w:eastAsia="宋体" w:cs="Times New Roman"/>
      <w:b/>
      <w:spacing w:val="-10"/>
      <w:lang w:val="en-US" w:eastAsia="zh-CN" w:bidi="ar-SA"/>
    </w:rPr>
  </w:style>
  <w:style w:type="paragraph" w:customStyle="1" w:styleId="953">
    <w:name w:val="列表 M"/>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954">
    <w:name w:val="编制人员"/>
    <w:basedOn w:val="1"/>
    <w:qFormat/>
    <w:uiPriority w:val="99"/>
    <w:pPr>
      <w:keepNext/>
      <w:widowControl w:val="0"/>
      <w:tabs>
        <w:tab w:val="left" w:pos="2190"/>
      </w:tabs>
      <w:adjustRightInd w:val="0"/>
      <w:snapToGrid w:val="0"/>
      <w:spacing w:line="360" w:lineRule="auto"/>
      <w:jc w:val="center"/>
    </w:pPr>
    <w:rPr>
      <w:rFonts w:ascii="黑体" w:eastAsia="黑体" w:cs="Times New Roman"/>
      <w:kern w:val="2"/>
      <w:sz w:val="32"/>
      <w:szCs w:val="28"/>
    </w:rPr>
  </w:style>
  <w:style w:type="paragraph" w:customStyle="1" w:styleId="955">
    <w:name w:val="样式 正文缩进 + 小四1"/>
    <w:basedOn w:val="20"/>
    <w:qFormat/>
    <w:uiPriority w:val="99"/>
    <w:pPr>
      <w:keepNext/>
      <w:widowControl w:val="0"/>
      <w:tabs>
        <w:tab w:val="left" w:pos="1727"/>
        <w:tab w:val="left" w:pos="1884"/>
      </w:tabs>
      <w:spacing w:line="360" w:lineRule="auto"/>
      <w:ind w:firstLine="480"/>
      <w:outlineLvl w:val="0"/>
    </w:pPr>
    <w:rPr>
      <w:rFonts w:ascii="宋体" w:hAnsi="宋体" w:cs="宋体"/>
      <w:snapToGrid w:val="0"/>
      <w:color w:val="000000"/>
    </w:rPr>
  </w:style>
  <w:style w:type="character" w:customStyle="1" w:styleId="956">
    <w:name w:val="z-窗体顶端 Char2"/>
    <w:basedOn w:val="83"/>
    <w:semiHidden/>
    <w:qFormat/>
    <w:uiPriority w:val="99"/>
    <w:rPr>
      <w:rFonts w:ascii="Arial" w:hAnsi="Arial" w:cs="Arial"/>
      <w:vanish/>
      <w:sz w:val="16"/>
      <w:szCs w:val="16"/>
    </w:rPr>
  </w:style>
  <w:style w:type="paragraph" w:customStyle="1" w:styleId="957">
    <w:name w:val="内蒙4="/>
    <w:basedOn w:val="1"/>
    <w:qFormat/>
    <w:uiPriority w:val="99"/>
    <w:pPr>
      <w:widowControl w:val="0"/>
      <w:spacing w:line="480" w:lineRule="exact"/>
      <w:jc w:val="both"/>
      <w:outlineLvl w:val="3"/>
    </w:pPr>
    <w:rPr>
      <w:rFonts w:ascii="Times New Roman" w:cs="Times New Roman"/>
      <w:b/>
      <w:color w:val="FF0000"/>
      <w:spacing w:val="20"/>
      <w:kern w:val="2"/>
    </w:rPr>
  </w:style>
  <w:style w:type="paragraph" w:customStyle="1" w:styleId="958">
    <w:name w:val="小四表文左齐"/>
    <w:basedOn w:val="1"/>
    <w:qFormat/>
    <w:uiPriority w:val="99"/>
    <w:pPr>
      <w:jc w:val="center"/>
    </w:pPr>
    <w:rPr>
      <w:rFonts w:ascii="Times New Roman" w:hAnsi="Times New Roman" w:eastAsia="仿宋_GB2312" w:cs="Times New Roman"/>
      <w:bCs/>
      <w:spacing w:val="6"/>
      <w:kern w:val="16"/>
      <w:sz w:val="28"/>
      <w:szCs w:val="21"/>
    </w:rPr>
  </w:style>
  <w:style w:type="paragraph" w:customStyle="1" w:styleId="959">
    <w:name w:val="xl57"/>
    <w:basedOn w:val="1"/>
    <w:qFormat/>
    <w:uiPriority w:val="99"/>
    <w:pPr>
      <w:pBdr>
        <w:top w:val="single" w:color="auto" w:sz="8" w:space="0"/>
        <w:bottom w:val="single" w:color="auto" w:sz="4" w:space="0"/>
      </w:pBdr>
      <w:spacing w:before="100" w:beforeAutospacing="1" w:after="100" w:afterAutospacing="1"/>
      <w:jc w:val="center"/>
    </w:pPr>
    <w:rPr>
      <w:rFonts w:eastAsia="仿宋_GB2312" w:cs="Times New Roman"/>
      <w:position w:val="-6"/>
      <w:szCs w:val="21"/>
    </w:rPr>
  </w:style>
  <w:style w:type="paragraph" w:customStyle="1" w:styleId="960">
    <w:name w:val="样式 标题 2h22Header 2nd PageA.B.C.h2 main h标题2 + 仿宋_GB2312 行距..."/>
    <w:basedOn w:val="4"/>
    <w:qFormat/>
    <w:uiPriority w:val="0"/>
    <w:pPr>
      <w:spacing w:before="260" w:after="260" w:line="360" w:lineRule="auto"/>
      <w:ind w:firstLine="455" w:firstLineChars="162"/>
    </w:pPr>
    <w:rPr>
      <w:rFonts w:ascii="仿宋_GB2312" w:hAnsi="ˎ̥" w:eastAsia="仿宋_GB2312"/>
      <w:szCs w:val="20"/>
    </w:rPr>
  </w:style>
  <w:style w:type="paragraph" w:customStyle="1" w:styleId="961">
    <w:name w:val="Char1 Char Char Char Char Char1 Char1"/>
    <w:basedOn w:val="1"/>
    <w:qFormat/>
    <w:uiPriority w:val="99"/>
    <w:pPr>
      <w:widowControl w:val="0"/>
      <w:jc w:val="both"/>
    </w:pPr>
    <w:rPr>
      <w:rFonts w:ascii="Tahoma" w:hAnsi="Tahoma" w:cs="Times New Roman"/>
      <w:kern w:val="2"/>
      <w:szCs w:val="20"/>
    </w:rPr>
  </w:style>
  <w:style w:type="paragraph" w:customStyle="1" w:styleId="962">
    <w:name w:val="样式 标题 1 + 两端对齐"/>
    <w:basedOn w:val="3"/>
    <w:qFormat/>
    <w:uiPriority w:val="99"/>
    <w:pPr>
      <w:keepLines/>
      <w:widowControl w:val="0"/>
      <w:tabs>
        <w:tab w:val="left" w:pos="720"/>
      </w:tabs>
      <w:spacing w:beforeLines="100" w:afterLines="100" w:line="312" w:lineRule="auto"/>
      <w:ind w:left="-4" w:firstLine="4"/>
    </w:pPr>
    <w:rPr>
      <w:rFonts w:ascii="Times New Roman" w:hAnsi="Times New Roman" w:cs="宋体"/>
      <w:bCs/>
      <w:kern w:val="44"/>
      <w:szCs w:val="20"/>
    </w:rPr>
  </w:style>
  <w:style w:type="paragraph" w:customStyle="1" w:styleId="963">
    <w:name w:val="121111111111"/>
    <w:basedOn w:val="1"/>
    <w:qFormat/>
    <w:uiPriority w:val="99"/>
    <w:pPr>
      <w:widowControl w:val="0"/>
      <w:spacing w:line="460" w:lineRule="exact"/>
      <w:jc w:val="center"/>
    </w:pPr>
    <w:rPr>
      <w:rFonts w:ascii="Times New Roman" w:hAnsi="Times New Roman" w:eastAsia="黑体" w:cs="Times New Roman"/>
      <w:color w:val="000000"/>
      <w:spacing w:val="16"/>
      <w:kern w:val="2"/>
    </w:rPr>
  </w:style>
  <w:style w:type="paragraph" w:customStyle="1" w:styleId="964">
    <w:name w:val="Main"/>
    <w:basedOn w:val="1"/>
    <w:qFormat/>
    <w:uiPriority w:val="0"/>
    <w:pPr>
      <w:widowControl w:val="0"/>
      <w:spacing w:line="480" w:lineRule="atLeast"/>
      <w:ind w:left="400" w:leftChars="400" w:right="400" w:firstLine="200"/>
      <w:jc w:val="both"/>
    </w:pPr>
    <w:rPr>
      <w:rFonts w:hint="eastAsia" w:ascii="Tahoma" w:hAnsi="Tahoma" w:cs="Times New Roman"/>
      <w:kern w:val="2"/>
      <w:sz w:val="21"/>
      <w:szCs w:val="21"/>
    </w:rPr>
  </w:style>
  <w:style w:type="paragraph" w:customStyle="1" w:styleId="965">
    <w:name w:val="表标题1.7－2"/>
    <w:basedOn w:val="1"/>
    <w:qFormat/>
    <w:uiPriority w:val="99"/>
    <w:pPr>
      <w:widowControl w:val="0"/>
      <w:spacing w:beforeLines="100" w:line="0" w:lineRule="atLeast"/>
      <w:jc w:val="both"/>
    </w:pPr>
    <w:rPr>
      <w:rFonts w:ascii="Times New Roman" w:hAnsi="Times New Roman" w:cs="Times New Roman"/>
      <w:color w:val="000000"/>
      <w:kern w:val="2"/>
    </w:rPr>
  </w:style>
  <w:style w:type="paragraph" w:customStyle="1" w:styleId="966">
    <w:name w:val="样式 标题 3H3条标题1.1.11.1.1标题 3H31H32H33u3标题 3 Char Char Char...1"/>
    <w:basedOn w:val="5"/>
    <w:qFormat/>
    <w:uiPriority w:val="99"/>
    <w:pPr>
      <w:spacing w:beforeLines="100" w:afterLines="50" w:line="240" w:lineRule="auto"/>
    </w:pPr>
    <w:rPr>
      <w:rFonts w:cs="宋体"/>
      <w:b/>
      <w:kern w:val="28"/>
      <w:sz w:val="30"/>
      <w:szCs w:val="20"/>
    </w:rPr>
  </w:style>
  <w:style w:type="paragraph" w:customStyle="1" w:styleId="967">
    <w:name w:val="xl67"/>
    <w:basedOn w:val="1"/>
    <w:qFormat/>
    <w:uiPriority w:val="99"/>
    <w:pPr>
      <w:pBdr>
        <w:bottom w:val="single" w:color="auto" w:sz="8" w:space="0"/>
      </w:pBdr>
      <w:spacing w:before="100" w:beforeAutospacing="1" w:after="100" w:afterAutospacing="1"/>
      <w:jc w:val="right"/>
    </w:pPr>
    <w:rPr>
      <w:rFonts w:eastAsia="仿宋_GB2312" w:cs="Times New Roman"/>
      <w:position w:val="-6"/>
      <w:szCs w:val="21"/>
    </w:rPr>
  </w:style>
  <w:style w:type="paragraph" w:customStyle="1" w:styleId="968">
    <w:name w:val="表内5中9"/>
    <w:basedOn w:val="1"/>
    <w:qFormat/>
    <w:uiPriority w:val="99"/>
    <w:pPr>
      <w:widowControl w:val="0"/>
      <w:adjustRightInd w:val="0"/>
      <w:snapToGrid w:val="0"/>
      <w:jc w:val="center"/>
    </w:pPr>
    <w:rPr>
      <w:rFonts w:ascii="Times New Roman" w:cs="Times New Roman"/>
      <w:snapToGrid w:val="0"/>
      <w:sz w:val="18"/>
      <w:szCs w:val="18"/>
    </w:rPr>
  </w:style>
  <w:style w:type="paragraph" w:customStyle="1" w:styleId="969">
    <w:name w:val="简单回函地址"/>
    <w:basedOn w:val="1"/>
    <w:qFormat/>
    <w:uiPriority w:val="99"/>
    <w:pPr>
      <w:widowControl w:val="0"/>
      <w:jc w:val="both"/>
    </w:pPr>
    <w:rPr>
      <w:rFonts w:cs="Times New Roman"/>
      <w:kern w:val="2"/>
      <w:szCs w:val="32"/>
    </w:rPr>
  </w:style>
  <w:style w:type="paragraph" w:customStyle="1" w:styleId="970">
    <w:name w:val="样式 页眉 + 宋体 黑色 段前: 0 磅 段后: 0 磅 行距: 固定值 12 磅2"/>
    <w:basedOn w:val="52"/>
    <w:qFormat/>
    <w:uiPriority w:val="0"/>
    <w:pPr>
      <w:widowControl w:val="0"/>
      <w:pBdr>
        <w:bottom w:val="none" w:color="auto" w:sz="0" w:space="0"/>
      </w:pBdr>
      <w:tabs>
        <w:tab w:val="clear" w:pos="4153"/>
        <w:tab w:val="clear" w:pos="8306"/>
      </w:tabs>
      <w:spacing w:line="240" w:lineRule="exact"/>
    </w:pPr>
    <w:rPr>
      <w:rFonts w:ascii="宋体" w:hAnsi="宋体"/>
      <w:color w:val="000000"/>
      <w:kern w:val="0"/>
      <w:sz w:val="21"/>
      <w:szCs w:val="20"/>
    </w:rPr>
  </w:style>
  <w:style w:type="paragraph" w:customStyle="1" w:styleId="971">
    <w:name w:val="tian"/>
    <w:basedOn w:val="1"/>
    <w:qFormat/>
    <w:uiPriority w:val="99"/>
    <w:pPr>
      <w:widowControl w:val="0"/>
      <w:jc w:val="both"/>
    </w:pPr>
    <w:rPr>
      <w:rFonts w:ascii="Times New Roman" w:hAnsi="Times New Roman" w:cs="Times New Roman"/>
      <w:kern w:val="2"/>
      <w:szCs w:val="20"/>
    </w:rPr>
  </w:style>
  <w:style w:type="paragraph" w:customStyle="1" w:styleId="972">
    <w:name w:val="xl75"/>
    <w:basedOn w:val="1"/>
    <w:qFormat/>
    <w:uiPriority w:val="99"/>
    <w:pPr>
      <w:pBdr>
        <w:top w:val="single" w:color="auto" w:sz="4" w:space="0"/>
        <w:bottom w:val="single" w:color="auto" w:sz="4" w:space="0"/>
        <w:right w:val="single" w:color="auto" w:sz="4" w:space="0"/>
      </w:pBdr>
      <w:spacing w:before="100" w:beforeAutospacing="1" w:after="100" w:afterAutospacing="1"/>
    </w:pPr>
    <w:rPr>
      <w:rFonts w:eastAsia="仿宋_GB2312" w:cs="Times New Roman"/>
      <w:position w:val="-6"/>
    </w:rPr>
  </w:style>
  <w:style w:type="paragraph" w:customStyle="1" w:styleId="973">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sz w:val="18"/>
      <w:szCs w:val="18"/>
    </w:rPr>
  </w:style>
  <w:style w:type="paragraph" w:customStyle="1" w:styleId="974">
    <w:name w:val="4级样式"/>
    <w:basedOn w:val="6"/>
    <w:qFormat/>
    <w:uiPriority w:val="0"/>
    <w:pPr>
      <w:widowControl w:val="0"/>
      <w:spacing w:line="360" w:lineRule="auto"/>
      <w:jc w:val="both"/>
    </w:pPr>
    <w:rPr>
      <w:rFonts w:ascii="黑体" w:hAnsi="黑体" w:eastAsia="黑体" w:cs="Times New Roman"/>
      <w:szCs w:val="24"/>
    </w:rPr>
  </w:style>
  <w:style w:type="paragraph" w:customStyle="1" w:styleId="975">
    <w:name w:val="表内字新"/>
    <w:next w:val="1"/>
    <w:qFormat/>
    <w:uiPriority w:val="99"/>
    <w:pPr>
      <w:suppressAutoHyphens/>
      <w:adjustRightInd w:val="0"/>
      <w:spacing w:line="0" w:lineRule="atLeast"/>
      <w:jc w:val="center"/>
    </w:pPr>
    <w:rPr>
      <w:rFonts w:ascii="Times New Roman" w:hAnsi="Times New Roman" w:eastAsia="宋体" w:cs="Times New Roman"/>
      <w:sz w:val="21"/>
      <w:lang w:val="en-US" w:eastAsia="zh-CN" w:bidi="ar-SA"/>
    </w:rPr>
  </w:style>
  <w:style w:type="paragraph" w:customStyle="1" w:styleId="976">
    <w:name w:val="样式 标题 1 + 自动设置"/>
    <w:basedOn w:val="3"/>
    <w:qFormat/>
    <w:uiPriority w:val="99"/>
    <w:pPr>
      <w:keepNext/>
      <w:keepLines/>
      <w:widowControl w:val="0"/>
      <w:tabs>
        <w:tab w:val="left" w:pos="700"/>
        <w:tab w:val="left" w:pos="1440"/>
      </w:tabs>
      <w:autoSpaceDE w:val="0"/>
      <w:autoSpaceDN w:val="0"/>
      <w:adjustRightInd w:val="0"/>
      <w:spacing w:line="700" w:lineRule="exact"/>
      <w:ind w:left="431" w:hanging="431"/>
      <w:jc w:val="center"/>
    </w:pPr>
    <w:rPr>
      <w:rFonts w:ascii="Times New Roman" w:hAnsi="Times New Roman" w:eastAsia="宋体"/>
      <w:bCs/>
      <w:kern w:val="44"/>
      <w:szCs w:val="20"/>
    </w:rPr>
  </w:style>
  <w:style w:type="paragraph" w:customStyle="1" w:styleId="977">
    <w:name w:val="标题样式1"/>
    <w:basedOn w:val="31"/>
    <w:qFormat/>
    <w:uiPriority w:val="99"/>
    <w:pPr>
      <w:widowControl w:val="0"/>
      <w:adjustRightInd w:val="0"/>
      <w:snapToGrid w:val="0"/>
      <w:spacing w:line="0" w:lineRule="atLeast"/>
      <w:jc w:val="center"/>
      <w:textAlignment w:val="baseline"/>
    </w:pPr>
    <w:rPr>
      <w:rFonts w:ascii="Times New Roman" w:hAnsi="Times New Roman"/>
      <w:b/>
      <w:bCs/>
      <w:snapToGrid w:val="0"/>
      <w:color w:val="auto"/>
      <w:kern w:val="0"/>
      <w:szCs w:val="20"/>
    </w:rPr>
  </w:style>
  <w:style w:type="paragraph" w:customStyle="1" w:styleId="978">
    <w:name w:val="表格03"/>
    <w:basedOn w:val="1"/>
    <w:qFormat/>
    <w:uiPriority w:val="0"/>
    <w:pPr>
      <w:widowControl w:val="0"/>
      <w:spacing w:line="400" w:lineRule="atLeast"/>
      <w:jc w:val="center"/>
    </w:pPr>
    <w:rPr>
      <w:rFonts w:ascii="Times New Roman" w:hAnsi="Times New Roman" w:cs="Times New Roman"/>
      <w:kern w:val="2"/>
      <w:sz w:val="21"/>
      <w:szCs w:val="21"/>
    </w:rPr>
  </w:style>
  <w:style w:type="paragraph" w:customStyle="1" w:styleId="979">
    <w:name w:val="样式4"/>
    <w:basedOn w:val="20"/>
    <w:qFormat/>
    <w:uiPriority w:val="99"/>
    <w:pPr>
      <w:widowControl w:val="0"/>
      <w:adjustRightInd w:val="0"/>
      <w:snapToGrid w:val="0"/>
      <w:spacing w:line="360" w:lineRule="auto"/>
      <w:ind w:firstLine="420"/>
      <w:textAlignment w:val="baseline"/>
    </w:pPr>
    <w:rPr>
      <w:rFonts w:ascii="Times New Roman" w:hAnsi="Times New Roman"/>
      <w:sz w:val="24"/>
    </w:rPr>
  </w:style>
  <w:style w:type="paragraph" w:customStyle="1" w:styleId="980">
    <w:name w:val="CM10"/>
    <w:basedOn w:val="101"/>
    <w:next w:val="101"/>
    <w:qFormat/>
    <w:uiPriority w:val="99"/>
    <w:pPr>
      <w:autoSpaceDE w:val="0"/>
      <w:autoSpaceDN w:val="0"/>
      <w:adjustRightInd w:val="0"/>
      <w:spacing w:line="468" w:lineRule="atLeast"/>
    </w:pPr>
    <w:rPr>
      <w:color w:val="auto"/>
    </w:rPr>
  </w:style>
  <w:style w:type="paragraph" w:customStyle="1" w:styleId="981">
    <w:name w:val="默认段落字体 Para Char Char Char Char Char Char Char Char Char Char Char Char Char Char Char Char"/>
    <w:basedOn w:val="1"/>
    <w:qFormat/>
    <w:uiPriority w:val="99"/>
    <w:pPr>
      <w:widowControl w:val="0"/>
      <w:spacing w:line="360" w:lineRule="auto"/>
      <w:ind w:firstLine="200" w:firstLineChars="200"/>
      <w:jc w:val="both"/>
    </w:pPr>
    <w:rPr>
      <w:kern w:val="2"/>
    </w:rPr>
  </w:style>
  <w:style w:type="paragraph" w:customStyle="1" w:styleId="982">
    <w:name w:val="lyh 正文"/>
    <w:basedOn w:val="64"/>
    <w:qFormat/>
    <w:uiPriority w:val="0"/>
    <w:pPr>
      <w:adjustRightInd w:val="0"/>
      <w:snapToGrid w:val="0"/>
      <w:spacing w:after="0" w:line="360" w:lineRule="auto"/>
      <w:ind w:left="0" w:leftChars="0" w:firstLine="200" w:firstLineChars="200"/>
    </w:pPr>
    <w:rPr>
      <w:rFonts w:ascii="宋体"/>
      <w:sz w:val="28"/>
      <w:szCs w:val="28"/>
    </w:rPr>
  </w:style>
  <w:style w:type="paragraph" w:customStyle="1" w:styleId="983">
    <w:name w:val="Char1 Char Char Char Char Char1 Char"/>
    <w:basedOn w:val="1"/>
    <w:qFormat/>
    <w:uiPriority w:val="0"/>
    <w:pPr>
      <w:widowControl w:val="0"/>
      <w:jc w:val="both"/>
    </w:pPr>
    <w:rPr>
      <w:rFonts w:ascii="Tahoma" w:hAnsi="Tahoma" w:cs="Times New Roman"/>
      <w:kern w:val="2"/>
      <w:szCs w:val="20"/>
    </w:rPr>
  </w:style>
  <w:style w:type="paragraph" w:customStyle="1" w:styleId="984">
    <w:name w:val="CM70"/>
    <w:basedOn w:val="101"/>
    <w:next w:val="101"/>
    <w:qFormat/>
    <w:uiPriority w:val="99"/>
    <w:pPr>
      <w:autoSpaceDE w:val="0"/>
      <w:autoSpaceDN w:val="0"/>
      <w:adjustRightInd w:val="0"/>
      <w:spacing w:after="300"/>
    </w:pPr>
    <w:rPr>
      <w:color w:val="auto"/>
    </w:rPr>
  </w:style>
  <w:style w:type="paragraph" w:customStyle="1" w:styleId="985">
    <w:name w:val="样式 燕山正文 + 首行缩进:  2 字符"/>
    <w:basedOn w:val="1"/>
    <w:qFormat/>
    <w:uiPriority w:val="99"/>
    <w:pPr>
      <w:widowControl w:val="0"/>
      <w:tabs>
        <w:tab w:val="left" w:pos="4680"/>
      </w:tabs>
      <w:adjustRightInd w:val="0"/>
      <w:snapToGrid w:val="0"/>
      <w:spacing w:beforeLines="30" w:afterLines="30" w:line="360" w:lineRule="auto"/>
      <w:ind w:firstLine="480" w:firstLineChars="200"/>
    </w:pPr>
    <w:rPr>
      <w:rFonts w:ascii="Times New Roman" w:hAnsi="Times New Roman" w:cs="Times New Roman"/>
      <w:kern w:val="2"/>
      <w:szCs w:val="20"/>
    </w:rPr>
  </w:style>
  <w:style w:type="paragraph" w:customStyle="1" w:styleId="986">
    <w:name w:val="表格标题2"/>
    <w:basedOn w:val="313"/>
    <w:next w:val="313"/>
    <w:qFormat/>
    <w:uiPriority w:val="0"/>
    <w:pPr>
      <w:spacing w:line="240" w:lineRule="auto"/>
    </w:pPr>
    <w:rPr>
      <w:rFonts w:eastAsia="宋体"/>
      <w:b/>
    </w:rPr>
  </w:style>
  <w:style w:type="paragraph" w:customStyle="1" w:styleId="987">
    <w:name w:val="表内5"/>
    <w:basedOn w:val="285"/>
    <w:qFormat/>
    <w:uiPriority w:val="99"/>
    <w:pPr>
      <w:tabs>
        <w:tab w:val="left" w:pos="4305"/>
        <w:tab w:val="clear" w:pos="0"/>
      </w:tabs>
      <w:adjustRightInd w:val="0"/>
      <w:snapToGrid w:val="0"/>
      <w:spacing w:line="400" w:lineRule="exact"/>
      <w:ind w:firstLine="480" w:firstLineChars="200"/>
      <w:jc w:val="center"/>
    </w:pPr>
    <w:rPr>
      <w:rFonts w:ascii="宋体" w:hAnsi="宋体"/>
      <w:b w:val="0"/>
      <w:color w:val="000000"/>
      <w:sz w:val="21"/>
      <w:szCs w:val="21"/>
      <w:shd w:val="pct10" w:color="auto" w:fill="FFFFFF"/>
    </w:rPr>
  </w:style>
  <w:style w:type="paragraph" w:customStyle="1" w:styleId="988">
    <w:name w:val="xl74"/>
    <w:basedOn w:val="1"/>
    <w:qFormat/>
    <w:uiPriority w:val="99"/>
    <w:pPr>
      <w:pBdr>
        <w:right w:val="single" w:color="auto" w:sz="4" w:space="0"/>
      </w:pBdr>
      <w:spacing w:before="100" w:beforeAutospacing="1" w:after="100" w:afterAutospacing="1"/>
    </w:pPr>
    <w:rPr>
      <w:rFonts w:eastAsia="仿宋_GB2312" w:cs="Times New Roman"/>
      <w:position w:val="-6"/>
    </w:rPr>
  </w:style>
  <w:style w:type="paragraph" w:customStyle="1" w:styleId="989">
    <w:name w:val="列表 3K"/>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990">
    <w:name w:val="图表目录1"/>
    <w:basedOn w:val="113"/>
    <w:next w:val="113"/>
    <w:qFormat/>
    <w:uiPriority w:val="99"/>
    <w:pPr>
      <w:tabs>
        <w:tab w:val="right" w:leader="dot" w:pos="8051"/>
      </w:tabs>
      <w:ind w:left="840" w:hanging="840"/>
    </w:pPr>
    <w:rPr>
      <w:rFonts w:eastAsia="Times New Roman"/>
      <w:szCs w:val="22"/>
    </w:rPr>
  </w:style>
  <w:style w:type="paragraph" w:customStyle="1" w:styleId="991">
    <w:name w:val="样式 标题 21.1标题 21.1标题2标题 2 Char1节_Heading 2标2二级标题1.1标题一..."/>
    <w:basedOn w:val="4"/>
    <w:qFormat/>
    <w:uiPriority w:val="99"/>
    <w:pPr>
      <w:widowControl w:val="0"/>
      <w:tabs>
        <w:tab w:val="left" w:pos="840"/>
      </w:tabs>
      <w:spacing w:before="120" w:after="120" w:line="312" w:lineRule="auto"/>
      <w:ind w:left="840" w:hanging="420"/>
      <w:jc w:val="both"/>
    </w:pPr>
    <w:rPr>
      <w:rFonts w:ascii="Arial" w:hAnsi="Arial"/>
      <w:b/>
      <w:color w:val="000000"/>
      <w:sz w:val="24"/>
      <w:szCs w:val="24"/>
    </w:rPr>
  </w:style>
  <w:style w:type="paragraph" w:customStyle="1" w:styleId="992">
    <w:name w:val="表格文本"/>
    <w:basedOn w:val="1"/>
    <w:next w:val="1"/>
    <w:qFormat/>
    <w:uiPriority w:val="99"/>
    <w:pPr>
      <w:widowControl w:val="0"/>
      <w:spacing w:line="240" w:lineRule="exact"/>
      <w:jc w:val="both"/>
    </w:pPr>
    <w:rPr>
      <w:rFonts w:ascii="Times New Roman" w:hAnsi="Times New Roman" w:cs="Times New Roman"/>
      <w:kern w:val="2"/>
      <w:sz w:val="21"/>
      <w:szCs w:val="20"/>
    </w:rPr>
  </w:style>
  <w:style w:type="paragraph" w:customStyle="1" w:styleId="993">
    <w:name w:val="CM29"/>
    <w:basedOn w:val="101"/>
    <w:next w:val="101"/>
    <w:qFormat/>
    <w:uiPriority w:val="99"/>
    <w:pPr>
      <w:autoSpaceDE w:val="0"/>
      <w:autoSpaceDN w:val="0"/>
      <w:adjustRightInd w:val="0"/>
      <w:spacing w:line="456" w:lineRule="atLeast"/>
    </w:pPr>
    <w:rPr>
      <w:rFonts w:ascii="宋体" w:cs="宋体"/>
      <w:color w:val="auto"/>
    </w:rPr>
  </w:style>
  <w:style w:type="paragraph" w:customStyle="1" w:styleId="994">
    <w:name w:val="In Table (II)"/>
    <w:basedOn w:val="995"/>
    <w:qFormat/>
    <w:uiPriority w:val="99"/>
    <w:pPr>
      <w:tabs>
        <w:tab w:val="left" w:pos="2200"/>
        <w:tab w:val="left" w:pos="3960"/>
        <w:tab w:val="left" w:pos="5280"/>
      </w:tabs>
      <w:spacing w:beforeLines="25" w:afterLines="25"/>
      <w:ind w:left="52" w:leftChars="20"/>
      <w:jc w:val="left"/>
    </w:pPr>
    <w:rPr>
      <w:bCs/>
    </w:rPr>
  </w:style>
  <w:style w:type="paragraph" w:customStyle="1" w:styleId="995">
    <w:name w:val="In Table"/>
    <w:basedOn w:val="1"/>
    <w:qFormat/>
    <w:uiPriority w:val="99"/>
    <w:pPr>
      <w:widowControl w:val="0"/>
      <w:tabs>
        <w:tab w:val="left" w:pos="3960"/>
        <w:tab w:val="left" w:pos="5280"/>
      </w:tabs>
      <w:spacing w:before="96" w:after="96" w:line="0" w:lineRule="atLeast"/>
      <w:jc w:val="center"/>
    </w:pPr>
    <w:rPr>
      <w:rFonts w:ascii="Tahoma" w:hAnsi="Tahoma" w:eastAsia="华文中宋" w:cs="Times New Roman"/>
      <w:kern w:val="2"/>
      <w:sz w:val="21"/>
      <w:szCs w:val="20"/>
    </w:rPr>
  </w:style>
  <w:style w:type="paragraph" w:customStyle="1" w:styleId="996">
    <w:name w:val="CM9"/>
    <w:basedOn w:val="101"/>
    <w:next w:val="101"/>
    <w:qFormat/>
    <w:uiPriority w:val="0"/>
    <w:pPr>
      <w:autoSpaceDE w:val="0"/>
      <w:autoSpaceDN w:val="0"/>
      <w:adjustRightInd w:val="0"/>
      <w:spacing w:line="468" w:lineRule="atLeast"/>
    </w:pPr>
    <w:rPr>
      <w:color w:val="auto"/>
    </w:rPr>
  </w:style>
  <w:style w:type="paragraph" w:customStyle="1" w:styleId="997">
    <w:name w:val="Char Char210"/>
    <w:basedOn w:val="1"/>
    <w:qFormat/>
    <w:uiPriority w:val="0"/>
    <w:pPr>
      <w:widowControl w:val="0"/>
      <w:spacing w:beforeLines="100"/>
      <w:jc w:val="both"/>
    </w:pPr>
    <w:rPr>
      <w:rFonts w:ascii="Times New Roman" w:hAnsi="Times New Roman" w:cs="Times New Roman"/>
      <w:kern w:val="2"/>
      <w:sz w:val="21"/>
    </w:rPr>
  </w:style>
  <w:style w:type="paragraph" w:customStyle="1" w:styleId="998">
    <w:name w:val="样式 黑体 加粗 居中"/>
    <w:basedOn w:val="1"/>
    <w:qFormat/>
    <w:uiPriority w:val="99"/>
    <w:pPr>
      <w:widowControl w:val="0"/>
      <w:spacing w:line="312" w:lineRule="auto"/>
      <w:ind w:firstLine="573"/>
      <w:jc w:val="center"/>
    </w:pPr>
    <w:rPr>
      <w:rFonts w:ascii="Times New Roman" w:hAnsi="Times New Roman" w:eastAsia="黑体"/>
      <w:b/>
      <w:bCs/>
      <w:kern w:val="2"/>
    </w:rPr>
  </w:style>
  <w:style w:type="paragraph" w:customStyle="1" w:styleId="999">
    <w:name w:val="标题6"/>
    <w:basedOn w:val="1"/>
    <w:next w:val="78"/>
    <w:qFormat/>
    <w:uiPriority w:val="99"/>
    <w:pPr>
      <w:keepNext/>
      <w:widowControl w:val="0"/>
      <w:spacing w:line="360" w:lineRule="auto"/>
      <w:ind w:firstLine="567"/>
      <w:outlineLvl w:val="5"/>
    </w:pPr>
    <w:rPr>
      <w:rFonts w:ascii="Times New Roman" w:hAnsi="Times New Roman" w:cs="Times New Roman"/>
      <w:kern w:val="2"/>
      <w:sz w:val="28"/>
      <w:szCs w:val="21"/>
    </w:rPr>
  </w:style>
  <w:style w:type="paragraph" w:customStyle="1" w:styleId="1000">
    <w:name w:val="标题5"/>
    <w:basedOn w:val="113"/>
    <w:qFormat/>
    <w:uiPriority w:val="99"/>
    <w:pPr>
      <w:snapToGrid w:val="0"/>
      <w:spacing w:beforeLines="50" w:line="360" w:lineRule="auto"/>
      <w:ind w:firstLine="520" w:firstLineChars="200"/>
      <w:jc w:val="both"/>
      <w:textAlignment w:val="auto"/>
    </w:pPr>
    <w:rPr>
      <w:rFonts w:ascii="Times New Roman"/>
      <w:snapToGrid w:val="0"/>
      <w:color w:val="000000"/>
      <w:szCs w:val="24"/>
    </w:rPr>
  </w:style>
  <w:style w:type="paragraph" w:customStyle="1" w:styleId="1001">
    <w:name w:val="Char Char Char Char Char Char Char Char Char Char Char Char1 Char"/>
    <w:basedOn w:val="1"/>
    <w:next w:val="1"/>
    <w:qFormat/>
    <w:uiPriority w:val="0"/>
    <w:pPr>
      <w:widowControl w:val="0"/>
      <w:spacing w:line="336" w:lineRule="auto"/>
      <w:ind w:firstLine="200" w:firstLineChars="200"/>
      <w:jc w:val="both"/>
    </w:pPr>
    <w:rPr>
      <w:rFonts w:eastAsia="汉鼎简书宋"/>
      <w:kern w:val="2"/>
    </w:rPr>
  </w:style>
  <w:style w:type="paragraph" w:customStyle="1" w:styleId="1002">
    <w:name w:val="正文标题3"/>
    <w:basedOn w:val="5"/>
    <w:qFormat/>
    <w:uiPriority w:val="99"/>
    <w:pPr>
      <w:widowControl w:val="0"/>
      <w:spacing w:line="240" w:lineRule="auto"/>
      <w:jc w:val="both"/>
    </w:pPr>
    <w:rPr>
      <w:sz w:val="28"/>
    </w:rPr>
  </w:style>
  <w:style w:type="paragraph" w:customStyle="1" w:styleId="1003">
    <w:name w:val="正文文字缩进1"/>
    <w:basedOn w:val="46"/>
    <w:qFormat/>
    <w:uiPriority w:val="0"/>
    <w:pPr>
      <w:spacing w:after="0" w:line="360" w:lineRule="auto"/>
      <w:ind w:left="0" w:leftChars="0" w:firstLine="560"/>
    </w:pPr>
    <w:rPr>
      <w:rFonts w:ascii="黑体" w:hAnsi="Arial Black" w:eastAsia="黑体"/>
      <w:b/>
      <w:bCs/>
      <w:sz w:val="28"/>
      <w:szCs w:val="20"/>
    </w:rPr>
  </w:style>
  <w:style w:type="paragraph" w:customStyle="1" w:styleId="1004">
    <w:name w:val="前言"/>
    <w:basedOn w:val="102"/>
    <w:qFormat/>
    <w:uiPriority w:val="99"/>
    <w:pPr>
      <w:widowControl/>
      <w:adjustRightInd/>
      <w:snapToGrid/>
      <w:ind w:firstLine="300" w:firstLineChars="300"/>
      <w:jc w:val="left"/>
      <w:outlineLvl w:val="0"/>
    </w:pPr>
    <w:rPr>
      <w:rFonts w:ascii="仿宋_GB2312" w:eastAsia="宋体"/>
      <w:b/>
      <w:bCs/>
      <w:szCs w:val="28"/>
    </w:rPr>
  </w:style>
  <w:style w:type="paragraph" w:customStyle="1" w:styleId="1005">
    <w:name w:val="默认段落字体 Para Char Char Char Char"/>
    <w:basedOn w:val="1"/>
    <w:qFormat/>
    <w:uiPriority w:val="99"/>
    <w:pPr>
      <w:widowControl w:val="0"/>
      <w:jc w:val="both"/>
    </w:pPr>
    <w:rPr>
      <w:rFonts w:ascii="Times New Roman" w:hAnsi="Times New Roman" w:cs="Times New Roman"/>
      <w:kern w:val="2"/>
      <w:sz w:val="21"/>
    </w:rPr>
  </w:style>
  <w:style w:type="paragraph" w:customStyle="1" w:styleId="1006">
    <w:name w:val="表标题1"/>
    <w:basedOn w:val="1"/>
    <w:qFormat/>
    <w:uiPriority w:val="99"/>
    <w:pPr>
      <w:keepNext/>
      <w:widowControl w:val="0"/>
      <w:adjustRightInd w:val="0"/>
      <w:spacing w:before="60" w:after="60" w:line="397" w:lineRule="atLeast"/>
      <w:jc w:val="center"/>
      <w:textAlignment w:val="baseline"/>
    </w:pPr>
    <w:rPr>
      <w:rFonts w:ascii="Times New Roman" w:hAnsi="Times New Roman" w:cs="Times New Roman"/>
      <w:b/>
      <w:szCs w:val="20"/>
    </w:rPr>
  </w:style>
  <w:style w:type="paragraph" w:customStyle="1" w:styleId="1007">
    <w:name w:val="样式 样式 标题 1 + 两端对齐 + 居中"/>
    <w:basedOn w:val="1"/>
    <w:qFormat/>
    <w:uiPriority w:val="99"/>
    <w:pPr>
      <w:keepLines/>
      <w:widowControl w:val="0"/>
      <w:tabs>
        <w:tab w:val="left" w:pos="1424"/>
      </w:tabs>
      <w:spacing w:before="840" w:after="360" w:line="312" w:lineRule="auto"/>
      <w:ind w:left="573"/>
      <w:jc w:val="center"/>
      <w:outlineLvl w:val="0"/>
    </w:pPr>
    <w:rPr>
      <w:rFonts w:ascii="Times New Roman" w:hAnsi="Times New Roman" w:eastAsia="黑体"/>
      <w:b/>
      <w:bCs/>
      <w:kern w:val="44"/>
      <w:sz w:val="36"/>
      <w:szCs w:val="36"/>
    </w:rPr>
  </w:style>
  <w:style w:type="paragraph" w:customStyle="1" w:styleId="1008">
    <w:name w:val="正文-使用"/>
    <w:basedOn w:val="1"/>
    <w:qFormat/>
    <w:uiPriority w:val="0"/>
    <w:pPr>
      <w:widowControl w:val="0"/>
      <w:spacing w:line="360" w:lineRule="auto"/>
      <w:ind w:firstLine="482" w:firstLineChars="200"/>
      <w:jc w:val="both"/>
    </w:pPr>
    <w:rPr>
      <w:rFonts w:ascii="Times New Roman" w:hAnsi="Times New Roman" w:cs="Times New Roman"/>
      <w:kern w:val="2"/>
      <w:szCs w:val="20"/>
    </w:rPr>
  </w:style>
  <w:style w:type="paragraph" w:customStyle="1" w:styleId="1009">
    <w:name w:val="xl89"/>
    <w:basedOn w:val="1"/>
    <w:qFormat/>
    <w:uiPriority w:val="99"/>
    <w:pPr>
      <w:pBdr>
        <w:top w:val="single" w:color="auto" w:sz="4" w:space="0"/>
        <w:bottom w:val="single" w:color="auto" w:sz="4" w:space="0"/>
        <w:right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010">
    <w:name w:val="样式 小四"/>
    <w:basedOn w:val="1"/>
    <w:qFormat/>
    <w:uiPriority w:val="99"/>
    <w:pPr>
      <w:widowControl w:val="0"/>
      <w:ind w:firstLine="200" w:firstLineChars="200"/>
      <w:jc w:val="both"/>
    </w:pPr>
    <w:rPr>
      <w:rFonts w:ascii="Times New Roman" w:hAnsi="Times New Roman"/>
      <w:kern w:val="2"/>
      <w:szCs w:val="20"/>
    </w:rPr>
  </w:style>
  <w:style w:type="paragraph" w:customStyle="1" w:styleId="1011">
    <w:name w:val="表中文字"/>
    <w:basedOn w:val="1"/>
    <w:qFormat/>
    <w:uiPriority w:val="99"/>
    <w:pPr>
      <w:widowControl w:val="0"/>
      <w:topLinePunct/>
      <w:spacing w:line="360" w:lineRule="auto"/>
      <w:jc w:val="center"/>
    </w:pPr>
    <w:rPr>
      <w:rFonts w:ascii="仿宋_GB2312" w:hAnsi="Times New Roman" w:eastAsia="仿宋_GB2312" w:cs="Times New Roman"/>
      <w:kern w:val="2"/>
      <w:sz w:val="28"/>
      <w:szCs w:val="20"/>
    </w:rPr>
  </w:style>
  <w:style w:type="paragraph" w:customStyle="1" w:styleId="1012">
    <w:name w:val="Section Title"/>
    <w:basedOn w:val="1"/>
    <w:next w:val="1"/>
    <w:qFormat/>
    <w:uiPriority w:val="99"/>
    <w:pPr>
      <w:pBdr>
        <w:top w:val="single" w:color="FFFFFF" w:sz="6" w:space="2"/>
        <w:left w:val="single" w:color="FFFFFF" w:sz="6" w:space="2"/>
        <w:bottom w:val="single" w:color="FFFFFF" w:sz="6" w:space="2"/>
        <w:right w:val="single" w:color="FFFFFF" w:sz="6" w:space="2"/>
      </w:pBdr>
      <w:shd w:val="pct10" w:color="auto" w:fill="auto"/>
      <w:spacing w:before="120" w:line="280" w:lineRule="atLeast"/>
    </w:pPr>
    <w:rPr>
      <w:rFonts w:ascii="Arial" w:hAnsi="Arial" w:cs="Times New Roman"/>
      <w:b/>
      <w:spacing w:val="-10"/>
      <w:position w:val="7"/>
      <w:sz w:val="20"/>
      <w:szCs w:val="20"/>
    </w:rPr>
  </w:style>
  <w:style w:type="paragraph" w:customStyle="1" w:styleId="1013">
    <w:name w:val="样式 段落1 + 自动设置"/>
    <w:basedOn w:val="172"/>
    <w:qFormat/>
    <w:uiPriority w:val="99"/>
    <w:pPr>
      <w:ind w:firstLine="840" w:firstLineChars="400"/>
    </w:pPr>
    <w:rPr>
      <w:rFonts w:ascii="黑体" w:hAnsi="宋体"/>
      <w:bCs w:val="0"/>
      <w:spacing w:val="0"/>
      <w:szCs w:val="21"/>
    </w:rPr>
  </w:style>
  <w:style w:type="paragraph" w:customStyle="1" w:styleId="1014">
    <w:name w:val="02"/>
    <w:basedOn w:val="4"/>
    <w:qFormat/>
    <w:uiPriority w:val="99"/>
    <w:pPr>
      <w:widowControl w:val="0"/>
      <w:spacing w:line="480" w:lineRule="auto"/>
      <w:jc w:val="both"/>
    </w:pPr>
    <w:rPr>
      <w:rFonts w:ascii="Times New Roman" w:hAnsi="Times New Roman" w:eastAsia="宋体"/>
      <w:b/>
      <w:color w:val="333333"/>
      <w:sz w:val="24"/>
      <w:szCs w:val="20"/>
    </w:rPr>
  </w:style>
  <w:style w:type="paragraph" w:customStyle="1" w:styleId="1015">
    <w:name w:val="样式 样式 小四 段后: 6 磅 行距: 1.5 倍行距 + 首行缩进:  2 字符"/>
    <w:basedOn w:val="1"/>
    <w:qFormat/>
    <w:uiPriority w:val="99"/>
    <w:pPr>
      <w:keepNext/>
      <w:widowControl w:val="0"/>
      <w:spacing w:line="360" w:lineRule="auto"/>
      <w:ind w:firstLine="200" w:firstLineChars="200"/>
    </w:pPr>
    <w:rPr>
      <w:kern w:val="2"/>
      <w:sz w:val="28"/>
      <w:szCs w:val="20"/>
    </w:rPr>
  </w:style>
  <w:style w:type="paragraph" w:customStyle="1" w:styleId="1016">
    <w:name w:val="注×："/>
    <w:qFormat/>
    <w:uiPriority w:val="99"/>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1017">
    <w:name w:val="xl44"/>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18">
    <w:name w:val="表号文字"/>
    <w:basedOn w:val="1"/>
    <w:qFormat/>
    <w:uiPriority w:val="99"/>
    <w:pPr>
      <w:widowControl w:val="0"/>
      <w:adjustRightInd w:val="0"/>
      <w:snapToGrid w:val="0"/>
      <w:spacing w:before="120" w:line="300" w:lineRule="auto"/>
    </w:pPr>
    <w:rPr>
      <w:rFonts w:ascii="Times New Roman" w:hAnsi="Times New Roman" w:eastAsia="黑体" w:cs="Times New Roman"/>
      <w:kern w:val="2"/>
    </w:rPr>
  </w:style>
  <w:style w:type="paragraph" w:customStyle="1" w:styleId="1019">
    <w:name w:val="0"/>
    <w:basedOn w:val="1"/>
    <w:qFormat/>
    <w:uiPriority w:val="0"/>
    <w:pPr>
      <w:jc w:val="both"/>
    </w:pPr>
    <w:rPr>
      <w:rFonts w:ascii="Times New Roman" w:hAnsi="Times New Roman" w:cs="Times New Roman"/>
      <w:sz w:val="21"/>
      <w:szCs w:val="20"/>
    </w:rPr>
  </w:style>
  <w:style w:type="paragraph" w:customStyle="1" w:styleId="1020">
    <w:name w:val="列表 2W"/>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21">
    <w:name w:val="列表 2T"/>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22">
    <w:name w:val="Char4 Char Char Char Char Char Char"/>
    <w:basedOn w:val="1"/>
    <w:qFormat/>
    <w:uiPriority w:val="0"/>
    <w:pPr>
      <w:widowControl w:val="0"/>
      <w:spacing w:line="360" w:lineRule="auto"/>
      <w:ind w:firstLine="200" w:firstLineChars="200"/>
      <w:jc w:val="both"/>
    </w:pPr>
    <w:rPr>
      <w:kern w:val="2"/>
    </w:rPr>
  </w:style>
  <w:style w:type="paragraph" w:customStyle="1" w:styleId="1023">
    <w:name w:val="列表 5A"/>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024">
    <w:name w:val="xl29"/>
    <w:basedOn w:val="1"/>
    <w:qFormat/>
    <w:uiPriority w:val="99"/>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25">
    <w:name w:val="CM13"/>
    <w:basedOn w:val="101"/>
    <w:next w:val="101"/>
    <w:qFormat/>
    <w:uiPriority w:val="99"/>
    <w:pPr>
      <w:autoSpaceDE w:val="0"/>
      <w:autoSpaceDN w:val="0"/>
      <w:adjustRightInd w:val="0"/>
      <w:spacing w:line="468" w:lineRule="atLeast"/>
    </w:pPr>
    <w:rPr>
      <w:color w:val="auto"/>
    </w:rPr>
  </w:style>
  <w:style w:type="paragraph" w:customStyle="1" w:styleId="1026">
    <w:name w:val="表头样式"/>
    <w:basedOn w:val="1"/>
    <w:qFormat/>
    <w:uiPriority w:val="99"/>
    <w:pPr>
      <w:keepNext/>
      <w:spacing w:beforeLines="50" w:afterLines="50" w:line="520" w:lineRule="exact"/>
      <w:ind w:firstLine="280" w:firstLineChars="100"/>
      <w:jc w:val="both"/>
    </w:pPr>
    <w:rPr>
      <w:bCs/>
      <w:kern w:val="2"/>
      <w:sz w:val="28"/>
      <w:szCs w:val="28"/>
    </w:rPr>
  </w:style>
  <w:style w:type="paragraph" w:customStyle="1" w:styleId="1027">
    <w:name w:val="灯泡注释(打印无效)"/>
    <w:basedOn w:val="78"/>
    <w:qFormat/>
    <w:uiPriority w:val="99"/>
    <w:pPr>
      <w:widowControl w:val="0"/>
      <w:snapToGrid w:val="0"/>
      <w:spacing w:after="0"/>
      <w:ind w:firstLine="0" w:firstLineChars="0"/>
    </w:pPr>
    <w:rPr>
      <w:rFonts w:ascii="Times New Roman" w:hAnsi="Times New Roman"/>
      <w:i/>
      <w:vanish/>
      <w:color w:val="FF0000"/>
      <w:szCs w:val="21"/>
    </w:rPr>
  </w:style>
  <w:style w:type="paragraph" w:customStyle="1" w:styleId="1028">
    <w:name w:val="图文字"/>
    <w:basedOn w:val="1"/>
    <w:next w:val="1"/>
    <w:qFormat/>
    <w:uiPriority w:val="0"/>
    <w:pPr>
      <w:widowControl w:val="0"/>
      <w:snapToGrid w:val="0"/>
      <w:jc w:val="both"/>
    </w:pPr>
    <w:rPr>
      <w:rFonts w:ascii="Arial" w:hAnsi="Arial" w:eastAsia="楷体_GB2312" w:cs="Times New Roman"/>
      <w:kern w:val="2"/>
      <w:szCs w:val="20"/>
    </w:rPr>
  </w:style>
  <w:style w:type="paragraph" w:customStyle="1" w:styleId="1029">
    <w:name w:val="表中样式"/>
    <w:basedOn w:val="1"/>
    <w:qFormat/>
    <w:uiPriority w:val="99"/>
    <w:pPr>
      <w:spacing w:line="240" w:lineRule="exact"/>
      <w:ind w:left="-25" w:leftChars="-25" w:right="-31" w:rightChars="-31"/>
      <w:jc w:val="center"/>
    </w:pPr>
    <w:rPr>
      <w:bCs/>
      <w:sz w:val="21"/>
      <w:szCs w:val="32"/>
    </w:rPr>
  </w:style>
  <w:style w:type="paragraph" w:customStyle="1" w:styleId="1030">
    <w:name w:val="表标题5.14"/>
    <w:basedOn w:val="1"/>
    <w:qFormat/>
    <w:uiPriority w:val="99"/>
    <w:pPr>
      <w:widowControl w:val="0"/>
      <w:tabs>
        <w:tab w:val="left" w:pos="726"/>
      </w:tabs>
      <w:spacing w:beforeLines="100" w:line="0" w:lineRule="atLeast"/>
      <w:ind w:left="2" w:firstLine="4"/>
      <w:jc w:val="both"/>
    </w:pPr>
    <w:rPr>
      <w:rFonts w:ascii="Times New Roman" w:hAnsi="Times New Roman" w:eastAsia="黑体" w:cs="Times New Roman"/>
      <w:b/>
      <w:kern w:val="2"/>
    </w:rPr>
  </w:style>
  <w:style w:type="paragraph" w:customStyle="1" w:styleId="1031">
    <w:name w:val="Char Char Char1 Char Char Char1"/>
    <w:basedOn w:val="1"/>
    <w:qFormat/>
    <w:uiPriority w:val="99"/>
    <w:pPr>
      <w:widowControl w:val="0"/>
      <w:jc w:val="both"/>
    </w:pPr>
    <w:rPr>
      <w:rFonts w:ascii="Times New Roman" w:hAnsi="Times New Roman" w:cs="Times New Roman"/>
      <w:kern w:val="2"/>
      <w:sz w:val="21"/>
    </w:rPr>
  </w:style>
  <w:style w:type="paragraph" w:customStyle="1" w:styleId="1032">
    <w:name w:val="xl100"/>
    <w:basedOn w:val="1"/>
    <w:qFormat/>
    <w:uiPriority w:val="99"/>
    <w:pPr>
      <w:pBdr>
        <w:top w:val="single" w:color="auto" w:sz="8" w:space="0"/>
        <w:bottom w:val="single" w:color="auto" w:sz="4" w:space="0"/>
        <w:right w:val="single" w:color="auto" w:sz="8" w:space="0"/>
      </w:pBdr>
      <w:spacing w:before="100" w:beforeAutospacing="1" w:after="100" w:afterAutospacing="1"/>
    </w:pPr>
    <w:rPr>
      <w:rFonts w:ascii="Arial Unicode MS" w:hAnsi="Arial Unicode MS" w:eastAsia="Arial Unicode MS" w:cs="Arial Unicode MS"/>
    </w:rPr>
  </w:style>
  <w:style w:type="paragraph" w:customStyle="1" w:styleId="1033">
    <w:name w:val="样式 标题 4款标题1.1.1.1 南陵标题 4标题 4 CharH4PIM 4h4First Subheadin..."/>
    <w:basedOn w:val="6"/>
    <w:qFormat/>
    <w:uiPriority w:val="0"/>
    <w:pPr>
      <w:keepNext w:val="0"/>
      <w:keepLines w:val="0"/>
      <w:widowControl w:val="0"/>
      <w:spacing w:line="360" w:lineRule="auto"/>
      <w:jc w:val="both"/>
    </w:pPr>
    <w:rPr>
      <w:rFonts w:ascii="黑体" w:eastAsia="黑体" w:cs="Times New Roman"/>
      <w:bCs/>
      <w:color w:val="000000"/>
      <w:lang w:val="en-US"/>
    </w:rPr>
  </w:style>
  <w:style w:type="paragraph" w:customStyle="1" w:styleId="1034">
    <w:name w:val="列表 4S"/>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035">
    <w:name w:val="条文2"/>
    <w:basedOn w:val="6"/>
    <w:qFormat/>
    <w:uiPriority w:val="99"/>
    <w:pPr>
      <w:keepNext w:val="0"/>
      <w:keepLines w:val="0"/>
      <w:widowControl w:val="0"/>
      <w:tabs>
        <w:tab w:val="left" w:pos="360"/>
      </w:tabs>
      <w:adjustRightInd w:val="0"/>
      <w:spacing w:line="460" w:lineRule="exact"/>
      <w:ind w:left="1151" w:hanging="425"/>
      <w:textAlignment w:val="baseline"/>
      <w:outlineLvl w:val="9"/>
    </w:pPr>
    <w:rPr>
      <w:rFonts w:ascii="宋体" w:hAnsi="Arial" w:cs="Times New Roman"/>
      <w:spacing w:val="3"/>
      <w:kern w:val="24"/>
      <w:lang w:val="en-US"/>
    </w:rPr>
  </w:style>
  <w:style w:type="paragraph" w:customStyle="1" w:styleId="1036">
    <w:name w:val="Char4 Char Char Char Char Char Char2"/>
    <w:basedOn w:val="1"/>
    <w:qFormat/>
    <w:uiPriority w:val="99"/>
    <w:pPr>
      <w:widowControl w:val="0"/>
      <w:spacing w:line="360" w:lineRule="auto"/>
      <w:ind w:firstLine="200" w:firstLineChars="200"/>
      <w:jc w:val="both"/>
    </w:pPr>
    <w:rPr>
      <w:kern w:val="2"/>
    </w:rPr>
  </w:style>
  <w:style w:type="paragraph" w:customStyle="1" w:styleId="1037">
    <w:name w:val="表格11"/>
    <w:basedOn w:val="322"/>
    <w:qFormat/>
    <w:uiPriority w:val="99"/>
    <w:pPr>
      <w:widowControl w:val="0"/>
      <w:spacing w:line="240" w:lineRule="auto"/>
    </w:pPr>
    <w:rPr>
      <w:rFonts w:ascii="黑体" w:eastAsia="仿宋_GB2312"/>
      <w:szCs w:val="28"/>
    </w:rPr>
  </w:style>
  <w:style w:type="paragraph" w:customStyle="1" w:styleId="1038">
    <w:name w:val="xl87"/>
    <w:basedOn w:val="1"/>
    <w:qFormat/>
    <w:uiPriority w:val="99"/>
    <w:pPr>
      <w:pBdr>
        <w:top w:val="single" w:color="auto" w:sz="8" w:space="0"/>
        <w:bottom w:val="single" w:color="auto" w:sz="4" w:space="0"/>
        <w:right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039">
    <w:name w:val="列表 2V"/>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40">
    <w:name w:val="列表 4A"/>
    <w:basedOn w:val="69"/>
    <w:qFormat/>
    <w:uiPriority w:val="99"/>
    <w:pPr>
      <w:tabs>
        <w:tab w:val="left" w:pos="360"/>
      </w:tabs>
      <w:topLinePunct w:val="0"/>
      <w:spacing w:beforeLines="50" w:afterLines="30" w:line="288" w:lineRule="auto"/>
      <w:ind w:left="360" w:leftChars="0" w:hanging="360"/>
      <w:jc w:val="both"/>
    </w:pPr>
    <w:rPr>
      <w:rFonts w:ascii="Arial" w:hAnsi="Arial" w:eastAsia="宋体"/>
      <w:color w:val="CCFFFF"/>
      <w:sz w:val="24"/>
    </w:rPr>
  </w:style>
  <w:style w:type="paragraph" w:customStyle="1" w:styleId="1041">
    <w:name w:val="正文王"/>
    <w:basedOn w:val="1"/>
    <w:qFormat/>
    <w:uiPriority w:val="99"/>
    <w:pPr>
      <w:tabs>
        <w:tab w:val="left" w:pos="7080"/>
      </w:tabs>
      <w:adjustRightInd w:val="0"/>
      <w:snapToGrid w:val="0"/>
      <w:spacing w:line="360" w:lineRule="auto"/>
      <w:ind w:firstLine="480" w:firstLineChars="200"/>
      <w:jc w:val="both"/>
    </w:pPr>
    <w:rPr>
      <w:rFonts w:ascii="Times New Roman" w:hAnsi="Times New Roman" w:eastAsia="仿宋_GB2312" w:cs="Times New Roman"/>
      <w:snapToGrid w:val="0"/>
      <w:szCs w:val="28"/>
    </w:rPr>
  </w:style>
  <w:style w:type="paragraph" w:customStyle="1" w:styleId="1042">
    <w:name w:val="表标题17.21"/>
    <w:basedOn w:val="1"/>
    <w:qFormat/>
    <w:uiPriority w:val="99"/>
    <w:pPr>
      <w:widowControl w:val="0"/>
      <w:tabs>
        <w:tab w:val="left" w:pos="284"/>
        <w:tab w:val="center" w:pos="4060"/>
        <w:tab w:val="right" w:pos="8261"/>
      </w:tabs>
      <w:suppressAutoHyphens/>
      <w:adjustRightInd w:val="0"/>
      <w:spacing w:before="240" w:line="0" w:lineRule="atLeast"/>
      <w:jc w:val="center"/>
    </w:pPr>
    <w:rPr>
      <w:rFonts w:ascii="黑体" w:hAnsi="Times New Roman" w:eastAsia="黑体" w:cs="Times New Roman"/>
      <w:b/>
      <w:spacing w:val="6"/>
    </w:rPr>
  </w:style>
  <w:style w:type="paragraph" w:customStyle="1" w:styleId="1043">
    <w:name w:val="style18"/>
    <w:basedOn w:val="1"/>
    <w:qFormat/>
    <w:uiPriority w:val="99"/>
    <w:pPr>
      <w:spacing w:before="100" w:beforeAutospacing="1" w:after="100" w:afterAutospacing="1"/>
    </w:pPr>
    <w:rPr>
      <w:rFonts w:cs="Times New Roman"/>
      <w:color w:val="000000"/>
      <w:sz w:val="21"/>
      <w:szCs w:val="21"/>
    </w:rPr>
  </w:style>
  <w:style w:type="paragraph" w:customStyle="1" w:styleId="1044">
    <w:name w:val="样式8"/>
    <w:basedOn w:val="5"/>
    <w:qFormat/>
    <w:uiPriority w:val="99"/>
    <w:pPr>
      <w:keepNext w:val="0"/>
      <w:keepLines w:val="0"/>
      <w:adjustRightInd w:val="0"/>
      <w:snapToGrid w:val="0"/>
      <w:spacing w:beforeLines="20" w:afterLines="50" w:line="360" w:lineRule="auto"/>
      <w:textAlignment w:val="baseline"/>
    </w:pPr>
    <w:rPr>
      <w:rFonts w:ascii="宋体" w:hAnsi="Courier New" w:eastAsia="宋体"/>
      <w:b/>
      <w:bCs w:val="0"/>
      <w:sz w:val="24"/>
      <w:szCs w:val="20"/>
    </w:rPr>
  </w:style>
  <w:style w:type="paragraph" w:customStyle="1" w:styleId="1045">
    <w:name w:val="标标题1.9"/>
    <w:basedOn w:val="1"/>
    <w:qFormat/>
    <w:uiPriority w:val="99"/>
    <w:pPr>
      <w:widowControl w:val="0"/>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cs="Times New Roman"/>
      <w:b/>
      <w:spacing w:val="6"/>
      <w:sz w:val="26"/>
      <w:szCs w:val="26"/>
    </w:rPr>
  </w:style>
  <w:style w:type="paragraph" w:customStyle="1" w:styleId="1046">
    <w:name w:val="CM66"/>
    <w:basedOn w:val="101"/>
    <w:next w:val="101"/>
    <w:qFormat/>
    <w:uiPriority w:val="99"/>
    <w:pPr>
      <w:autoSpaceDE w:val="0"/>
      <w:autoSpaceDN w:val="0"/>
      <w:adjustRightInd w:val="0"/>
      <w:spacing w:after="215"/>
    </w:pPr>
    <w:rPr>
      <w:color w:val="auto"/>
    </w:rPr>
  </w:style>
  <w:style w:type="paragraph" w:customStyle="1" w:styleId="1047">
    <w:name w:val="表右"/>
    <w:basedOn w:val="1"/>
    <w:qFormat/>
    <w:uiPriority w:val="99"/>
    <w:pPr>
      <w:keepNext/>
      <w:widowControl w:val="0"/>
      <w:tabs>
        <w:tab w:val="left" w:pos="2190"/>
      </w:tabs>
      <w:adjustRightInd w:val="0"/>
      <w:snapToGrid w:val="0"/>
      <w:spacing w:line="240" w:lineRule="atLeast"/>
      <w:ind w:right="20" w:rightChars="20"/>
      <w:jc w:val="right"/>
    </w:pPr>
    <w:rPr>
      <w:rFonts w:cs="Times New Roman"/>
      <w:kern w:val="2"/>
      <w:szCs w:val="28"/>
    </w:rPr>
  </w:style>
  <w:style w:type="paragraph" w:customStyle="1" w:styleId="1048">
    <w:name w:val="副题目"/>
    <w:basedOn w:val="57"/>
    <w:qFormat/>
    <w:uiPriority w:val="99"/>
    <w:pPr>
      <w:keepNext/>
      <w:keepLines/>
      <w:spacing w:beforeLines="100" w:after="100" w:afterAutospacing="1" w:line="600" w:lineRule="atLeast"/>
      <w:outlineLvl w:val="9"/>
    </w:pPr>
    <w:rPr>
      <w:rFonts w:ascii="Arial" w:hAnsi="Arial" w:eastAsia="经典叠圆体简" w:cs="Times New Roman"/>
      <w:b w:val="0"/>
      <w:bCs w:val="0"/>
      <w:iCs/>
      <w:color w:val="CC99FF"/>
      <w:spacing w:val="36"/>
      <w:sz w:val="36"/>
      <w:szCs w:val="20"/>
      <w:lang w:bidi="he-IL"/>
    </w:rPr>
  </w:style>
  <w:style w:type="paragraph" w:customStyle="1" w:styleId="1049">
    <w:name w:val="样式 标题3"/>
    <w:basedOn w:val="5"/>
    <w:qFormat/>
    <w:uiPriority w:val="0"/>
    <w:pPr>
      <w:widowControl w:val="0"/>
      <w:spacing w:beforeLines="50" w:afterLines="50" w:line="360" w:lineRule="auto"/>
      <w:ind w:firstLine="200"/>
    </w:pPr>
    <w:rPr>
      <w:rFonts w:ascii="宋体" w:hAnsi="宋体" w:eastAsia="宋体" w:cs="宋体"/>
      <w:b/>
      <w:sz w:val="28"/>
      <w:szCs w:val="24"/>
    </w:rPr>
  </w:style>
  <w:style w:type="paragraph" w:customStyle="1" w:styleId="1050">
    <w:name w:val="列表 H"/>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051">
    <w:name w:val="CM61"/>
    <w:basedOn w:val="101"/>
    <w:next w:val="101"/>
    <w:qFormat/>
    <w:uiPriority w:val="99"/>
    <w:pPr>
      <w:autoSpaceDE w:val="0"/>
      <w:autoSpaceDN w:val="0"/>
      <w:adjustRightInd w:val="0"/>
      <w:spacing w:after="78"/>
    </w:pPr>
    <w:rPr>
      <w:color w:val="auto"/>
    </w:rPr>
  </w:style>
  <w:style w:type="paragraph" w:customStyle="1" w:styleId="1052">
    <w:name w:val="xl30"/>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53">
    <w:name w:val="普通(Web)1"/>
    <w:basedOn w:val="1"/>
    <w:qFormat/>
    <w:uiPriority w:val="99"/>
    <w:rPr>
      <w:rFonts w:eastAsia="仿宋_GB2312"/>
      <w:color w:val="000000"/>
    </w:rPr>
  </w:style>
  <w:style w:type="paragraph" w:customStyle="1" w:styleId="1054">
    <w:name w:val="xl94"/>
    <w:basedOn w:val="1"/>
    <w:qFormat/>
    <w:uiPriority w:val="99"/>
    <w:pPr>
      <w:spacing w:before="100" w:beforeAutospacing="1" w:after="100" w:afterAutospacing="1"/>
      <w:jc w:val="center"/>
    </w:pPr>
    <w:rPr>
      <w:rFonts w:ascii="Times New Roman" w:hAnsi="Times New Roman" w:eastAsia="Arial Unicode MS" w:cs="Times New Roman"/>
      <w:sz w:val="20"/>
      <w:szCs w:val="20"/>
    </w:rPr>
  </w:style>
  <w:style w:type="paragraph" w:customStyle="1" w:styleId="1055">
    <w:name w:val="标题2.5"/>
    <w:basedOn w:val="1056"/>
    <w:next w:val="274"/>
    <w:qFormat/>
    <w:uiPriority w:val="99"/>
    <w:pPr>
      <w:topLinePunct/>
      <w:spacing w:beforeLines="0" w:line="360" w:lineRule="auto"/>
    </w:pPr>
    <w:rPr>
      <w:rFonts w:ascii="仿宋_GB2312"/>
      <w:b w:val="0"/>
    </w:rPr>
  </w:style>
  <w:style w:type="paragraph" w:customStyle="1" w:styleId="1056">
    <w:name w:val="标题2"/>
    <w:basedOn w:val="1"/>
    <w:next w:val="1"/>
    <w:semiHidden/>
    <w:qFormat/>
    <w:uiPriority w:val="99"/>
    <w:pPr>
      <w:widowControl w:val="0"/>
      <w:spacing w:beforeLines="100" w:afterLines="100" w:line="640" w:lineRule="exact"/>
      <w:outlineLvl w:val="1"/>
    </w:pPr>
    <w:rPr>
      <w:rFonts w:ascii="黑体" w:hAnsi="Times New Roman" w:eastAsia="黑体" w:cs="Times New Roman"/>
      <w:b/>
      <w:color w:val="000000"/>
      <w:kern w:val="2"/>
      <w:sz w:val="28"/>
      <w:szCs w:val="28"/>
    </w:rPr>
  </w:style>
  <w:style w:type="paragraph" w:customStyle="1" w:styleId="1057">
    <w:name w:val="表格中"/>
    <w:basedOn w:val="1"/>
    <w:qFormat/>
    <w:uiPriority w:val="99"/>
    <w:pPr>
      <w:widowControl w:val="0"/>
      <w:snapToGrid w:val="0"/>
      <w:spacing w:line="360" w:lineRule="auto"/>
      <w:jc w:val="both"/>
    </w:pPr>
    <w:rPr>
      <w:rFonts w:cs="Times New Roman"/>
      <w:spacing w:val="-20"/>
      <w:kern w:val="2"/>
      <w:sz w:val="28"/>
      <w:szCs w:val="28"/>
    </w:rPr>
  </w:style>
  <w:style w:type="paragraph" w:customStyle="1" w:styleId="1058">
    <w:name w:val="表格编号"/>
    <w:basedOn w:val="1"/>
    <w:qFormat/>
    <w:uiPriority w:val="99"/>
    <w:pPr>
      <w:widowControl w:val="0"/>
      <w:spacing w:line="400" w:lineRule="exact"/>
      <w:jc w:val="both"/>
    </w:pPr>
    <w:rPr>
      <w:rFonts w:ascii="Times New Roman" w:hAnsi="Times New Roman" w:cs="Times New Roman"/>
      <w:sz w:val="28"/>
      <w:szCs w:val="28"/>
    </w:rPr>
  </w:style>
  <w:style w:type="paragraph" w:customStyle="1" w:styleId="1059">
    <w:name w:val="表字"/>
    <w:basedOn w:val="1"/>
    <w:qFormat/>
    <w:uiPriority w:val="99"/>
    <w:pPr>
      <w:widowControl w:val="0"/>
      <w:jc w:val="center"/>
    </w:pPr>
    <w:rPr>
      <w:rFonts w:hAnsi="Times New Roman" w:cs="Times New Roman"/>
      <w:kern w:val="2"/>
      <w:sz w:val="21"/>
      <w:szCs w:val="20"/>
    </w:rPr>
  </w:style>
  <w:style w:type="paragraph" w:customStyle="1" w:styleId="1060">
    <w:name w:val="xl33"/>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eastAsia="仿宋_GB2312" w:cs="Times New Roman"/>
      <w:szCs w:val="20"/>
    </w:rPr>
  </w:style>
  <w:style w:type="paragraph" w:customStyle="1" w:styleId="1061">
    <w:name w:val="xl69"/>
    <w:basedOn w:val="1"/>
    <w:qFormat/>
    <w:uiPriority w:val="99"/>
    <w:pPr>
      <w:pBdr>
        <w:bottom w:val="single" w:color="auto" w:sz="4" w:space="0"/>
      </w:pBdr>
      <w:spacing w:before="100" w:beforeAutospacing="1" w:after="100" w:afterAutospacing="1"/>
      <w:jc w:val="right"/>
    </w:pPr>
    <w:rPr>
      <w:rFonts w:eastAsia="仿宋_GB2312" w:cs="Times New Roman"/>
      <w:b/>
      <w:bCs/>
      <w:position w:val="-6"/>
    </w:rPr>
  </w:style>
  <w:style w:type="paragraph" w:customStyle="1" w:styleId="1062">
    <w:name w:val="样式 标题 4 + 左侧:  0 厘米 悬挂缩进: 8.64 字符 段前: 6 磅 段后: 6 磅 行距: 单倍行距"/>
    <w:basedOn w:val="6"/>
    <w:qFormat/>
    <w:uiPriority w:val="99"/>
    <w:pPr>
      <w:widowControl w:val="0"/>
      <w:tabs>
        <w:tab w:val="left" w:pos="360"/>
      </w:tabs>
      <w:spacing w:before="120" w:after="120" w:line="312" w:lineRule="auto"/>
      <w:jc w:val="both"/>
    </w:pPr>
    <w:rPr>
      <w:rFonts w:ascii="Arial" w:hAnsi="Arial" w:eastAsia="黑体"/>
      <w:b/>
      <w:bCs/>
      <w:kern w:val="2"/>
      <w:lang w:val="en-US"/>
    </w:rPr>
  </w:style>
  <w:style w:type="paragraph" w:customStyle="1" w:styleId="1063">
    <w:name w:val="样式 标题 4款标题1.1.1.1 南陵标题 4标题 4 CharH4PIM 4h4First Subheadin...2"/>
    <w:basedOn w:val="6"/>
    <w:qFormat/>
    <w:uiPriority w:val="0"/>
    <w:pPr>
      <w:keepNext w:val="0"/>
      <w:keepLines w:val="0"/>
      <w:widowControl w:val="0"/>
      <w:spacing w:line="360" w:lineRule="auto"/>
      <w:jc w:val="both"/>
    </w:pPr>
    <w:rPr>
      <w:rFonts w:ascii="黑体" w:eastAsia="黑体"/>
      <w:color w:val="000000"/>
      <w:kern w:val="2"/>
      <w:szCs w:val="24"/>
      <w:lang w:val="en-US"/>
    </w:rPr>
  </w:style>
  <w:style w:type="paragraph" w:customStyle="1" w:styleId="1064">
    <w:name w:val="xl105"/>
    <w:basedOn w:val="1"/>
    <w:qFormat/>
    <w:uiPriority w:val="99"/>
    <w:pPr>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065">
    <w:name w:val="表后空行"/>
    <w:basedOn w:val="1"/>
    <w:next w:val="1"/>
    <w:qFormat/>
    <w:uiPriority w:val="99"/>
    <w:pPr>
      <w:widowControl w:val="0"/>
      <w:jc w:val="both"/>
    </w:pPr>
    <w:rPr>
      <w:rFonts w:ascii="Times New Roman" w:hAnsi="Times New Roman" w:cs="Times New Roman"/>
      <w:kern w:val="18"/>
      <w:sz w:val="18"/>
    </w:rPr>
  </w:style>
  <w:style w:type="paragraph" w:customStyle="1" w:styleId="1066">
    <w:name w:val="项目点符号"/>
    <w:basedOn w:val="1"/>
    <w:qFormat/>
    <w:uiPriority w:val="99"/>
    <w:pPr>
      <w:widowControl w:val="0"/>
      <w:snapToGrid w:val="0"/>
      <w:jc w:val="both"/>
    </w:pPr>
    <w:rPr>
      <w:rFonts w:ascii="Times New Roman" w:hAnsi="Times New Roman" w:cs="Times New Roman"/>
      <w:bCs/>
      <w:sz w:val="21"/>
      <w:szCs w:val="21"/>
    </w:rPr>
  </w:style>
  <w:style w:type="paragraph" w:customStyle="1" w:styleId="1067">
    <w:name w:val="CM23"/>
    <w:basedOn w:val="101"/>
    <w:next w:val="101"/>
    <w:qFormat/>
    <w:uiPriority w:val="99"/>
    <w:pPr>
      <w:autoSpaceDE w:val="0"/>
      <w:autoSpaceDN w:val="0"/>
      <w:adjustRightInd w:val="0"/>
    </w:pPr>
    <w:rPr>
      <w:color w:val="auto"/>
    </w:rPr>
  </w:style>
  <w:style w:type="paragraph" w:customStyle="1" w:styleId="1068">
    <w:name w:val="样式 样式 注意 + 首行缩进:  2 字符 + 首行缩进:  2 字符"/>
    <w:basedOn w:val="78"/>
    <w:next w:val="78"/>
    <w:qFormat/>
    <w:uiPriority w:val="99"/>
    <w:pPr>
      <w:widowControl w:val="0"/>
      <w:tabs>
        <w:tab w:val="left" w:pos="628"/>
        <w:tab w:val="left" w:pos="1727"/>
        <w:tab w:val="left" w:pos="1884"/>
        <w:tab w:val="left" w:pos="2514"/>
        <w:tab w:val="left" w:pos="4900"/>
      </w:tabs>
      <w:autoSpaceDE w:val="0"/>
      <w:autoSpaceDN w:val="0"/>
      <w:adjustRightInd w:val="0"/>
      <w:snapToGrid w:val="0"/>
      <w:spacing w:after="0" w:line="360" w:lineRule="auto"/>
      <w:ind w:left="-2" w:leftChars="-1" w:right="-99" w:rightChars="-47" w:firstLine="480" w:firstLineChars="0"/>
    </w:pPr>
    <w:rPr>
      <w:rFonts w:ascii="宋体" w:hAnsi="宋体" w:cs="宋体"/>
      <w:color w:val="000000"/>
      <w:szCs w:val="21"/>
      <w:lang w:val="zh-CN"/>
    </w:rPr>
  </w:style>
  <w:style w:type="paragraph" w:customStyle="1" w:styleId="1069">
    <w:name w:val="表11"/>
    <w:basedOn w:val="11"/>
    <w:qFormat/>
    <w:uiPriority w:val="99"/>
    <w:pPr>
      <w:keepNext w:val="0"/>
      <w:keepLines w:val="0"/>
      <w:topLinePunct w:val="0"/>
      <w:adjustRightInd w:val="0"/>
      <w:snapToGrid w:val="0"/>
      <w:spacing w:before="0" w:after="0" w:line="360" w:lineRule="exact"/>
      <w:ind w:firstLine="0" w:firstLineChars="0"/>
      <w:outlineLvl w:val="9"/>
    </w:pPr>
    <w:rPr>
      <w:rFonts w:ascii="Times New Roman" w:hAnsi="Times New Roman" w:eastAsia="宋体"/>
      <w:sz w:val="21"/>
    </w:rPr>
  </w:style>
  <w:style w:type="paragraph" w:customStyle="1" w:styleId="1070">
    <w:name w:val="小表中密"/>
    <w:basedOn w:val="1"/>
    <w:qFormat/>
    <w:uiPriority w:val="99"/>
    <w:pPr>
      <w:keepNext/>
      <w:widowControl w:val="0"/>
      <w:adjustRightInd w:val="0"/>
      <w:snapToGrid w:val="0"/>
      <w:spacing w:line="240" w:lineRule="atLeast"/>
      <w:jc w:val="center"/>
    </w:pPr>
    <w:rPr>
      <w:rFonts w:cs="Times New Roman"/>
      <w:kern w:val="2"/>
      <w:sz w:val="18"/>
      <w:szCs w:val="18"/>
    </w:rPr>
  </w:style>
  <w:style w:type="paragraph" w:customStyle="1" w:styleId="1071">
    <w:name w:val="四级标题"/>
    <w:basedOn w:val="6"/>
    <w:next w:val="845"/>
    <w:qFormat/>
    <w:uiPriority w:val="0"/>
    <w:pPr>
      <w:keepNext w:val="0"/>
      <w:keepLines w:val="0"/>
      <w:widowControl w:val="0"/>
      <w:snapToGrid w:val="0"/>
      <w:spacing w:line="480" w:lineRule="exact"/>
      <w:jc w:val="both"/>
    </w:pPr>
    <w:rPr>
      <w:rFonts w:eastAsia="黑体" w:cs="Times New Roman"/>
      <w:bCs/>
      <w:color w:val="0070C0"/>
      <w:kern w:val="2"/>
      <w:szCs w:val="28"/>
      <w:lang w:val="en-US"/>
    </w:rPr>
  </w:style>
  <w:style w:type="paragraph" w:customStyle="1" w:styleId="1072">
    <w:name w:val="样式 表标12.2 + 段前: 1 行"/>
    <w:basedOn w:val="1"/>
    <w:qFormat/>
    <w:uiPriority w:val="99"/>
    <w:pPr>
      <w:widowControl w:val="0"/>
      <w:tabs>
        <w:tab w:val="left" w:pos="280"/>
        <w:tab w:val="left" w:pos="726"/>
      </w:tabs>
      <w:adjustRightInd w:val="0"/>
      <w:snapToGrid w:val="0"/>
      <w:spacing w:beforeLines="100" w:line="0" w:lineRule="atLeast"/>
      <w:ind w:left="2" w:firstLine="4"/>
      <w:jc w:val="center"/>
    </w:pPr>
    <w:rPr>
      <w:rFonts w:ascii="黑体" w:eastAsia="黑体"/>
      <w:b/>
      <w:bCs/>
      <w:kern w:val="2"/>
      <w:szCs w:val="20"/>
    </w:rPr>
  </w:style>
  <w:style w:type="paragraph" w:customStyle="1" w:styleId="1073">
    <w:name w:val="样式 燕山正文 + 首行缩进:  3.5 字符1"/>
    <w:basedOn w:val="751"/>
    <w:qFormat/>
    <w:uiPriority w:val="99"/>
    <w:pPr>
      <w:shd w:val="clear" w:color="auto" w:fill="auto"/>
      <w:ind w:firstLine="200"/>
      <w:jc w:val="both"/>
    </w:pPr>
    <w:rPr>
      <w:color w:val="000000"/>
      <w:sz w:val="28"/>
      <w:szCs w:val="20"/>
    </w:rPr>
  </w:style>
  <w:style w:type="paragraph" w:customStyle="1" w:styleId="1074">
    <w:name w:val="样式 标题 1 + 宋体 二号 加粗 两端对齐 段前: 17 磅 段后: 16.5 磅 行距: 多倍行距 2.41 ..."/>
    <w:basedOn w:val="3"/>
    <w:qFormat/>
    <w:uiPriority w:val="99"/>
    <w:pPr>
      <w:keepNext/>
      <w:keepLines/>
      <w:widowControl w:val="0"/>
      <w:spacing w:beforeLines="100" w:afterLines="100" w:line="578" w:lineRule="auto"/>
      <w:jc w:val="both"/>
    </w:pPr>
    <w:rPr>
      <w:rFonts w:ascii="Arial" w:hAnsi="Arial" w:eastAsia="宋体"/>
      <w:bCs/>
      <w:kern w:val="44"/>
      <w:sz w:val="44"/>
      <w:szCs w:val="44"/>
    </w:rPr>
  </w:style>
  <w:style w:type="paragraph" w:customStyle="1" w:styleId="1075">
    <w:name w:val="Company Name"/>
    <w:basedOn w:val="1"/>
    <w:next w:val="1"/>
    <w:qFormat/>
    <w:uiPriority w:val="99"/>
    <w:pPr>
      <w:tabs>
        <w:tab w:val="left" w:pos="2160"/>
        <w:tab w:val="right" w:pos="6480"/>
      </w:tabs>
      <w:spacing w:before="220" w:after="40" w:line="220" w:lineRule="atLeast"/>
      <w:ind w:right="-360"/>
    </w:pPr>
    <w:rPr>
      <w:rFonts w:ascii="Times New Roman" w:hAnsi="Times New Roman" w:cs="Times New Roman"/>
      <w:sz w:val="20"/>
      <w:szCs w:val="20"/>
    </w:rPr>
  </w:style>
  <w:style w:type="paragraph" w:customStyle="1" w:styleId="1076">
    <w:name w:val="表格字2"/>
    <w:basedOn w:val="1"/>
    <w:qFormat/>
    <w:uiPriority w:val="0"/>
    <w:pPr>
      <w:widowControl w:val="0"/>
      <w:jc w:val="both"/>
    </w:pPr>
    <w:rPr>
      <w:rFonts w:cs="Times New Roman"/>
      <w:color w:val="000000"/>
      <w:kern w:val="16"/>
      <w:sz w:val="21"/>
      <w:szCs w:val="21"/>
    </w:rPr>
  </w:style>
  <w:style w:type="paragraph" w:customStyle="1" w:styleId="1077">
    <w:name w:val="表内5中4"/>
    <w:basedOn w:val="987"/>
    <w:qFormat/>
    <w:uiPriority w:val="99"/>
    <w:pPr>
      <w:tabs>
        <w:tab w:val="clear" w:pos="4305"/>
      </w:tabs>
      <w:spacing w:line="240" w:lineRule="auto"/>
      <w:ind w:firstLine="0" w:firstLineChars="0"/>
    </w:pPr>
    <w:rPr>
      <w:rFonts w:hAnsi="Times New Roman"/>
      <w:bCs/>
      <w:color w:val="auto"/>
      <w:szCs w:val="20"/>
      <w:shd w:val="clear" w:color="auto" w:fill="auto"/>
    </w:rPr>
  </w:style>
  <w:style w:type="paragraph" w:customStyle="1" w:styleId="1078">
    <w:name w:val="样式 标题 4 + 宋体 小四 非加粗"/>
    <w:basedOn w:val="6"/>
    <w:qFormat/>
    <w:uiPriority w:val="99"/>
    <w:pPr>
      <w:widowControl w:val="0"/>
      <w:tabs>
        <w:tab w:val="left" w:pos="360"/>
        <w:tab w:val="left" w:pos="1984"/>
      </w:tabs>
      <w:spacing w:before="280" w:after="290" w:line="376" w:lineRule="auto"/>
      <w:ind w:left="1984" w:hanging="708"/>
      <w:jc w:val="both"/>
    </w:pPr>
    <w:rPr>
      <w:rFonts w:ascii="宋体" w:hAnsi="宋体" w:cs="Times New Roman"/>
      <w:szCs w:val="28"/>
      <w:lang w:val="en-US"/>
    </w:rPr>
  </w:style>
  <w:style w:type="paragraph" w:customStyle="1" w:styleId="1079">
    <w:name w:val="列表 J"/>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080">
    <w:name w:val="xl27"/>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81">
    <w:name w:val="章标题"/>
    <w:next w:val="1"/>
    <w:qFormat/>
    <w:uiPriority w:val="0"/>
    <w:pPr>
      <w:tabs>
        <w:tab w:val="left" w:pos="425"/>
      </w:tabs>
      <w:spacing w:beforeLines="50" w:afterLines="50"/>
      <w:ind w:left="425" w:hanging="425"/>
      <w:jc w:val="both"/>
      <w:outlineLvl w:val="1"/>
    </w:pPr>
    <w:rPr>
      <w:rFonts w:ascii="黑体" w:hAnsi="Times New Roman" w:eastAsia="黑体" w:cs="Times New Roman"/>
      <w:sz w:val="21"/>
      <w:lang w:val="en-US" w:eastAsia="zh-CN" w:bidi="ar-SA"/>
    </w:rPr>
  </w:style>
  <w:style w:type="paragraph" w:customStyle="1" w:styleId="1082">
    <w:name w:val="正文段落（缩进）"/>
    <w:basedOn w:val="1"/>
    <w:next w:val="41"/>
    <w:qFormat/>
    <w:uiPriority w:val="99"/>
    <w:pPr>
      <w:widowControl w:val="0"/>
      <w:spacing w:line="360" w:lineRule="auto"/>
    </w:pPr>
    <w:rPr>
      <w:rFonts w:ascii="Times New Roman" w:hAnsi="Times New Roman" w:cs="Times New Roman"/>
      <w:szCs w:val="20"/>
    </w:rPr>
  </w:style>
  <w:style w:type="paragraph" w:customStyle="1" w:styleId="1083">
    <w:name w:val="[1]正文"/>
    <w:basedOn w:val="1"/>
    <w:qFormat/>
    <w:uiPriority w:val="99"/>
    <w:pPr>
      <w:widowControl w:val="0"/>
      <w:adjustRightInd w:val="0"/>
      <w:snapToGrid w:val="0"/>
      <w:spacing w:line="500" w:lineRule="exact"/>
      <w:ind w:firstLine="200" w:firstLineChars="200"/>
    </w:pPr>
    <w:rPr>
      <w:rFonts w:ascii="Times New Roman" w:hAnsi="Times New Roman" w:cs="Times New Roman"/>
      <w:sz w:val="28"/>
      <w:szCs w:val="28"/>
    </w:rPr>
  </w:style>
  <w:style w:type="paragraph" w:customStyle="1" w:styleId="1084">
    <w:name w:val="Char Char Char1 Char1"/>
    <w:basedOn w:val="1"/>
    <w:qFormat/>
    <w:uiPriority w:val="99"/>
    <w:pPr>
      <w:widowControl w:val="0"/>
      <w:jc w:val="both"/>
    </w:pPr>
    <w:rPr>
      <w:rFonts w:ascii="Times New Roman" w:hAnsi="Times New Roman" w:cs="Times New Roman"/>
      <w:kern w:val="2"/>
      <w:sz w:val="21"/>
    </w:rPr>
  </w:style>
  <w:style w:type="paragraph" w:customStyle="1" w:styleId="1085">
    <w:name w:val="CM2"/>
    <w:basedOn w:val="101"/>
    <w:next w:val="101"/>
    <w:qFormat/>
    <w:uiPriority w:val="99"/>
    <w:pPr>
      <w:autoSpaceDE w:val="0"/>
      <w:autoSpaceDN w:val="0"/>
      <w:adjustRightInd w:val="0"/>
      <w:spacing w:line="468" w:lineRule="atLeast"/>
    </w:pPr>
    <w:rPr>
      <w:color w:val="auto"/>
    </w:rPr>
  </w:style>
  <w:style w:type="paragraph" w:customStyle="1" w:styleId="1086">
    <w:name w:val="font9"/>
    <w:basedOn w:val="1"/>
    <w:qFormat/>
    <w:uiPriority w:val="99"/>
    <w:pPr>
      <w:spacing w:before="100" w:beforeAutospacing="1" w:after="100" w:afterAutospacing="1"/>
    </w:pPr>
    <w:rPr>
      <w:rFonts w:hint="eastAsia" w:cs="Arial Unicode MS"/>
      <w:b/>
      <w:bCs/>
      <w:sz w:val="44"/>
      <w:szCs w:val="44"/>
    </w:rPr>
  </w:style>
  <w:style w:type="paragraph" w:customStyle="1" w:styleId="1087">
    <w:name w:val="样式 加粗 黑色 首行缩进:  0 厘米"/>
    <w:basedOn w:val="1"/>
    <w:qFormat/>
    <w:uiPriority w:val="99"/>
    <w:pPr>
      <w:widowControl w:val="0"/>
      <w:tabs>
        <w:tab w:val="left" w:pos="425"/>
      </w:tabs>
      <w:spacing w:line="312" w:lineRule="auto"/>
      <w:ind w:left="425" w:hanging="425"/>
      <w:jc w:val="both"/>
    </w:pPr>
    <w:rPr>
      <w:rFonts w:ascii="Times New Roman" w:hAnsi="Times New Roman"/>
      <w:b/>
      <w:bCs/>
      <w:color w:val="000000"/>
      <w:kern w:val="2"/>
      <w:szCs w:val="20"/>
    </w:rPr>
  </w:style>
  <w:style w:type="paragraph" w:customStyle="1" w:styleId="1088">
    <w:name w:val="Char Char Char Char Char Char Char Char Char Char Char1 Char Char Char Char Char Char Char"/>
    <w:basedOn w:val="1"/>
    <w:qFormat/>
    <w:uiPriority w:val="0"/>
    <w:pPr>
      <w:widowControl w:val="0"/>
      <w:jc w:val="both"/>
    </w:pPr>
    <w:rPr>
      <w:rFonts w:ascii="Times New Roman" w:hAnsi="Times New Roman" w:cs="Times New Roman"/>
      <w:kern w:val="2"/>
      <w:sz w:val="21"/>
    </w:rPr>
  </w:style>
  <w:style w:type="paragraph" w:customStyle="1" w:styleId="1089">
    <w:name w:val="No Title"/>
    <w:basedOn w:val="1"/>
    <w:qFormat/>
    <w:uiPriority w:val="99"/>
    <w:pPr>
      <w:pBdr>
        <w:top w:val="single" w:color="FFFFFF" w:sz="6" w:space="2"/>
        <w:left w:val="single" w:color="FFFFFF" w:sz="6" w:space="2"/>
        <w:bottom w:val="single" w:color="FFFFFF" w:sz="6" w:space="2"/>
        <w:right w:val="single" w:color="FFFFFF" w:sz="6" w:space="2"/>
      </w:pBdr>
      <w:spacing w:before="120" w:line="280" w:lineRule="atLeast"/>
    </w:pPr>
    <w:rPr>
      <w:rFonts w:ascii="Arial" w:hAnsi="Arial" w:cs="Times New Roman"/>
      <w:b/>
      <w:spacing w:val="-10"/>
      <w:position w:val="7"/>
      <w:sz w:val="20"/>
      <w:szCs w:val="20"/>
    </w:rPr>
  </w:style>
  <w:style w:type="paragraph" w:customStyle="1" w:styleId="1090">
    <w:name w:val="CM3"/>
    <w:basedOn w:val="101"/>
    <w:next w:val="101"/>
    <w:qFormat/>
    <w:uiPriority w:val="99"/>
    <w:pPr>
      <w:autoSpaceDE w:val="0"/>
      <w:autoSpaceDN w:val="0"/>
      <w:adjustRightInd w:val="0"/>
      <w:spacing w:line="468" w:lineRule="atLeast"/>
    </w:pPr>
    <w:rPr>
      <w:color w:val="auto"/>
    </w:rPr>
  </w:style>
  <w:style w:type="paragraph" w:customStyle="1" w:styleId="1091">
    <w:name w:val="hei12"/>
    <w:basedOn w:val="1"/>
    <w:qFormat/>
    <w:uiPriority w:val="99"/>
    <w:pPr>
      <w:spacing w:before="100" w:beforeAutospacing="1" w:after="100" w:afterAutospacing="1" w:line="360" w:lineRule="atLeast"/>
    </w:pPr>
    <w:rPr>
      <w:rFonts w:ascii="Verdana" w:hAnsi="Verdana" w:cs="Times New Roman"/>
      <w:color w:val="000000"/>
      <w:sz w:val="22"/>
      <w:szCs w:val="20"/>
    </w:rPr>
  </w:style>
  <w:style w:type="paragraph" w:customStyle="1" w:styleId="1092">
    <w:name w:val="font5"/>
    <w:basedOn w:val="1"/>
    <w:qFormat/>
    <w:uiPriority w:val="99"/>
    <w:pPr>
      <w:spacing w:before="100" w:beforeAutospacing="1" w:after="100" w:afterAutospacing="1"/>
    </w:pPr>
    <w:rPr>
      <w:rFonts w:hint="eastAsia" w:cs="Arial Unicode MS"/>
      <w:sz w:val="18"/>
      <w:szCs w:val="18"/>
    </w:rPr>
  </w:style>
  <w:style w:type="paragraph" w:customStyle="1" w:styleId="1093">
    <w:name w:val="正文首行缩进1"/>
    <w:basedOn w:val="31"/>
    <w:qFormat/>
    <w:uiPriority w:val="99"/>
    <w:pPr>
      <w:widowControl w:val="0"/>
      <w:adjustRightInd w:val="0"/>
      <w:spacing w:line="312" w:lineRule="auto"/>
      <w:ind w:firstLine="567"/>
      <w:jc w:val="both"/>
      <w:textAlignment w:val="baseline"/>
    </w:pPr>
    <w:rPr>
      <w:rFonts w:ascii="Times New Roman" w:hAnsi="Times New Roman"/>
      <w:color w:val="auto"/>
      <w:kern w:val="0"/>
      <w:sz w:val="28"/>
      <w:szCs w:val="24"/>
    </w:rPr>
  </w:style>
  <w:style w:type="paragraph" w:customStyle="1" w:styleId="1094">
    <w:name w:val="Char11"/>
    <w:basedOn w:val="1"/>
    <w:qFormat/>
    <w:uiPriority w:val="99"/>
    <w:pPr>
      <w:widowControl w:val="0"/>
      <w:jc w:val="both"/>
    </w:pPr>
    <w:rPr>
      <w:rFonts w:ascii="Tahoma" w:hAnsi="Tahoma" w:cs="Times New Roman"/>
      <w:kern w:val="2"/>
      <w:szCs w:val="20"/>
    </w:rPr>
  </w:style>
  <w:style w:type="paragraph" w:customStyle="1" w:styleId="1095">
    <w:name w:val="样式 表头样式 + 两端对齐 段前: 0.5 行 段后: 0.5 行 首行缩进:  1 字符"/>
    <w:basedOn w:val="1026"/>
    <w:qFormat/>
    <w:uiPriority w:val="99"/>
    <w:pPr>
      <w:keepLines/>
      <w:spacing w:beforeLines="0"/>
      <w:ind w:firstLine="560" w:firstLineChars="200"/>
    </w:pPr>
    <w:rPr>
      <w:bCs w:val="0"/>
      <w:sz w:val="24"/>
      <w:szCs w:val="20"/>
    </w:rPr>
  </w:style>
  <w:style w:type="paragraph" w:customStyle="1" w:styleId="1096">
    <w:name w:val="列表 4U"/>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097">
    <w:name w:val="xl52"/>
    <w:basedOn w:val="1"/>
    <w:qFormat/>
    <w:uiPriority w:val="99"/>
    <w:pPr>
      <w:pBdr>
        <w:top w:val="single" w:color="auto" w:sz="8" w:space="0"/>
        <w:bottom w:val="single" w:color="auto" w:sz="8" w:space="0"/>
        <w:right w:val="single" w:color="auto" w:sz="4" w:space="0"/>
      </w:pBdr>
      <w:spacing w:before="100" w:beforeAutospacing="1" w:after="100" w:afterAutospacing="1"/>
      <w:jc w:val="right"/>
    </w:pPr>
    <w:rPr>
      <w:rFonts w:eastAsia="仿宋_GB2312" w:cs="Times New Roman"/>
      <w:position w:val="-6"/>
      <w:szCs w:val="21"/>
    </w:rPr>
  </w:style>
  <w:style w:type="paragraph" w:customStyle="1" w:styleId="1098">
    <w:name w:val="表2"/>
    <w:basedOn w:val="31"/>
    <w:qFormat/>
    <w:uiPriority w:val="99"/>
    <w:pPr>
      <w:tabs>
        <w:tab w:val="left" w:pos="1260"/>
      </w:tabs>
      <w:autoSpaceDE w:val="0"/>
      <w:autoSpaceDN w:val="0"/>
      <w:adjustRightInd w:val="0"/>
      <w:snapToGrid w:val="0"/>
      <w:ind w:right="-91"/>
      <w:jc w:val="both"/>
      <w:textAlignment w:val="bottom"/>
    </w:pPr>
    <w:rPr>
      <w:rFonts w:ascii="Times New Roman" w:hAnsi="Times New Roman" w:eastAsia="仿宋_GB2312" w:cs="Arial"/>
      <w:color w:val="auto"/>
      <w:kern w:val="0"/>
      <w:sz w:val="20"/>
      <w:szCs w:val="21"/>
    </w:rPr>
  </w:style>
  <w:style w:type="paragraph" w:customStyle="1" w:styleId="1099">
    <w:name w:val="样式 表内小5中 + 下划线 居中"/>
    <w:basedOn w:val="944"/>
    <w:qFormat/>
    <w:uiPriority w:val="99"/>
    <w:pPr>
      <w:jc w:val="center"/>
    </w:pPr>
    <w:rPr>
      <w:szCs w:val="20"/>
      <w:u w:val="single"/>
    </w:rPr>
  </w:style>
  <w:style w:type="paragraph" w:customStyle="1" w:styleId="1100">
    <w:name w:val="尾消息标题"/>
    <w:basedOn w:val="1"/>
    <w:next w:val="31"/>
    <w:qFormat/>
    <w:uiPriority w:val="99"/>
    <w:pPr>
      <w:pBdr>
        <w:bottom w:val="single" w:color="auto" w:sz="6" w:space="19"/>
        <w:between w:val="single" w:color="auto" w:sz="6" w:space="19"/>
      </w:pBdr>
      <w:tabs>
        <w:tab w:val="left" w:pos="1260"/>
        <w:tab w:val="left" w:pos="2940"/>
      </w:tabs>
      <w:spacing w:line="0" w:lineRule="atLeast"/>
    </w:pPr>
    <w:rPr>
      <w:rFonts w:ascii="Times New Roman" w:hAnsi="Times New Roman" w:cs="Times New Roman"/>
      <w:sz w:val="18"/>
      <w:szCs w:val="18"/>
    </w:rPr>
  </w:style>
  <w:style w:type="paragraph" w:customStyle="1" w:styleId="1101">
    <w:name w:val="样式 标题 1 + 两端对齐1"/>
    <w:basedOn w:val="3"/>
    <w:qFormat/>
    <w:uiPriority w:val="99"/>
    <w:pPr>
      <w:keepLines/>
      <w:widowControl w:val="0"/>
      <w:tabs>
        <w:tab w:val="left" w:pos="720"/>
      </w:tabs>
      <w:spacing w:beforeLines="100" w:afterLines="100" w:line="312" w:lineRule="auto"/>
      <w:ind w:left="-4" w:firstLine="4"/>
      <w:jc w:val="both"/>
    </w:pPr>
    <w:rPr>
      <w:rFonts w:ascii="Times New Roman" w:hAnsi="Times New Roman" w:cs="宋体"/>
      <w:bCs/>
      <w:kern w:val="44"/>
      <w:szCs w:val="20"/>
    </w:rPr>
  </w:style>
  <w:style w:type="paragraph" w:customStyle="1" w:styleId="1102">
    <w:name w:val="特殊标题３"/>
    <w:basedOn w:val="1"/>
    <w:qFormat/>
    <w:uiPriority w:val="0"/>
    <w:pPr>
      <w:widowControl w:val="0"/>
      <w:overflowPunct w:val="0"/>
      <w:autoSpaceDE w:val="0"/>
      <w:autoSpaceDN w:val="0"/>
      <w:adjustRightInd w:val="0"/>
      <w:spacing w:line="360" w:lineRule="auto"/>
      <w:jc w:val="both"/>
    </w:pPr>
    <w:rPr>
      <w:rFonts w:ascii="Times New Roman" w:hAnsi="Times New Roman" w:eastAsia="仿宋_GB2312" w:cs="Times New Roman"/>
      <w:sz w:val="28"/>
      <w:szCs w:val="20"/>
    </w:rPr>
  </w:style>
  <w:style w:type="paragraph" w:customStyle="1" w:styleId="1103">
    <w:name w:val="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104">
    <w:name w:val="正文样式1"/>
    <w:basedOn w:val="1"/>
    <w:qFormat/>
    <w:uiPriority w:val="99"/>
    <w:pPr>
      <w:widowControl w:val="0"/>
      <w:ind w:firstLine="200" w:firstLineChars="200"/>
      <w:jc w:val="both"/>
    </w:pPr>
    <w:rPr>
      <w:rFonts w:ascii="Times New Roman" w:hAnsi="Times New Roman" w:eastAsia="仿宋_GB2312" w:cs="Times New Roman"/>
      <w:kern w:val="2"/>
    </w:rPr>
  </w:style>
  <w:style w:type="paragraph" w:customStyle="1" w:styleId="1105">
    <w:name w:val="xl73"/>
    <w:basedOn w:val="1"/>
    <w:qFormat/>
    <w:uiPriority w:val="99"/>
    <w:pPr>
      <w:pBdr>
        <w:top w:val="single" w:color="auto" w:sz="4" w:space="0"/>
        <w:left w:val="single" w:color="auto" w:sz="4" w:space="0"/>
        <w:bottom w:val="single" w:color="auto" w:sz="4" w:space="0"/>
      </w:pBdr>
      <w:spacing w:before="100" w:beforeAutospacing="1" w:after="100" w:afterAutospacing="1"/>
      <w:jc w:val="right"/>
    </w:pPr>
    <w:rPr>
      <w:rFonts w:eastAsia="仿宋_GB2312" w:cs="Times New Roman"/>
      <w:position w:val="-6"/>
    </w:rPr>
  </w:style>
  <w:style w:type="paragraph" w:customStyle="1" w:styleId="1106">
    <w:name w:val="Char Char Char1 Char Char Char Char Char Char Char1"/>
    <w:basedOn w:val="1"/>
    <w:qFormat/>
    <w:uiPriority w:val="99"/>
    <w:pPr>
      <w:widowControl w:val="0"/>
      <w:jc w:val="both"/>
    </w:pPr>
    <w:rPr>
      <w:rFonts w:ascii="Times New Roman" w:hAnsi="Times New Roman" w:cs="Times New Roman"/>
      <w:kern w:val="2"/>
      <w:sz w:val="21"/>
    </w:rPr>
  </w:style>
  <w:style w:type="paragraph" w:customStyle="1" w:styleId="1107">
    <w:name w:val="列表 4G"/>
    <w:basedOn w:val="69"/>
    <w:qFormat/>
    <w:uiPriority w:val="99"/>
    <w:pPr>
      <w:tabs>
        <w:tab w:val="left" w:pos="645"/>
      </w:tabs>
      <w:topLinePunct w:val="0"/>
      <w:spacing w:beforeLines="50" w:afterLines="30" w:line="288" w:lineRule="auto"/>
      <w:ind w:left="645" w:leftChars="0" w:hanging="645" w:firstLineChars="0"/>
      <w:jc w:val="both"/>
    </w:pPr>
    <w:rPr>
      <w:rFonts w:ascii="Arial" w:hAnsi="Arial" w:eastAsia="宋体"/>
      <w:color w:val="CCFFFF"/>
      <w:sz w:val="24"/>
    </w:rPr>
  </w:style>
  <w:style w:type="paragraph" w:customStyle="1" w:styleId="1108">
    <w:name w:val="Char Char Char Char Char Char Char1"/>
    <w:basedOn w:val="1"/>
    <w:semiHidden/>
    <w:qFormat/>
    <w:uiPriority w:val="0"/>
    <w:pPr>
      <w:widowControl w:val="0"/>
      <w:jc w:val="both"/>
    </w:pPr>
    <w:rPr>
      <w:rFonts w:ascii="Times New Roman" w:hAnsi="Times New Roman" w:cs="Times New Roman"/>
      <w:kern w:val="2"/>
      <w:sz w:val="21"/>
    </w:rPr>
  </w:style>
  <w:style w:type="paragraph" w:customStyle="1" w:styleId="1109">
    <w:name w:val="表 头"/>
    <w:basedOn w:val="1"/>
    <w:qFormat/>
    <w:uiPriority w:val="99"/>
    <w:pPr>
      <w:widowControl w:val="0"/>
      <w:adjustRightInd w:val="0"/>
      <w:spacing w:before="120" w:after="120" w:line="360" w:lineRule="atLeast"/>
      <w:jc w:val="center"/>
    </w:pPr>
    <w:rPr>
      <w:rFonts w:ascii="Times New Roman" w:hAnsi="Times New Roman" w:eastAsia="黑体" w:cs="Times New Roman"/>
      <w:spacing w:val="10"/>
      <w:szCs w:val="20"/>
    </w:rPr>
  </w:style>
  <w:style w:type="paragraph" w:customStyle="1" w:styleId="1110">
    <w:name w:val="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11">
    <w:name w:val="xl38"/>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int="eastAsia" w:ascii="仿宋_GB2312" w:hAnsi="Arial Unicode MS" w:eastAsia="仿宋_GB2312" w:cs="Arial Unicode MS"/>
      <w:szCs w:val="20"/>
    </w:rPr>
  </w:style>
  <w:style w:type="paragraph" w:customStyle="1" w:styleId="1112">
    <w:name w:val="表头王"/>
    <w:basedOn w:val="1"/>
    <w:qFormat/>
    <w:uiPriority w:val="99"/>
    <w:pPr>
      <w:widowControl w:val="0"/>
      <w:adjustRightInd w:val="0"/>
      <w:snapToGrid w:val="0"/>
      <w:spacing w:line="360" w:lineRule="auto"/>
      <w:jc w:val="center"/>
    </w:pPr>
    <w:rPr>
      <w:rFonts w:ascii="黑体" w:eastAsia="黑体" w:cs="Times New Roman"/>
      <w:b/>
      <w:kern w:val="2"/>
    </w:rPr>
  </w:style>
  <w:style w:type="paragraph" w:customStyle="1" w:styleId="1113">
    <w:name w:val="S表格"/>
    <w:basedOn w:val="1"/>
    <w:qFormat/>
    <w:uiPriority w:val="99"/>
    <w:pPr>
      <w:widowControl w:val="0"/>
      <w:spacing w:before="240" w:line="360" w:lineRule="auto"/>
      <w:jc w:val="both"/>
      <w:outlineLvl w:val="2"/>
    </w:pPr>
    <w:rPr>
      <w:rFonts w:ascii="Times New Roman" w:hAnsi="Times New Roman" w:cs="Times New Roman"/>
      <w:bCs/>
      <w:kern w:val="2"/>
    </w:rPr>
  </w:style>
  <w:style w:type="paragraph" w:customStyle="1" w:styleId="1114">
    <w:name w:val="xl59"/>
    <w:basedOn w:val="1"/>
    <w:qFormat/>
    <w:uiPriority w:val="99"/>
    <w:pPr>
      <w:pBdr>
        <w:top w:val="single" w:color="auto" w:sz="8" w:space="0"/>
        <w:bottom w:val="single" w:color="auto" w:sz="4" w:space="0"/>
        <w:right w:val="single" w:color="auto" w:sz="4" w:space="0"/>
      </w:pBdr>
      <w:spacing w:before="100" w:beforeAutospacing="1" w:after="100" w:afterAutospacing="1"/>
      <w:jc w:val="center"/>
    </w:pPr>
    <w:rPr>
      <w:rFonts w:eastAsia="仿宋_GB2312" w:cs="Times New Roman"/>
      <w:position w:val="-6"/>
      <w:szCs w:val="21"/>
    </w:rPr>
  </w:style>
  <w:style w:type="paragraph" w:customStyle="1" w:styleId="1115">
    <w:name w:val="Char Char Char2 Char Char Char Char Char Char Char Char Char Char"/>
    <w:basedOn w:val="1"/>
    <w:qFormat/>
    <w:uiPriority w:val="99"/>
    <w:pPr>
      <w:widowControl w:val="0"/>
      <w:jc w:val="both"/>
    </w:pPr>
    <w:rPr>
      <w:rFonts w:ascii="Times New Roman" w:hAnsi="Times New Roman" w:cs="Times New Roman"/>
      <w:kern w:val="2"/>
      <w:sz w:val="21"/>
    </w:rPr>
  </w:style>
  <w:style w:type="paragraph" w:customStyle="1" w:styleId="1116">
    <w:name w:val="Institution"/>
    <w:basedOn w:val="1"/>
    <w:next w:val="885"/>
    <w:qFormat/>
    <w:uiPriority w:val="99"/>
    <w:pPr>
      <w:tabs>
        <w:tab w:val="left" w:pos="2160"/>
        <w:tab w:val="right" w:pos="6480"/>
      </w:tabs>
      <w:spacing w:before="220" w:after="60" w:line="220" w:lineRule="atLeast"/>
      <w:ind w:right="-360"/>
    </w:pPr>
    <w:rPr>
      <w:rFonts w:ascii="Times New Roman" w:hAnsi="Times New Roman" w:cs="Times New Roman"/>
      <w:sz w:val="20"/>
      <w:szCs w:val="20"/>
    </w:rPr>
  </w:style>
  <w:style w:type="paragraph" w:customStyle="1" w:styleId="1117">
    <w:name w:val="13点"/>
    <w:basedOn w:val="1"/>
    <w:qFormat/>
    <w:uiPriority w:val="99"/>
    <w:pPr>
      <w:widowControl w:val="0"/>
      <w:adjustRightInd w:val="0"/>
      <w:snapToGrid w:val="0"/>
      <w:jc w:val="center"/>
    </w:pPr>
    <w:rPr>
      <w:rFonts w:cs="Times New Roman"/>
      <w:kern w:val="2"/>
      <w:szCs w:val="28"/>
    </w:rPr>
  </w:style>
  <w:style w:type="paragraph" w:customStyle="1" w:styleId="1118">
    <w:name w:val="正文表标题"/>
    <w:next w:val="6"/>
    <w:qFormat/>
    <w:uiPriority w:val="99"/>
    <w:pPr>
      <w:jc w:val="center"/>
    </w:pPr>
    <w:rPr>
      <w:rFonts w:ascii="黑体" w:hAnsi="Times New Roman" w:eastAsia="黑体" w:cs="Times New Roman"/>
      <w:sz w:val="21"/>
      <w:lang w:val="en-US" w:eastAsia="zh-CN" w:bidi="ar-SA"/>
    </w:rPr>
  </w:style>
  <w:style w:type="paragraph" w:customStyle="1" w:styleId="1119">
    <w:name w:val="列表 5T"/>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120">
    <w:name w:val="yxp_表格内文字"/>
    <w:basedOn w:val="1"/>
    <w:qFormat/>
    <w:uiPriority w:val="0"/>
    <w:pPr>
      <w:widowControl w:val="0"/>
      <w:jc w:val="both"/>
    </w:pPr>
    <w:rPr>
      <w:rFonts w:ascii="Times New Roman" w:hAnsi="Times New Roman"/>
      <w:sz w:val="28"/>
    </w:rPr>
  </w:style>
  <w:style w:type="paragraph" w:customStyle="1" w:styleId="1121">
    <w:name w:val="表标题2.2"/>
    <w:basedOn w:val="1"/>
    <w:qFormat/>
    <w:uiPriority w:val="99"/>
    <w:pPr>
      <w:tabs>
        <w:tab w:val="left" w:pos="726"/>
        <w:tab w:val="left" w:pos="8207"/>
      </w:tabs>
      <w:adjustRightInd w:val="0"/>
      <w:snapToGrid w:val="0"/>
      <w:spacing w:before="240" w:line="0" w:lineRule="atLeast"/>
      <w:ind w:left="2" w:firstLine="4"/>
      <w:jc w:val="center"/>
      <w:textAlignment w:val="baseline"/>
    </w:pPr>
    <w:rPr>
      <w:rFonts w:ascii="Times New Roman" w:hAnsi="Times New Roman" w:eastAsia="黑体" w:cs="Times New Roman"/>
      <w:b/>
      <w:color w:val="000000"/>
      <w:kern w:val="2"/>
    </w:rPr>
  </w:style>
  <w:style w:type="paragraph" w:customStyle="1" w:styleId="1122">
    <w:name w:val="font0"/>
    <w:basedOn w:val="1"/>
    <w:qFormat/>
    <w:uiPriority w:val="99"/>
    <w:pPr>
      <w:spacing w:before="100" w:beforeAutospacing="1" w:after="100" w:afterAutospacing="1"/>
    </w:pPr>
    <w:rPr>
      <w:rFonts w:hint="eastAsia" w:cs="Arial Unicode MS"/>
      <w:szCs w:val="20"/>
    </w:rPr>
  </w:style>
  <w:style w:type="paragraph" w:customStyle="1" w:styleId="1123">
    <w:name w:val="0005左缩2"/>
    <w:basedOn w:val="1"/>
    <w:qFormat/>
    <w:uiPriority w:val="99"/>
    <w:pPr>
      <w:autoSpaceDE w:val="0"/>
      <w:autoSpaceDN w:val="0"/>
      <w:adjustRightInd w:val="0"/>
      <w:spacing w:afterLines="30" w:line="500" w:lineRule="exact"/>
      <w:ind w:firstLine="200" w:firstLineChars="200"/>
      <w:jc w:val="both"/>
    </w:pPr>
    <w:rPr>
      <w:rFonts w:cs="Times New Roman"/>
      <w:kern w:val="2"/>
      <w:sz w:val="28"/>
      <w:szCs w:val="28"/>
    </w:rPr>
  </w:style>
  <w:style w:type="paragraph" w:customStyle="1" w:styleId="1124">
    <w:name w:val="样式 样式 样式 正文首行缩进 + 黑体 四号 黑色 + 右侧:  -0.47 字符 + 左侧:  1.52 厘米 首行缩进:..."/>
    <w:basedOn w:val="6"/>
    <w:next w:val="6"/>
    <w:qFormat/>
    <w:uiPriority w:val="99"/>
    <w:pPr>
      <w:widowControl w:val="0"/>
      <w:tabs>
        <w:tab w:val="left" w:pos="360"/>
        <w:tab w:val="left" w:pos="1680"/>
        <w:tab w:val="left" w:pos="3316"/>
      </w:tabs>
      <w:spacing w:line="360" w:lineRule="auto"/>
      <w:ind w:left="1680" w:hanging="420"/>
      <w:jc w:val="both"/>
    </w:pPr>
    <w:rPr>
      <w:rFonts w:ascii="宋体" w:hAnsi="Arial" w:cs="Times New Roman"/>
      <w:bCs/>
      <w:kern w:val="2"/>
      <w:sz w:val="28"/>
      <w:lang w:val="en-US"/>
    </w:rPr>
  </w:style>
  <w:style w:type="paragraph" w:customStyle="1" w:styleId="1125">
    <w:name w:val="表4.14－1"/>
    <w:basedOn w:val="1"/>
    <w:qFormat/>
    <w:uiPriority w:val="99"/>
    <w:pPr>
      <w:widowControl w:val="0"/>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b/>
      <w:bCs/>
      <w:spacing w:val="6"/>
      <w:szCs w:val="20"/>
    </w:rPr>
  </w:style>
  <w:style w:type="paragraph" w:customStyle="1" w:styleId="1126">
    <w:name w:val="样式5"/>
    <w:basedOn w:val="20"/>
    <w:qFormat/>
    <w:uiPriority w:val="99"/>
    <w:pPr>
      <w:widowControl w:val="0"/>
      <w:adjustRightInd w:val="0"/>
      <w:snapToGrid w:val="0"/>
      <w:spacing w:line="360" w:lineRule="auto"/>
      <w:ind w:firstLine="420"/>
      <w:textAlignment w:val="baseline"/>
    </w:pPr>
    <w:rPr>
      <w:rFonts w:ascii="Times New Roman" w:hAnsi="Times New Roman"/>
      <w:sz w:val="24"/>
    </w:rPr>
  </w:style>
  <w:style w:type="paragraph" w:customStyle="1" w:styleId="1127">
    <w:name w:val="样式 样式 首行缩进:  2 字符 + 首行缩进:  2 字符"/>
    <w:basedOn w:val="1"/>
    <w:qFormat/>
    <w:uiPriority w:val="99"/>
    <w:pPr>
      <w:widowControl w:val="0"/>
      <w:ind w:firstLine="587" w:firstLineChars="200"/>
      <w:jc w:val="both"/>
    </w:pPr>
    <w:rPr>
      <w:rFonts w:hAnsi="Times New Roman" w:cs="Times New Roman"/>
      <w:kern w:val="2"/>
      <w:sz w:val="27"/>
      <w:szCs w:val="27"/>
    </w:rPr>
  </w:style>
  <w:style w:type="paragraph" w:customStyle="1" w:styleId="1128">
    <w:name w:val="列表 2E"/>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29">
    <w:name w:val="样式 样式 样式 正文首行缩进 + 首行缩进:  2 字符 + 首行缩进:  2 字符 + 首行缩进:  2 字符"/>
    <w:basedOn w:val="1"/>
    <w:qFormat/>
    <w:uiPriority w:val="99"/>
    <w:pPr>
      <w:tabs>
        <w:tab w:val="left" w:pos="628"/>
        <w:tab w:val="left" w:pos="1727"/>
        <w:tab w:val="left" w:pos="1884"/>
        <w:tab w:val="left" w:pos="2660"/>
        <w:tab w:val="left" w:pos="5460"/>
      </w:tabs>
      <w:autoSpaceDE w:val="0"/>
      <w:snapToGrid w:val="0"/>
      <w:spacing w:line="360" w:lineRule="auto"/>
      <w:ind w:firstLine="200" w:firstLineChars="200"/>
    </w:pPr>
    <w:rPr>
      <w:rFonts w:hAnsi="Times New Roman"/>
      <w:snapToGrid w:val="0"/>
      <w:color w:val="000000"/>
      <w:sz w:val="28"/>
      <w:szCs w:val="20"/>
    </w:rPr>
  </w:style>
  <w:style w:type="paragraph" w:customStyle="1" w:styleId="1130">
    <w:name w:val="正文表格"/>
    <w:basedOn w:val="1"/>
    <w:qFormat/>
    <w:uiPriority w:val="0"/>
    <w:pPr>
      <w:keepNext/>
      <w:keepLines/>
      <w:widowControl w:val="0"/>
      <w:tabs>
        <w:tab w:val="center" w:pos="6804"/>
      </w:tabs>
      <w:overflowPunct w:val="0"/>
      <w:adjustRightInd w:val="0"/>
      <w:spacing w:before="80"/>
      <w:jc w:val="center"/>
      <w:textAlignment w:val="bottom"/>
    </w:pPr>
    <w:rPr>
      <w:rFonts w:ascii="Times New Roman" w:hAnsi="Times New Roman" w:cs="Times New Roman"/>
      <w:sz w:val="28"/>
      <w:szCs w:val="20"/>
    </w:rPr>
  </w:style>
  <w:style w:type="paragraph" w:customStyle="1" w:styleId="1131">
    <w:name w:val="CM11"/>
    <w:basedOn w:val="101"/>
    <w:next w:val="101"/>
    <w:qFormat/>
    <w:uiPriority w:val="99"/>
    <w:pPr>
      <w:autoSpaceDE w:val="0"/>
      <w:autoSpaceDN w:val="0"/>
      <w:adjustRightInd w:val="0"/>
      <w:spacing w:line="456" w:lineRule="atLeast"/>
    </w:pPr>
    <w:rPr>
      <w:rFonts w:ascii="宋体" w:cs="宋体"/>
      <w:color w:val="auto"/>
    </w:rPr>
  </w:style>
  <w:style w:type="paragraph" w:customStyle="1" w:styleId="1132">
    <w:name w:val="Personal Info"/>
    <w:basedOn w:val="885"/>
    <w:qFormat/>
    <w:uiPriority w:val="99"/>
    <w:pPr>
      <w:spacing w:before="220"/>
    </w:pPr>
  </w:style>
  <w:style w:type="paragraph" w:customStyle="1" w:styleId="1133">
    <w:name w:val="符号说明"/>
    <w:basedOn w:val="1"/>
    <w:qFormat/>
    <w:uiPriority w:val="99"/>
    <w:pPr>
      <w:widowControl w:val="0"/>
      <w:tabs>
        <w:tab w:val="left" w:pos="1260"/>
        <w:tab w:val="left" w:pos="3780"/>
        <w:tab w:val="left" w:pos="4680"/>
      </w:tabs>
      <w:spacing w:line="360" w:lineRule="auto"/>
      <w:ind w:firstLine="840" w:firstLineChars="400"/>
      <w:jc w:val="both"/>
    </w:pPr>
    <w:rPr>
      <w:rFonts w:ascii="Times New Roman" w:hAnsi="Times New Roman" w:cs="Times New Roman"/>
      <w:kern w:val="2"/>
      <w:sz w:val="21"/>
      <w:szCs w:val="21"/>
    </w:rPr>
  </w:style>
  <w:style w:type="paragraph" w:customStyle="1" w:styleId="1134">
    <w:name w:val="二级条标题"/>
    <w:basedOn w:val="1135"/>
    <w:next w:val="1"/>
    <w:qFormat/>
    <w:uiPriority w:val="99"/>
    <w:pPr>
      <w:tabs>
        <w:tab w:val="left" w:pos="360"/>
        <w:tab w:val="left" w:pos="709"/>
        <w:tab w:val="left" w:pos="851"/>
        <w:tab w:val="left" w:pos="903"/>
        <w:tab w:val="left" w:pos="1260"/>
        <w:tab w:val="left" w:pos="1680"/>
      </w:tabs>
      <w:ind w:left="1680"/>
      <w:outlineLvl w:val="3"/>
    </w:pPr>
  </w:style>
  <w:style w:type="paragraph" w:customStyle="1" w:styleId="1135">
    <w:name w:val="一级条标题"/>
    <w:basedOn w:val="3"/>
    <w:next w:val="1"/>
    <w:qFormat/>
    <w:uiPriority w:val="99"/>
    <w:pPr>
      <w:tabs>
        <w:tab w:val="left" w:pos="360"/>
        <w:tab w:val="left" w:pos="709"/>
        <w:tab w:val="left" w:pos="903"/>
        <w:tab w:val="left" w:pos="1260"/>
      </w:tabs>
      <w:spacing w:beforeLines="100" w:afterLines="100"/>
      <w:ind w:left="1260" w:hanging="420"/>
      <w:jc w:val="both"/>
      <w:outlineLvl w:val="2"/>
    </w:pPr>
    <w:rPr>
      <w:rFonts w:ascii="黑体" w:hAnsi="Times New Roman"/>
      <w:b/>
      <w:kern w:val="0"/>
      <w:sz w:val="21"/>
      <w:szCs w:val="20"/>
    </w:rPr>
  </w:style>
  <w:style w:type="paragraph" w:customStyle="1" w:styleId="1136">
    <w:name w:val="表内宋5中"/>
    <w:basedOn w:val="20"/>
    <w:qFormat/>
    <w:uiPriority w:val="99"/>
    <w:pPr>
      <w:widowControl w:val="0"/>
      <w:autoSpaceDE w:val="0"/>
      <w:autoSpaceDN w:val="0"/>
      <w:adjustRightInd w:val="0"/>
      <w:snapToGrid w:val="0"/>
      <w:spacing w:line="240" w:lineRule="auto"/>
      <w:ind w:firstLine="0"/>
      <w:jc w:val="center"/>
    </w:pPr>
    <w:rPr>
      <w:rFonts w:ascii="宋体" w:hAnsi="宋体"/>
      <w:sz w:val="20"/>
    </w:rPr>
  </w:style>
  <w:style w:type="paragraph" w:customStyle="1" w:styleId="1137">
    <w:name w:val="环正文"/>
    <w:basedOn w:val="1"/>
    <w:semiHidden/>
    <w:qFormat/>
    <w:uiPriority w:val="99"/>
    <w:pPr>
      <w:tabs>
        <w:tab w:val="left" w:pos="5094"/>
      </w:tabs>
      <w:adjustRightInd w:val="0"/>
      <w:spacing w:line="440" w:lineRule="exact"/>
      <w:ind w:firstLine="464" w:firstLineChars="200"/>
      <w:jc w:val="both"/>
      <w:textAlignment w:val="baseline"/>
    </w:pPr>
    <w:rPr>
      <w:rFonts w:cs="Times New Roman"/>
      <w:color w:val="000000"/>
      <w:spacing w:val="-4"/>
      <w:szCs w:val="20"/>
    </w:rPr>
  </w:style>
  <w:style w:type="paragraph" w:customStyle="1" w:styleId="1138">
    <w:name w:val="WPS Plain"/>
    <w:qFormat/>
    <w:uiPriority w:val="99"/>
    <w:rPr>
      <w:rFonts w:ascii="Times New Roman" w:hAnsi="Times New Roman" w:eastAsia="宋体" w:cs="Times New Roman"/>
      <w:lang w:val="en-US" w:eastAsia="zh-CN" w:bidi="ar-SA"/>
    </w:rPr>
  </w:style>
  <w:style w:type="paragraph" w:customStyle="1" w:styleId="1139">
    <w:name w:val="样式 标题 4常用标题 4 + 段前: 6 磅 段后: 6 磅 行距: 固定值 26 磅"/>
    <w:basedOn w:val="6"/>
    <w:qFormat/>
    <w:uiPriority w:val="99"/>
    <w:pPr>
      <w:widowControl w:val="0"/>
      <w:tabs>
        <w:tab w:val="left" w:pos="360"/>
        <w:tab w:val="left" w:pos="800"/>
        <w:tab w:val="left" w:pos="1440"/>
      </w:tabs>
      <w:spacing w:before="120" w:after="120" w:line="520" w:lineRule="exact"/>
      <w:jc w:val="both"/>
    </w:pPr>
    <w:rPr>
      <w:rFonts w:ascii="Arial" w:hAnsi="Arial" w:eastAsia="黑体"/>
      <w:bCs/>
      <w:sz w:val="28"/>
      <w:lang w:val="en-US"/>
    </w:rPr>
  </w:style>
  <w:style w:type="paragraph" w:customStyle="1" w:styleId="1140">
    <w:name w:val="内蒙正文"/>
    <w:basedOn w:val="1"/>
    <w:qFormat/>
    <w:uiPriority w:val="99"/>
    <w:pPr>
      <w:widowControl w:val="0"/>
      <w:spacing w:line="480" w:lineRule="exact"/>
      <w:ind w:firstLine="560" w:firstLineChars="200"/>
      <w:jc w:val="both"/>
    </w:pPr>
    <w:rPr>
      <w:rFonts w:ascii="Times New Roman" w:eastAsia="Times New Roman" w:cs="Times New Roman"/>
      <w:color w:val="FF0000"/>
      <w:spacing w:val="20"/>
      <w:kern w:val="2"/>
    </w:rPr>
  </w:style>
  <w:style w:type="paragraph" w:customStyle="1" w:styleId="1141">
    <w:name w:val="xl70"/>
    <w:basedOn w:val="1"/>
    <w:qFormat/>
    <w:uiPriority w:val="99"/>
    <w:pPr>
      <w:pBdr>
        <w:bottom w:val="single" w:color="auto" w:sz="4" w:space="0"/>
      </w:pBdr>
      <w:spacing w:before="100" w:beforeAutospacing="1" w:after="100" w:afterAutospacing="1"/>
      <w:jc w:val="right"/>
    </w:pPr>
    <w:rPr>
      <w:rFonts w:eastAsia="仿宋_GB2312" w:cs="Times New Roman"/>
      <w:position w:val="-6"/>
      <w:szCs w:val="21"/>
    </w:rPr>
  </w:style>
  <w:style w:type="paragraph" w:customStyle="1" w:styleId="1142">
    <w:name w:val="样式 表标题3.10 + 段前: 1 行"/>
    <w:basedOn w:val="908"/>
    <w:qFormat/>
    <w:uiPriority w:val="99"/>
    <w:pPr>
      <w:tabs>
        <w:tab w:val="left" w:pos="726"/>
        <w:tab w:val="clear" w:pos="4060"/>
        <w:tab w:val="clear" w:pos="8261"/>
      </w:tabs>
      <w:ind w:left="2" w:firstLine="4"/>
    </w:pPr>
    <w:rPr>
      <w:rFonts w:cs="宋体"/>
      <w:bCs/>
      <w:spacing w:val="0"/>
    </w:rPr>
  </w:style>
  <w:style w:type="paragraph" w:customStyle="1" w:styleId="1143">
    <w:name w:val="码头表"/>
    <w:basedOn w:val="1"/>
    <w:qFormat/>
    <w:uiPriority w:val="99"/>
    <w:pPr>
      <w:widowControl w:val="0"/>
      <w:jc w:val="center"/>
    </w:pPr>
    <w:rPr>
      <w:rFonts w:cs="Times New Roman"/>
      <w:color w:val="000000"/>
      <w:kern w:val="2"/>
      <w:sz w:val="18"/>
    </w:rPr>
  </w:style>
  <w:style w:type="paragraph" w:customStyle="1" w:styleId="1144">
    <w:name w:val="lyh正文"/>
    <w:basedOn w:val="1"/>
    <w:qFormat/>
    <w:uiPriority w:val="0"/>
    <w:pPr>
      <w:widowControl w:val="0"/>
      <w:adjustRightInd w:val="0"/>
      <w:snapToGrid w:val="0"/>
      <w:spacing w:line="360" w:lineRule="auto"/>
      <w:ind w:firstLine="200" w:firstLineChars="200"/>
    </w:pPr>
    <w:rPr>
      <w:rFonts w:cs="Times New Roman"/>
      <w:bCs/>
      <w:kern w:val="2"/>
      <w:sz w:val="28"/>
      <w:szCs w:val="32"/>
    </w:rPr>
  </w:style>
  <w:style w:type="paragraph" w:customStyle="1" w:styleId="1145">
    <w:name w:val="表格标题"/>
    <w:basedOn w:val="1"/>
    <w:next w:val="1"/>
    <w:qFormat/>
    <w:uiPriority w:val="0"/>
    <w:pPr>
      <w:adjustRightInd w:val="0"/>
      <w:snapToGrid w:val="0"/>
      <w:ind w:firstLine="200" w:firstLineChars="200"/>
      <w:jc w:val="center"/>
    </w:pPr>
    <w:rPr>
      <w:rFonts w:ascii="Times New Roman" w:hAnsi="Times New Roman" w:eastAsia="黑体" w:cs="黑体"/>
      <w:b/>
      <w:sz w:val="21"/>
      <w:szCs w:val="22"/>
    </w:rPr>
  </w:style>
  <w:style w:type="paragraph" w:customStyle="1" w:styleId="1146">
    <w:name w:val="CM65"/>
    <w:basedOn w:val="101"/>
    <w:next w:val="101"/>
    <w:qFormat/>
    <w:uiPriority w:val="99"/>
    <w:pPr>
      <w:autoSpaceDE w:val="0"/>
      <w:autoSpaceDN w:val="0"/>
      <w:adjustRightInd w:val="0"/>
      <w:spacing w:after="418"/>
    </w:pPr>
    <w:rPr>
      <w:color w:val="auto"/>
    </w:rPr>
  </w:style>
  <w:style w:type="paragraph" w:customStyle="1" w:styleId="1147">
    <w:name w:val="样式 标题 2 + Times New Roman 小三 居中 行距: 单倍行距"/>
    <w:basedOn w:val="4"/>
    <w:qFormat/>
    <w:uiPriority w:val="99"/>
    <w:pPr>
      <w:spacing w:before="260" w:after="260" w:line="240" w:lineRule="auto"/>
      <w:ind w:firstLine="538" w:firstLineChars="192"/>
    </w:pPr>
    <w:rPr>
      <w:rFonts w:ascii="Times New Roman" w:hAnsi="Times New Roman" w:cs="宋体"/>
      <w:b/>
      <w:bCs w:val="0"/>
      <w:sz w:val="30"/>
      <w:szCs w:val="20"/>
    </w:rPr>
  </w:style>
  <w:style w:type="paragraph" w:customStyle="1" w:styleId="1148">
    <w:name w:val="表格式"/>
    <w:basedOn w:val="59"/>
    <w:qFormat/>
    <w:uiPriority w:val="99"/>
    <w:pPr>
      <w:spacing w:beforeLines="50" w:afterLines="50" w:line="200" w:lineRule="exact"/>
      <w:ind w:left="0" w:firstLine="0"/>
      <w:jc w:val="center"/>
    </w:pPr>
    <w:rPr>
      <w:rFonts w:hint="default" w:ascii="Times New Roman" w:eastAsia="宋体"/>
      <w:kern w:val="0"/>
      <w:sz w:val="20"/>
      <w:szCs w:val="20"/>
    </w:rPr>
  </w:style>
  <w:style w:type="paragraph" w:customStyle="1" w:styleId="1149">
    <w:name w:val="样式 样式 题注 + (西文) 宋体 + 段后: 1 行"/>
    <w:basedOn w:val="1"/>
    <w:qFormat/>
    <w:uiPriority w:val="99"/>
    <w:pPr>
      <w:keepNext/>
      <w:widowControl w:val="0"/>
      <w:spacing w:line="360" w:lineRule="auto"/>
      <w:ind w:firstLine="200" w:firstLineChars="200"/>
    </w:pPr>
    <w:rPr>
      <w:color w:val="000000"/>
      <w:kern w:val="2"/>
      <w:sz w:val="28"/>
      <w:szCs w:val="20"/>
    </w:rPr>
  </w:style>
  <w:style w:type="paragraph" w:customStyle="1" w:styleId="1150">
    <w:name w:val="列表 2G"/>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51">
    <w:name w:val="列表1"/>
    <w:basedOn w:val="34"/>
    <w:qFormat/>
    <w:uiPriority w:val="0"/>
    <w:pPr>
      <w:widowControl/>
      <w:snapToGrid/>
      <w:jc w:val="left"/>
    </w:pPr>
    <w:rPr>
      <w:rFonts w:ascii="Times New Roman"/>
      <w:kern w:val="0"/>
    </w:rPr>
  </w:style>
  <w:style w:type="paragraph" w:customStyle="1" w:styleId="1152">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1153">
    <w:name w:val="CM12"/>
    <w:basedOn w:val="1"/>
    <w:next w:val="1"/>
    <w:qFormat/>
    <w:uiPriority w:val="99"/>
    <w:pPr>
      <w:widowControl w:val="0"/>
      <w:autoSpaceDE w:val="0"/>
      <w:autoSpaceDN w:val="0"/>
      <w:adjustRightInd w:val="0"/>
      <w:spacing w:line="456" w:lineRule="atLeast"/>
    </w:pPr>
    <w:rPr>
      <w:rFonts w:hAnsi="Times New Roman"/>
    </w:rPr>
  </w:style>
  <w:style w:type="paragraph" w:customStyle="1" w:styleId="1154">
    <w:name w:val="标题样式2"/>
    <w:basedOn w:val="4"/>
    <w:qFormat/>
    <w:uiPriority w:val="99"/>
    <w:pPr>
      <w:keepNext w:val="0"/>
      <w:keepLines w:val="0"/>
      <w:widowControl w:val="0"/>
      <w:tabs>
        <w:tab w:val="left" w:pos="1260"/>
        <w:tab w:val="left" w:pos="4142"/>
        <w:tab w:val="left" w:pos="6833"/>
        <w:tab w:val="left" w:pos="9030"/>
        <w:tab w:val="left" w:pos="9287"/>
      </w:tabs>
      <w:overflowPunct w:val="0"/>
      <w:topLinePunct/>
      <w:autoSpaceDE w:val="0"/>
      <w:autoSpaceDN w:val="0"/>
      <w:adjustRightInd w:val="0"/>
      <w:snapToGrid w:val="0"/>
      <w:spacing w:beforeLines="5" w:afterLines="5" w:line="360" w:lineRule="atLeast"/>
      <w:ind w:left="1260" w:hanging="420"/>
      <w:jc w:val="center"/>
      <w:textAlignment w:val="baseline"/>
      <w:outlineLvl w:val="9"/>
    </w:pPr>
    <w:rPr>
      <w:rFonts w:ascii="Times New Roman" w:hAnsi="Times New Roman" w:eastAsia="宋体"/>
      <w:sz w:val="24"/>
      <w:szCs w:val="20"/>
    </w:rPr>
  </w:style>
  <w:style w:type="paragraph" w:customStyle="1" w:styleId="1155">
    <w:name w:val="T表格"/>
    <w:semiHidden/>
    <w:qFormat/>
    <w:uiPriority w:val="99"/>
    <w:pPr>
      <w:adjustRightInd w:val="0"/>
      <w:snapToGrid w:val="0"/>
      <w:spacing w:line="360" w:lineRule="auto"/>
      <w:jc w:val="center"/>
    </w:pPr>
    <w:rPr>
      <w:rFonts w:ascii="Times New Roman" w:hAnsi="Times New Roman" w:eastAsia="宋体" w:cs="Times New Roman"/>
      <w:color w:val="000000"/>
      <w:sz w:val="21"/>
      <w:lang w:val="en-US" w:eastAsia="zh-CN" w:bidi="ar-SA"/>
    </w:rPr>
  </w:style>
  <w:style w:type="paragraph" w:customStyle="1" w:styleId="1156">
    <w:name w:val="Name"/>
    <w:basedOn w:val="1"/>
    <w:next w:val="1"/>
    <w:qFormat/>
    <w:uiPriority w:val="99"/>
    <w:pPr>
      <w:spacing w:after="440" w:line="240" w:lineRule="atLeast"/>
      <w:ind w:left="2160"/>
    </w:pPr>
    <w:rPr>
      <w:rFonts w:ascii="Times New Roman" w:hAnsi="Times New Roman" w:cs="Times New Roman"/>
      <w:spacing w:val="-20"/>
      <w:sz w:val="48"/>
      <w:szCs w:val="20"/>
    </w:rPr>
  </w:style>
  <w:style w:type="paragraph" w:customStyle="1" w:styleId="1157">
    <w:name w:val="表16.4-1"/>
    <w:basedOn w:val="1"/>
    <w:qFormat/>
    <w:uiPriority w:val="99"/>
    <w:pPr>
      <w:widowControl w:val="0"/>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b/>
      <w:bCs/>
      <w:spacing w:val="6"/>
      <w:szCs w:val="20"/>
    </w:rPr>
  </w:style>
  <w:style w:type="paragraph" w:customStyle="1" w:styleId="1158">
    <w:name w:val="小表左密"/>
    <w:basedOn w:val="1"/>
    <w:qFormat/>
    <w:uiPriority w:val="99"/>
    <w:pPr>
      <w:keepNext/>
      <w:widowControl w:val="0"/>
      <w:adjustRightInd w:val="0"/>
      <w:snapToGrid w:val="0"/>
      <w:spacing w:line="240" w:lineRule="atLeast"/>
      <w:jc w:val="both"/>
    </w:pPr>
    <w:rPr>
      <w:rFonts w:cs="Times New Roman"/>
      <w:kern w:val="2"/>
      <w:sz w:val="18"/>
      <w:szCs w:val="18"/>
    </w:rPr>
  </w:style>
  <w:style w:type="paragraph" w:customStyle="1" w:styleId="1159">
    <w:name w:val="样式 标题 1 + 黑体 三号"/>
    <w:basedOn w:val="3"/>
    <w:qFormat/>
    <w:uiPriority w:val="99"/>
    <w:pPr>
      <w:keepNext/>
      <w:keepLines/>
      <w:topLinePunct/>
      <w:autoSpaceDE w:val="0"/>
      <w:autoSpaceDN w:val="0"/>
      <w:adjustRightInd w:val="0"/>
      <w:snapToGrid w:val="0"/>
      <w:spacing w:before="340" w:after="330"/>
      <w:ind w:firstLine="538" w:firstLineChars="224"/>
      <w:jc w:val="both"/>
    </w:pPr>
    <w:rPr>
      <w:rFonts w:ascii="黑体" w:hAnsi="黑体"/>
      <w:b/>
      <w:snapToGrid w:val="0"/>
      <w:kern w:val="44"/>
      <w:szCs w:val="44"/>
    </w:rPr>
  </w:style>
  <w:style w:type="paragraph" w:customStyle="1" w:styleId="1160">
    <w:name w:val="xl66"/>
    <w:basedOn w:val="1"/>
    <w:qFormat/>
    <w:uiPriority w:val="99"/>
    <w:pPr>
      <w:pBdr>
        <w:bottom w:val="single" w:color="auto" w:sz="8" w:space="0"/>
      </w:pBdr>
      <w:spacing w:before="100" w:beforeAutospacing="1" w:after="100" w:afterAutospacing="1"/>
      <w:jc w:val="right"/>
    </w:pPr>
    <w:rPr>
      <w:rFonts w:eastAsia="仿宋_GB2312" w:cs="Times New Roman"/>
      <w:b/>
      <w:bCs/>
      <w:position w:val="-6"/>
      <w:szCs w:val="21"/>
    </w:rPr>
  </w:style>
  <w:style w:type="paragraph" w:customStyle="1" w:styleId="1161">
    <w:name w:val="环保篇"/>
    <w:basedOn w:val="1"/>
    <w:qFormat/>
    <w:uiPriority w:val="99"/>
    <w:pPr>
      <w:widowControl w:val="0"/>
      <w:tabs>
        <w:tab w:val="left" w:pos="360"/>
      </w:tabs>
      <w:adjustRightInd w:val="0"/>
      <w:spacing w:line="360" w:lineRule="auto"/>
      <w:jc w:val="both"/>
      <w:textAlignment w:val="baseline"/>
    </w:pPr>
    <w:rPr>
      <w:rFonts w:ascii="Times New Roman" w:hAnsi="Times New Roman" w:cs="Times New Roman"/>
      <w:kern w:val="2"/>
      <w:sz w:val="28"/>
      <w:szCs w:val="20"/>
    </w:rPr>
  </w:style>
  <w:style w:type="paragraph" w:customStyle="1" w:styleId="1162">
    <w:name w:val="表标题5.9"/>
    <w:basedOn w:val="1"/>
    <w:qFormat/>
    <w:uiPriority w:val="99"/>
    <w:pPr>
      <w:widowControl w:val="0"/>
      <w:tabs>
        <w:tab w:val="left" w:pos="1653"/>
      </w:tabs>
      <w:spacing w:beforeLines="100" w:line="0" w:lineRule="atLeast"/>
      <w:ind w:left="993" w:hanging="420"/>
      <w:jc w:val="both"/>
    </w:pPr>
    <w:rPr>
      <w:rFonts w:ascii="Times New Roman" w:hAnsi="Times New Roman" w:eastAsia="黑体" w:cs="Times New Roman"/>
      <w:b/>
      <w:kern w:val="2"/>
    </w:rPr>
  </w:style>
  <w:style w:type="paragraph" w:customStyle="1" w:styleId="1163">
    <w:name w:val="说明书正文"/>
    <w:basedOn w:val="1"/>
    <w:qFormat/>
    <w:uiPriority w:val="99"/>
    <w:pPr>
      <w:widowControl w:val="0"/>
      <w:spacing w:line="560" w:lineRule="exact"/>
      <w:ind w:firstLine="200" w:firstLineChars="200"/>
      <w:jc w:val="both"/>
    </w:pPr>
    <w:rPr>
      <w:rFonts w:ascii="Arial Unicode MS" w:hAnsi="Arial Unicode MS" w:eastAsia="幼圆"/>
      <w:kern w:val="2"/>
      <w:szCs w:val="28"/>
    </w:rPr>
  </w:style>
  <w:style w:type="paragraph" w:customStyle="1" w:styleId="1164">
    <w:name w:val="样式 表格文字居中 + 右侧:  -0.06 字符1"/>
    <w:basedOn w:val="538"/>
    <w:qFormat/>
    <w:uiPriority w:val="99"/>
    <w:pPr>
      <w:keepNext/>
      <w:adjustRightInd/>
      <w:snapToGrid/>
      <w:spacing w:line="0" w:lineRule="atLeast"/>
      <w:ind w:left="-6"/>
    </w:pPr>
    <w:rPr>
      <w:rFonts w:cs="宋体"/>
      <w:kern w:val="2"/>
      <w:sz w:val="18"/>
      <w:szCs w:val="20"/>
    </w:rPr>
  </w:style>
  <w:style w:type="paragraph" w:customStyle="1" w:styleId="1165">
    <w:name w:val="列表 5I"/>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166">
    <w:name w:val="样式 正文首行缩进 + 四号 首行缩进:  2 字符"/>
    <w:basedOn w:val="78"/>
    <w:qFormat/>
    <w:uiPriority w:val="99"/>
    <w:pPr>
      <w:widowControl w:val="0"/>
      <w:tabs>
        <w:tab w:val="left" w:pos="628"/>
        <w:tab w:val="left" w:pos="1727"/>
        <w:tab w:val="left" w:pos="1884"/>
        <w:tab w:val="left" w:pos="4900"/>
      </w:tabs>
      <w:autoSpaceDE w:val="0"/>
      <w:autoSpaceDN w:val="0"/>
      <w:adjustRightInd w:val="0"/>
      <w:snapToGrid w:val="0"/>
      <w:spacing w:after="0" w:line="360" w:lineRule="auto"/>
      <w:ind w:firstLine="0" w:firstLineChars="0"/>
      <w:jc w:val="left"/>
    </w:pPr>
    <w:rPr>
      <w:rFonts w:ascii="宋体" w:cs="宋体"/>
      <w:color w:val="000000"/>
      <w:sz w:val="28"/>
      <w:szCs w:val="28"/>
      <w:lang w:val="zh-CN"/>
    </w:rPr>
  </w:style>
  <w:style w:type="paragraph" w:customStyle="1" w:styleId="1167">
    <w:name w:val="样式 标题 51)项标5标题 5 Char1) Char项 Char一级项 +"/>
    <w:basedOn w:val="7"/>
    <w:qFormat/>
    <w:uiPriority w:val="99"/>
    <w:pPr>
      <w:keepNext w:val="0"/>
      <w:keepLines w:val="0"/>
      <w:tabs>
        <w:tab w:val="left" w:pos="2138"/>
      </w:tabs>
      <w:topLinePunct w:val="0"/>
      <w:adjustRightInd w:val="0"/>
      <w:spacing w:before="0" w:after="0" w:line="360" w:lineRule="auto"/>
      <w:ind w:hanging="992" w:firstLineChars="0"/>
      <w:textAlignment w:val="baseline"/>
    </w:pPr>
    <w:rPr>
      <w:rFonts w:ascii="宋体" w:hAnsi="宋体" w:eastAsia="宋体"/>
      <w:b w:val="0"/>
      <w:bCs w:val="0"/>
      <w:color w:val="000000"/>
    </w:rPr>
  </w:style>
  <w:style w:type="paragraph" w:customStyle="1" w:styleId="1168">
    <w:name w:val="xl32"/>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169">
    <w:name w:val="列表 2D"/>
    <w:basedOn w:val="34"/>
    <w:qFormat/>
    <w:uiPriority w:val="99"/>
    <w:pPr>
      <w:tabs>
        <w:tab w:val="left" w:pos="885"/>
      </w:tabs>
      <w:snapToGrid/>
      <w:spacing w:before="100" w:beforeAutospacing="1" w:after="100" w:afterAutospacing="1" w:line="288" w:lineRule="auto"/>
      <w:ind w:left="885" w:hanging="315"/>
      <w:jc w:val="both"/>
    </w:pPr>
    <w:rPr>
      <w:rFonts w:ascii="Arial" w:hAnsi="Arial"/>
      <w:color w:val="FFFF99"/>
      <w:sz w:val="24"/>
    </w:rPr>
  </w:style>
  <w:style w:type="paragraph" w:customStyle="1" w:styleId="1170">
    <w:name w:val="列表 3L"/>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171">
    <w:name w:val="我的标题3"/>
    <w:basedOn w:val="1"/>
    <w:qFormat/>
    <w:uiPriority w:val="99"/>
    <w:pPr>
      <w:widowControl w:val="0"/>
      <w:jc w:val="both"/>
    </w:pPr>
    <w:rPr>
      <w:rFonts w:ascii="Times New Roman" w:hAnsi="Times New Roman" w:cs="Times New Roman"/>
      <w:b/>
      <w:kern w:val="2"/>
      <w:sz w:val="28"/>
    </w:rPr>
  </w:style>
  <w:style w:type="paragraph" w:customStyle="1" w:styleId="1172">
    <w:name w:val="Char Char Char1 Char12"/>
    <w:basedOn w:val="1"/>
    <w:qFormat/>
    <w:uiPriority w:val="0"/>
    <w:pPr>
      <w:widowControl w:val="0"/>
      <w:jc w:val="both"/>
    </w:pPr>
    <w:rPr>
      <w:rFonts w:ascii="Times New Roman" w:hAnsi="Times New Roman" w:cs="Times New Roman"/>
      <w:kern w:val="2"/>
      <w:sz w:val="21"/>
    </w:rPr>
  </w:style>
  <w:style w:type="paragraph" w:customStyle="1" w:styleId="1173">
    <w:name w:val="xl46"/>
    <w:basedOn w:val="1"/>
    <w:qFormat/>
    <w:uiPriority w:val="99"/>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174">
    <w:name w:val="101"/>
    <w:basedOn w:val="1"/>
    <w:qFormat/>
    <w:uiPriority w:val="99"/>
    <w:pPr>
      <w:spacing w:before="100" w:beforeAutospacing="1" w:after="100" w:afterAutospacing="1"/>
    </w:pPr>
    <w:rPr>
      <w:rFonts w:ascii="Arial Unicode MS" w:hAnsi="Arial Unicode MS" w:eastAsia="Arial Unicode MS" w:cs="Arial Unicode MS"/>
    </w:rPr>
  </w:style>
  <w:style w:type="paragraph" w:customStyle="1" w:styleId="1175">
    <w:name w:val="表内5中"/>
    <w:basedOn w:val="1"/>
    <w:qFormat/>
    <w:uiPriority w:val="99"/>
    <w:pPr>
      <w:widowControl w:val="0"/>
      <w:jc w:val="center"/>
    </w:pPr>
    <w:rPr>
      <w:rFonts w:hAnsi="Times New Roman" w:cs="Times New Roman"/>
      <w:kern w:val="2"/>
      <w:sz w:val="21"/>
      <w:szCs w:val="21"/>
    </w:rPr>
  </w:style>
  <w:style w:type="paragraph" w:customStyle="1" w:styleId="1176">
    <w:name w:val="样式 仿宋_GB2312 四号 行距: 1.5 倍行距 首行缩进:  2 字符"/>
    <w:basedOn w:val="1"/>
    <w:qFormat/>
    <w:uiPriority w:val="0"/>
    <w:pPr>
      <w:widowControl w:val="0"/>
      <w:spacing w:line="360" w:lineRule="auto"/>
      <w:ind w:firstLine="560" w:firstLineChars="200"/>
      <w:jc w:val="both"/>
    </w:pPr>
    <w:rPr>
      <w:rFonts w:ascii="仿宋_GB2312" w:hAnsi="Times New Roman" w:eastAsia="仿宋_GB2312" w:cs="Times New Roman"/>
      <w:kern w:val="2"/>
      <w:sz w:val="28"/>
      <w:szCs w:val="20"/>
    </w:rPr>
  </w:style>
  <w:style w:type="paragraph" w:customStyle="1" w:styleId="1177">
    <w:name w:val="列表 2B"/>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78">
    <w:name w:val="样式 表标题5.12 + 居中 段前: 1 行"/>
    <w:basedOn w:val="807"/>
    <w:qFormat/>
    <w:uiPriority w:val="99"/>
    <w:pPr>
      <w:tabs>
        <w:tab w:val="left" w:pos="726"/>
        <w:tab w:val="clear" w:pos="4060"/>
        <w:tab w:val="clear" w:pos="8261"/>
      </w:tabs>
      <w:spacing w:beforeLines="0"/>
      <w:ind w:left="2" w:firstLine="4"/>
      <w:jc w:val="center"/>
    </w:pPr>
    <w:rPr>
      <w:rFonts w:cs="宋体"/>
      <w:bCs/>
      <w:szCs w:val="20"/>
    </w:rPr>
  </w:style>
  <w:style w:type="paragraph" w:customStyle="1" w:styleId="1179">
    <w:name w:val="xl63"/>
    <w:basedOn w:val="1"/>
    <w:qFormat/>
    <w:uiPriority w:val="99"/>
    <w:pPr>
      <w:pBdr>
        <w:left w:val="single" w:color="auto" w:sz="4" w:space="0"/>
        <w:bottom w:val="single" w:color="auto" w:sz="8" w:space="0"/>
      </w:pBdr>
      <w:spacing w:before="100" w:beforeAutospacing="1" w:after="100" w:afterAutospacing="1"/>
      <w:jc w:val="center"/>
    </w:pPr>
    <w:rPr>
      <w:rFonts w:eastAsia="仿宋_GB2312" w:cs="Times New Roman"/>
      <w:b/>
      <w:bCs/>
      <w:position w:val="-6"/>
    </w:rPr>
  </w:style>
  <w:style w:type="paragraph" w:customStyle="1" w:styleId="1180">
    <w:name w:val="Char Char Char Char Char Char Char Char Char Char Char Char1 Char Char Char Char Char Char Char Char Char Char Char Char1 Char1"/>
    <w:basedOn w:val="1"/>
    <w:next w:val="1"/>
    <w:qFormat/>
    <w:uiPriority w:val="99"/>
    <w:pPr>
      <w:widowControl w:val="0"/>
      <w:spacing w:line="336" w:lineRule="auto"/>
      <w:ind w:firstLine="200" w:firstLineChars="200"/>
      <w:jc w:val="both"/>
    </w:pPr>
    <w:rPr>
      <w:rFonts w:eastAsia="汉鼎简书宋"/>
      <w:kern w:val="2"/>
    </w:rPr>
  </w:style>
  <w:style w:type="paragraph" w:customStyle="1" w:styleId="1181">
    <w:name w:val="Company Name One"/>
    <w:basedOn w:val="1075"/>
    <w:next w:val="1"/>
    <w:qFormat/>
    <w:uiPriority w:val="99"/>
  </w:style>
  <w:style w:type="paragraph" w:customStyle="1" w:styleId="1182">
    <w:name w:val="材料正文"/>
    <w:basedOn w:val="1"/>
    <w:qFormat/>
    <w:uiPriority w:val="99"/>
    <w:pPr>
      <w:widowControl w:val="0"/>
      <w:adjustRightInd w:val="0"/>
      <w:snapToGrid w:val="0"/>
      <w:spacing w:line="480" w:lineRule="exact"/>
      <w:ind w:firstLine="480" w:firstLineChars="200"/>
      <w:jc w:val="both"/>
    </w:pPr>
    <w:rPr>
      <w:rFonts w:ascii="Times New Roman" w:hAnsi="Times New Roman" w:eastAsia="方正仿宋简体"/>
      <w:kern w:val="2"/>
      <w:szCs w:val="20"/>
    </w:rPr>
  </w:style>
  <w:style w:type="paragraph" w:customStyle="1" w:styleId="1183">
    <w:name w:val="列表 4N"/>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184">
    <w:name w:val="正文样式一"/>
    <w:basedOn w:val="1"/>
    <w:qFormat/>
    <w:uiPriority w:val="99"/>
    <w:pPr>
      <w:widowControl w:val="0"/>
      <w:adjustRightInd w:val="0"/>
      <w:spacing w:line="400" w:lineRule="atLeast"/>
      <w:ind w:firstLine="510"/>
      <w:jc w:val="both"/>
      <w:textAlignment w:val="baseline"/>
    </w:pPr>
    <w:rPr>
      <w:rFonts w:ascii="Times New Roman" w:hAnsi="Times New Roman" w:cs="Times New Roman"/>
      <w:szCs w:val="20"/>
    </w:rPr>
  </w:style>
  <w:style w:type="paragraph" w:customStyle="1" w:styleId="1185">
    <w:name w:val="样式 样式 样式 标题 3条标题头标题3H3h33rd level第二层条标题 3 Char小标题小节标题标题 3 C...3 ..."/>
    <w:basedOn w:val="201"/>
    <w:qFormat/>
    <w:uiPriority w:val="0"/>
    <w:rPr>
      <w:color w:val="000000"/>
    </w:rPr>
  </w:style>
  <w:style w:type="paragraph" w:customStyle="1" w:styleId="1186">
    <w:name w:val="条文1"/>
    <w:basedOn w:val="1"/>
    <w:qFormat/>
    <w:uiPriority w:val="99"/>
    <w:pPr>
      <w:widowControl w:val="0"/>
      <w:autoSpaceDE w:val="0"/>
      <w:autoSpaceDN w:val="0"/>
      <w:adjustRightInd w:val="0"/>
      <w:spacing w:line="460" w:lineRule="exact"/>
      <w:ind w:left="907" w:hanging="425"/>
      <w:textAlignment w:val="baseline"/>
    </w:pPr>
    <w:rPr>
      <w:rFonts w:hAnsi="Times New Roman" w:cs="Times New Roman"/>
      <w:spacing w:val="3"/>
      <w:kern w:val="24"/>
      <w:sz w:val="26"/>
      <w:szCs w:val="20"/>
    </w:rPr>
  </w:style>
  <w:style w:type="paragraph" w:customStyle="1" w:styleId="1187">
    <w:name w:val="font10"/>
    <w:basedOn w:val="1"/>
    <w:qFormat/>
    <w:uiPriority w:val="99"/>
    <w:pPr>
      <w:spacing w:before="100" w:beforeAutospacing="1" w:after="100" w:afterAutospacing="1"/>
    </w:pPr>
    <w:rPr>
      <w:rFonts w:hint="eastAsia" w:cs="Arial Unicode MS"/>
      <w:b/>
      <w:bCs/>
      <w:sz w:val="36"/>
      <w:szCs w:val="36"/>
    </w:rPr>
  </w:style>
  <w:style w:type="paragraph" w:customStyle="1" w:styleId="1188">
    <w:name w:val="Char Char Char1 Char1 Char Char Char2"/>
    <w:basedOn w:val="1"/>
    <w:qFormat/>
    <w:uiPriority w:val="99"/>
    <w:pPr>
      <w:widowControl w:val="0"/>
      <w:jc w:val="both"/>
    </w:pPr>
    <w:rPr>
      <w:rFonts w:ascii="Times New Roman" w:hAnsi="Times New Roman" w:cs="Times New Roman"/>
      <w:kern w:val="2"/>
      <w:sz w:val="21"/>
    </w:rPr>
  </w:style>
  <w:style w:type="paragraph" w:customStyle="1" w:styleId="1189">
    <w:name w:val="SCIDI正文"/>
    <w:basedOn w:val="1"/>
    <w:qFormat/>
    <w:uiPriority w:val="99"/>
    <w:pPr>
      <w:widowControl w:val="0"/>
      <w:adjustRightInd w:val="0"/>
      <w:snapToGrid w:val="0"/>
      <w:spacing w:line="360" w:lineRule="auto"/>
      <w:ind w:firstLine="560" w:firstLineChars="200"/>
      <w:jc w:val="both"/>
    </w:pPr>
    <w:rPr>
      <w:rFonts w:ascii="Times New Roman" w:hAnsi="Times New Roman" w:eastAsia="仿宋_GB2312" w:cs="Times New Roman"/>
      <w:kern w:val="2"/>
      <w:sz w:val="28"/>
      <w:szCs w:val="20"/>
    </w:rPr>
  </w:style>
  <w:style w:type="paragraph" w:customStyle="1" w:styleId="1190">
    <w:name w:val="标题10"/>
    <w:basedOn w:val="1"/>
    <w:next w:val="1"/>
    <w:qFormat/>
    <w:uiPriority w:val="0"/>
    <w:pPr>
      <w:widowControl w:val="0"/>
      <w:tabs>
        <w:tab w:val="left" w:pos="360"/>
      </w:tabs>
      <w:snapToGrid w:val="0"/>
      <w:spacing w:before="120" w:after="120"/>
      <w:jc w:val="both"/>
    </w:pPr>
    <w:rPr>
      <w:rFonts w:ascii="Times New Roman" w:hAnsi="Times New Roman" w:eastAsia="楷体_GB2312" w:cs="Times New Roman"/>
      <w:b/>
      <w:bCs/>
      <w:kern w:val="2"/>
      <w:sz w:val="30"/>
      <w:szCs w:val="30"/>
    </w:rPr>
  </w:style>
  <w:style w:type="paragraph" w:customStyle="1" w:styleId="1191">
    <w:name w:val="列表 3A"/>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192">
    <w:name w:val="表标题4.5"/>
    <w:basedOn w:val="1"/>
    <w:qFormat/>
    <w:uiPriority w:val="99"/>
    <w:pPr>
      <w:widowControl w:val="0"/>
      <w:tabs>
        <w:tab w:val="center" w:pos="4060"/>
        <w:tab w:val="right" w:pos="8261"/>
      </w:tabs>
      <w:suppressAutoHyphens/>
      <w:adjustRightInd w:val="0"/>
      <w:spacing w:before="240" w:line="0" w:lineRule="atLeast"/>
      <w:jc w:val="both"/>
    </w:pPr>
    <w:rPr>
      <w:rFonts w:ascii="黑体" w:hAnsi="Times New Roman" w:eastAsia="黑体" w:cs="Times New Roman"/>
      <w:b/>
      <w:spacing w:val="6"/>
      <w:sz w:val="26"/>
      <w:szCs w:val="26"/>
    </w:rPr>
  </w:style>
  <w:style w:type="paragraph" w:customStyle="1" w:styleId="1193">
    <w:name w:val="列表D"/>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194">
    <w:name w:val="font16"/>
    <w:basedOn w:val="1"/>
    <w:qFormat/>
    <w:uiPriority w:val="99"/>
    <w:pPr>
      <w:spacing w:before="100" w:beforeAutospacing="1" w:after="100" w:afterAutospacing="1"/>
    </w:pPr>
    <w:rPr>
      <w:rFonts w:hint="eastAsia" w:cs="Arial Unicode MS"/>
      <w:sz w:val="20"/>
      <w:szCs w:val="20"/>
      <w:u w:val="single"/>
    </w:rPr>
  </w:style>
  <w:style w:type="paragraph" w:customStyle="1" w:styleId="1195">
    <w:name w:val="样式 表标题4.5 + 居中"/>
    <w:basedOn w:val="1192"/>
    <w:qFormat/>
    <w:uiPriority w:val="99"/>
    <w:pPr>
      <w:tabs>
        <w:tab w:val="left" w:pos="726"/>
        <w:tab w:val="clear" w:pos="4060"/>
        <w:tab w:val="clear" w:pos="8261"/>
      </w:tabs>
      <w:ind w:left="2" w:firstLine="4"/>
      <w:jc w:val="center"/>
    </w:pPr>
    <w:rPr>
      <w:rFonts w:cs="宋体"/>
      <w:bCs/>
      <w:szCs w:val="20"/>
    </w:rPr>
  </w:style>
  <w:style w:type="paragraph" w:customStyle="1" w:styleId="1196">
    <w:name w:val="Char Char Char1"/>
    <w:basedOn w:val="1"/>
    <w:qFormat/>
    <w:uiPriority w:val="0"/>
    <w:pPr>
      <w:widowControl w:val="0"/>
      <w:spacing w:beforeLines="100"/>
      <w:jc w:val="both"/>
    </w:pPr>
    <w:rPr>
      <w:rFonts w:ascii="Times New Roman" w:hAnsi="Times New Roman" w:cs="Times New Roman"/>
      <w:kern w:val="2"/>
      <w:sz w:val="21"/>
    </w:rPr>
  </w:style>
  <w:style w:type="paragraph" w:customStyle="1" w:styleId="1197">
    <w:name w:val="标标题13.1"/>
    <w:basedOn w:val="1"/>
    <w:qFormat/>
    <w:uiPriority w:val="99"/>
    <w:pPr>
      <w:widowControl w:val="0"/>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cs="Times New Roman"/>
      <w:b/>
      <w:spacing w:val="6"/>
    </w:rPr>
  </w:style>
  <w:style w:type="paragraph" w:customStyle="1" w:styleId="1198">
    <w:name w:val="图片"/>
    <w:basedOn w:val="1"/>
    <w:next w:val="1"/>
    <w:qFormat/>
    <w:uiPriority w:val="99"/>
    <w:pPr>
      <w:keepNext/>
      <w:spacing w:line="360" w:lineRule="auto"/>
      <w:jc w:val="center"/>
    </w:pPr>
    <w:rPr>
      <w:rFonts w:ascii="Times New Roman" w:hAnsi="Times New Roman" w:eastAsia="仿宋_GB2312" w:cs="Times New Roman"/>
      <w:b/>
      <w:bCs/>
      <w:color w:val="000000"/>
      <w:kern w:val="2"/>
      <w:szCs w:val="20"/>
      <w:lang w:val="zh-CN"/>
    </w:rPr>
  </w:style>
  <w:style w:type="paragraph" w:customStyle="1" w:styleId="1199">
    <w:name w:val="列表 4X"/>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00">
    <w:name w:val="xl3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szCs w:val="20"/>
    </w:rPr>
  </w:style>
  <w:style w:type="paragraph" w:customStyle="1" w:styleId="1201">
    <w:name w:val="列表 5O"/>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02">
    <w:name w:val="样式 正文文字 + 左 首行缩进:  2 字符 行距: 1.5 倍行距"/>
    <w:basedOn w:val="31"/>
    <w:qFormat/>
    <w:uiPriority w:val="99"/>
    <w:pPr>
      <w:widowControl w:val="0"/>
      <w:spacing w:line="360" w:lineRule="auto"/>
      <w:ind w:firstLine="560" w:firstLineChars="200"/>
    </w:pPr>
    <w:rPr>
      <w:rFonts w:ascii="Times New Roman" w:hAnsi="Times New Roman"/>
      <w:color w:val="auto"/>
      <w:kern w:val="0"/>
      <w:szCs w:val="24"/>
    </w:rPr>
  </w:style>
  <w:style w:type="paragraph" w:customStyle="1" w:styleId="1203">
    <w:name w:val="Char1 Char Char Char Char Char Char2 Char Char Char 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204">
    <w:name w:val="样式 燕山正文 + 首行缩进:  3.5 字符"/>
    <w:basedOn w:val="751"/>
    <w:qFormat/>
    <w:uiPriority w:val="99"/>
    <w:pPr>
      <w:shd w:val="clear" w:color="auto" w:fill="auto"/>
      <w:jc w:val="both"/>
    </w:pPr>
    <w:rPr>
      <w:color w:val="000000"/>
      <w:szCs w:val="20"/>
    </w:rPr>
  </w:style>
  <w:style w:type="paragraph" w:customStyle="1" w:styleId="1205">
    <w:name w:val="正文首行缩进2"/>
    <w:basedOn w:val="31"/>
    <w:qFormat/>
    <w:uiPriority w:val="99"/>
    <w:pPr>
      <w:widowControl w:val="0"/>
      <w:adjustRightInd w:val="0"/>
      <w:spacing w:line="312" w:lineRule="auto"/>
      <w:ind w:firstLine="567"/>
      <w:jc w:val="both"/>
      <w:textAlignment w:val="baseline"/>
    </w:pPr>
    <w:rPr>
      <w:rFonts w:ascii="Times New Roman" w:hAnsi="Times New Roman"/>
      <w:color w:val="auto"/>
      <w:kern w:val="0"/>
      <w:sz w:val="28"/>
      <w:szCs w:val="24"/>
    </w:rPr>
  </w:style>
  <w:style w:type="paragraph" w:customStyle="1" w:styleId="1206">
    <w:name w:val="表标题2.1"/>
    <w:basedOn w:val="789"/>
    <w:qFormat/>
    <w:uiPriority w:val="99"/>
    <w:pPr>
      <w:tabs>
        <w:tab w:val="left" w:pos="3060"/>
        <w:tab w:val="clear" w:pos="8207"/>
      </w:tabs>
      <w:ind w:left="2400" w:hanging="420"/>
    </w:pPr>
  </w:style>
  <w:style w:type="paragraph" w:customStyle="1" w:styleId="1207">
    <w:name w:val="表标题5.3"/>
    <w:basedOn w:val="1"/>
    <w:qFormat/>
    <w:uiPriority w:val="99"/>
    <w:pPr>
      <w:widowControl w:val="0"/>
      <w:tabs>
        <w:tab w:val="left" w:pos="726"/>
      </w:tabs>
      <w:spacing w:beforeLines="100" w:line="0" w:lineRule="atLeast"/>
      <w:ind w:left="2" w:firstLine="4"/>
      <w:jc w:val="both"/>
    </w:pPr>
    <w:rPr>
      <w:rFonts w:ascii="Times New Roman" w:hAnsi="Times New Roman" w:eastAsia="黑体" w:cs="Times New Roman"/>
      <w:b/>
      <w:kern w:val="2"/>
    </w:rPr>
  </w:style>
  <w:style w:type="paragraph" w:customStyle="1" w:styleId="1208">
    <w:name w:val="样式1"/>
    <w:basedOn w:val="1"/>
    <w:qFormat/>
    <w:uiPriority w:val="99"/>
    <w:pPr>
      <w:widowControl w:val="0"/>
      <w:spacing w:line="560" w:lineRule="exact"/>
      <w:ind w:firstLine="567"/>
      <w:jc w:val="both"/>
    </w:pPr>
    <w:rPr>
      <w:rFonts w:ascii="Times New Roman" w:hAnsi="Times New Roman" w:cs="Times New Roman"/>
      <w:kern w:val="2"/>
      <w:szCs w:val="20"/>
    </w:rPr>
  </w:style>
  <w:style w:type="paragraph" w:customStyle="1" w:styleId="1209">
    <w:name w:val="标题 3，第三标题"/>
    <w:basedOn w:val="1"/>
    <w:qFormat/>
    <w:uiPriority w:val="99"/>
    <w:pPr>
      <w:widowControl w:val="0"/>
      <w:tabs>
        <w:tab w:val="left" w:pos="628"/>
        <w:tab w:val="left" w:pos="1727"/>
        <w:tab w:val="left" w:pos="1840"/>
        <w:tab w:val="left" w:pos="1884"/>
        <w:tab w:val="left" w:pos="2520"/>
        <w:tab w:val="left" w:pos="2660"/>
        <w:tab w:val="left" w:pos="5460"/>
      </w:tabs>
      <w:snapToGrid w:val="0"/>
      <w:spacing w:beforeLines="50" w:afterLines="50" w:line="440" w:lineRule="exact"/>
      <w:ind w:left="1840" w:hanging="720"/>
      <w:outlineLvl w:val="2"/>
    </w:pPr>
    <w:rPr>
      <w:rFonts w:ascii="Times New Roman" w:hAnsi="Times New Roman" w:eastAsia="黑体"/>
      <w:kern w:val="2"/>
      <w:szCs w:val="20"/>
    </w:rPr>
  </w:style>
  <w:style w:type="paragraph" w:customStyle="1" w:styleId="1210">
    <w:name w:val="报告表格"/>
    <w:basedOn w:val="1"/>
    <w:qFormat/>
    <w:uiPriority w:val="99"/>
    <w:pPr>
      <w:widowControl w:val="0"/>
      <w:autoSpaceDE w:val="0"/>
      <w:autoSpaceDN w:val="0"/>
      <w:adjustRightInd w:val="0"/>
      <w:spacing w:before="40" w:after="40"/>
      <w:jc w:val="center"/>
      <w:textAlignment w:val="bottom"/>
    </w:pPr>
    <w:rPr>
      <w:rFonts w:ascii="Times New Roman" w:hAnsi="Times New Roman" w:cs="Times New Roman"/>
      <w:sz w:val="21"/>
      <w:szCs w:val="20"/>
    </w:rPr>
  </w:style>
  <w:style w:type="paragraph" w:customStyle="1" w:styleId="1211">
    <w:name w:val="段"/>
    <w:semiHidden/>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12">
    <w:name w:val="1正文段落"/>
    <w:basedOn w:val="1"/>
    <w:qFormat/>
    <w:uiPriority w:val="99"/>
    <w:pPr>
      <w:widowControl w:val="0"/>
      <w:spacing w:line="360" w:lineRule="auto"/>
      <w:ind w:firstLine="200" w:firstLineChars="200"/>
    </w:pPr>
    <w:rPr>
      <w:rFonts w:ascii="Times New Roman" w:hAnsi="Times New Roman" w:cs="Times New Roman"/>
      <w:snapToGrid w:val="0"/>
    </w:rPr>
  </w:style>
  <w:style w:type="paragraph" w:customStyle="1" w:styleId="1213">
    <w:name w:val="表标题4.9"/>
    <w:basedOn w:val="1"/>
    <w:qFormat/>
    <w:uiPriority w:val="99"/>
    <w:pPr>
      <w:widowControl w:val="0"/>
      <w:tabs>
        <w:tab w:val="center" w:pos="4060"/>
        <w:tab w:val="right" w:pos="8261"/>
      </w:tabs>
      <w:suppressAutoHyphens/>
      <w:adjustRightInd w:val="0"/>
      <w:spacing w:before="240" w:line="0" w:lineRule="atLeast"/>
      <w:jc w:val="both"/>
    </w:pPr>
    <w:rPr>
      <w:rFonts w:ascii="黑体" w:hAnsi="Times New Roman" w:eastAsia="黑体" w:cs="Times New Roman"/>
      <w:b/>
      <w:spacing w:val="6"/>
      <w:sz w:val="26"/>
      <w:szCs w:val="26"/>
    </w:rPr>
  </w:style>
  <w:style w:type="paragraph" w:customStyle="1" w:styleId="1214">
    <w:name w:val="样式 表格文字居中 + 段前: 自动 行距: 单倍行距"/>
    <w:basedOn w:val="1"/>
    <w:qFormat/>
    <w:uiPriority w:val="99"/>
    <w:pPr>
      <w:widowControl w:val="0"/>
      <w:tabs>
        <w:tab w:val="left" w:pos="0"/>
        <w:tab w:val="left" w:pos="628"/>
        <w:tab w:val="left" w:pos="700"/>
        <w:tab w:val="left" w:pos="1400"/>
        <w:tab w:val="left" w:pos="1884"/>
      </w:tabs>
      <w:adjustRightInd w:val="0"/>
      <w:snapToGrid w:val="0"/>
    </w:pPr>
    <w:rPr>
      <w:kern w:val="2"/>
      <w:sz w:val="21"/>
      <w:szCs w:val="28"/>
    </w:rPr>
  </w:style>
  <w:style w:type="paragraph" w:customStyle="1" w:styleId="1215">
    <w:name w:val="德胜三级标题"/>
    <w:basedOn w:val="1"/>
    <w:qFormat/>
    <w:uiPriority w:val="99"/>
    <w:pPr>
      <w:keepNext/>
      <w:keepLines/>
      <w:widowControl w:val="0"/>
      <w:adjustRightInd w:val="0"/>
      <w:snapToGrid w:val="0"/>
      <w:spacing w:line="360" w:lineRule="auto"/>
      <w:outlineLvl w:val="2"/>
    </w:pPr>
    <w:rPr>
      <w:rFonts w:ascii="Times New Roman" w:hAnsi="Times New Roman" w:cs="Times New Roman"/>
      <w:b/>
      <w:bCs/>
      <w:snapToGrid w:val="0"/>
      <w:color w:val="0000FF"/>
    </w:rPr>
  </w:style>
  <w:style w:type="paragraph" w:customStyle="1" w:styleId="1216">
    <w:name w:val="font6"/>
    <w:basedOn w:val="1"/>
    <w:qFormat/>
    <w:uiPriority w:val="99"/>
    <w:pPr>
      <w:spacing w:before="100" w:beforeAutospacing="1" w:after="100" w:afterAutospacing="1"/>
    </w:pPr>
    <w:rPr>
      <w:rFonts w:hint="eastAsia" w:cs="Arial Unicode MS"/>
      <w:b/>
      <w:bCs/>
      <w:sz w:val="32"/>
      <w:szCs w:val="32"/>
    </w:rPr>
  </w:style>
  <w:style w:type="paragraph" w:customStyle="1" w:styleId="1217">
    <w:name w:val="xl2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218">
    <w:name w:val="标题1.5"/>
    <w:basedOn w:val="927"/>
    <w:next w:val="274"/>
    <w:qFormat/>
    <w:uiPriority w:val="99"/>
    <w:rPr>
      <w:szCs w:val="28"/>
    </w:rPr>
  </w:style>
  <w:style w:type="paragraph" w:customStyle="1" w:styleId="1219">
    <w:name w:val="xl62"/>
    <w:basedOn w:val="1"/>
    <w:qFormat/>
    <w:uiPriority w:val="99"/>
    <w:pPr>
      <w:pBdr>
        <w:top w:val="single" w:color="auto" w:sz="4" w:space="0"/>
        <w:left w:val="single" w:color="auto" w:sz="4" w:space="0"/>
      </w:pBdr>
      <w:spacing w:before="100" w:beforeAutospacing="1" w:after="100" w:afterAutospacing="1"/>
      <w:jc w:val="center"/>
    </w:pPr>
    <w:rPr>
      <w:rFonts w:eastAsia="仿宋_GB2312" w:cs="Times New Roman"/>
      <w:b/>
      <w:bCs/>
      <w:position w:val="-6"/>
    </w:rPr>
  </w:style>
  <w:style w:type="paragraph" w:customStyle="1" w:styleId="1220">
    <w:name w:val="xl35"/>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Cs w:val="20"/>
    </w:rPr>
  </w:style>
  <w:style w:type="paragraph" w:customStyle="1" w:styleId="1221">
    <w:name w:val="附录"/>
    <w:basedOn w:val="3"/>
    <w:next w:val="1"/>
    <w:qFormat/>
    <w:uiPriority w:val="99"/>
    <w:pPr>
      <w:keepNext/>
      <w:keepLines/>
      <w:tabs>
        <w:tab w:val="left" w:pos="720"/>
      </w:tabs>
      <w:spacing w:after="220" w:line="700" w:lineRule="exact"/>
      <w:ind w:left="680" w:hanging="680"/>
      <w:jc w:val="center"/>
    </w:pPr>
    <w:rPr>
      <w:rFonts w:ascii="Times New Roman" w:hAnsi="Times New Roman" w:eastAsia="宋体"/>
      <w:spacing w:val="-10"/>
      <w:kern w:val="28"/>
      <w:sz w:val="30"/>
      <w:szCs w:val="20"/>
    </w:rPr>
  </w:style>
  <w:style w:type="paragraph" w:customStyle="1" w:styleId="1222">
    <w:name w:val="xl42"/>
    <w:basedOn w:val="1"/>
    <w:qFormat/>
    <w:uiPriority w:val="99"/>
    <w:pPr>
      <w:spacing w:before="100" w:beforeAutospacing="1" w:after="100" w:afterAutospacing="1"/>
      <w:textAlignment w:val="center"/>
    </w:pPr>
    <w:rPr>
      <w:rFonts w:ascii="Arial Unicode MS" w:hAnsi="Arial Unicode MS" w:eastAsia="Arial Unicode MS" w:cs="Arial Unicode MS"/>
      <w:b/>
      <w:bCs/>
      <w:sz w:val="32"/>
      <w:szCs w:val="32"/>
    </w:rPr>
  </w:style>
  <w:style w:type="paragraph" w:customStyle="1" w:styleId="1223">
    <w:name w:val="样式 标题 3H3H31H32H33u3条标题1.1.1Heading 3 - oldBold Headbh..."/>
    <w:basedOn w:val="5"/>
    <w:qFormat/>
    <w:uiPriority w:val="99"/>
    <w:pPr>
      <w:widowControl w:val="0"/>
      <w:adjustRightInd w:val="0"/>
      <w:snapToGrid w:val="0"/>
      <w:spacing w:beforeLines="25" w:afterLines="25" w:line="312" w:lineRule="auto"/>
      <w:jc w:val="both"/>
    </w:pPr>
    <w:rPr>
      <w:rFonts w:ascii="宋体" w:cs="宋体"/>
      <w:b/>
      <w:spacing w:val="16"/>
      <w:sz w:val="28"/>
      <w:szCs w:val="20"/>
    </w:rPr>
  </w:style>
  <w:style w:type="paragraph" w:customStyle="1" w:styleId="1224">
    <w:name w:val="样式 标题 7 + 段前: 0.5 行1"/>
    <w:basedOn w:val="9"/>
    <w:qFormat/>
    <w:uiPriority w:val="99"/>
    <w:pPr>
      <w:keepNext w:val="0"/>
      <w:widowControl/>
      <w:tabs>
        <w:tab w:val="left" w:pos="420"/>
        <w:tab w:val="left" w:pos="1820"/>
      </w:tabs>
      <w:adjustRightInd w:val="0"/>
      <w:snapToGrid w:val="0"/>
      <w:spacing w:before="120" w:line="300" w:lineRule="auto"/>
      <w:ind w:left="0" w:firstLine="1120" w:firstLineChars="400"/>
      <w:outlineLvl w:val="3"/>
    </w:pPr>
    <w:rPr>
      <w:rFonts w:ascii="宋体" w:hAnsi="宋体"/>
      <w:b w:val="0"/>
      <w:bCs w:val="0"/>
      <w:color w:val="000000"/>
    </w:rPr>
  </w:style>
  <w:style w:type="paragraph" w:customStyle="1" w:styleId="1225">
    <w:name w:val="xl90"/>
    <w:basedOn w:val="1"/>
    <w:qFormat/>
    <w:uiPriority w:val="99"/>
    <w:pPr>
      <w:pBdr>
        <w:top w:val="single" w:color="auto" w:sz="4" w:space="0"/>
        <w:left w:val="single" w:color="auto" w:sz="8" w:space="0"/>
        <w:bottom w:val="single" w:color="auto" w:sz="8" w:space="0"/>
      </w:pBdr>
      <w:spacing w:before="100" w:beforeAutospacing="1" w:after="100" w:afterAutospacing="1"/>
    </w:pPr>
    <w:rPr>
      <w:rFonts w:ascii="Times New Roman" w:hAnsi="Times New Roman" w:eastAsia="Arial Unicode MS" w:cs="Times New Roman"/>
      <w:sz w:val="16"/>
      <w:szCs w:val="16"/>
    </w:rPr>
  </w:style>
  <w:style w:type="paragraph" w:customStyle="1" w:styleId="1226">
    <w:name w:val="列表 4O"/>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27">
    <w:name w:val="列表 5S"/>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28">
    <w:name w:val="样式1 + 四号 居中"/>
    <w:basedOn w:val="1"/>
    <w:qFormat/>
    <w:uiPriority w:val="0"/>
    <w:pPr>
      <w:widowControl w:val="0"/>
      <w:spacing w:line="336" w:lineRule="auto"/>
      <w:jc w:val="center"/>
    </w:pPr>
    <w:rPr>
      <w:rFonts w:ascii="Times New Roman" w:hAnsi="Times New Roman" w:cs="Times New Roman"/>
      <w:kern w:val="2"/>
      <w:sz w:val="28"/>
      <w:szCs w:val="20"/>
    </w:rPr>
  </w:style>
  <w:style w:type="paragraph" w:customStyle="1" w:styleId="1229">
    <w:name w:val="xl48"/>
    <w:basedOn w:val="1"/>
    <w:qFormat/>
    <w:uiPriority w:val="99"/>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230">
    <w:name w:val="xl91"/>
    <w:basedOn w:val="1"/>
    <w:qFormat/>
    <w:uiPriority w:val="99"/>
    <w:pPr>
      <w:pBdr>
        <w:top w:val="single" w:color="auto" w:sz="4" w:space="0"/>
        <w:bottom w:val="single" w:color="auto" w:sz="8" w:space="0"/>
        <w:right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231">
    <w:name w:val="font13"/>
    <w:basedOn w:val="1"/>
    <w:qFormat/>
    <w:uiPriority w:val="99"/>
    <w:pPr>
      <w:spacing w:before="100" w:beforeAutospacing="1" w:after="100" w:afterAutospacing="1"/>
    </w:pPr>
    <w:rPr>
      <w:rFonts w:ascii="Times New Roman" w:hAnsi="Times New Roman" w:eastAsia="Arial Unicode MS" w:cs="Times New Roman"/>
      <w:b/>
      <w:bCs/>
      <w:sz w:val="20"/>
      <w:szCs w:val="20"/>
    </w:rPr>
  </w:style>
  <w:style w:type="paragraph" w:customStyle="1" w:styleId="1232">
    <w:name w:val="样式 表2.1 + 居中"/>
    <w:basedOn w:val="1"/>
    <w:qFormat/>
    <w:uiPriority w:val="99"/>
    <w:pPr>
      <w:widowControl w:val="0"/>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b/>
      <w:bCs/>
      <w:szCs w:val="20"/>
    </w:rPr>
  </w:style>
  <w:style w:type="paragraph" w:customStyle="1" w:styleId="1233">
    <w:name w:val="列表 D"/>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234">
    <w:name w:val="Char Char Char1 Char Char Char Char Char Char Char Char Char Char"/>
    <w:basedOn w:val="1"/>
    <w:qFormat/>
    <w:uiPriority w:val="99"/>
    <w:pPr>
      <w:widowControl w:val="0"/>
      <w:jc w:val="both"/>
    </w:pPr>
    <w:rPr>
      <w:rFonts w:hAnsi="Times New Roman" w:cs="Times New Roman"/>
      <w:kern w:val="2"/>
      <w:sz w:val="21"/>
      <w:szCs w:val="21"/>
    </w:rPr>
  </w:style>
  <w:style w:type="paragraph" w:customStyle="1" w:styleId="1235">
    <w:name w:val="xl96"/>
    <w:basedOn w:val="1"/>
    <w:qFormat/>
    <w:uiPriority w:val="99"/>
    <w:pPr>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36">
    <w:name w:val="附录1"/>
    <w:basedOn w:val="3"/>
    <w:next w:val="1"/>
    <w:qFormat/>
    <w:uiPriority w:val="99"/>
    <w:pPr>
      <w:keepNext/>
      <w:keepLines/>
      <w:tabs>
        <w:tab w:val="left" w:pos="720"/>
      </w:tabs>
      <w:spacing w:after="220" w:line="700" w:lineRule="exact"/>
      <w:ind w:left="680" w:hanging="680"/>
      <w:jc w:val="center"/>
    </w:pPr>
    <w:rPr>
      <w:rFonts w:ascii="Times New Roman" w:hAnsi="Times New Roman" w:eastAsia="宋体"/>
      <w:spacing w:val="-10"/>
      <w:kern w:val="28"/>
      <w:sz w:val="30"/>
      <w:szCs w:val="20"/>
    </w:rPr>
  </w:style>
  <w:style w:type="paragraph" w:customStyle="1" w:styleId="1237">
    <w:name w:val="Char Char Char1 Char1 Char Char Char1"/>
    <w:basedOn w:val="1"/>
    <w:qFormat/>
    <w:uiPriority w:val="99"/>
    <w:pPr>
      <w:widowControl w:val="0"/>
      <w:jc w:val="both"/>
    </w:pPr>
    <w:rPr>
      <w:rFonts w:ascii="Times New Roman" w:hAnsi="Times New Roman" w:cs="Times New Roman"/>
      <w:kern w:val="2"/>
      <w:sz w:val="21"/>
    </w:rPr>
  </w:style>
  <w:style w:type="paragraph" w:customStyle="1" w:styleId="1238">
    <w:name w:val="Char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239">
    <w:name w:val="xl106"/>
    <w:basedOn w:val="1"/>
    <w:qFormat/>
    <w:uiPriority w:val="99"/>
    <w:pPr>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40">
    <w:name w:val="xl37"/>
    <w:basedOn w:val="1"/>
    <w:qFormat/>
    <w:uiPriority w:val="99"/>
    <w:pPr>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241">
    <w:name w:val="Char1 Char Char Char1"/>
    <w:basedOn w:val="1"/>
    <w:qFormat/>
    <w:uiPriority w:val="99"/>
    <w:pPr>
      <w:widowControl w:val="0"/>
      <w:snapToGrid w:val="0"/>
      <w:spacing w:line="360" w:lineRule="auto"/>
      <w:ind w:firstLine="529" w:firstLineChars="200"/>
      <w:jc w:val="both"/>
    </w:pPr>
    <w:rPr>
      <w:rFonts w:cs="Times New Roman"/>
      <w:b/>
      <w:kern w:val="2"/>
      <w:sz w:val="21"/>
    </w:rPr>
  </w:style>
  <w:style w:type="paragraph" w:customStyle="1" w:styleId="1242">
    <w:name w:val="9点"/>
    <w:basedOn w:val="1"/>
    <w:qFormat/>
    <w:uiPriority w:val="99"/>
    <w:pPr>
      <w:widowControl w:val="0"/>
      <w:spacing w:line="360" w:lineRule="exact"/>
      <w:jc w:val="both"/>
    </w:pPr>
    <w:rPr>
      <w:rFonts w:ascii="Times New Roman" w:hAnsi="Times New Roman" w:cs="Times New Roman"/>
      <w:kern w:val="2"/>
      <w:sz w:val="21"/>
    </w:rPr>
  </w:style>
  <w:style w:type="paragraph" w:customStyle="1" w:styleId="1243">
    <w:name w:val="样式 样式 标题 2h22Header 2nd PageA.B.C.h2 main h标题2 + 仿宋_GB2312 行距......1"/>
    <w:basedOn w:val="960"/>
    <w:qFormat/>
    <w:uiPriority w:val="0"/>
    <w:pPr>
      <w:ind w:firstLine="454"/>
    </w:pPr>
    <w:rPr>
      <w:b/>
      <w:bCs w:val="0"/>
    </w:rPr>
  </w:style>
  <w:style w:type="paragraph" w:customStyle="1" w:styleId="1244">
    <w:name w:val="表格文字（居中）"/>
    <w:basedOn w:val="1"/>
    <w:qFormat/>
    <w:uiPriority w:val="99"/>
    <w:pPr>
      <w:widowControl w:val="0"/>
      <w:jc w:val="center"/>
    </w:pPr>
    <w:rPr>
      <w:rFonts w:ascii="Times New Roman" w:hAnsi="Times New Roman" w:cs="Times New Roman"/>
      <w:kern w:val="2"/>
      <w:sz w:val="21"/>
      <w:szCs w:val="21"/>
    </w:rPr>
  </w:style>
  <w:style w:type="paragraph" w:customStyle="1" w:styleId="1245">
    <w:name w:val="xl72"/>
    <w:basedOn w:val="1"/>
    <w:qFormat/>
    <w:uiPriority w:val="99"/>
    <w:pPr>
      <w:pBdr>
        <w:top w:val="single" w:color="auto" w:sz="8" w:space="0"/>
        <w:right w:val="single" w:color="auto" w:sz="4" w:space="0"/>
      </w:pBdr>
      <w:spacing w:before="100" w:beforeAutospacing="1" w:after="100" w:afterAutospacing="1"/>
      <w:jc w:val="center"/>
    </w:pPr>
    <w:rPr>
      <w:rFonts w:eastAsia="仿宋_GB2312" w:cs="Times New Roman"/>
      <w:position w:val="-6"/>
      <w:szCs w:val="21"/>
    </w:rPr>
  </w:style>
  <w:style w:type="paragraph" w:customStyle="1" w:styleId="1246">
    <w:name w:val="列表 5G"/>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47">
    <w:name w:val="样式 样式 样式 首行缩进:  2 字符 + 首行缩进:  2 字符 + 首行缩进:  2 字符"/>
    <w:basedOn w:val="1127"/>
    <w:qFormat/>
    <w:uiPriority w:val="99"/>
    <w:pPr>
      <w:ind w:firstLine="567"/>
    </w:pPr>
    <w:rPr>
      <w:szCs w:val="20"/>
    </w:rPr>
  </w:style>
  <w:style w:type="paragraph" w:customStyle="1" w:styleId="1248">
    <w:name w:val="IDC A-Head (2nd Line)"/>
    <w:basedOn w:val="1"/>
    <w:next w:val="1"/>
    <w:qFormat/>
    <w:uiPriority w:val="99"/>
    <w:pPr>
      <w:jc w:val="center"/>
    </w:pPr>
    <w:rPr>
      <w:rFonts w:ascii="Times New Roman" w:hAnsi="Times New Roman" w:cs="Times New Roman"/>
      <w:caps/>
      <w:szCs w:val="20"/>
    </w:rPr>
  </w:style>
  <w:style w:type="paragraph" w:customStyle="1" w:styleId="1249">
    <w:name w:val="样式 正文首行缩进 2 +"/>
    <w:basedOn w:val="79"/>
    <w:qFormat/>
    <w:uiPriority w:val="99"/>
    <w:pPr>
      <w:topLinePunct w:val="0"/>
      <w:spacing w:after="0"/>
      <w:ind w:left="0" w:leftChars="0" w:firstLine="420"/>
    </w:pPr>
    <w:rPr>
      <w:rFonts w:ascii="宋体" w:eastAsia="宋体" w:cs="宋体"/>
      <w:sz w:val="21"/>
      <w:szCs w:val="21"/>
    </w:rPr>
  </w:style>
  <w:style w:type="paragraph" w:customStyle="1" w:styleId="1250">
    <w:name w:val="xl213"/>
    <w:basedOn w:val="1"/>
    <w:qFormat/>
    <w:uiPriority w:val="99"/>
    <w:pPr>
      <w:pBdr>
        <w:left w:val="single" w:color="auto" w:sz="4" w:space="0"/>
        <w:right w:val="single" w:color="auto" w:sz="4" w:space="0"/>
      </w:pBdr>
      <w:spacing w:before="100" w:after="100"/>
    </w:pPr>
    <w:rPr>
      <w:rFonts w:ascii="Arial" w:hAnsi="Arial" w:eastAsia="Arial Unicode MS" w:cs="Times New Roman"/>
      <w:szCs w:val="20"/>
    </w:rPr>
  </w:style>
  <w:style w:type="paragraph" w:customStyle="1" w:styleId="1251">
    <w:name w:val="列表 4Z"/>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52">
    <w:name w:val="样式 标题 1章节H11.标题 1一、标题 1（修改）1 南陵标题 1标题标题 1章标题 1b1章文章标题..."/>
    <w:basedOn w:val="3"/>
    <w:qFormat/>
    <w:uiPriority w:val="99"/>
    <w:pPr>
      <w:keepNext/>
      <w:keepLines/>
      <w:tabs>
        <w:tab w:val="left" w:pos="726"/>
      </w:tabs>
      <w:snapToGrid w:val="0"/>
      <w:spacing w:line="700" w:lineRule="exact"/>
      <w:ind w:left="2" w:firstLine="4"/>
      <w:jc w:val="both"/>
    </w:pPr>
    <w:rPr>
      <w:rFonts w:ascii="Times New Roman" w:hAnsi="Times New Roman"/>
      <w:bCs/>
      <w:color w:val="000000"/>
      <w:kern w:val="44"/>
      <w:sz w:val="30"/>
      <w:szCs w:val="20"/>
      <w:lang w:val="zh-CN"/>
    </w:rPr>
  </w:style>
  <w:style w:type="paragraph" w:customStyle="1" w:styleId="1253">
    <w:name w:val="初设正文"/>
    <w:basedOn w:val="1"/>
    <w:qFormat/>
    <w:uiPriority w:val="99"/>
    <w:pPr>
      <w:widowControl w:val="0"/>
      <w:spacing w:after="120" w:line="440" w:lineRule="exact"/>
      <w:ind w:left="425" w:firstLine="425"/>
      <w:jc w:val="both"/>
    </w:pPr>
    <w:rPr>
      <w:rFonts w:ascii="Arial" w:hAnsi="Arial" w:cs="Times New Roman"/>
      <w:szCs w:val="20"/>
    </w:rPr>
  </w:style>
  <w:style w:type="paragraph" w:customStyle="1" w:styleId="1254">
    <w:name w:val="xl82"/>
    <w:basedOn w:val="1"/>
    <w:qFormat/>
    <w:uiPriority w:val="99"/>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55">
    <w:name w:val="页脚2"/>
    <w:basedOn w:val="207"/>
    <w:qFormat/>
    <w:uiPriority w:val="99"/>
    <w:pPr>
      <w:tabs>
        <w:tab w:val="center" w:pos="4153"/>
        <w:tab w:val="right" w:pos="8306"/>
      </w:tabs>
      <w:spacing w:line="240" w:lineRule="atLeast"/>
    </w:pPr>
    <w:rPr>
      <w:sz w:val="18"/>
    </w:rPr>
  </w:style>
  <w:style w:type="paragraph" w:customStyle="1" w:styleId="1256">
    <w:name w:val="样式 标题 2节标题标题2H2h2第一层条节二级 标题 21.1标题 21.1_Heading 2标2标...1"/>
    <w:basedOn w:val="4"/>
    <w:qFormat/>
    <w:uiPriority w:val="0"/>
    <w:pPr>
      <w:widowControl w:val="0"/>
      <w:spacing w:line="720" w:lineRule="auto"/>
    </w:pPr>
    <w:rPr>
      <w:rFonts w:ascii="黑体" w:hAnsi="Times New Roman"/>
      <w:szCs w:val="28"/>
    </w:rPr>
  </w:style>
  <w:style w:type="paragraph" w:customStyle="1" w:styleId="1257">
    <w:name w:val="2"/>
    <w:basedOn w:val="1"/>
    <w:next w:val="41"/>
    <w:qFormat/>
    <w:uiPriority w:val="0"/>
    <w:pPr>
      <w:widowControl w:val="0"/>
      <w:jc w:val="both"/>
    </w:pPr>
    <w:rPr>
      <w:rFonts w:hAnsi="Courier New" w:cs="Courier New"/>
      <w:kern w:val="2"/>
      <w:sz w:val="21"/>
      <w:szCs w:val="21"/>
    </w:rPr>
  </w:style>
  <w:style w:type="paragraph" w:customStyle="1" w:styleId="1258">
    <w:name w:val="列表 2H"/>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259">
    <w:name w:val="xl65"/>
    <w:basedOn w:val="1"/>
    <w:qFormat/>
    <w:uiPriority w:val="99"/>
    <w:pPr>
      <w:pBdr>
        <w:bottom w:val="single" w:color="auto" w:sz="8" w:space="0"/>
      </w:pBdr>
      <w:spacing w:before="100" w:beforeAutospacing="1" w:after="100" w:afterAutospacing="1"/>
      <w:jc w:val="center"/>
    </w:pPr>
    <w:rPr>
      <w:rFonts w:eastAsia="仿宋_GB2312" w:cs="Times New Roman"/>
      <w:b/>
      <w:bCs/>
      <w:position w:val="-6"/>
    </w:rPr>
  </w:style>
  <w:style w:type="paragraph" w:customStyle="1" w:styleId="1260">
    <w:name w:val="三级条标题"/>
    <w:basedOn w:val="1134"/>
    <w:next w:val="1"/>
    <w:qFormat/>
    <w:uiPriority w:val="99"/>
    <w:pPr>
      <w:tabs>
        <w:tab w:val="left" w:pos="992"/>
        <w:tab w:val="left" w:pos="2100"/>
        <w:tab w:val="clear" w:pos="851"/>
        <w:tab w:val="clear" w:pos="1680"/>
      </w:tabs>
      <w:ind w:left="2100"/>
      <w:outlineLvl w:val="4"/>
    </w:pPr>
  </w:style>
  <w:style w:type="paragraph" w:customStyle="1" w:styleId="1261">
    <w:name w:val="四级条标题"/>
    <w:basedOn w:val="1260"/>
    <w:next w:val="1"/>
    <w:qFormat/>
    <w:uiPriority w:val="99"/>
    <w:pPr>
      <w:tabs>
        <w:tab w:val="left" w:pos="1134"/>
        <w:tab w:val="left" w:pos="2520"/>
        <w:tab w:val="clear" w:pos="992"/>
        <w:tab w:val="clear" w:pos="2100"/>
      </w:tabs>
      <w:ind w:left="2520"/>
      <w:outlineLvl w:val="5"/>
    </w:pPr>
  </w:style>
  <w:style w:type="paragraph" w:customStyle="1" w:styleId="1262">
    <w:name w:val="前言、引言标题"/>
    <w:next w:val="1"/>
    <w:qFormat/>
    <w:uiPriority w:val="99"/>
    <w:pPr>
      <w:shd w:val="clear" w:color="FFFFFF" w:fill="FFFFFF"/>
      <w:tabs>
        <w:tab w:val="left" w:pos="720"/>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263">
    <w:name w:val="Char Char Char Char Char Char1 Char Char Char Char Char Char Char Char Char1 Char Char Char Char Char Char Char Char Char Char Char Char Char"/>
    <w:basedOn w:val="1"/>
    <w:qFormat/>
    <w:uiPriority w:val="0"/>
    <w:rPr>
      <w:rFonts w:cs="Times New Roman"/>
    </w:rPr>
  </w:style>
  <w:style w:type="paragraph" w:customStyle="1" w:styleId="1264">
    <w:name w:val="表第一列"/>
    <w:basedOn w:val="78"/>
    <w:qFormat/>
    <w:uiPriority w:val="0"/>
    <w:pPr>
      <w:keepNext/>
      <w:keepLines/>
      <w:widowControl w:val="0"/>
      <w:tabs>
        <w:tab w:val="left" w:pos="1727"/>
        <w:tab w:val="left" w:pos="1884"/>
        <w:tab w:val="left" w:pos="2940"/>
      </w:tabs>
      <w:adjustRightInd w:val="0"/>
      <w:snapToGrid w:val="0"/>
      <w:spacing w:after="0" w:line="0" w:lineRule="atLeast"/>
      <w:ind w:firstLine="0" w:firstLineChars="0"/>
      <w:jc w:val="center"/>
    </w:pPr>
    <w:rPr>
      <w:rFonts w:ascii="宋体" w:hAnsi="宋体"/>
      <w:color w:val="000000"/>
      <w:spacing w:val="-4"/>
    </w:rPr>
  </w:style>
  <w:style w:type="paragraph" w:customStyle="1" w:styleId="1265">
    <w:name w:val="列表 4K"/>
    <w:basedOn w:val="69"/>
    <w:qFormat/>
    <w:uiPriority w:val="99"/>
    <w:pPr>
      <w:tabs>
        <w:tab w:val="left" w:pos="1000"/>
      </w:tabs>
      <w:topLinePunct w:val="0"/>
      <w:spacing w:beforeLines="50" w:afterLines="30" w:line="288" w:lineRule="auto"/>
      <w:ind w:left="1000" w:leftChars="0" w:hanging="720" w:firstLineChars="0"/>
      <w:jc w:val="both"/>
    </w:pPr>
    <w:rPr>
      <w:rFonts w:ascii="Arial" w:hAnsi="Arial" w:eastAsia="宋体"/>
      <w:color w:val="CCFFFF"/>
      <w:sz w:val="24"/>
    </w:rPr>
  </w:style>
  <w:style w:type="paragraph" w:customStyle="1" w:styleId="1266">
    <w:name w:val="Char2 Char Char Char Char Char Char Char Char Char"/>
    <w:basedOn w:val="1"/>
    <w:uiPriority w:val="0"/>
    <w:pPr>
      <w:widowControl w:val="0"/>
      <w:spacing w:line="360" w:lineRule="auto"/>
      <w:ind w:firstLine="200" w:firstLineChars="200"/>
      <w:jc w:val="both"/>
    </w:pPr>
    <w:rPr>
      <w:kern w:val="2"/>
    </w:rPr>
  </w:style>
  <w:style w:type="paragraph" w:customStyle="1" w:styleId="1267">
    <w:name w:val="样式 内容部分 + 段前: 1 行 段后: 1 行"/>
    <w:basedOn w:val="1"/>
    <w:qFormat/>
    <w:uiPriority w:val="0"/>
    <w:pPr>
      <w:widowControl w:val="0"/>
      <w:tabs>
        <w:tab w:val="right" w:pos="7980"/>
      </w:tabs>
      <w:snapToGrid w:val="0"/>
      <w:spacing w:beforeLines="50" w:afterLines="100" w:line="560" w:lineRule="exact"/>
      <w:jc w:val="both"/>
    </w:pPr>
    <w:rPr>
      <w:rFonts w:ascii="黑体" w:hAnsi="Times New Roman" w:eastAsia="黑体"/>
      <w:kern w:val="36"/>
      <w:sz w:val="28"/>
      <w:szCs w:val="20"/>
    </w:rPr>
  </w:style>
  <w:style w:type="paragraph" w:customStyle="1" w:styleId="1268">
    <w:name w:val="Char Char Char1 Char11"/>
    <w:basedOn w:val="1"/>
    <w:qFormat/>
    <w:uiPriority w:val="99"/>
    <w:pPr>
      <w:widowControl w:val="0"/>
      <w:jc w:val="both"/>
    </w:pPr>
    <w:rPr>
      <w:rFonts w:ascii="Times New Roman" w:hAnsi="Times New Roman" w:cs="Times New Roman"/>
      <w:kern w:val="2"/>
      <w:sz w:val="21"/>
    </w:rPr>
  </w:style>
  <w:style w:type="character" w:customStyle="1" w:styleId="1269">
    <w:name w:val="z-窗体底端 Char2"/>
    <w:basedOn w:val="83"/>
    <w:semiHidden/>
    <w:qFormat/>
    <w:uiPriority w:val="99"/>
    <w:rPr>
      <w:rFonts w:ascii="Arial" w:hAnsi="Arial" w:cs="Arial"/>
      <w:vanish/>
      <w:sz w:val="16"/>
      <w:szCs w:val="16"/>
    </w:rPr>
  </w:style>
  <w:style w:type="paragraph" w:customStyle="1" w:styleId="1270">
    <w:name w:val="xl95"/>
    <w:basedOn w:val="1"/>
    <w:qFormat/>
    <w:uiPriority w:val="99"/>
    <w:pPr>
      <w:pBdr>
        <w:top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1271">
    <w:name w:val="内蒙1"/>
    <w:basedOn w:val="3"/>
    <w:qFormat/>
    <w:uiPriority w:val="99"/>
    <w:pPr>
      <w:keepNext/>
      <w:widowControl w:val="0"/>
      <w:autoSpaceDE w:val="0"/>
      <w:autoSpaceDN w:val="0"/>
      <w:adjustRightInd w:val="0"/>
      <w:spacing w:line="480" w:lineRule="exact"/>
    </w:pPr>
    <w:rPr>
      <w:rFonts w:ascii="Times New Roman" w:hAnsi="Times New Roman"/>
      <w:color w:val="FF0000"/>
      <w:spacing w:val="20"/>
      <w:kern w:val="0"/>
      <w:szCs w:val="32"/>
    </w:rPr>
  </w:style>
  <w:style w:type="paragraph" w:customStyle="1" w:styleId="1272">
    <w:name w:val="xl43"/>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273">
    <w:name w:val="表标题5.16"/>
    <w:basedOn w:val="1"/>
    <w:qFormat/>
    <w:uiPriority w:val="99"/>
    <w:pPr>
      <w:widowControl w:val="0"/>
      <w:tabs>
        <w:tab w:val="left" w:pos="726"/>
      </w:tabs>
      <w:spacing w:beforeLines="100" w:line="0" w:lineRule="atLeast"/>
      <w:ind w:left="2" w:firstLine="4"/>
      <w:jc w:val="both"/>
    </w:pPr>
    <w:rPr>
      <w:rFonts w:ascii="Times New Roman" w:hAnsi="Times New Roman" w:eastAsia="黑体" w:cs="Times New Roman"/>
      <w:b/>
      <w:kern w:val="2"/>
    </w:rPr>
  </w:style>
  <w:style w:type="paragraph" w:customStyle="1" w:styleId="1274">
    <w:name w:val="表7.4"/>
    <w:basedOn w:val="1"/>
    <w:qFormat/>
    <w:uiPriority w:val="99"/>
    <w:pPr>
      <w:widowControl w:val="0"/>
      <w:tabs>
        <w:tab w:val="left" w:pos="3660"/>
        <w:tab w:val="center" w:pos="4060"/>
        <w:tab w:val="right" w:pos="8261"/>
      </w:tabs>
      <w:suppressAutoHyphens/>
      <w:adjustRightInd w:val="0"/>
      <w:spacing w:beforeLines="100" w:line="0" w:lineRule="atLeast"/>
      <w:ind w:left="6480"/>
      <w:jc w:val="center"/>
    </w:pPr>
    <w:rPr>
      <w:rFonts w:ascii="黑体" w:hAnsi="Times New Roman" w:eastAsia="黑体"/>
      <w:b/>
      <w:bCs/>
      <w:spacing w:val="6"/>
      <w:szCs w:val="20"/>
    </w:rPr>
  </w:style>
  <w:style w:type="paragraph" w:customStyle="1" w:styleId="1275">
    <w:name w:val="样式 样式 燕山正文 + 首行缩进:  2 字符 + 首行缩进:  2 字符"/>
    <w:basedOn w:val="985"/>
    <w:qFormat/>
    <w:uiPriority w:val="99"/>
    <w:pPr>
      <w:jc w:val="both"/>
    </w:pPr>
  </w:style>
  <w:style w:type="paragraph" w:customStyle="1" w:styleId="1276">
    <w:name w:val="biaoq"/>
    <w:basedOn w:val="1"/>
    <w:qFormat/>
    <w:uiPriority w:val="99"/>
    <w:pPr>
      <w:spacing w:before="100" w:beforeAutospacing="1" w:after="100" w:afterAutospacing="1"/>
    </w:pPr>
    <w:rPr>
      <w:rFonts w:cs="Times New Roman"/>
      <w:b/>
      <w:color w:val="333366"/>
      <w:sz w:val="18"/>
      <w:szCs w:val="20"/>
    </w:rPr>
  </w:style>
  <w:style w:type="paragraph" w:customStyle="1" w:styleId="1277">
    <w:name w:val="Char Char Char Char Char Char1 Char Char Char Char"/>
    <w:basedOn w:val="1"/>
    <w:qFormat/>
    <w:uiPriority w:val="99"/>
    <w:pPr>
      <w:widowControl w:val="0"/>
      <w:jc w:val="both"/>
    </w:pPr>
    <w:rPr>
      <w:rFonts w:ascii="Times New Roman" w:hAnsi="Times New Roman" w:cs="Times New Roman"/>
      <w:kern w:val="2"/>
      <w:sz w:val="21"/>
    </w:rPr>
  </w:style>
  <w:style w:type="paragraph" w:customStyle="1" w:styleId="1278">
    <w:name w:val="列表 4P"/>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79">
    <w:name w:val="样式 标题 1 + 黑体 小三 非加粗"/>
    <w:basedOn w:val="3"/>
    <w:qFormat/>
    <w:uiPriority w:val="99"/>
    <w:pPr>
      <w:keepNext/>
      <w:keepLines/>
      <w:widowControl w:val="0"/>
      <w:tabs>
        <w:tab w:val="left" w:pos="432"/>
      </w:tabs>
      <w:spacing w:before="340" w:after="330" w:line="578" w:lineRule="auto"/>
      <w:ind w:left="432" w:hanging="432"/>
      <w:jc w:val="both"/>
    </w:pPr>
    <w:rPr>
      <w:rFonts w:ascii="黑体" w:hAnsi="黑体"/>
      <w:b/>
      <w:kern w:val="44"/>
      <w:sz w:val="30"/>
      <w:szCs w:val="44"/>
    </w:rPr>
  </w:style>
  <w:style w:type="paragraph" w:customStyle="1" w:styleId="1280">
    <w:name w:val="xl81"/>
    <w:basedOn w:val="1"/>
    <w:qFormat/>
    <w:uiPriority w:val="99"/>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81">
    <w:name w:val="Section Subtitle"/>
    <w:basedOn w:val="1012"/>
    <w:next w:val="1"/>
    <w:qFormat/>
    <w:uiPriority w:val="99"/>
    <w:pPr>
      <w:pBdr>
        <w:top w:val="none" w:color="auto" w:sz="0" w:space="0"/>
      </w:pBdr>
    </w:pPr>
    <w:rPr>
      <w:b w:val="0"/>
      <w:spacing w:val="0"/>
      <w:position w:val="6"/>
    </w:rPr>
  </w:style>
  <w:style w:type="paragraph" w:customStyle="1" w:styleId="1282">
    <w:name w:val="表3.8-1"/>
    <w:basedOn w:val="805"/>
    <w:qFormat/>
    <w:uiPriority w:val="99"/>
    <w:pPr>
      <w:tabs>
        <w:tab w:val="left" w:pos="420"/>
        <w:tab w:val="clear" w:pos="4060"/>
        <w:tab w:val="clear" w:pos="8261"/>
      </w:tabs>
    </w:pPr>
  </w:style>
  <w:style w:type="paragraph" w:customStyle="1" w:styleId="1283">
    <w:name w:val="样式2"/>
    <w:basedOn w:val="6"/>
    <w:qFormat/>
    <w:uiPriority w:val="99"/>
    <w:pPr>
      <w:widowControl w:val="0"/>
      <w:tabs>
        <w:tab w:val="left" w:pos="360"/>
      </w:tabs>
      <w:spacing w:line="360" w:lineRule="auto"/>
      <w:jc w:val="both"/>
    </w:pPr>
    <w:rPr>
      <w:rFonts w:ascii="黑体" w:hAnsi="Arial" w:eastAsia="黑体" w:cs="Times New Roman"/>
      <w:bCs/>
      <w:kern w:val="2"/>
      <w:sz w:val="28"/>
      <w:szCs w:val="28"/>
      <w:lang w:val="en-US"/>
    </w:rPr>
  </w:style>
  <w:style w:type="paragraph" w:customStyle="1" w:styleId="1284">
    <w:name w:val="Char Char Char Char Char Char"/>
    <w:basedOn w:val="1"/>
    <w:qFormat/>
    <w:uiPriority w:val="0"/>
    <w:pPr>
      <w:widowControl w:val="0"/>
      <w:jc w:val="both"/>
    </w:pPr>
    <w:rPr>
      <w:rFonts w:ascii="Times New Roman" w:hAnsi="Times New Roman" w:cs="Times New Roman"/>
      <w:kern w:val="2"/>
      <w:sz w:val="21"/>
      <w:szCs w:val="20"/>
    </w:rPr>
  </w:style>
  <w:style w:type="paragraph" w:customStyle="1" w:styleId="1285">
    <w:name w:val="样式 正文首行缩进 + 首行缩进:  2 字符1"/>
    <w:basedOn w:val="78"/>
    <w:qFormat/>
    <w:uiPriority w:val="99"/>
    <w:pPr>
      <w:widowControl w:val="0"/>
      <w:spacing w:after="0" w:line="360" w:lineRule="auto"/>
      <w:ind w:firstLine="480" w:firstLineChars="200"/>
    </w:pPr>
    <w:rPr>
      <w:rFonts w:ascii="Times New Roman" w:hAnsi="Times New Roman"/>
      <w:sz w:val="24"/>
      <w:szCs w:val="24"/>
    </w:rPr>
  </w:style>
  <w:style w:type="paragraph" w:customStyle="1" w:styleId="1286">
    <w:name w:val="表格文字中"/>
    <w:basedOn w:val="1"/>
    <w:qFormat/>
    <w:uiPriority w:val="99"/>
    <w:pPr>
      <w:widowControl w:val="0"/>
      <w:tabs>
        <w:tab w:val="left" w:pos="1727"/>
        <w:tab w:val="left" w:pos="1884"/>
      </w:tabs>
      <w:adjustRightInd w:val="0"/>
      <w:snapToGrid w:val="0"/>
      <w:jc w:val="center"/>
    </w:pPr>
    <w:rPr>
      <w:rFonts w:cs="Times New Roman"/>
      <w:color w:val="000000"/>
    </w:rPr>
  </w:style>
  <w:style w:type="paragraph" w:customStyle="1" w:styleId="1287">
    <w:name w:val="Char4 Char Char Char Char Char Char1"/>
    <w:basedOn w:val="1"/>
    <w:uiPriority w:val="0"/>
    <w:pPr>
      <w:widowControl w:val="0"/>
      <w:spacing w:line="360" w:lineRule="auto"/>
      <w:ind w:firstLine="200" w:firstLineChars="200"/>
      <w:jc w:val="both"/>
    </w:pPr>
    <w:rPr>
      <w:kern w:val="2"/>
    </w:rPr>
  </w:style>
  <w:style w:type="paragraph" w:customStyle="1" w:styleId="1288">
    <w:name w:val="Body Text 22"/>
    <w:basedOn w:val="1"/>
    <w:qFormat/>
    <w:uiPriority w:val="99"/>
    <w:pPr>
      <w:widowControl w:val="0"/>
      <w:adjustRightInd w:val="0"/>
      <w:spacing w:line="440" w:lineRule="atLeast"/>
      <w:ind w:firstLine="480"/>
      <w:jc w:val="both"/>
      <w:textAlignment w:val="baseline"/>
    </w:pPr>
    <w:rPr>
      <w:rFonts w:ascii="Times New Roman" w:hAnsi="Times New Roman" w:eastAsia="仿宋_GB2312" w:cs="Times New Roman"/>
      <w:kern w:val="2"/>
      <w:szCs w:val="20"/>
    </w:rPr>
  </w:style>
  <w:style w:type="paragraph" w:customStyle="1" w:styleId="1289">
    <w:name w:val="表标题7.2"/>
    <w:basedOn w:val="1290"/>
    <w:qFormat/>
    <w:uiPriority w:val="99"/>
    <w:pPr>
      <w:tabs>
        <w:tab w:val="left" w:pos="726"/>
        <w:tab w:val="center" w:pos="4060"/>
        <w:tab w:val="right" w:pos="8261"/>
      </w:tabs>
      <w:ind w:left="2" w:firstLine="4"/>
    </w:pPr>
    <w:rPr>
      <w:szCs w:val="24"/>
    </w:rPr>
  </w:style>
  <w:style w:type="paragraph" w:customStyle="1" w:styleId="1290">
    <w:name w:val="表标题8.3"/>
    <w:basedOn w:val="501"/>
    <w:qFormat/>
    <w:uiPriority w:val="99"/>
    <w:pPr>
      <w:tabs>
        <w:tab w:val="center" w:pos="4060"/>
        <w:tab w:val="right" w:pos="8261"/>
        <w:tab w:val="clear" w:pos="360"/>
        <w:tab w:val="clear" w:pos="726"/>
      </w:tabs>
      <w:suppressAutoHyphens/>
      <w:adjustRightInd w:val="0"/>
      <w:spacing w:beforeLines="100" w:line="0" w:lineRule="atLeast"/>
    </w:pPr>
    <w:rPr>
      <w:rFonts w:ascii="黑体" w:eastAsia="黑体" w:cs="宋体"/>
      <w:b/>
      <w:bCs/>
      <w:spacing w:val="6"/>
      <w:sz w:val="24"/>
      <w:szCs w:val="20"/>
    </w:rPr>
  </w:style>
  <w:style w:type="paragraph" w:customStyle="1" w:styleId="1291">
    <w:name w:val="样式 燕山正文 + 首行缩进:  3.5 字符2"/>
    <w:basedOn w:val="751"/>
    <w:qFormat/>
    <w:uiPriority w:val="99"/>
    <w:pPr>
      <w:shd w:val="clear" w:color="auto" w:fill="auto"/>
      <w:jc w:val="both"/>
    </w:pPr>
    <w:rPr>
      <w:color w:val="000000"/>
      <w:szCs w:val="24"/>
    </w:rPr>
  </w:style>
  <w:style w:type="paragraph" w:customStyle="1" w:styleId="1292">
    <w:name w:val="表格样式1"/>
    <w:basedOn w:val="1"/>
    <w:qFormat/>
    <w:uiPriority w:val="99"/>
    <w:pPr>
      <w:widowControl w:val="0"/>
      <w:spacing w:line="360" w:lineRule="exact"/>
      <w:jc w:val="center"/>
    </w:pPr>
    <w:rPr>
      <w:rFonts w:ascii="Times New Roman" w:hAnsi="Times New Roman" w:eastAsia="仿宋_GB2312" w:cs="Times New Roman"/>
      <w:color w:val="000080"/>
      <w:kern w:val="2"/>
      <w:sz w:val="21"/>
    </w:rPr>
  </w:style>
  <w:style w:type="paragraph" w:customStyle="1" w:styleId="1293">
    <w:name w:val="font17"/>
    <w:basedOn w:val="1"/>
    <w:qFormat/>
    <w:uiPriority w:val="99"/>
    <w:pPr>
      <w:spacing w:before="100" w:beforeAutospacing="1" w:after="100" w:afterAutospacing="1"/>
    </w:pPr>
    <w:rPr>
      <w:rFonts w:ascii="Times New Roman" w:hAnsi="Times New Roman" w:eastAsia="Arial Unicode MS" w:cs="Times New Roman"/>
      <w:sz w:val="20"/>
      <w:szCs w:val="20"/>
      <w:u w:val="single"/>
    </w:rPr>
  </w:style>
  <w:style w:type="paragraph" w:customStyle="1" w:styleId="1294">
    <w:name w:val="我的正文"/>
    <w:basedOn w:val="1"/>
    <w:qFormat/>
    <w:uiPriority w:val="99"/>
    <w:pPr>
      <w:widowControl w:val="0"/>
      <w:jc w:val="both"/>
    </w:pPr>
    <w:rPr>
      <w:rFonts w:ascii="Times New Roman" w:hAnsi="Times New Roman" w:cs="Times New Roman"/>
      <w:kern w:val="2"/>
      <w:szCs w:val="20"/>
    </w:rPr>
  </w:style>
  <w:style w:type="paragraph" w:customStyle="1" w:styleId="1295">
    <w:name w:val="6表格"/>
    <w:basedOn w:val="1"/>
    <w:qFormat/>
    <w:uiPriority w:val="99"/>
    <w:pPr>
      <w:widowControl w:val="0"/>
      <w:adjustRightInd w:val="0"/>
      <w:snapToGrid w:val="0"/>
      <w:spacing w:before="60" w:line="312" w:lineRule="auto"/>
      <w:jc w:val="center"/>
    </w:pPr>
    <w:rPr>
      <w:rFonts w:ascii="Times New Roman" w:hAnsi="Times New Roman" w:cs="Times New Roman"/>
      <w:snapToGrid w:val="0"/>
      <w:sz w:val="21"/>
      <w:szCs w:val="20"/>
    </w:rPr>
  </w:style>
  <w:style w:type="paragraph" w:customStyle="1" w:styleId="1296">
    <w:name w:val="五级条标题"/>
    <w:basedOn w:val="1261"/>
    <w:next w:val="1"/>
    <w:qFormat/>
    <w:uiPriority w:val="99"/>
    <w:pPr>
      <w:tabs>
        <w:tab w:val="left" w:pos="1276"/>
        <w:tab w:val="left" w:pos="2940"/>
        <w:tab w:val="clear" w:pos="1134"/>
        <w:tab w:val="clear" w:pos="1260"/>
        <w:tab w:val="clear" w:pos="2520"/>
      </w:tabs>
      <w:ind w:left="2940"/>
      <w:outlineLvl w:val="6"/>
    </w:pPr>
  </w:style>
  <w:style w:type="paragraph" w:customStyle="1" w:styleId="1297">
    <w:name w:val="CM59"/>
    <w:basedOn w:val="101"/>
    <w:next w:val="101"/>
    <w:qFormat/>
    <w:uiPriority w:val="99"/>
    <w:pPr>
      <w:autoSpaceDE w:val="0"/>
      <w:autoSpaceDN w:val="0"/>
      <w:adjustRightInd w:val="0"/>
      <w:spacing w:after="498"/>
    </w:pPr>
    <w:rPr>
      <w:color w:val="auto"/>
    </w:rPr>
  </w:style>
  <w:style w:type="paragraph" w:customStyle="1" w:styleId="1298">
    <w:name w:val="列表 5L"/>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99">
    <w:name w:val="表内序号"/>
    <w:basedOn w:val="1"/>
    <w:qFormat/>
    <w:uiPriority w:val="99"/>
    <w:pPr>
      <w:tabs>
        <w:tab w:val="left" w:pos="425"/>
      </w:tabs>
      <w:adjustRightInd w:val="0"/>
      <w:snapToGrid w:val="0"/>
      <w:spacing w:line="360" w:lineRule="auto"/>
      <w:ind w:left="425" w:hanging="425"/>
    </w:pPr>
    <w:rPr>
      <w:rFonts w:ascii="Times New Roman" w:hAnsi="Times New Roman" w:cs="Times New Roman"/>
      <w:szCs w:val="20"/>
    </w:rPr>
  </w:style>
  <w:style w:type="paragraph" w:customStyle="1" w:styleId="1300">
    <w:name w:val="样式 标题 41.1.1.1标题 4.1.1.1.1标题 4 Char款1.1.1.1 Char标4段1.1.1..."/>
    <w:basedOn w:val="6"/>
    <w:qFormat/>
    <w:uiPriority w:val="99"/>
    <w:pPr>
      <w:widowControl w:val="0"/>
      <w:tabs>
        <w:tab w:val="left" w:pos="0"/>
        <w:tab w:val="left" w:pos="360"/>
      </w:tabs>
      <w:spacing w:before="120" w:after="120" w:line="312" w:lineRule="auto"/>
      <w:ind w:left="284" w:hanging="284"/>
      <w:jc w:val="both"/>
    </w:pPr>
    <w:rPr>
      <w:rFonts w:ascii="Arial" w:hAnsi="Arial" w:eastAsia="黑体"/>
      <w:b/>
      <w:bCs/>
      <w:kern w:val="2"/>
      <w:lang w:val="en-US"/>
    </w:rPr>
  </w:style>
  <w:style w:type="paragraph" w:customStyle="1" w:styleId="1301">
    <w:name w:val="样式6"/>
    <w:basedOn w:val="1"/>
    <w:qFormat/>
    <w:uiPriority w:val="99"/>
    <w:pPr>
      <w:widowControl w:val="0"/>
      <w:adjustRightInd w:val="0"/>
      <w:snapToGrid w:val="0"/>
      <w:spacing w:line="360" w:lineRule="auto"/>
      <w:ind w:firstLine="200" w:firstLineChars="200"/>
      <w:textAlignment w:val="baseline"/>
    </w:pPr>
    <w:rPr>
      <w:rFonts w:hAnsi="Times New Roman" w:cs="Times New Roman"/>
    </w:rPr>
  </w:style>
  <w:style w:type="paragraph" w:customStyle="1" w:styleId="1302">
    <w:name w:val="Char4 Char Char Char Char Char Char12"/>
    <w:basedOn w:val="1"/>
    <w:qFormat/>
    <w:uiPriority w:val="99"/>
    <w:pPr>
      <w:widowControl w:val="0"/>
      <w:spacing w:line="360" w:lineRule="auto"/>
      <w:ind w:firstLine="200" w:firstLineChars="200"/>
      <w:jc w:val="both"/>
    </w:pPr>
    <w:rPr>
      <w:kern w:val="2"/>
    </w:rPr>
  </w:style>
  <w:style w:type="paragraph" w:customStyle="1" w:styleId="1303">
    <w:name w:val="源代码"/>
    <w:basedOn w:val="1"/>
    <w:qFormat/>
    <w:uiPriority w:val="0"/>
    <w:pPr>
      <w:kinsoku w:val="0"/>
      <w:overflowPunct w:val="0"/>
      <w:autoSpaceDE w:val="0"/>
      <w:autoSpaceDN w:val="0"/>
      <w:adjustRightInd w:val="0"/>
      <w:snapToGrid w:val="0"/>
    </w:pPr>
    <w:rPr>
      <w:rFonts w:ascii="Courier New" w:hAnsi="Courier New" w:cs="Times New Roman"/>
      <w:b/>
      <w:snapToGrid w:val="0"/>
    </w:rPr>
  </w:style>
  <w:style w:type="paragraph" w:customStyle="1" w:styleId="1304">
    <w:name w:val="德胜二级标题"/>
    <w:basedOn w:val="1"/>
    <w:qFormat/>
    <w:uiPriority w:val="99"/>
    <w:pPr>
      <w:keepNext/>
      <w:keepLines/>
      <w:widowControl w:val="0"/>
      <w:adjustRightInd w:val="0"/>
      <w:snapToGrid w:val="0"/>
      <w:spacing w:line="360" w:lineRule="auto"/>
      <w:outlineLvl w:val="1"/>
    </w:pPr>
    <w:rPr>
      <w:rFonts w:ascii="Times New Roman" w:hAnsi="Times New Roman" w:cs="Times New Roman"/>
      <w:b/>
      <w:bCs/>
      <w:snapToGrid w:val="0"/>
      <w:color w:val="0000FF"/>
      <w:sz w:val="28"/>
      <w:szCs w:val="28"/>
    </w:rPr>
  </w:style>
  <w:style w:type="paragraph" w:customStyle="1" w:styleId="1305">
    <w:name w:val="City/State"/>
    <w:basedOn w:val="31"/>
    <w:next w:val="31"/>
    <w:qFormat/>
    <w:uiPriority w:val="99"/>
    <w:pPr>
      <w:keepNext/>
      <w:spacing w:after="220" w:line="220" w:lineRule="atLeast"/>
      <w:ind w:right="-360"/>
    </w:pPr>
    <w:rPr>
      <w:rFonts w:ascii="Times New Roman" w:hAnsi="Times New Roman"/>
      <w:color w:val="auto"/>
      <w:kern w:val="0"/>
      <w:sz w:val="20"/>
      <w:szCs w:val="20"/>
    </w:rPr>
  </w:style>
  <w:style w:type="paragraph" w:customStyle="1" w:styleId="1306">
    <w:name w:val="BG1"/>
    <w:basedOn w:val="1"/>
    <w:qFormat/>
    <w:uiPriority w:val="99"/>
    <w:pPr>
      <w:widowControl w:val="0"/>
      <w:adjustRightInd w:val="0"/>
      <w:jc w:val="center"/>
    </w:pPr>
    <w:rPr>
      <w:rFonts w:ascii="Times New Roman" w:hAnsi="Times New Roman" w:cs="Times New Roman"/>
      <w:spacing w:val="20"/>
      <w:kern w:val="2"/>
      <w:sz w:val="21"/>
      <w:szCs w:val="20"/>
    </w:rPr>
  </w:style>
  <w:style w:type="paragraph" w:customStyle="1" w:styleId="1307">
    <w:name w:val="Char Char Char Char Char Char Char Char Char Char Char Char Char Char Char Char Char1"/>
    <w:basedOn w:val="1"/>
    <w:qFormat/>
    <w:uiPriority w:val="99"/>
    <w:pPr>
      <w:widowControl w:val="0"/>
      <w:jc w:val="both"/>
    </w:pPr>
    <w:rPr>
      <w:rFonts w:ascii="Times New Roman" w:hAnsi="Times New Roman" w:eastAsia="仿宋_GB2312" w:cs="Times New Roman"/>
      <w:kern w:val="2"/>
      <w:sz w:val="21"/>
      <w:szCs w:val="21"/>
    </w:rPr>
  </w:style>
  <w:style w:type="paragraph" w:customStyle="1" w:styleId="1308">
    <w:name w:val="列表 3E"/>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309">
    <w:name w:val="规划正文样式"/>
    <w:basedOn w:val="1"/>
    <w:qFormat/>
    <w:uiPriority w:val="99"/>
    <w:pPr>
      <w:widowControl w:val="0"/>
      <w:spacing w:line="400" w:lineRule="exact"/>
      <w:ind w:firstLine="480" w:firstLineChars="200"/>
      <w:jc w:val="both"/>
    </w:pPr>
    <w:rPr>
      <w:rFonts w:ascii="Times New Roman" w:hAnsi="Times New Roman" w:cs="Times New Roman"/>
      <w:kern w:val="2"/>
    </w:rPr>
  </w:style>
  <w:style w:type="paragraph" w:customStyle="1" w:styleId="1310">
    <w:name w:val="xl28"/>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top"/>
    </w:pPr>
    <w:rPr>
      <w:rFonts w:cs="Times New Roman"/>
      <w:szCs w:val="20"/>
    </w:rPr>
  </w:style>
  <w:style w:type="paragraph" w:customStyle="1" w:styleId="1311">
    <w:name w:val="图题7"/>
    <w:basedOn w:val="1"/>
    <w:qFormat/>
    <w:uiPriority w:val="99"/>
    <w:pPr>
      <w:widowControl w:val="0"/>
      <w:adjustRightInd w:val="0"/>
      <w:snapToGrid w:val="0"/>
      <w:spacing w:line="360" w:lineRule="auto"/>
      <w:jc w:val="center"/>
    </w:pPr>
    <w:rPr>
      <w:rFonts w:ascii="Times New Roman" w:hAnsi="Times New Roman" w:eastAsia="仿宋_GB2312" w:cs="Times New Roman"/>
      <w:b/>
      <w:snapToGrid w:val="0"/>
    </w:rPr>
  </w:style>
  <w:style w:type="paragraph" w:customStyle="1" w:styleId="1312">
    <w:name w:val="Address 2"/>
    <w:basedOn w:val="1"/>
    <w:qFormat/>
    <w:uiPriority w:val="99"/>
    <w:pPr>
      <w:spacing w:line="200" w:lineRule="atLeast"/>
    </w:pPr>
    <w:rPr>
      <w:rFonts w:ascii="Times New Roman" w:hAnsi="Times New Roman" w:cs="Times New Roman"/>
      <w:sz w:val="16"/>
      <w:szCs w:val="20"/>
    </w:rPr>
  </w:style>
  <w:style w:type="paragraph" w:customStyle="1" w:styleId="1313">
    <w:name w:val="xl107"/>
    <w:basedOn w:val="1"/>
    <w:qFormat/>
    <w:uiPriority w:val="99"/>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314">
    <w:name w:val="列表 3B"/>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315">
    <w:name w:val="样式 (符号) 宋体 首行缩进:  2 字符1"/>
    <w:basedOn w:val="1"/>
    <w:qFormat/>
    <w:uiPriority w:val="99"/>
    <w:pPr>
      <w:widowControl w:val="0"/>
      <w:ind w:firstLine="567" w:firstLineChars="200"/>
      <w:jc w:val="both"/>
    </w:pPr>
    <w:rPr>
      <w:kern w:val="2"/>
      <w:sz w:val="27"/>
      <w:szCs w:val="20"/>
    </w:rPr>
  </w:style>
  <w:style w:type="paragraph" w:customStyle="1" w:styleId="1316">
    <w:name w:val="表中文字 + 居中"/>
    <w:basedOn w:val="1011"/>
    <w:qFormat/>
    <w:uiPriority w:val="99"/>
  </w:style>
  <w:style w:type="paragraph" w:customStyle="1" w:styleId="1317">
    <w:name w:val="列表 2K"/>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318">
    <w:name w:val="Objective"/>
    <w:basedOn w:val="1"/>
    <w:next w:val="31"/>
    <w:qFormat/>
    <w:uiPriority w:val="99"/>
    <w:pPr>
      <w:spacing w:before="220" w:after="220" w:line="220" w:lineRule="atLeast"/>
    </w:pPr>
    <w:rPr>
      <w:rFonts w:ascii="Times New Roman" w:hAnsi="Times New Roman" w:cs="Times New Roman"/>
      <w:sz w:val="20"/>
      <w:szCs w:val="20"/>
    </w:rPr>
  </w:style>
  <w:style w:type="paragraph" w:customStyle="1" w:styleId="1319">
    <w:name w:val="居中"/>
    <w:basedOn w:val="1"/>
    <w:qFormat/>
    <w:uiPriority w:val="99"/>
    <w:pPr>
      <w:widowControl w:val="0"/>
      <w:spacing w:before="40" w:after="40" w:line="480" w:lineRule="exact"/>
      <w:jc w:val="center"/>
    </w:pPr>
    <w:rPr>
      <w:rFonts w:ascii="Arial" w:hAnsi="Arial" w:cs="Times New Roman"/>
      <w:kern w:val="2"/>
      <w:szCs w:val="20"/>
    </w:rPr>
  </w:style>
  <w:style w:type="paragraph" w:customStyle="1" w:styleId="1320">
    <w:name w:val="CM15"/>
    <w:basedOn w:val="1"/>
    <w:next w:val="1"/>
    <w:qFormat/>
    <w:uiPriority w:val="99"/>
    <w:pPr>
      <w:widowControl w:val="0"/>
      <w:autoSpaceDE w:val="0"/>
      <w:autoSpaceDN w:val="0"/>
      <w:adjustRightInd w:val="0"/>
      <w:spacing w:line="456" w:lineRule="atLeast"/>
    </w:pPr>
    <w:rPr>
      <w:rFonts w:hAnsi="Times New Roman"/>
    </w:rPr>
  </w:style>
  <w:style w:type="paragraph" w:customStyle="1" w:styleId="1321">
    <w:name w:val="样式 标题 2 + Times New Roman"/>
    <w:basedOn w:val="4"/>
    <w:qFormat/>
    <w:uiPriority w:val="99"/>
    <w:pPr>
      <w:spacing w:before="260" w:after="260" w:line="415" w:lineRule="auto"/>
      <w:ind w:firstLine="538" w:firstLineChars="192"/>
    </w:pPr>
    <w:rPr>
      <w:rFonts w:ascii="Times New Roman" w:hAnsi="Times New Roman"/>
      <w:b/>
      <w:bCs w:val="0"/>
      <w:sz w:val="32"/>
    </w:rPr>
  </w:style>
  <w:style w:type="paragraph" w:customStyle="1" w:styleId="1322">
    <w:name w:val="表标"/>
    <w:next w:val="1"/>
    <w:qFormat/>
    <w:uiPriority w:val="99"/>
    <w:pPr>
      <w:widowControl w:val="0"/>
      <w:tabs>
        <w:tab w:val="left" w:pos="280"/>
      </w:tabs>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1323">
    <w:name w:val="pl正文"/>
    <w:basedOn w:val="1"/>
    <w:qFormat/>
    <w:uiPriority w:val="99"/>
    <w:pPr>
      <w:widowControl w:val="0"/>
      <w:snapToGrid w:val="0"/>
      <w:spacing w:line="360" w:lineRule="auto"/>
      <w:ind w:firstLine="492"/>
      <w:jc w:val="both"/>
    </w:pPr>
    <w:rPr>
      <w:rFonts w:cs="Times New Roman"/>
      <w:color w:val="000000"/>
      <w:spacing w:val="6"/>
      <w:kern w:val="2"/>
      <w:sz w:val="28"/>
    </w:rPr>
  </w:style>
  <w:style w:type="paragraph" w:customStyle="1" w:styleId="1324">
    <w:name w:val="样式 (西文) Times New Roman 五号 居中"/>
    <w:basedOn w:val="1"/>
    <w:qFormat/>
    <w:uiPriority w:val="0"/>
    <w:pPr>
      <w:widowControl w:val="0"/>
      <w:jc w:val="center"/>
    </w:pPr>
    <w:rPr>
      <w:rFonts w:ascii="Times New Roman" w:hAnsi="Times New Roman"/>
      <w:sz w:val="21"/>
      <w:szCs w:val="20"/>
    </w:rPr>
  </w:style>
  <w:style w:type="paragraph" w:customStyle="1" w:styleId="1325">
    <w:name w:val="样式 正文首行缩进 + 黑体 四号 黑色"/>
    <w:basedOn w:val="1"/>
    <w:next w:val="1"/>
    <w:qFormat/>
    <w:uiPriority w:val="99"/>
    <w:pPr>
      <w:widowControl w:val="0"/>
      <w:tabs>
        <w:tab w:val="left" w:pos="2514"/>
      </w:tabs>
      <w:spacing w:line="360" w:lineRule="auto"/>
      <w:ind w:left="864" w:right="-132" w:rightChars="-47" w:hanging="864"/>
      <w:jc w:val="both"/>
      <w:outlineLvl w:val="3"/>
    </w:pPr>
    <w:rPr>
      <w:rFonts w:ascii="黑体" w:hAnsi="Arial" w:eastAsia="黑体"/>
      <w:color w:val="000000"/>
      <w:kern w:val="2"/>
      <w:sz w:val="28"/>
      <w:szCs w:val="20"/>
    </w:rPr>
  </w:style>
  <w:style w:type="paragraph" w:customStyle="1" w:styleId="1326">
    <w:name w:val="xl40"/>
    <w:basedOn w:val="1"/>
    <w:qFormat/>
    <w:uiPriority w:val="99"/>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327">
    <w:name w:val="日期1"/>
    <w:basedOn w:val="1"/>
    <w:next w:val="1"/>
    <w:qFormat/>
    <w:uiPriority w:val="99"/>
    <w:pPr>
      <w:widowControl w:val="0"/>
      <w:adjustRightInd w:val="0"/>
      <w:spacing w:line="360" w:lineRule="atLeast"/>
      <w:jc w:val="both"/>
      <w:textAlignment w:val="baseline"/>
    </w:pPr>
    <w:rPr>
      <w:rFonts w:hAnsi="Times New Roman" w:cs="Times New Roman"/>
      <w:spacing w:val="20"/>
      <w:sz w:val="28"/>
      <w:szCs w:val="20"/>
    </w:rPr>
  </w:style>
  <w:style w:type="paragraph" w:customStyle="1" w:styleId="1328">
    <w:name w:val="xl88"/>
    <w:basedOn w:val="1"/>
    <w:qFormat/>
    <w:uiPriority w:val="99"/>
    <w:pPr>
      <w:pBdr>
        <w:top w:val="single" w:color="auto" w:sz="4" w:space="0"/>
        <w:left w:val="single" w:color="auto" w:sz="8" w:space="0"/>
        <w:bottom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329">
    <w:name w:val="Char Char Char"/>
    <w:basedOn w:val="1"/>
    <w:qFormat/>
    <w:uiPriority w:val="0"/>
    <w:pPr>
      <w:widowControl w:val="0"/>
      <w:jc w:val="both"/>
    </w:pPr>
    <w:rPr>
      <w:rFonts w:ascii="Times New Roman" w:hAnsi="Times New Roman" w:cs="Times New Roman"/>
      <w:kern w:val="2"/>
    </w:rPr>
  </w:style>
  <w:style w:type="paragraph" w:customStyle="1" w:styleId="1330">
    <w:name w:val="!Texte courant"/>
    <w:qFormat/>
    <w:uiPriority w:val="99"/>
    <w:pPr>
      <w:spacing w:before="120" w:line="280" w:lineRule="atLeast"/>
      <w:jc w:val="both"/>
    </w:pPr>
    <w:rPr>
      <w:rFonts w:ascii="Times New Roman" w:hAnsi="Times New Roman" w:eastAsia="宋体" w:cs="Times New Roman"/>
      <w:sz w:val="24"/>
      <w:lang w:val="fr-FR" w:eastAsia="en-US" w:bidi="ar-SA"/>
    </w:rPr>
  </w:style>
  <w:style w:type="paragraph" w:customStyle="1" w:styleId="1331">
    <w:name w:val="xl31"/>
    <w:basedOn w:val="1"/>
    <w:qFormat/>
    <w:uiPriority w:val="99"/>
    <w:pPr>
      <w:spacing w:before="100" w:beforeAutospacing="1" w:after="100" w:afterAutospacing="1"/>
      <w:jc w:val="center"/>
    </w:pPr>
    <w:rPr>
      <w:rFonts w:ascii="Times New Roman" w:hAnsi="Times New Roman" w:cs="Times New Roman"/>
    </w:rPr>
  </w:style>
  <w:style w:type="paragraph" w:customStyle="1" w:styleId="1332">
    <w:name w:val="章(一级)"/>
    <w:basedOn w:val="3"/>
    <w:next w:val="913"/>
    <w:qFormat/>
    <w:uiPriority w:val="99"/>
    <w:pPr>
      <w:widowControl w:val="0"/>
      <w:tabs>
        <w:tab w:val="left" w:pos="360"/>
        <w:tab w:val="left" w:pos="915"/>
      </w:tabs>
      <w:adjustRightInd w:val="0"/>
      <w:spacing w:beforeLines="100" w:afterLines="100" w:line="700" w:lineRule="exact"/>
      <w:ind w:left="915" w:hanging="435"/>
      <w:textAlignment w:val="baseline"/>
      <w:outlineLvl w:val="9"/>
    </w:pPr>
    <w:rPr>
      <w:rFonts w:ascii="宋体" w:hAnsi="宋体" w:eastAsia="宋体"/>
      <w:kern w:val="24"/>
      <w:sz w:val="24"/>
      <w:szCs w:val="20"/>
    </w:rPr>
  </w:style>
  <w:style w:type="paragraph" w:customStyle="1" w:styleId="1333">
    <w:name w:val="表题74"/>
    <w:basedOn w:val="32"/>
    <w:qFormat/>
    <w:uiPriority w:val="99"/>
    <w:pPr>
      <w:widowControl w:val="0"/>
      <w:tabs>
        <w:tab w:val="left" w:pos="4305"/>
      </w:tabs>
      <w:adjustRightInd w:val="0"/>
      <w:snapToGrid w:val="0"/>
      <w:spacing w:after="0"/>
      <w:ind w:left="0" w:leftChars="0"/>
      <w:jc w:val="center"/>
    </w:pPr>
    <w:rPr>
      <w:rFonts w:ascii="黑体" w:hAnsi="宋体" w:eastAsia="黑体"/>
      <w:spacing w:val="0"/>
      <w:sz w:val="24"/>
      <w:szCs w:val="24"/>
    </w:rPr>
  </w:style>
  <w:style w:type="paragraph" w:customStyle="1" w:styleId="1334">
    <w:name w:val="xl85"/>
    <w:basedOn w:val="1"/>
    <w:qFormat/>
    <w:uiPriority w:val="99"/>
    <w:pPr>
      <w:spacing w:before="100" w:beforeAutospacing="1" w:after="100" w:afterAutospacing="1"/>
      <w:textAlignment w:val="center"/>
    </w:pPr>
    <w:rPr>
      <w:rFonts w:ascii="Arial Unicode MS" w:hAnsi="Arial Unicode MS" w:eastAsia="Arial Unicode MS" w:cs="Arial Unicode MS"/>
      <w:sz w:val="20"/>
      <w:szCs w:val="20"/>
    </w:rPr>
  </w:style>
  <w:style w:type="paragraph" w:customStyle="1" w:styleId="1335">
    <w:name w:val="brdrw15brsp20 tqctx4153t"/>
    <w:qFormat/>
    <w:uiPriority w:val="99"/>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paragraph" w:customStyle="1" w:styleId="1336">
    <w:name w:val="Char Char10"/>
    <w:basedOn w:val="1"/>
    <w:qFormat/>
    <w:uiPriority w:val="0"/>
    <w:pPr>
      <w:widowControl w:val="0"/>
      <w:jc w:val="both"/>
    </w:pPr>
    <w:rPr>
      <w:rFonts w:ascii="Times New Roman" w:hAnsi="Times New Roman" w:cs="Times New Roman"/>
      <w:kern w:val="2"/>
      <w:sz w:val="21"/>
    </w:rPr>
  </w:style>
  <w:style w:type="paragraph" w:customStyle="1" w:styleId="1337">
    <w:name w:val="2 Char Char Char"/>
    <w:basedOn w:val="1"/>
    <w:qFormat/>
    <w:uiPriority w:val="0"/>
    <w:pPr>
      <w:widowControl w:val="0"/>
      <w:jc w:val="both"/>
    </w:pPr>
    <w:rPr>
      <w:rFonts w:ascii="Times New Roman" w:hAnsi="Times New Roman" w:cs="Times New Roman"/>
      <w:kern w:val="2"/>
      <w:sz w:val="21"/>
    </w:rPr>
  </w:style>
  <w:style w:type="paragraph" w:customStyle="1" w:styleId="1338">
    <w:name w:val="表格内容"/>
    <w:basedOn w:val="1"/>
    <w:qFormat/>
    <w:uiPriority w:val="0"/>
    <w:pPr>
      <w:widowControl w:val="0"/>
      <w:tabs>
        <w:tab w:val="left" w:pos="1800"/>
        <w:tab w:val="left" w:pos="2805"/>
      </w:tabs>
      <w:overflowPunct w:val="0"/>
      <w:adjustRightInd w:val="0"/>
      <w:snapToGrid w:val="0"/>
      <w:spacing w:before="40" w:after="60" w:line="200" w:lineRule="atLeast"/>
      <w:ind w:firstLine="200" w:firstLineChars="200"/>
      <w:jc w:val="both"/>
      <w:textAlignment w:val="baseline"/>
    </w:pPr>
    <w:rPr>
      <w:rFonts w:ascii="Arial" w:hAnsi="Arial" w:eastAsia="仿宋_GB2312" w:cs="Arial"/>
    </w:rPr>
  </w:style>
  <w:style w:type="paragraph" w:customStyle="1" w:styleId="1339">
    <w:name w:val="MTDisplayEquation"/>
    <w:basedOn w:val="1"/>
    <w:next w:val="1"/>
    <w:qFormat/>
    <w:uiPriority w:val="0"/>
    <w:pPr>
      <w:widowControl w:val="0"/>
      <w:tabs>
        <w:tab w:val="center" w:pos="4080"/>
        <w:tab w:val="right" w:pos="8160"/>
      </w:tabs>
      <w:spacing w:line="360" w:lineRule="auto"/>
      <w:ind w:firstLine="480" w:firstLineChars="200"/>
      <w:jc w:val="both"/>
    </w:pPr>
    <w:rPr>
      <w:rFonts w:ascii="Times New Roman" w:hAnsi="Times New Roman" w:cs="Times New Roman"/>
      <w:kern w:val="2"/>
    </w:rPr>
  </w:style>
  <w:style w:type="paragraph" w:customStyle="1" w:styleId="1340">
    <w:name w:val="表标题3.7"/>
    <w:basedOn w:val="1"/>
    <w:qFormat/>
    <w:uiPriority w:val="99"/>
    <w:pPr>
      <w:widowControl w:val="0"/>
      <w:tabs>
        <w:tab w:val="left" w:pos="2444"/>
        <w:tab w:val="center" w:pos="4060"/>
        <w:tab w:val="right" w:pos="8261"/>
      </w:tabs>
      <w:suppressAutoHyphens/>
      <w:adjustRightInd w:val="0"/>
      <w:spacing w:before="240" w:line="0" w:lineRule="atLeast"/>
      <w:ind w:left="1720" w:firstLine="4"/>
      <w:jc w:val="both"/>
    </w:pPr>
    <w:rPr>
      <w:rFonts w:ascii="黑体" w:hAnsi="Times New Roman" w:eastAsia="黑体" w:cs="Times New Roman"/>
      <w:b/>
      <w:spacing w:val="6"/>
      <w:sz w:val="26"/>
      <w:szCs w:val="26"/>
    </w:rPr>
  </w:style>
  <w:style w:type="paragraph" w:customStyle="1" w:styleId="1341">
    <w:name w:val="页号"/>
    <w:basedOn w:val="50"/>
    <w:qFormat/>
    <w:uiPriority w:val="99"/>
    <w:pPr>
      <w:widowControl w:val="0"/>
      <w:tabs>
        <w:tab w:val="center" w:pos="4320"/>
        <w:tab w:val="right" w:pos="8640"/>
        <w:tab w:val="clear" w:pos="4153"/>
        <w:tab w:val="clear" w:pos="8306"/>
      </w:tabs>
      <w:adjustRightInd w:val="0"/>
      <w:jc w:val="center"/>
      <w:textAlignment w:val="baseline"/>
    </w:pPr>
    <w:rPr>
      <w:rFonts w:ascii="宋体" w:hAnsi="Arial"/>
      <w:spacing w:val="3"/>
      <w:kern w:val="24"/>
      <w:sz w:val="24"/>
      <w:szCs w:val="20"/>
    </w:rPr>
  </w:style>
  <w:style w:type="paragraph" w:customStyle="1" w:styleId="1342">
    <w:name w:val="reader-word-layer"/>
    <w:basedOn w:val="1"/>
    <w:qFormat/>
    <w:uiPriority w:val="0"/>
    <w:pPr>
      <w:spacing w:before="100" w:beforeAutospacing="1" w:after="100" w:afterAutospacing="1"/>
    </w:pPr>
  </w:style>
  <w:style w:type="paragraph" w:customStyle="1" w:styleId="1343">
    <w:name w:val="Char1 Char Char Char Char Char1 Char2"/>
    <w:basedOn w:val="1"/>
    <w:qFormat/>
    <w:uiPriority w:val="99"/>
    <w:pPr>
      <w:widowControl w:val="0"/>
      <w:jc w:val="both"/>
    </w:pPr>
    <w:rPr>
      <w:rFonts w:ascii="Tahoma" w:hAnsi="Tahoma" w:cs="Times New Roman"/>
      <w:kern w:val="2"/>
      <w:szCs w:val="20"/>
    </w:rPr>
  </w:style>
  <w:style w:type="paragraph" w:customStyle="1" w:styleId="1344">
    <w:name w:val="页脚1"/>
    <w:basedOn w:val="113"/>
    <w:qFormat/>
    <w:uiPriority w:val="99"/>
    <w:pPr>
      <w:tabs>
        <w:tab w:val="center" w:pos="4153"/>
        <w:tab w:val="right" w:pos="8306"/>
      </w:tabs>
      <w:spacing w:line="240" w:lineRule="atLeast"/>
    </w:pPr>
    <w:rPr>
      <w:rFonts w:eastAsia="Times New Roman"/>
      <w:sz w:val="18"/>
      <w:szCs w:val="22"/>
    </w:rPr>
  </w:style>
  <w:style w:type="paragraph" w:customStyle="1" w:styleId="1345">
    <w:name w:val="正文21"/>
    <w:basedOn w:val="1"/>
    <w:next w:val="1"/>
    <w:qFormat/>
    <w:uiPriority w:val="99"/>
    <w:pPr>
      <w:widowControl w:val="0"/>
      <w:spacing w:line="360" w:lineRule="auto"/>
      <w:jc w:val="both"/>
    </w:pPr>
    <w:rPr>
      <w:rFonts w:ascii="仿宋_GB2312" w:hAnsi="Times New Roman" w:eastAsia="仿宋_GB2312" w:cs="Times New Roman"/>
      <w:kern w:val="2"/>
      <w:sz w:val="28"/>
      <w:szCs w:val="28"/>
    </w:rPr>
  </w:style>
  <w:style w:type="paragraph" w:customStyle="1" w:styleId="1346">
    <w:name w:val="基准标题"/>
    <w:basedOn w:val="31"/>
    <w:next w:val="31"/>
    <w:qFormat/>
    <w:uiPriority w:val="99"/>
    <w:pPr>
      <w:keepNext/>
      <w:keepLines/>
      <w:spacing w:line="280" w:lineRule="exact"/>
    </w:pPr>
    <w:rPr>
      <w:rFonts w:ascii="Arial Black" w:hAnsi="Arial Black"/>
      <w:color w:val="auto"/>
      <w:spacing w:val="-10"/>
      <w:kern w:val="28"/>
      <w:sz w:val="30"/>
      <w:szCs w:val="20"/>
    </w:rPr>
  </w:style>
  <w:style w:type="paragraph" w:customStyle="1" w:styleId="1347">
    <w:name w:val="样式 表内5 + 首行缩进:  2 字符"/>
    <w:basedOn w:val="987"/>
    <w:qFormat/>
    <w:uiPriority w:val="99"/>
    <w:pPr>
      <w:ind w:firstLine="420"/>
    </w:pPr>
    <w:rPr>
      <w:szCs w:val="20"/>
    </w:rPr>
  </w:style>
  <w:style w:type="paragraph" w:customStyle="1" w:styleId="1348">
    <w:name w:val="标题16.1.1.1"/>
    <w:basedOn w:val="6"/>
    <w:qFormat/>
    <w:uiPriority w:val="99"/>
    <w:pPr>
      <w:widowControl w:val="0"/>
      <w:tabs>
        <w:tab w:val="left" w:pos="360"/>
        <w:tab w:val="left" w:pos="1680"/>
      </w:tabs>
      <w:spacing w:before="120" w:after="120" w:line="312" w:lineRule="auto"/>
      <w:ind w:left="1680" w:hanging="420"/>
      <w:jc w:val="both"/>
    </w:pPr>
    <w:rPr>
      <w:rFonts w:ascii="Arial" w:hAnsi="Arial" w:eastAsia="黑体" w:cs="Times New Roman"/>
      <w:b/>
      <w:bCs/>
      <w:kern w:val="2"/>
      <w:szCs w:val="24"/>
      <w:lang w:val="en-US"/>
    </w:rPr>
  </w:style>
  <w:style w:type="paragraph" w:customStyle="1" w:styleId="1349">
    <w:name w:val="xl79"/>
    <w:basedOn w:val="1"/>
    <w:qFormat/>
    <w:uiPriority w:val="99"/>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350">
    <w:name w:val="CM138"/>
    <w:basedOn w:val="1"/>
    <w:next w:val="1"/>
    <w:qFormat/>
    <w:uiPriority w:val="99"/>
    <w:pPr>
      <w:widowControl w:val="0"/>
      <w:autoSpaceDE w:val="0"/>
      <w:autoSpaceDN w:val="0"/>
      <w:adjustRightInd w:val="0"/>
      <w:spacing w:after="130"/>
    </w:pPr>
    <w:rPr>
      <w:rFonts w:hAnsi="Times New Roman"/>
    </w:rPr>
  </w:style>
  <w:style w:type="paragraph" w:customStyle="1" w:styleId="1351">
    <w:name w:val="xl45"/>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352">
    <w:name w:val="样式 宋体 四号 黑色 行距: 1.5 倍行距"/>
    <w:basedOn w:val="1"/>
    <w:qFormat/>
    <w:uiPriority w:val="99"/>
    <w:pPr>
      <w:widowControl w:val="0"/>
      <w:autoSpaceDE w:val="0"/>
      <w:autoSpaceDN w:val="0"/>
      <w:spacing w:line="360" w:lineRule="auto"/>
      <w:ind w:firstLine="200" w:firstLineChars="200"/>
      <w:jc w:val="both"/>
    </w:pPr>
    <w:rPr>
      <w:color w:val="000000"/>
      <w:kern w:val="2"/>
      <w:sz w:val="28"/>
      <w:szCs w:val="20"/>
    </w:rPr>
  </w:style>
  <w:style w:type="paragraph" w:customStyle="1" w:styleId="1353">
    <w:name w:val="表标题2"/>
    <w:basedOn w:val="1"/>
    <w:qFormat/>
    <w:uiPriority w:val="0"/>
    <w:pPr>
      <w:keepNext/>
      <w:widowControl w:val="0"/>
      <w:adjustRightInd w:val="0"/>
      <w:spacing w:before="60" w:after="60" w:line="397" w:lineRule="atLeast"/>
      <w:jc w:val="center"/>
      <w:textAlignment w:val="baseline"/>
    </w:pPr>
    <w:rPr>
      <w:rFonts w:ascii="Times New Roman" w:hAnsi="Times New Roman" w:cs="Times New Roman"/>
      <w:b/>
      <w:szCs w:val="20"/>
    </w:rPr>
  </w:style>
  <w:style w:type="paragraph" w:customStyle="1" w:styleId="1354">
    <w:name w:val="CM63"/>
    <w:basedOn w:val="101"/>
    <w:next w:val="101"/>
    <w:qFormat/>
    <w:uiPriority w:val="99"/>
    <w:pPr>
      <w:autoSpaceDE w:val="0"/>
      <w:autoSpaceDN w:val="0"/>
      <w:adjustRightInd w:val="0"/>
      <w:spacing w:after="270"/>
    </w:pPr>
    <w:rPr>
      <w:color w:val="auto"/>
    </w:rPr>
  </w:style>
  <w:style w:type="paragraph" w:customStyle="1" w:styleId="1355">
    <w:name w:val="CM16"/>
    <w:basedOn w:val="101"/>
    <w:next w:val="101"/>
    <w:qFormat/>
    <w:uiPriority w:val="99"/>
    <w:pPr>
      <w:autoSpaceDE w:val="0"/>
      <w:autoSpaceDN w:val="0"/>
      <w:adjustRightInd w:val="0"/>
      <w:spacing w:line="468" w:lineRule="atLeast"/>
    </w:pPr>
    <w:rPr>
      <w:color w:val="auto"/>
    </w:rPr>
  </w:style>
  <w:style w:type="paragraph" w:customStyle="1" w:styleId="1356">
    <w:name w:val="Char Char1 Char"/>
    <w:basedOn w:val="1"/>
    <w:qFormat/>
    <w:uiPriority w:val="0"/>
    <w:pPr>
      <w:widowControl w:val="0"/>
      <w:jc w:val="both"/>
    </w:pPr>
    <w:rPr>
      <w:rFonts w:ascii="Times New Roman" w:hAnsi="Times New Roman" w:cs="Times New Roman"/>
      <w:kern w:val="2"/>
      <w:sz w:val="21"/>
    </w:rPr>
  </w:style>
  <w:style w:type="paragraph" w:customStyle="1" w:styleId="1357">
    <w:name w:val="样式 样式 样式 标题 4款标题1.1.1.1 南陵标题 4标题 4 CharH4PIM 4h4First Subheadin...."/>
    <w:basedOn w:val="1"/>
    <w:qFormat/>
    <w:uiPriority w:val="0"/>
    <w:pPr>
      <w:widowControl w:val="0"/>
      <w:spacing w:line="360" w:lineRule="auto"/>
      <w:jc w:val="both"/>
      <w:outlineLvl w:val="3"/>
    </w:pPr>
    <w:rPr>
      <w:rFonts w:ascii="黑体" w:hAnsi="Times New Roman" w:eastAsia="黑体" w:cs="Times New Roman"/>
    </w:rPr>
  </w:style>
  <w:style w:type="paragraph" w:customStyle="1" w:styleId="1358">
    <w:name w:val="char"/>
    <w:basedOn w:val="1"/>
    <w:qFormat/>
    <w:uiPriority w:val="99"/>
    <w:pPr>
      <w:spacing w:after="160" w:line="240" w:lineRule="exact"/>
    </w:pPr>
    <w:rPr>
      <w:rFonts w:ascii="Verdana" w:hAnsi="Verdana" w:eastAsia="仿宋_GB2312" w:cs="”“Times New Roman”“"/>
      <w:szCs w:val="20"/>
      <w:lang w:eastAsia="en-US"/>
    </w:rPr>
  </w:style>
  <w:style w:type="paragraph" w:customStyle="1" w:styleId="1359">
    <w:name w:val="kk"/>
    <w:basedOn w:val="31"/>
    <w:qFormat/>
    <w:uiPriority w:val="99"/>
    <w:pPr>
      <w:widowControl w:val="0"/>
      <w:autoSpaceDE w:val="0"/>
      <w:autoSpaceDN w:val="0"/>
      <w:adjustRightInd w:val="0"/>
      <w:spacing w:line="360" w:lineRule="auto"/>
      <w:jc w:val="both"/>
      <w:textAlignment w:val="baseline"/>
    </w:pPr>
    <w:rPr>
      <w:rFonts w:ascii="Times New Roman" w:hAnsi="Times New Roman"/>
      <w:color w:val="auto"/>
      <w:spacing w:val="10"/>
      <w:kern w:val="0"/>
      <w:szCs w:val="20"/>
    </w:rPr>
  </w:style>
  <w:style w:type="paragraph" w:customStyle="1" w:styleId="1360">
    <w:name w:val="样式 标题 2标题 21标题 121节H2SeHead wsa2标题 1.1 + 黑体 四号 非加粗"/>
    <w:basedOn w:val="4"/>
    <w:qFormat/>
    <w:uiPriority w:val="99"/>
    <w:pPr>
      <w:widowControl w:val="0"/>
      <w:tabs>
        <w:tab w:val="left" w:pos="576"/>
      </w:tabs>
      <w:spacing w:before="260" w:after="260" w:line="416" w:lineRule="auto"/>
      <w:ind w:left="576" w:hanging="576"/>
      <w:jc w:val="both"/>
    </w:pPr>
    <w:rPr>
      <w:rFonts w:ascii="黑体" w:hAnsi="黑体"/>
      <w:bCs w:val="0"/>
    </w:rPr>
  </w:style>
  <w:style w:type="paragraph" w:customStyle="1" w:styleId="1361">
    <w:name w:val="样式3wf"/>
    <w:basedOn w:val="1283"/>
    <w:qFormat/>
    <w:uiPriority w:val="99"/>
    <w:pPr>
      <w:keepNext w:val="0"/>
      <w:keepLines w:val="0"/>
      <w:autoSpaceDE w:val="0"/>
      <w:autoSpaceDN w:val="0"/>
      <w:adjustRightInd w:val="0"/>
      <w:snapToGrid w:val="0"/>
      <w:spacing w:before="120" w:line="240" w:lineRule="auto"/>
      <w:jc w:val="center"/>
      <w:textAlignment w:val="baseline"/>
      <w:outlineLvl w:val="9"/>
    </w:pPr>
    <w:rPr>
      <w:rFonts w:ascii="Times New Roman" w:hAnsi="Times New Roman" w:eastAsia="宋体"/>
      <w:bCs w:val="0"/>
      <w:sz w:val="21"/>
      <w:szCs w:val="21"/>
    </w:rPr>
  </w:style>
  <w:style w:type="paragraph" w:customStyle="1" w:styleId="1362">
    <w:name w:val="样式 表格文字居中 + 五号"/>
    <w:basedOn w:val="538"/>
    <w:qFormat/>
    <w:uiPriority w:val="99"/>
    <w:pPr>
      <w:spacing w:line="240" w:lineRule="exact"/>
    </w:pPr>
    <w:rPr>
      <w:rFonts w:hAnsi="Times New Roman"/>
      <w:snapToGrid w:val="0"/>
      <w:color w:val="000000"/>
      <w:spacing w:val="-6"/>
    </w:rPr>
  </w:style>
  <w:style w:type="paragraph" w:customStyle="1" w:styleId="1363">
    <w:name w:val="Address 1"/>
    <w:basedOn w:val="1"/>
    <w:qFormat/>
    <w:uiPriority w:val="99"/>
    <w:pPr>
      <w:spacing w:line="200" w:lineRule="atLeast"/>
    </w:pPr>
    <w:rPr>
      <w:rFonts w:ascii="Times New Roman" w:hAnsi="Times New Roman" w:cs="Times New Roman"/>
      <w:sz w:val="16"/>
      <w:szCs w:val="20"/>
    </w:rPr>
  </w:style>
  <w:style w:type="paragraph" w:customStyle="1" w:styleId="1364">
    <w:name w:val="font15"/>
    <w:basedOn w:val="1"/>
    <w:qFormat/>
    <w:uiPriority w:val="99"/>
    <w:pPr>
      <w:spacing w:before="100" w:beforeAutospacing="1" w:after="100" w:afterAutospacing="1"/>
    </w:pPr>
    <w:rPr>
      <w:rFonts w:ascii="Times New Roman" w:hAnsi="Times New Roman" w:eastAsia="Arial Unicode MS" w:cs="Times New Roman"/>
      <w:b/>
      <w:bCs/>
      <w:sz w:val="16"/>
      <w:szCs w:val="16"/>
    </w:rPr>
  </w:style>
  <w:style w:type="paragraph" w:customStyle="1" w:styleId="1365">
    <w:name w:val="xl93"/>
    <w:basedOn w:val="1"/>
    <w:qFormat/>
    <w:uiPriority w:val="99"/>
    <w:pPr>
      <w:pBdr>
        <w:top w:val="single" w:color="auto" w:sz="4" w:space="0"/>
        <w:bottom w:val="single" w:color="auto" w:sz="8" w:space="0"/>
        <w:right w:val="single" w:color="auto" w:sz="8" w:space="0"/>
      </w:pBdr>
      <w:spacing w:before="100" w:beforeAutospacing="1" w:after="100" w:afterAutospacing="1"/>
    </w:pPr>
    <w:rPr>
      <w:rFonts w:ascii="Arial Unicode MS" w:hAnsi="Arial Unicode MS" w:eastAsia="Arial Unicode MS" w:cs="Arial Unicode MS"/>
    </w:rPr>
  </w:style>
  <w:style w:type="paragraph" w:customStyle="1" w:styleId="1366">
    <w:name w:val="列表 4C"/>
    <w:basedOn w:val="69"/>
    <w:next w:val="69"/>
    <w:qFormat/>
    <w:uiPriority w:val="99"/>
    <w:pPr>
      <w:tabs>
        <w:tab w:val="left" w:pos="562"/>
      </w:tabs>
      <w:topLinePunct w:val="0"/>
      <w:spacing w:beforeLines="20" w:afterLines="20" w:line="288" w:lineRule="auto"/>
      <w:ind w:left="562" w:leftChars="0" w:hanging="420" w:firstLineChars="0"/>
      <w:jc w:val="both"/>
    </w:pPr>
    <w:rPr>
      <w:rFonts w:ascii="Arial" w:hAnsi="Arial" w:eastAsia="宋体"/>
      <w:color w:val="CCFFFF"/>
      <w:sz w:val="24"/>
    </w:rPr>
  </w:style>
  <w:style w:type="paragraph" w:customStyle="1" w:styleId="1367">
    <w:name w:val="xl47"/>
    <w:basedOn w:val="1"/>
    <w:qFormat/>
    <w:uiPriority w:val="99"/>
    <w:pPr>
      <w:pBdr>
        <w:left w:val="single" w:color="auto" w:sz="4" w:space="0"/>
        <w:bottom w:val="single" w:color="auto" w:sz="4" w:space="0"/>
        <w:right w:val="single" w:color="auto" w:sz="4" w:space="0"/>
      </w:pBdr>
      <w:spacing w:before="100" w:beforeAutospacing="1" w:after="100" w:afterAutospacing="1"/>
      <w:jc w:val="both"/>
    </w:pPr>
    <w:rPr>
      <w:rFonts w:ascii="Arial Unicode MS" w:hAnsi="Arial Unicode MS" w:eastAsia="Arial Unicode MS" w:cs="Times New Roman"/>
      <w:sz w:val="21"/>
      <w:szCs w:val="21"/>
    </w:rPr>
  </w:style>
  <w:style w:type="paragraph" w:customStyle="1" w:styleId="1368">
    <w:name w:val="CM21"/>
    <w:basedOn w:val="101"/>
    <w:next w:val="101"/>
    <w:qFormat/>
    <w:uiPriority w:val="99"/>
    <w:pPr>
      <w:autoSpaceDE w:val="0"/>
      <w:autoSpaceDN w:val="0"/>
      <w:adjustRightInd w:val="0"/>
      <w:spacing w:line="468" w:lineRule="atLeast"/>
    </w:pPr>
    <w:rPr>
      <w:color w:val="auto"/>
    </w:rPr>
  </w:style>
  <w:style w:type="paragraph" w:customStyle="1" w:styleId="1369">
    <w:name w:val="列表 4V"/>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370">
    <w:name w:val="样式9"/>
    <w:basedOn w:val="5"/>
    <w:qFormat/>
    <w:uiPriority w:val="99"/>
    <w:pPr>
      <w:keepNext w:val="0"/>
      <w:keepLines w:val="0"/>
      <w:adjustRightInd w:val="0"/>
      <w:snapToGrid w:val="0"/>
      <w:spacing w:beforeLines="50" w:afterLines="50" w:line="360" w:lineRule="auto"/>
      <w:textAlignment w:val="baseline"/>
    </w:pPr>
    <w:rPr>
      <w:rFonts w:ascii="宋体" w:eastAsia="宋体"/>
      <w:b/>
      <w:bCs w:val="0"/>
      <w:sz w:val="24"/>
      <w:szCs w:val="20"/>
    </w:rPr>
  </w:style>
  <w:style w:type="paragraph" w:customStyle="1" w:styleId="1371">
    <w:name w:val="xl54"/>
    <w:basedOn w:val="1"/>
    <w:qFormat/>
    <w:uiPriority w:val="99"/>
    <w:pPr>
      <w:pBdr>
        <w:top w:val="single" w:color="auto" w:sz="8" w:space="0"/>
        <w:bottom w:val="single" w:color="auto" w:sz="8" w:space="0"/>
        <w:right w:val="single" w:color="auto" w:sz="4" w:space="0"/>
      </w:pBdr>
      <w:spacing w:before="100" w:beforeAutospacing="1" w:after="100" w:afterAutospacing="1"/>
      <w:jc w:val="center"/>
      <w:textAlignment w:val="top"/>
    </w:pPr>
    <w:rPr>
      <w:rFonts w:eastAsia="仿宋_GB2312" w:cs="Times New Roman"/>
      <w:position w:val="-6"/>
      <w:szCs w:val="21"/>
    </w:rPr>
  </w:style>
  <w:style w:type="paragraph" w:customStyle="1" w:styleId="1372">
    <w:name w:val="表中居中文字"/>
    <w:basedOn w:val="1"/>
    <w:qFormat/>
    <w:uiPriority w:val="99"/>
    <w:pPr>
      <w:widowControl w:val="0"/>
      <w:jc w:val="both"/>
    </w:pPr>
    <w:rPr>
      <w:rFonts w:cs="Arial"/>
      <w:bCs/>
      <w:color w:val="FF0000"/>
      <w:kern w:val="2"/>
      <w:szCs w:val="18"/>
    </w:rPr>
  </w:style>
  <w:style w:type="paragraph" w:customStyle="1" w:styleId="1373">
    <w:name w:val="备注"/>
    <w:basedOn w:val="78"/>
    <w:qFormat/>
    <w:uiPriority w:val="99"/>
    <w:pPr>
      <w:keepNext/>
      <w:tabs>
        <w:tab w:val="left" w:pos="628"/>
        <w:tab w:val="left" w:pos="1727"/>
        <w:tab w:val="left" w:pos="1884"/>
        <w:tab w:val="left" w:pos="4900"/>
      </w:tabs>
      <w:adjustRightInd w:val="0"/>
      <w:snapToGrid w:val="0"/>
      <w:spacing w:after="0" w:line="0" w:lineRule="atLeast"/>
      <w:ind w:firstLine="0" w:firstLineChars="0"/>
    </w:pPr>
    <w:rPr>
      <w:rFonts w:ascii="宋体" w:hAnsi="宋体" w:cs="Arial"/>
      <w:sz w:val="18"/>
      <w:szCs w:val="18"/>
    </w:rPr>
  </w:style>
  <w:style w:type="paragraph" w:customStyle="1" w:styleId="1374">
    <w:name w:val="列表 5M"/>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375">
    <w:name w:val="Char Char Char2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376">
    <w:name w:val="表标16.6"/>
    <w:next w:val="121"/>
    <w:qFormat/>
    <w:uiPriority w:val="99"/>
    <w:pPr>
      <w:tabs>
        <w:tab w:val="left" w:pos="1560"/>
        <w:tab w:val="left" w:pos="2160"/>
      </w:tabs>
      <w:adjustRightInd w:val="0"/>
      <w:snapToGrid w:val="0"/>
      <w:spacing w:line="360" w:lineRule="auto"/>
      <w:jc w:val="center"/>
      <w:textAlignment w:val="baseline"/>
    </w:pPr>
    <w:rPr>
      <w:rFonts w:ascii="Times New Roman" w:hAnsi="Times New Roman" w:eastAsia="仿宋_GB2312" w:cs="Times New Roman"/>
      <w:b/>
      <w:color w:val="000000"/>
      <w:kern w:val="2"/>
      <w:sz w:val="24"/>
      <w:szCs w:val="24"/>
      <w:lang w:val="en-US" w:eastAsia="zh-CN" w:bidi="ar-SA"/>
    </w:rPr>
  </w:style>
  <w:style w:type="paragraph" w:customStyle="1" w:styleId="1377">
    <w:name w:val="表3.3"/>
    <w:basedOn w:val="1"/>
    <w:qFormat/>
    <w:uiPriority w:val="99"/>
    <w:pPr>
      <w:widowControl w:val="0"/>
      <w:tabs>
        <w:tab w:val="left" w:pos="726"/>
        <w:tab w:val="center" w:pos="4060"/>
        <w:tab w:val="right" w:pos="8261"/>
      </w:tabs>
      <w:suppressAutoHyphens/>
      <w:adjustRightInd w:val="0"/>
      <w:spacing w:before="240" w:line="0" w:lineRule="atLeast"/>
      <w:ind w:left="2" w:firstLine="4"/>
      <w:jc w:val="both"/>
    </w:pPr>
    <w:rPr>
      <w:rFonts w:ascii="黑体" w:hAnsi="Times New Roman" w:eastAsia="黑体" w:cs="Times New Roman"/>
      <w:b/>
      <w:spacing w:val="6"/>
      <w:sz w:val="26"/>
      <w:szCs w:val="26"/>
    </w:rPr>
  </w:style>
  <w:style w:type="paragraph" w:customStyle="1" w:styleId="1378">
    <w:name w:val="表格内容（OPCC宋体）"/>
    <w:basedOn w:val="1"/>
    <w:qFormat/>
    <w:uiPriority w:val="99"/>
    <w:pPr>
      <w:widowControl w:val="0"/>
      <w:adjustRightInd w:val="0"/>
      <w:snapToGrid w:val="0"/>
      <w:jc w:val="center"/>
    </w:pPr>
    <w:rPr>
      <w:rFonts w:ascii="Times New Roman" w:hAnsi="Times New Roman" w:eastAsia="仿宋_GB2312"/>
      <w:snapToGrid w:val="0"/>
      <w:sz w:val="21"/>
      <w:szCs w:val="21"/>
    </w:rPr>
  </w:style>
  <w:style w:type="paragraph" w:customStyle="1" w:styleId="1379">
    <w:name w:val="样式 表标题4.9 + 居中"/>
    <w:basedOn w:val="1213"/>
    <w:qFormat/>
    <w:uiPriority w:val="99"/>
    <w:pPr>
      <w:tabs>
        <w:tab w:val="left" w:pos="726"/>
        <w:tab w:val="clear" w:pos="4060"/>
        <w:tab w:val="clear" w:pos="8261"/>
      </w:tabs>
      <w:ind w:left="2" w:firstLine="4"/>
      <w:jc w:val="center"/>
    </w:pPr>
    <w:rPr>
      <w:rFonts w:cs="宋体"/>
      <w:bCs/>
      <w:szCs w:val="20"/>
    </w:rPr>
  </w:style>
  <w:style w:type="paragraph" w:customStyle="1" w:styleId="1380">
    <w:name w:val="威顿报告正文"/>
    <w:basedOn w:val="1"/>
    <w:qFormat/>
    <w:uiPriority w:val="99"/>
    <w:pPr>
      <w:widowControl w:val="0"/>
      <w:adjustRightInd w:val="0"/>
      <w:snapToGrid w:val="0"/>
      <w:spacing w:beforeLines="25" w:line="440" w:lineRule="exact"/>
      <w:ind w:firstLine="200" w:firstLineChars="200"/>
      <w:jc w:val="both"/>
    </w:pPr>
    <w:rPr>
      <w:rFonts w:ascii="Times New Roman" w:hAnsi="Times New Roman" w:cs="Times New Roman"/>
      <w:color w:val="000000"/>
      <w:kern w:val="2"/>
    </w:rPr>
  </w:style>
  <w:style w:type="paragraph" w:customStyle="1" w:styleId="1381">
    <w:name w:val="字元 字元 Char Char 字元 字元1 Char Char Char"/>
    <w:basedOn w:val="1"/>
    <w:qFormat/>
    <w:uiPriority w:val="0"/>
    <w:pPr>
      <w:widowControl w:val="0"/>
      <w:jc w:val="both"/>
    </w:pPr>
    <w:rPr>
      <w:rFonts w:ascii="Times New Roman" w:hAnsi="Times New Roman" w:cs="Times New Roman"/>
      <w:kern w:val="2"/>
    </w:rPr>
  </w:style>
  <w:style w:type="paragraph" w:customStyle="1" w:styleId="1382">
    <w:name w:val="样式 样式 样式 方正宋三简体 14 磅 行距: 1.5 倍行距1 + 首行缩进:  2 字符 + 首行缩进:  2 字符"/>
    <w:basedOn w:val="1"/>
    <w:qFormat/>
    <w:uiPriority w:val="99"/>
    <w:pPr>
      <w:widowControl w:val="0"/>
      <w:ind w:firstLine="574" w:firstLineChars="200"/>
      <w:jc w:val="both"/>
    </w:pPr>
    <w:rPr>
      <w:rFonts w:hAnsi="方正宋三简体" w:cs="Times New Roman"/>
      <w:kern w:val="2"/>
      <w:sz w:val="27"/>
      <w:szCs w:val="20"/>
    </w:rPr>
  </w:style>
  <w:style w:type="paragraph" w:customStyle="1" w:styleId="1383">
    <w:name w:val="001"/>
    <w:basedOn w:val="1"/>
    <w:qFormat/>
    <w:uiPriority w:val="0"/>
    <w:pPr>
      <w:widowControl w:val="0"/>
      <w:ind w:firstLine="200" w:firstLineChars="200"/>
      <w:jc w:val="both"/>
    </w:pPr>
    <w:rPr>
      <w:rFonts w:ascii="Times New Roman" w:hAnsi="Times New Roman" w:eastAsia="黑体" w:cs="Times New Roman"/>
      <w:kern w:val="2"/>
      <w:sz w:val="28"/>
      <w:szCs w:val="20"/>
    </w:rPr>
  </w:style>
  <w:style w:type="paragraph" w:customStyle="1" w:styleId="1384">
    <w:name w:val="样式 标题 3 + 五号 非加粗 段前: 0 磅 段后: 0 磅 行距: 最小值 0 磅"/>
    <w:basedOn w:val="5"/>
    <w:qFormat/>
    <w:uiPriority w:val="99"/>
    <w:pPr>
      <w:keepNext w:val="0"/>
      <w:tabs>
        <w:tab w:val="left" w:pos="1260"/>
      </w:tabs>
      <w:spacing w:beforeLines="50" w:afterLines="50" w:line="0" w:lineRule="atLeast"/>
      <w:jc w:val="center"/>
    </w:pPr>
    <w:rPr>
      <w:b/>
      <w:bCs w:val="0"/>
      <w:snapToGrid w:val="0"/>
      <w:sz w:val="21"/>
      <w:szCs w:val="20"/>
    </w:rPr>
  </w:style>
  <w:style w:type="paragraph" w:customStyle="1" w:styleId="1385">
    <w:name w:val="表格王"/>
    <w:basedOn w:val="1"/>
    <w:qFormat/>
    <w:uiPriority w:val="99"/>
    <w:pPr>
      <w:widowControl w:val="0"/>
      <w:spacing w:line="360" w:lineRule="exact"/>
      <w:jc w:val="center"/>
    </w:pPr>
    <w:rPr>
      <w:rFonts w:ascii="Times New Roman" w:hAnsi="Times New Roman" w:cs="Times New Roman"/>
      <w:kern w:val="2"/>
      <w:sz w:val="21"/>
    </w:rPr>
  </w:style>
  <w:style w:type="paragraph" w:customStyle="1" w:styleId="1386">
    <w:name w:val="Qzy样式1"/>
    <w:basedOn w:val="3"/>
    <w:qFormat/>
    <w:uiPriority w:val="99"/>
    <w:pPr>
      <w:keepLines/>
      <w:spacing w:line="240" w:lineRule="atLeast"/>
      <w:jc w:val="both"/>
    </w:pPr>
    <w:rPr>
      <w:rFonts w:ascii="Times New Roman" w:hAnsi="Times New Roman" w:eastAsia="宋体"/>
      <w:kern w:val="44"/>
      <w:sz w:val="36"/>
      <w:szCs w:val="20"/>
    </w:rPr>
  </w:style>
  <w:style w:type="paragraph" w:customStyle="1" w:styleId="1387">
    <w:name w:val="样式"/>
    <w:qFormat/>
    <w:uiPriority w:val="99"/>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388">
    <w:name w:val="标题 1 + 段前: 0.5 行 段后: 0.5 行1"/>
    <w:basedOn w:val="1"/>
    <w:qFormat/>
    <w:uiPriority w:val="99"/>
    <w:pPr>
      <w:widowControl w:val="0"/>
      <w:tabs>
        <w:tab w:val="left" w:pos="3480"/>
      </w:tabs>
      <w:spacing w:before="120" w:after="120"/>
      <w:ind w:left="2820" w:hanging="420"/>
      <w:outlineLvl w:val="0"/>
    </w:pPr>
    <w:rPr>
      <w:rFonts w:ascii="Times New Roman" w:hAnsi="Times New Roman" w:eastAsia="黑体"/>
      <w:kern w:val="2"/>
      <w:sz w:val="28"/>
      <w:szCs w:val="20"/>
    </w:rPr>
  </w:style>
  <w:style w:type="paragraph" w:customStyle="1" w:styleId="1389">
    <w:name w:val="CM20"/>
    <w:basedOn w:val="101"/>
    <w:next w:val="101"/>
    <w:qFormat/>
    <w:uiPriority w:val="99"/>
    <w:pPr>
      <w:autoSpaceDE w:val="0"/>
      <w:autoSpaceDN w:val="0"/>
      <w:adjustRightInd w:val="0"/>
    </w:pPr>
    <w:rPr>
      <w:color w:val="auto"/>
    </w:rPr>
  </w:style>
  <w:style w:type="paragraph" w:customStyle="1" w:styleId="1390">
    <w:name w:val="Char Char Char Char12"/>
    <w:basedOn w:val="1"/>
    <w:qFormat/>
    <w:uiPriority w:val="99"/>
    <w:pPr>
      <w:widowControl w:val="0"/>
      <w:snapToGrid w:val="0"/>
      <w:spacing w:line="440" w:lineRule="atLeast"/>
      <w:jc w:val="both"/>
    </w:pPr>
    <w:rPr>
      <w:rFonts w:hAnsi="Times New Roman" w:cs="Times New Roman"/>
      <w:kern w:val="2"/>
    </w:rPr>
  </w:style>
  <w:style w:type="paragraph" w:customStyle="1" w:styleId="1391">
    <w:name w:val="CM64"/>
    <w:basedOn w:val="101"/>
    <w:next w:val="101"/>
    <w:qFormat/>
    <w:uiPriority w:val="99"/>
    <w:pPr>
      <w:autoSpaceDE w:val="0"/>
      <w:autoSpaceDN w:val="0"/>
      <w:adjustRightInd w:val="0"/>
      <w:spacing w:after="583"/>
    </w:pPr>
    <w:rPr>
      <w:color w:val="auto"/>
    </w:rPr>
  </w:style>
  <w:style w:type="paragraph" w:customStyle="1" w:styleId="1392">
    <w:name w:val="Char Char Char1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393">
    <w:name w:val="样式 样式 标题 2 + 左侧:  2 字符1 + 左侧:  2 字符"/>
    <w:basedOn w:val="1"/>
    <w:qFormat/>
    <w:uiPriority w:val="99"/>
    <w:pPr>
      <w:keepNext/>
      <w:keepLines/>
      <w:widowControl w:val="0"/>
      <w:tabs>
        <w:tab w:val="left" w:pos="840"/>
      </w:tabs>
      <w:spacing w:beforeLines="50" w:afterLines="50"/>
      <w:ind w:left="210" w:right="210" w:rightChars="100"/>
      <w:jc w:val="both"/>
      <w:outlineLvl w:val="1"/>
    </w:pPr>
    <w:rPr>
      <w:rFonts w:ascii="黑体" w:hAnsi="Arial" w:eastAsia="黑体" w:cs="Times New Roman"/>
      <w:kern w:val="2"/>
      <w:sz w:val="52"/>
      <w:szCs w:val="20"/>
    </w:rPr>
  </w:style>
  <w:style w:type="paragraph" w:customStyle="1" w:styleId="1394">
    <w:name w:val="自定义正文 Char Char Char"/>
    <w:qFormat/>
    <w:uiPriority w:val="99"/>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1395">
    <w:name w:val="表格文字小四"/>
    <w:basedOn w:val="1"/>
    <w:next w:val="31"/>
    <w:qFormat/>
    <w:uiPriority w:val="99"/>
    <w:pPr>
      <w:widowControl w:val="0"/>
      <w:adjustRightInd w:val="0"/>
      <w:snapToGrid w:val="0"/>
      <w:ind w:left="-593"/>
      <w:jc w:val="center"/>
    </w:pPr>
    <w:rPr>
      <w:rFonts w:cs="Times New Roman"/>
      <w:kern w:val="2"/>
    </w:rPr>
  </w:style>
  <w:style w:type="paragraph" w:customStyle="1" w:styleId="1396">
    <w:name w:val="WW-Body Text Indent 3"/>
    <w:basedOn w:val="1"/>
    <w:qFormat/>
    <w:uiPriority w:val="99"/>
    <w:pPr>
      <w:widowControl w:val="0"/>
      <w:suppressAutoHyphens/>
      <w:spacing w:after="120" w:line="360" w:lineRule="auto"/>
      <w:ind w:firstLine="420"/>
      <w:jc w:val="both"/>
    </w:pPr>
    <w:rPr>
      <w:rFonts w:ascii="Arial" w:hAnsi="Arial" w:cs="Times New Roman"/>
      <w:kern w:val="20481"/>
      <w:szCs w:val="20"/>
    </w:rPr>
  </w:style>
  <w:style w:type="paragraph" w:customStyle="1" w:styleId="1397">
    <w:name w:val="Char Char Char Char Char Char1 Char Char Char Char2"/>
    <w:basedOn w:val="1"/>
    <w:uiPriority w:val="0"/>
    <w:pPr>
      <w:widowControl w:val="0"/>
      <w:jc w:val="both"/>
    </w:pPr>
    <w:rPr>
      <w:rFonts w:ascii="Times New Roman" w:hAnsi="Times New Roman" w:cs="Times New Roman"/>
      <w:kern w:val="2"/>
      <w:sz w:val="21"/>
    </w:rPr>
  </w:style>
  <w:style w:type="paragraph" w:customStyle="1" w:styleId="1398">
    <w:name w:val="xl84"/>
    <w:basedOn w:val="1"/>
    <w:qFormat/>
    <w:uiPriority w:val="99"/>
    <w:pPr>
      <w:pBdr>
        <w:bottom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399">
    <w:name w:val="表标题5.7"/>
    <w:basedOn w:val="1"/>
    <w:qFormat/>
    <w:uiPriority w:val="99"/>
    <w:pPr>
      <w:widowControl w:val="0"/>
      <w:tabs>
        <w:tab w:val="left" w:pos="726"/>
      </w:tabs>
      <w:spacing w:beforeLines="100" w:line="0" w:lineRule="atLeast"/>
      <w:ind w:left="2" w:firstLine="4"/>
      <w:jc w:val="center"/>
    </w:pPr>
    <w:rPr>
      <w:rFonts w:ascii="Times New Roman" w:hAnsi="Times New Roman" w:eastAsia="黑体" w:cs="Times New Roman"/>
      <w:b/>
      <w:kern w:val="2"/>
    </w:rPr>
  </w:style>
  <w:style w:type="paragraph" w:customStyle="1" w:styleId="1400">
    <w:name w:val="列表 3J"/>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01">
    <w:name w:val="列表 5C"/>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02">
    <w:name w:val="样式 标题 3 + Arial"/>
    <w:basedOn w:val="1"/>
    <w:qFormat/>
    <w:uiPriority w:val="99"/>
    <w:pPr>
      <w:widowControl w:val="0"/>
      <w:jc w:val="both"/>
    </w:pPr>
    <w:rPr>
      <w:rFonts w:ascii="Times New Roman" w:hAnsi="Times New Roman" w:cs="Times New Roman"/>
      <w:kern w:val="2"/>
      <w:sz w:val="21"/>
      <w:szCs w:val="20"/>
    </w:rPr>
  </w:style>
  <w:style w:type="paragraph" w:customStyle="1" w:styleId="1403">
    <w:name w:val="样式 标题 3样式　标题 3　自动设置标题 3 Char章 + Times New 表题3"/>
    <w:basedOn w:val="5"/>
    <w:qFormat/>
    <w:uiPriority w:val="99"/>
    <w:pPr>
      <w:widowControl w:val="0"/>
      <w:tabs>
        <w:tab w:val="left" w:pos="3800"/>
        <w:tab w:val="left" w:pos="5200"/>
      </w:tabs>
      <w:autoSpaceDE w:val="0"/>
      <w:autoSpaceDN w:val="0"/>
      <w:adjustRightInd w:val="0"/>
      <w:snapToGrid w:val="0"/>
      <w:spacing w:beforeLines="50" w:afterLines="50" w:line="240" w:lineRule="auto"/>
      <w:ind w:left="-1523" w:firstLine="1523"/>
      <w:jc w:val="both"/>
    </w:pPr>
    <w:rPr>
      <w:rFonts w:eastAsia="宋体" w:cs="宋体"/>
      <w:b/>
      <w:sz w:val="28"/>
      <w:szCs w:val="28"/>
    </w:rPr>
  </w:style>
  <w:style w:type="paragraph" w:customStyle="1" w:styleId="1404">
    <w:name w:val="环标3"/>
    <w:basedOn w:val="1137"/>
    <w:next w:val="1137"/>
    <w:qFormat/>
    <w:uiPriority w:val="0"/>
    <w:pPr>
      <w:keepNext/>
      <w:keepLines/>
      <w:spacing w:line="360" w:lineRule="auto"/>
      <w:ind w:right="-11" w:firstLine="0" w:firstLineChars="0"/>
      <w:jc w:val="left"/>
      <w:outlineLvl w:val="2"/>
    </w:pPr>
    <w:rPr>
      <w:rFonts w:ascii="黑体" w:eastAsia="黑体"/>
      <w:color w:val="auto"/>
      <w:spacing w:val="0"/>
      <w:kern w:val="2"/>
    </w:rPr>
  </w:style>
  <w:style w:type="paragraph" w:customStyle="1" w:styleId="1405">
    <w:name w:val="默认段落字体 Para Char"/>
    <w:basedOn w:val="1"/>
    <w:qFormat/>
    <w:uiPriority w:val="99"/>
    <w:pPr>
      <w:widowControl w:val="0"/>
      <w:spacing w:line="360" w:lineRule="auto"/>
      <w:ind w:firstLine="200" w:firstLineChars="200"/>
      <w:jc w:val="both"/>
    </w:pPr>
    <w:rPr>
      <w:kern w:val="2"/>
    </w:rPr>
  </w:style>
  <w:style w:type="paragraph" w:customStyle="1" w:styleId="1406">
    <w:name w:val="样式 正文缩进 + 小四 首行缩进:  2 字符1"/>
    <w:basedOn w:val="20"/>
    <w:qFormat/>
    <w:uiPriority w:val="99"/>
    <w:pPr>
      <w:keepNext/>
      <w:widowControl w:val="0"/>
      <w:tabs>
        <w:tab w:val="left" w:pos="1727"/>
        <w:tab w:val="left" w:pos="1884"/>
      </w:tabs>
      <w:spacing w:line="360" w:lineRule="auto"/>
      <w:ind w:firstLine="480" w:firstLineChars="200"/>
      <w:outlineLvl w:val="0"/>
    </w:pPr>
    <w:rPr>
      <w:rFonts w:ascii="宋体" w:hAnsi="宋体" w:cs="宋体"/>
      <w:snapToGrid w:val="0"/>
      <w:color w:val="000000"/>
    </w:rPr>
  </w:style>
  <w:style w:type="paragraph" w:customStyle="1" w:styleId="1407">
    <w:name w:val="表内小5"/>
    <w:basedOn w:val="1"/>
    <w:qFormat/>
    <w:uiPriority w:val="99"/>
    <w:pPr>
      <w:widowControl w:val="0"/>
      <w:adjustRightInd w:val="0"/>
      <w:snapToGrid w:val="0"/>
      <w:spacing w:line="300" w:lineRule="auto"/>
      <w:ind w:left="176"/>
      <w:jc w:val="both"/>
    </w:pPr>
    <w:rPr>
      <w:rFonts w:cs="Times New Roman"/>
      <w:kern w:val="2"/>
      <w:sz w:val="18"/>
    </w:rPr>
  </w:style>
  <w:style w:type="paragraph" w:customStyle="1" w:styleId="1408">
    <w:name w:val="正文文本缩进 311"/>
    <w:basedOn w:val="1"/>
    <w:qFormat/>
    <w:uiPriority w:val="99"/>
    <w:pPr>
      <w:widowControl w:val="0"/>
      <w:adjustRightInd w:val="0"/>
      <w:spacing w:line="360" w:lineRule="atLeast"/>
      <w:ind w:firstLine="480"/>
      <w:jc w:val="both"/>
      <w:textAlignment w:val="baseline"/>
    </w:pPr>
    <w:rPr>
      <w:rFonts w:hAnsi="Times New Roman" w:cs="Times New Roman"/>
      <w:szCs w:val="20"/>
    </w:rPr>
  </w:style>
  <w:style w:type="paragraph" w:customStyle="1" w:styleId="1409">
    <w:name w:val="列表 3F"/>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10">
    <w:name w:val="列表 5Q"/>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11">
    <w:name w:val="样式 正文首行缩进 + 四号 段后: 0 磅 行距: 1.5 倍行距"/>
    <w:basedOn w:val="78"/>
    <w:qFormat/>
    <w:uiPriority w:val="99"/>
    <w:pPr>
      <w:widowControl w:val="0"/>
      <w:spacing w:after="0" w:line="360" w:lineRule="auto"/>
      <w:ind w:firstLine="560" w:firstLineChars="200"/>
    </w:pPr>
    <w:rPr>
      <w:rFonts w:ascii="宋体" w:hAnsi="Times New Roman" w:cs="宋体"/>
      <w:sz w:val="28"/>
    </w:rPr>
  </w:style>
  <w:style w:type="paragraph" w:customStyle="1" w:styleId="1412">
    <w:name w:val="TOC 标题1"/>
    <w:basedOn w:val="3"/>
    <w:next w:val="1"/>
    <w:qFormat/>
    <w:uiPriority w:val="39"/>
    <w:pPr>
      <w:keepNext/>
      <w:keepLines/>
      <w:spacing w:before="480" w:line="276" w:lineRule="auto"/>
      <w:outlineLvl w:val="9"/>
    </w:pPr>
    <w:rPr>
      <w:rFonts w:ascii="Cambria" w:hAnsi="Cambria" w:eastAsia="宋体"/>
      <w:bCs/>
      <w:color w:val="365F91"/>
      <w:kern w:val="0"/>
      <w:szCs w:val="32"/>
    </w:rPr>
  </w:style>
  <w:style w:type="paragraph" w:customStyle="1" w:styleId="1413">
    <w:name w:val="TY"/>
    <w:basedOn w:val="1"/>
    <w:qFormat/>
    <w:uiPriority w:val="99"/>
    <w:pPr>
      <w:widowControl w:val="0"/>
      <w:adjustRightInd w:val="0"/>
      <w:snapToGrid w:val="0"/>
      <w:spacing w:before="40" w:after="40"/>
      <w:jc w:val="both"/>
    </w:pPr>
    <w:rPr>
      <w:rFonts w:cs="Times New Roman"/>
      <w:kern w:val="2"/>
      <w:szCs w:val="20"/>
    </w:rPr>
  </w:style>
  <w:style w:type="paragraph" w:customStyle="1" w:styleId="1414">
    <w:name w:val="样式 正文首行缩进 + 首行缩进:  0 字符"/>
    <w:basedOn w:val="78"/>
    <w:qFormat/>
    <w:uiPriority w:val="99"/>
    <w:pPr>
      <w:widowControl w:val="0"/>
      <w:adjustRightInd w:val="0"/>
      <w:snapToGrid w:val="0"/>
      <w:spacing w:after="0" w:line="360" w:lineRule="auto"/>
      <w:ind w:firstLine="567" w:firstLineChars="0"/>
    </w:pPr>
    <w:rPr>
      <w:rFonts w:ascii="宋体" w:hAnsi="Times New Roman"/>
      <w:sz w:val="24"/>
      <w:szCs w:val="28"/>
    </w:rPr>
  </w:style>
  <w:style w:type="paragraph" w:customStyle="1" w:styleId="1415">
    <w:name w:val="列表 4B"/>
    <w:basedOn w:val="69"/>
    <w:qFormat/>
    <w:uiPriority w:val="99"/>
    <w:pPr>
      <w:tabs>
        <w:tab w:val="left" w:pos="360"/>
      </w:tabs>
      <w:topLinePunct w:val="0"/>
      <w:spacing w:beforeLines="50" w:afterLines="30" w:line="288" w:lineRule="auto"/>
      <w:ind w:left="360" w:leftChars="0" w:hanging="360" w:firstLineChars="0"/>
      <w:jc w:val="both"/>
    </w:pPr>
    <w:rPr>
      <w:rFonts w:ascii="Arial" w:hAnsi="Arial" w:eastAsia="宋体"/>
      <w:color w:val="CCFFFF"/>
      <w:sz w:val="24"/>
    </w:rPr>
  </w:style>
  <w:style w:type="paragraph" w:customStyle="1" w:styleId="1416">
    <w:name w:val="附图编号"/>
    <w:basedOn w:val="1"/>
    <w:qFormat/>
    <w:uiPriority w:val="99"/>
    <w:pPr>
      <w:widowControl w:val="0"/>
      <w:tabs>
        <w:tab w:val="left" w:pos="1760"/>
      </w:tabs>
      <w:spacing w:line="288" w:lineRule="auto"/>
      <w:ind w:left="1021" w:hanging="341"/>
      <w:jc w:val="both"/>
    </w:pPr>
    <w:rPr>
      <w:rFonts w:ascii="Arial" w:hAnsi="Arial" w:cs="Times New Roman"/>
      <w:color w:val="CC99FF"/>
      <w:kern w:val="2"/>
      <w:szCs w:val="20"/>
    </w:rPr>
  </w:style>
  <w:style w:type="paragraph" w:customStyle="1" w:styleId="1417">
    <w:name w:val="列表 4I"/>
    <w:basedOn w:val="69"/>
    <w:qFormat/>
    <w:uiPriority w:val="99"/>
    <w:pPr>
      <w:tabs>
        <w:tab w:val="left" w:pos="785"/>
      </w:tabs>
      <w:topLinePunct w:val="0"/>
      <w:spacing w:beforeLines="50" w:afterLines="30" w:line="288" w:lineRule="auto"/>
      <w:ind w:left="0" w:leftChars="0" w:firstLine="425" w:firstLineChars="0"/>
      <w:jc w:val="both"/>
    </w:pPr>
    <w:rPr>
      <w:rFonts w:ascii="Arial" w:hAnsi="Arial" w:eastAsia="宋体"/>
      <w:color w:val="CCFFFF"/>
      <w:sz w:val="24"/>
    </w:rPr>
  </w:style>
  <w:style w:type="paragraph" w:customStyle="1" w:styleId="1418">
    <w:name w:val="font8"/>
    <w:basedOn w:val="1"/>
    <w:qFormat/>
    <w:uiPriority w:val="99"/>
    <w:pPr>
      <w:spacing w:before="100" w:beforeAutospacing="1" w:after="100" w:afterAutospacing="1"/>
    </w:pPr>
    <w:rPr>
      <w:rFonts w:ascii="Times New Roman" w:hAnsi="Times New Roman" w:eastAsia="Arial Unicode MS" w:cs="Times New Roman"/>
      <w:b/>
      <w:bCs/>
      <w:sz w:val="44"/>
      <w:szCs w:val="44"/>
    </w:rPr>
  </w:style>
  <w:style w:type="paragraph" w:customStyle="1" w:styleId="1419">
    <w:name w:val="222"/>
    <w:basedOn w:val="1"/>
    <w:qFormat/>
    <w:uiPriority w:val="99"/>
    <w:pPr>
      <w:spacing w:line="360" w:lineRule="auto"/>
    </w:pPr>
    <w:rPr>
      <w:rFonts w:ascii="Times New Roman" w:hAnsi="Times New Roman" w:cs="Times New Roman"/>
      <w:b/>
      <w:sz w:val="28"/>
      <w:szCs w:val="20"/>
      <w:lang w:eastAsia="zh-TW"/>
    </w:rPr>
  </w:style>
  <w:style w:type="paragraph" w:customStyle="1" w:styleId="1420">
    <w:name w:val="二级无标题条"/>
    <w:basedOn w:val="1"/>
    <w:qFormat/>
    <w:uiPriority w:val="99"/>
    <w:pPr>
      <w:widowControl w:val="0"/>
      <w:jc w:val="both"/>
    </w:pPr>
    <w:rPr>
      <w:rFonts w:ascii="Times New Roman" w:hAnsi="Times New Roman" w:cs="Times New Roman"/>
      <w:kern w:val="2"/>
      <w:sz w:val="21"/>
    </w:rPr>
  </w:style>
  <w:style w:type="paragraph" w:customStyle="1" w:styleId="1421">
    <w:name w:val="Char Char1 Char1"/>
    <w:basedOn w:val="1"/>
    <w:qFormat/>
    <w:uiPriority w:val="0"/>
    <w:pPr>
      <w:widowControl w:val="0"/>
      <w:jc w:val="both"/>
    </w:pPr>
    <w:rPr>
      <w:rFonts w:ascii="Times New Roman" w:hAnsi="Times New Roman" w:cs="Times New Roman"/>
      <w:kern w:val="2"/>
      <w:sz w:val="21"/>
    </w:rPr>
  </w:style>
  <w:style w:type="paragraph" w:customStyle="1" w:styleId="1422">
    <w:name w:val="xl36"/>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423">
    <w:name w:val="列表 4L"/>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424">
    <w:name w:val="xl50"/>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425">
    <w:name w:val="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426">
    <w:name w:val="正文文字缩进2"/>
    <w:basedOn w:val="32"/>
    <w:qFormat/>
    <w:uiPriority w:val="0"/>
    <w:pPr>
      <w:widowControl w:val="0"/>
      <w:spacing w:after="0" w:line="360" w:lineRule="auto"/>
      <w:ind w:left="0" w:leftChars="0" w:firstLine="600"/>
      <w:jc w:val="both"/>
    </w:pPr>
    <w:rPr>
      <w:rFonts w:ascii="黑体" w:hAnsi="宋体" w:eastAsia="黑体"/>
      <w:b/>
      <w:bCs/>
      <w:spacing w:val="0"/>
      <w:sz w:val="28"/>
    </w:rPr>
  </w:style>
  <w:style w:type="paragraph" w:customStyle="1" w:styleId="1427">
    <w:name w:val="Heading Base"/>
    <w:basedOn w:val="31"/>
    <w:next w:val="31"/>
    <w:qFormat/>
    <w:uiPriority w:val="99"/>
    <w:pPr>
      <w:keepNext/>
      <w:keepLines/>
      <w:spacing w:line="220" w:lineRule="atLeast"/>
      <w:ind w:right="-360"/>
    </w:pPr>
    <w:rPr>
      <w:rFonts w:ascii="Arial" w:hAnsi="Arial"/>
      <w:color w:val="auto"/>
      <w:spacing w:val="-4"/>
      <w:kern w:val="0"/>
      <w:sz w:val="18"/>
      <w:szCs w:val="20"/>
    </w:rPr>
  </w:style>
  <w:style w:type="paragraph" w:customStyle="1" w:styleId="1428">
    <w:name w:val="Char Char Char Char3"/>
    <w:basedOn w:val="1"/>
    <w:qFormat/>
    <w:uiPriority w:val="0"/>
    <w:pPr>
      <w:widowControl w:val="0"/>
      <w:jc w:val="both"/>
    </w:pPr>
    <w:rPr>
      <w:rFonts w:ascii="Times New Roman" w:hAnsi="Times New Roman" w:cs="Times New Roman"/>
      <w:kern w:val="2"/>
      <w:sz w:val="21"/>
    </w:rPr>
  </w:style>
  <w:style w:type="paragraph" w:customStyle="1" w:styleId="1429">
    <w:name w:val="正文（1）"/>
    <w:basedOn w:val="20"/>
    <w:next w:val="78"/>
    <w:qFormat/>
    <w:uiPriority w:val="99"/>
    <w:pPr>
      <w:adjustRightInd w:val="0"/>
      <w:snapToGrid w:val="0"/>
      <w:spacing w:line="480" w:lineRule="exact"/>
      <w:ind w:firstLine="480" w:firstLineChars="200"/>
      <w:jc w:val="both"/>
    </w:pPr>
    <w:rPr>
      <w:rFonts w:ascii="Times New Roman" w:hAnsi="Times New Roman"/>
      <w:sz w:val="24"/>
      <w:szCs w:val="24"/>
    </w:rPr>
  </w:style>
  <w:style w:type="paragraph" w:customStyle="1" w:styleId="1430">
    <w:name w:val="Char Char Char Char Char Char Char Char Char 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431">
    <w:name w:val="图"/>
    <w:basedOn w:val="31"/>
    <w:qFormat/>
    <w:uiPriority w:val="99"/>
    <w:pPr>
      <w:widowControl w:val="0"/>
      <w:adjustRightInd w:val="0"/>
      <w:spacing w:line="288" w:lineRule="auto"/>
      <w:jc w:val="center"/>
      <w:textAlignment w:val="baseline"/>
    </w:pPr>
    <w:rPr>
      <w:rFonts w:ascii="黑体" w:hAnsi="Times New Roman" w:eastAsia="黑体"/>
      <w:b/>
      <w:color w:val="auto"/>
      <w:kern w:val="0"/>
      <w:sz w:val="20"/>
      <w:szCs w:val="20"/>
    </w:rPr>
  </w:style>
  <w:style w:type="paragraph" w:customStyle="1" w:styleId="1432">
    <w:name w:val="副标题3"/>
    <w:basedOn w:val="1"/>
    <w:qFormat/>
    <w:uiPriority w:val="0"/>
    <w:pPr>
      <w:keepLines/>
      <w:widowControl w:val="0"/>
      <w:tabs>
        <w:tab w:val="left" w:pos="672"/>
        <w:tab w:val="left" w:pos="720"/>
      </w:tabs>
      <w:adjustRightInd w:val="0"/>
      <w:snapToGrid w:val="0"/>
      <w:spacing w:line="400" w:lineRule="atLeast"/>
      <w:ind w:left="672" w:hanging="348"/>
      <w:jc w:val="both"/>
      <w:outlineLvl w:val="3"/>
    </w:pPr>
    <w:rPr>
      <w:rFonts w:hAnsi="Times New Roman" w:cs="Times New Roman"/>
      <w:snapToGrid w:val="0"/>
    </w:rPr>
  </w:style>
  <w:style w:type="paragraph" w:customStyle="1" w:styleId="1433">
    <w:name w:val="列表 5J"/>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34">
    <w:name w:val="2-标准-表头"/>
    <w:basedOn w:val="1"/>
    <w:qFormat/>
    <w:uiPriority w:val="0"/>
    <w:pPr>
      <w:topLinePunct/>
      <w:adjustRightInd w:val="0"/>
      <w:snapToGrid w:val="0"/>
      <w:spacing w:beforeLines="50"/>
      <w:jc w:val="center"/>
    </w:pPr>
    <w:rPr>
      <w:rFonts w:ascii="Times New Roman" w:hAnsi="Times New Roman" w:eastAsia="黑体" w:cs="Times New Roman"/>
      <w:b/>
      <w:szCs w:val="20"/>
      <w:lang w:val="zh-CN"/>
    </w:rPr>
  </w:style>
  <w:style w:type="paragraph" w:customStyle="1" w:styleId="1435">
    <w:name w:val="列表 5D"/>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36">
    <w:name w:val="Char Char Char Char Char Char Char Char Char Char Char Char1 Char1"/>
    <w:basedOn w:val="1"/>
    <w:next w:val="1"/>
    <w:qFormat/>
    <w:uiPriority w:val="99"/>
    <w:pPr>
      <w:widowControl w:val="0"/>
      <w:spacing w:line="336" w:lineRule="auto"/>
      <w:ind w:firstLine="200" w:firstLineChars="200"/>
      <w:jc w:val="both"/>
    </w:pPr>
    <w:rPr>
      <w:rFonts w:eastAsia="汉鼎简书宋"/>
      <w:kern w:val="2"/>
    </w:rPr>
  </w:style>
  <w:style w:type="paragraph" w:customStyle="1" w:styleId="1437">
    <w:name w:val="表内文"/>
    <w:qFormat/>
    <w:uiPriority w:val="0"/>
    <w:pPr>
      <w:spacing w:line="360" w:lineRule="exact"/>
      <w:jc w:val="center"/>
    </w:pPr>
    <w:rPr>
      <w:rFonts w:ascii="Times New Roman" w:hAnsi="Times New Roman" w:eastAsia="仿宋_GB2312" w:cs="Times New Roman"/>
      <w:bCs/>
      <w:kern w:val="20"/>
      <w:sz w:val="21"/>
      <w:lang w:val="en-US" w:eastAsia="zh-CN" w:bidi="ar-SA"/>
    </w:rPr>
  </w:style>
  <w:style w:type="paragraph" w:customStyle="1" w:styleId="1438">
    <w:name w:val="样式 正文文本缩进 + 首行缩进:  2.25 字符"/>
    <w:basedOn w:val="32"/>
    <w:qFormat/>
    <w:uiPriority w:val="99"/>
    <w:pPr>
      <w:widowControl w:val="0"/>
      <w:jc w:val="both"/>
    </w:pPr>
    <w:rPr>
      <w:rFonts w:ascii="Times New Roman" w:hAnsi="Times New Roman" w:eastAsia="宋体"/>
      <w:spacing w:val="0"/>
      <w:szCs w:val="24"/>
    </w:rPr>
  </w:style>
  <w:style w:type="paragraph" w:customStyle="1" w:styleId="1439">
    <w:name w:val="xl41"/>
    <w:basedOn w:val="1"/>
    <w:qFormat/>
    <w:uiPriority w:val="0"/>
    <w:pPr>
      <w:spacing w:before="100" w:beforeAutospacing="1" w:after="100" w:afterAutospacing="1"/>
      <w:textAlignment w:val="center"/>
    </w:pPr>
    <w:rPr>
      <w:rFonts w:ascii="Arial Unicode MS" w:hAnsi="Arial Unicode MS" w:eastAsia="Arial Unicode MS" w:cs="Arial Unicode MS"/>
      <w:b/>
      <w:bCs/>
      <w:sz w:val="36"/>
      <w:szCs w:val="36"/>
    </w:rPr>
  </w:style>
  <w:style w:type="paragraph" w:customStyle="1" w:styleId="1440">
    <w:name w:val="xl39"/>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441">
    <w:name w:val="段落2"/>
    <w:basedOn w:val="1"/>
    <w:qFormat/>
    <w:uiPriority w:val="99"/>
    <w:pPr>
      <w:widowControl w:val="0"/>
      <w:adjustRightInd w:val="0"/>
      <w:spacing w:line="440" w:lineRule="atLeast"/>
      <w:jc w:val="both"/>
    </w:pPr>
    <w:rPr>
      <w:rFonts w:ascii="Times New Roman" w:hAnsi="Times New Roman" w:cs="Times New Roman"/>
      <w:spacing w:val="6"/>
      <w:kern w:val="2"/>
      <w:sz w:val="28"/>
      <w:szCs w:val="20"/>
    </w:rPr>
  </w:style>
  <w:style w:type="paragraph" w:customStyle="1" w:styleId="1442">
    <w:name w:val="预测表格"/>
    <w:basedOn w:val="396"/>
    <w:next w:val="1"/>
    <w:qFormat/>
    <w:uiPriority w:val="99"/>
    <w:pPr>
      <w:topLinePunct w:val="0"/>
      <w:ind w:left="-15" w:leftChars="-15" w:right="-15" w:rightChars="-15"/>
    </w:pPr>
    <w:rPr>
      <w:rFonts w:eastAsia="宋体"/>
      <w:bCs/>
      <w:spacing w:val="-10"/>
      <w:sz w:val="18"/>
      <w:szCs w:val="15"/>
    </w:rPr>
  </w:style>
  <w:style w:type="paragraph" w:customStyle="1" w:styleId="1443">
    <w:name w:val="列表 5B"/>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44">
    <w:name w:val="Document Label"/>
    <w:basedOn w:val="1"/>
    <w:next w:val="1"/>
    <w:qFormat/>
    <w:uiPriority w:val="99"/>
    <w:pPr>
      <w:spacing w:after="220"/>
      <w:ind w:right="-360"/>
    </w:pPr>
    <w:rPr>
      <w:rFonts w:ascii="Times New Roman" w:hAnsi="Times New Roman" w:cs="Times New Roman"/>
      <w:spacing w:val="-20"/>
      <w:sz w:val="48"/>
      <w:szCs w:val="20"/>
    </w:rPr>
  </w:style>
  <w:style w:type="paragraph" w:customStyle="1" w:styleId="1445">
    <w:name w:val="18"/>
    <w:basedOn w:val="1"/>
    <w:qFormat/>
    <w:uiPriority w:val="99"/>
    <w:pPr>
      <w:snapToGrid w:val="0"/>
      <w:spacing w:before="120" w:after="100" w:afterAutospacing="1" w:line="240" w:lineRule="atLeast"/>
      <w:jc w:val="center"/>
    </w:pPr>
    <w:rPr>
      <w:rFonts w:ascii="Times New Roman" w:hAnsi="Times New Roman" w:cs="Times New Roman"/>
      <w:b/>
      <w:bCs/>
    </w:rPr>
  </w:style>
  <w:style w:type="paragraph" w:customStyle="1" w:styleId="1446">
    <w:name w:val="正文（首行缩进）"/>
    <w:basedOn w:val="1"/>
    <w:qFormat/>
    <w:uiPriority w:val="0"/>
    <w:pPr>
      <w:spacing w:line="360" w:lineRule="auto"/>
      <w:ind w:firstLine="480" w:firstLineChars="200"/>
    </w:pPr>
    <w:rPr>
      <w:rFonts w:cs="Times New Roman"/>
      <w:color w:val="000000"/>
      <w:kern w:val="2"/>
      <w:szCs w:val="20"/>
    </w:rPr>
  </w:style>
  <w:style w:type="paragraph" w:customStyle="1" w:styleId="1447">
    <w:name w:val="列表 3H"/>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48">
    <w:name w:val="表格正文"/>
    <w:qFormat/>
    <w:uiPriority w:val="0"/>
    <w:pPr>
      <w:spacing w:before="60" w:after="60"/>
      <w:ind w:left="32"/>
      <w:jc w:val="center"/>
    </w:pPr>
    <w:rPr>
      <w:rFonts w:ascii="Times New Roman" w:hAnsi="Times New Roman" w:eastAsia="宋体" w:cs="Times New Roman"/>
      <w:color w:val="FF0000"/>
      <w:sz w:val="21"/>
      <w:lang w:val="en-US" w:eastAsia="zh-CN" w:bidi="ar-SA"/>
    </w:rPr>
  </w:style>
  <w:style w:type="paragraph" w:customStyle="1" w:styleId="1449">
    <w:name w:val="列表 5E"/>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50">
    <w:name w:val="列表 4D"/>
    <w:basedOn w:val="69"/>
    <w:qFormat/>
    <w:uiPriority w:val="99"/>
    <w:pPr>
      <w:tabs>
        <w:tab w:val="left" w:pos="360"/>
      </w:tabs>
      <w:topLinePunct w:val="0"/>
      <w:spacing w:beforeLines="50" w:afterLines="30" w:line="288" w:lineRule="auto"/>
      <w:ind w:left="360" w:leftChars="0" w:hanging="360" w:firstLineChars="0"/>
      <w:jc w:val="both"/>
    </w:pPr>
    <w:rPr>
      <w:rFonts w:ascii="Arial" w:hAnsi="Arial" w:eastAsia="宋体"/>
      <w:color w:val="CCFFFF"/>
      <w:sz w:val="24"/>
    </w:rPr>
  </w:style>
  <w:style w:type="paragraph" w:customStyle="1" w:styleId="1451">
    <w:name w:val="档案号"/>
    <w:basedOn w:val="52"/>
    <w:qFormat/>
    <w:uiPriority w:val="99"/>
    <w:pPr>
      <w:widowControl w:val="0"/>
      <w:pBdr>
        <w:bottom w:val="none" w:color="auto" w:sz="0" w:space="0"/>
      </w:pBdr>
      <w:tabs>
        <w:tab w:val="center" w:pos="4320"/>
        <w:tab w:val="right" w:pos="8640"/>
        <w:tab w:val="clear" w:pos="4153"/>
        <w:tab w:val="clear" w:pos="8306"/>
      </w:tabs>
      <w:adjustRightInd w:val="0"/>
      <w:spacing w:line="460" w:lineRule="exact"/>
      <w:jc w:val="right"/>
      <w:textAlignment w:val="baseline"/>
    </w:pPr>
    <w:rPr>
      <w:rFonts w:ascii="宋体" w:hAnsi="Arial"/>
      <w:spacing w:val="3"/>
      <w:kern w:val="24"/>
      <w:sz w:val="24"/>
      <w:szCs w:val="20"/>
    </w:rPr>
  </w:style>
  <w:style w:type="paragraph" w:customStyle="1" w:styleId="1452">
    <w:name w:val="样式 (中文) 仿宋_GB2312 四号 行距: 1.5 倍行距 Char"/>
    <w:basedOn w:val="1"/>
    <w:qFormat/>
    <w:uiPriority w:val="0"/>
    <w:pPr>
      <w:widowControl w:val="0"/>
      <w:jc w:val="center"/>
    </w:pPr>
    <w:rPr>
      <w:rFonts w:ascii="Times New Roman" w:hAnsi="Times New Roman" w:cs="Times New Roman"/>
      <w:kern w:val="2"/>
      <w:szCs w:val="28"/>
    </w:rPr>
  </w:style>
  <w:style w:type="paragraph" w:customStyle="1" w:styleId="1453">
    <w:name w:val="Header Base"/>
    <w:basedOn w:val="1"/>
    <w:qFormat/>
    <w:uiPriority w:val="99"/>
    <w:pPr>
      <w:ind w:right="-360"/>
    </w:pPr>
    <w:rPr>
      <w:rFonts w:ascii="Times New Roman" w:hAnsi="Times New Roman" w:cs="Times New Roman"/>
      <w:sz w:val="20"/>
      <w:szCs w:val="20"/>
    </w:rPr>
  </w:style>
  <w:style w:type="paragraph" w:customStyle="1" w:styleId="1454">
    <w:name w:val="列表 C"/>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55">
    <w:name w:val="xl92"/>
    <w:basedOn w:val="1"/>
    <w:qFormat/>
    <w:uiPriority w:val="99"/>
    <w:pPr>
      <w:pBdr>
        <w:top w:val="single" w:color="auto" w:sz="4" w:space="0"/>
        <w:left w:val="single" w:color="auto" w:sz="4" w:space="0"/>
        <w:bottom w:val="single" w:color="auto" w:sz="8" w:space="0"/>
      </w:pBdr>
      <w:spacing w:before="100" w:beforeAutospacing="1" w:after="100" w:afterAutospacing="1"/>
      <w:jc w:val="center"/>
    </w:pPr>
    <w:rPr>
      <w:rFonts w:ascii="Arial Unicode MS" w:hAnsi="Arial Unicode MS" w:eastAsia="Arial Unicode MS" w:cs="Arial Unicode MS"/>
      <w:sz w:val="16"/>
      <w:szCs w:val="16"/>
    </w:rPr>
  </w:style>
  <w:style w:type="paragraph" w:customStyle="1" w:styleId="1456">
    <w:name w:val="样式－表"/>
    <w:basedOn w:val="1"/>
    <w:qFormat/>
    <w:uiPriority w:val="99"/>
    <w:pPr>
      <w:widowControl w:val="0"/>
      <w:adjustRightInd w:val="0"/>
      <w:snapToGrid w:val="0"/>
      <w:spacing w:before="62"/>
      <w:jc w:val="center"/>
    </w:pPr>
    <w:rPr>
      <w:rFonts w:ascii="Times New Roman" w:hAnsi="Times New Roman" w:cs="Times New Roman"/>
      <w:snapToGrid w:val="0"/>
      <w:color w:val="000000"/>
      <w:szCs w:val="20"/>
    </w:rPr>
  </w:style>
  <w:style w:type="paragraph" w:customStyle="1" w:styleId="1457">
    <w:name w:val="font1"/>
    <w:basedOn w:val="1"/>
    <w:qFormat/>
    <w:uiPriority w:val="99"/>
    <w:pPr>
      <w:spacing w:before="100" w:beforeAutospacing="1" w:after="100" w:afterAutospacing="1"/>
    </w:pPr>
    <w:rPr>
      <w:rFonts w:hint="eastAsia" w:cs="Times New Roman"/>
    </w:rPr>
  </w:style>
  <w:style w:type="paragraph" w:customStyle="1" w:styleId="1458">
    <w:name w:val="列表 2S"/>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459">
    <w:name w:val="蒲表头"/>
    <w:basedOn w:val="1"/>
    <w:qFormat/>
    <w:uiPriority w:val="99"/>
    <w:pPr>
      <w:widowControl w:val="0"/>
      <w:adjustRightInd w:val="0"/>
      <w:snapToGrid w:val="0"/>
      <w:spacing w:beforeLines="20"/>
      <w:ind w:firstLine="480" w:firstLineChars="200"/>
      <w:jc w:val="both"/>
    </w:pPr>
    <w:rPr>
      <w:rFonts w:ascii="Times New Roman" w:hAnsi="Times New Roman" w:cs="Times New Roman"/>
      <w:b/>
      <w:kern w:val="2"/>
    </w:rPr>
  </w:style>
  <w:style w:type="paragraph" w:customStyle="1" w:styleId="1460">
    <w:name w:val="CM67"/>
    <w:basedOn w:val="101"/>
    <w:next w:val="101"/>
    <w:qFormat/>
    <w:uiPriority w:val="99"/>
    <w:pPr>
      <w:autoSpaceDE w:val="0"/>
      <w:autoSpaceDN w:val="0"/>
      <w:adjustRightInd w:val="0"/>
      <w:spacing w:after="142"/>
    </w:pPr>
    <w:rPr>
      <w:color w:val="auto"/>
    </w:rPr>
  </w:style>
  <w:style w:type="paragraph" w:customStyle="1" w:styleId="1461">
    <w:name w:val="样式 正文缩进正文缩进 Char + 首行缩进:  2 字符"/>
    <w:basedOn w:val="20"/>
    <w:qFormat/>
    <w:uiPriority w:val="99"/>
    <w:pPr>
      <w:widowControl w:val="0"/>
      <w:adjustRightInd w:val="0"/>
      <w:snapToGrid w:val="0"/>
      <w:spacing w:line="360" w:lineRule="auto"/>
      <w:ind w:firstLine="480" w:firstLineChars="200"/>
      <w:jc w:val="both"/>
    </w:pPr>
    <w:rPr>
      <w:rFonts w:ascii="Times New Roman" w:hAnsi="Times New Roman"/>
      <w:snapToGrid w:val="0"/>
      <w:sz w:val="24"/>
      <w:szCs w:val="24"/>
    </w:rPr>
  </w:style>
  <w:style w:type="paragraph" w:customStyle="1" w:styleId="1462">
    <w:name w:val="正文(a)"/>
    <w:basedOn w:val="31"/>
    <w:qFormat/>
    <w:uiPriority w:val="99"/>
    <w:pPr>
      <w:tabs>
        <w:tab w:val="left" w:pos="1139"/>
      </w:tabs>
      <w:spacing w:line="351" w:lineRule="atLeast"/>
      <w:ind w:left="-141" w:firstLine="566"/>
      <w:jc w:val="both"/>
      <w:textAlignment w:val="baseline"/>
    </w:pPr>
    <w:rPr>
      <w:rFonts w:ascii="宋体" w:hAnsi="Times New Roman" w:cs="宋体"/>
      <w:bCs/>
      <w:spacing w:val="5"/>
      <w:kern w:val="0"/>
      <w:sz w:val="20"/>
      <w:szCs w:val="21"/>
      <w:u w:color="000000"/>
    </w:rPr>
  </w:style>
  <w:style w:type="paragraph" w:customStyle="1" w:styleId="1463">
    <w:name w:val="尾注文本1"/>
    <w:basedOn w:val="113"/>
    <w:qFormat/>
    <w:uiPriority w:val="99"/>
    <w:rPr>
      <w:rFonts w:eastAsia="Times New Roman"/>
      <w:sz w:val="21"/>
      <w:szCs w:val="22"/>
    </w:rPr>
  </w:style>
  <w:style w:type="paragraph" w:customStyle="1" w:styleId="1464">
    <w:name w:val="列表 G"/>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65">
    <w:name w:val="CM69"/>
    <w:basedOn w:val="101"/>
    <w:next w:val="101"/>
    <w:qFormat/>
    <w:uiPriority w:val="99"/>
    <w:pPr>
      <w:autoSpaceDE w:val="0"/>
      <w:autoSpaceDN w:val="0"/>
      <w:adjustRightInd w:val="0"/>
      <w:spacing w:after="67"/>
    </w:pPr>
    <w:rPr>
      <w:color w:val="auto"/>
    </w:rPr>
  </w:style>
  <w:style w:type="paragraph" w:customStyle="1" w:styleId="1466">
    <w:name w:val="样式 样式2 + 段前: 6 磅 行距: 单倍行距2"/>
    <w:basedOn w:val="1283"/>
    <w:qFormat/>
    <w:uiPriority w:val="99"/>
    <w:pPr>
      <w:keepNext w:val="0"/>
      <w:keepLines w:val="0"/>
      <w:autoSpaceDE w:val="0"/>
      <w:autoSpaceDN w:val="0"/>
      <w:adjustRightInd w:val="0"/>
      <w:snapToGrid w:val="0"/>
      <w:spacing w:before="120" w:line="240" w:lineRule="auto"/>
      <w:jc w:val="center"/>
      <w:textAlignment w:val="baseline"/>
      <w:outlineLvl w:val="9"/>
    </w:pPr>
    <w:rPr>
      <w:rFonts w:ascii="Times New Roman" w:hAnsi="Times New Roman" w:eastAsia="宋体"/>
      <w:bCs w:val="0"/>
      <w:spacing w:val="-16"/>
      <w:sz w:val="21"/>
      <w:szCs w:val="21"/>
    </w:rPr>
  </w:style>
  <w:style w:type="paragraph" w:customStyle="1" w:styleId="1467">
    <w:name w:val="列表 4F"/>
    <w:basedOn w:val="69"/>
    <w:qFormat/>
    <w:uiPriority w:val="99"/>
    <w:pPr>
      <w:tabs>
        <w:tab w:val="left" w:pos="980"/>
      </w:tabs>
      <w:topLinePunct w:val="0"/>
      <w:spacing w:beforeLines="50" w:afterLines="30" w:line="288" w:lineRule="auto"/>
      <w:ind w:left="980" w:leftChars="0" w:hanging="420" w:firstLineChars="0"/>
      <w:jc w:val="both"/>
    </w:pPr>
    <w:rPr>
      <w:rFonts w:ascii="Arial" w:hAnsi="Arial" w:eastAsia="宋体"/>
      <w:color w:val="CCFFFF"/>
      <w:sz w:val="24"/>
    </w:rPr>
  </w:style>
  <w:style w:type="paragraph" w:customStyle="1" w:styleId="1468">
    <w:name w:val="Table Body"/>
    <w:basedOn w:val="1"/>
    <w:qFormat/>
    <w:uiPriority w:val="99"/>
    <w:pPr>
      <w:spacing w:before="80" w:after="80"/>
    </w:pPr>
    <w:rPr>
      <w:rFonts w:ascii="Arial" w:hAnsi="Arial" w:eastAsia="Batang" w:cs="Times New Roman"/>
      <w:sz w:val="18"/>
      <w:szCs w:val="20"/>
      <w:lang w:eastAsia="ko-KR"/>
    </w:rPr>
  </w:style>
  <w:style w:type="paragraph" w:customStyle="1" w:styleId="1469">
    <w:name w:val="CM6"/>
    <w:basedOn w:val="101"/>
    <w:next w:val="101"/>
    <w:qFormat/>
    <w:uiPriority w:val="99"/>
    <w:pPr>
      <w:autoSpaceDE w:val="0"/>
      <w:autoSpaceDN w:val="0"/>
      <w:adjustRightInd w:val="0"/>
    </w:pPr>
    <w:rPr>
      <w:color w:val="auto"/>
    </w:rPr>
  </w:style>
  <w:style w:type="paragraph" w:customStyle="1" w:styleId="1470">
    <w:name w:val="Body Text First Indent3"/>
    <w:basedOn w:val="31"/>
    <w:qFormat/>
    <w:uiPriority w:val="99"/>
    <w:pPr>
      <w:widowControl w:val="0"/>
      <w:adjustRightInd w:val="0"/>
      <w:spacing w:line="312" w:lineRule="auto"/>
      <w:ind w:firstLine="567"/>
      <w:jc w:val="both"/>
      <w:textAlignment w:val="baseline"/>
    </w:pPr>
    <w:rPr>
      <w:rFonts w:ascii="Times New Roman" w:hAnsi="Times New Roman"/>
      <w:color w:val="auto"/>
      <w:kern w:val="0"/>
      <w:sz w:val="28"/>
      <w:szCs w:val="20"/>
    </w:rPr>
  </w:style>
  <w:style w:type="paragraph" w:customStyle="1" w:styleId="1471">
    <w:name w:val="样式 题注 + 五号 加粗 居中"/>
    <w:basedOn w:val="1"/>
    <w:qFormat/>
    <w:uiPriority w:val="99"/>
    <w:pPr>
      <w:widowControl w:val="0"/>
      <w:spacing w:beforeLines="20" w:afterLines="20" w:line="360" w:lineRule="auto"/>
      <w:jc w:val="center"/>
    </w:pPr>
    <w:rPr>
      <w:rFonts w:ascii="Arial" w:hAnsi="Arial" w:eastAsia="黑体" w:cs="Times New Roman"/>
      <w:b/>
      <w:bCs/>
      <w:kern w:val="2"/>
      <w:szCs w:val="21"/>
    </w:rPr>
  </w:style>
  <w:style w:type="paragraph" w:customStyle="1" w:styleId="1472">
    <w:name w:val="列表 L"/>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73">
    <w:name w:val="列表 K"/>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74">
    <w:name w:val="Char Char Char Char Char Char Char Char Char Char Char Char1 Char Char Char Char Char Char Char Char Char Char Char Char1 Char"/>
    <w:basedOn w:val="1"/>
    <w:next w:val="1"/>
    <w:qFormat/>
    <w:uiPriority w:val="99"/>
    <w:pPr>
      <w:widowControl w:val="0"/>
      <w:spacing w:line="336" w:lineRule="auto"/>
      <w:ind w:firstLine="200" w:firstLineChars="200"/>
      <w:jc w:val="both"/>
    </w:pPr>
    <w:rPr>
      <w:rFonts w:eastAsia="汉鼎简书宋"/>
      <w:kern w:val="2"/>
    </w:rPr>
  </w:style>
  <w:style w:type="paragraph" w:customStyle="1" w:styleId="1475">
    <w:name w:val="列表 2Q"/>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476">
    <w:name w:val="列表 5H"/>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77">
    <w:name w:val="列表 2Y"/>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478">
    <w:name w:val="Char Char Char Char2"/>
    <w:basedOn w:val="1"/>
    <w:qFormat/>
    <w:uiPriority w:val="99"/>
    <w:pPr>
      <w:spacing w:after="160" w:line="240" w:lineRule="exact"/>
    </w:pPr>
    <w:rPr>
      <w:rFonts w:ascii="Verdana" w:hAnsi="Verdana" w:cs="Times New Roman"/>
      <w:sz w:val="20"/>
      <w:szCs w:val="20"/>
      <w:lang w:eastAsia="en-US"/>
    </w:rPr>
  </w:style>
  <w:style w:type="paragraph" w:customStyle="1" w:styleId="1479">
    <w:name w:val="Char Char Char Char Char Char1"/>
    <w:basedOn w:val="1"/>
    <w:qFormat/>
    <w:uiPriority w:val="0"/>
    <w:pPr>
      <w:jc w:val="both"/>
    </w:pPr>
    <w:rPr>
      <w:rFonts w:ascii="Times New Roman" w:hAnsi="Times New Roman" w:cs="Times New Roman"/>
    </w:rPr>
  </w:style>
  <w:style w:type="paragraph" w:customStyle="1" w:styleId="1480">
    <w:name w:val="6"/>
    <w:basedOn w:val="1"/>
    <w:next w:val="32"/>
    <w:qFormat/>
    <w:uiPriority w:val="99"/>
    <w:pPr>
      <w:widowControl w:val="0"/>
      <w:spacing w:line="300" w:lineRule="auto"/>
      <w:ind w:firstLine="480" w:firstLineChars="200"/>
      <w:jc w:val="both"/>
    </w:pPr>
    <w:rPr>
      <w:rFonts w:ascii="Times New Roman" w:hAnsi="Times New Roman" w:cs="Times New Roman"/>
      <w:kern w:val="2"/>
    </w:rPr>
  </w:style>
  <w:style w:type="paragraph" w:customStyle="1" w:styleId="1481">
    <w:name w:val="标题 3 + Arial 小四 非加粗 段前: 0 磅 段后: 6 磅 行距: 固定值 22 磅"/>
    <w:basedOn w:val="5"/>
    <w:next w:val="1"/>
    <w:qFormat/>
    <w:uiPriority w:val="99"/>
    <w:pPr>
      <w:widowControl w:val="0"/>
      <w:adjustRightInd w:val="0"/>
      <w:snapToGrid w:val="0"/>
      <w:spacing w:line="360" w:lineRule="auto"/>
      <w:jc w:val="both"/>
    </w:pPr>
    <w:rPr>
      <w:rFonts w:ascii="黑体" w:hAnsi="Arial"/>
      <w:bCs w:val="0"/>
      <w:color w:val="000000"/>
      <w:sz w:val="24"/>
      <w:szCs w:val="20"/>
    </w:rPr>
  </w:style>
  <w:style w:type="paragraph" w:customStyle="1" w:styleId="1482">
    <w:name w:val="表内文字"/>
    <w:basedOn w:val="1"/>
    <w:qFormat/>
    <w:uiPriority w:val="99"/>
    <w:pPr>
      <w:ind w:left="57" w:right="57"/>
      <w:jc w:val="center"/>
    </w:pPr>
    <w:rPr>
      <w:rFonts w:ascii="Times" w:hAnsi="Times" w:cs="Times"/>
      <w:snapToGrid w:val="0"/>
      <w:spacing w:val="-20"/>
      <w:sz w:val="21"/>
      <w:szCs w:val="21"/>
    </w:rPr>
  </w:style>
  <w:style w:type="paragraph" w:customStyle="1" w:styleId="1483">
    <w:name w:val="正文文本 小4"/>
    <w:qFormat/>
    <w:uiPriority w:val="99"/>
    <w:pPr>
      <w:widowControl w:val="0"/>
      <w:autoSpaceDE w:val="0"/>
      <w:autoSpaceDN w:val="0"/>
      <w:adjustRightInd w:val="0"/>
      <w:snapToGrid w:val="0"/>
      <w:spacing w:line="360" w:lineRule="auto"/>
      <w:ind w:firstLine="480" w:firstLineChars="200"/>
      <w:jc w:val="both"/>
    </w:pPr>
    <w:rPr>
      <w:rFonts w:ascii="仿宋_GB2312" w:hAnsi="Arial" w:eastAsia="仿宋_GB2312" w:cs="Times New Roman"/>
      <w:snapToGrid w:val="0"/>
      <w:color w:val="000000"/>
      <w:sz w:val="24"/>
      <w:lang w:val="en-US" w:eastAsia="zh-CN" w:bidi="ar-SA"/>
    </w:rPr>
  </w:style>
  <w:style w:type="paragraph" w:customStyle="1" w:styleId="1484">
    <w:name w:val="Char Char Char Char Char Char Char Char Char Char2"/>
    <w:basedOn w:val="1"/>
    <w:qFormat/>
    <w:uiPriority w:val="99"/>
    <w:pPr>
      <w:widowControl w:val="0"/>
      <w:jc w:val="both"/>
    </w:pPr>
    <w:rPr>
      <w:color w:val="000000"/>
      <w:kern w:val="2"/>
      <w:sz w:val="21"/>
      <w:szCs w:val="21"/>
    </w:rPr>
  </w:style>
  <w:style w:type="paragraph" w:customStyle="1" w:styleId="1485">
    <w:name w:val="表标题16.8－1"/>
    <w:basedOn w:val="1"/>
    <w:qFormat/>
    <w:uiPriority w:val="99"/>
    <w:pPr>
      <w:tabs>
        <w:tab w:val="left" w:pos="1560"/>
        <w:tab w:val="left" w:pos="2160"/>
        <w:tab w:val="left" w:pos="3060"/>
      </w:tabs>
      <w:adjustRightInd w:val="0"/>
      <w:snapToGrid w:val="0"/>
      <w:spacing w:line="0" w:lineRule="atLeast"/>
      <w:ind w:left="2400" w:hanging="420"/>
      <w:jc w:val="center"/>
      <w:textAlignment w:val="baseline"/>
    </w:pPr>
    <w:rPr>
      <w:rFonts w:ascii="Times New Roman" w:hAnsi="Times New Roman" w:eastAsia="黑体" w:cs="Times New Roman"/>
      <w:b/>
      <w:color w:val="000000"/>
      <w:kern w:val="2"/>
    </w:rPr>
  </w:style>
  <w:style w:type="paragraph" w:customStyle="1" w:styleId="1486">
    <w:name w:val="p15"/>
    <w:basedOn w:val="1"/>
    <w:qFormat/>
    <w:uiPriority w:val="99"/>
    <w:pPr>
      <w:snapToGrid w:val="0"/>
    </w:pPr>
    <w:rPr>
      <w:rFonts w:ascii="Times New Roman" w:hAnsi="Times New Roman" w:cs="Times New Roman"/>
      <w:color w:val="0000FF"/>
      <w:sz w:val="21"/>
      <w:szCs w:val="20"/>
    </w:rPr>
  </w:style>
  <w:style w:type="paragraph" w:customStyle="1" w:styleId="1487">
    <w:name w:val="表左"/>
    <w:basedOn w:val="1047"/>
    <w:qFormat/>
    <w:uiPriority w:val="99"/>
    <w:pPr>
      <w:tabs>
        <w:tab w:val="clear" w:pos="2190"/>
      </w:tabs>
      <w:ind w:right="0" w:rightChars="0"/>
      <w:jc w:val="both"/>
    </w:pPr>
  </w:style>
  <w:style w:type="paragraph" w:customStyle="1" w:styleId="1488">
    <w:name w:val="样式 样式 样式 样式 正文 首行缩进 + 首行缩进:  2 字符 行距: 单倍行距 + 首行缩进:  2 字符 + 小四 首行...2"/>
    <w:basedOn w:val="1"/>
    <w:qFormat/>
    <w:uiPriority w:val="99"/>
    <w:pPr>
      <w:widowControl w:val="0"/>
      <w:spacing w:line="312" w:lineRule="auto"/>
      <w:ind w:firstLine="480" w:firstLineChars="200"/>
      <w:jc w:val="both"/>
    </w:pPr>
    <w:rPr>
      <w:rFonts w:ascii="Arial" w:hAnsi="Arial"/>
      <w:kern w:val="2"/>
      <w:szCs w:val="20"/>
    </w:rPr>
  </w:style>
  <w:style w:type="paragraph" w:customStyle="1" w:styleId="1489">
    <w:name w:val="Char Char Char Char Char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490">
    <w:name w:val="xl83"/>
    <w:basedOn w:val="1"/>
    <w:qFormat/>
    <w:uiPriority w:val="99"/>
    <w:pPr>
      <w:pBdr>
        <w:top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491">
    <w:name w:val="xl103"/>
    <w:basedOn w:val="1"/>
    <w:qFormat/>
    <w:uiPriority w:val="99"/>
    <w:pPr>
      <w:pBdr>
        <w:top w:val="single" w:color="auto" w:sz="4" w:space="0"/>
        <w:left w:val="single" w:color="auto" w:sz="8" w:space="0"/>
      </w:pBd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1492">
    <w:name w:val="列表 I"/>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93">
    <w:name w:val="样式 标题 2节标题2H2h2第一层条二级 标题 2标题 2 Char节标题1MVA21.1Headin..."/>
    <w:basedOn w:val="4"/>
    <w:qFormat/>
    <w:uiPriority w:val="99"/>
    <w:pPr>
      <w:keepNext w:val="0"/>
      <w:keepLines w:val="0"/>
      <w:widowControl w:val="0"/>
      <w:tabs>
        <w:tab w:val="left" w:pos="786"/>
      </w:tabs>
      <w:adjustRightInd w:val="0"/>
      <w:snapToGrid w:val="0"/>
      <w:spacing w:line="360" w:lineRule="auto"/>
      <w:ind w:left="786" w:hanging="786"/>
    </w:pPr>
    <w:rPr>
      <w:rFonts w:ascii="Times New Roman" w:hAnsi="宋体" w:eastAsia="宋体"/>
      <w:b/>
      <w:sz w:val="24"/>
      <w:szCs w:val="20"/>
    </w:rPr>
  </w:style>
  <w:style w:type="paragraph" w:customStyle="1" w:styleId="1494">
    <w:name w:val="xl110"/>
    <w:basedOn w:val="1"/>
    <w:qFormat/>
    <w:uiPriority w:val="99"/>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495">
    <w:name w:val="列表 1A"/>
    <w:basedOn w:val="798"/>
    <w:qFormat/>
    <w:uiPriority w:val="99"/>
    <w:pPr>
      <w:tabs>
        <w:tab w:val="left" w:pos="907"/>
        <w:tab w:val="clear" w:pos="432"/>
      </w:tabs>
      <w:ind w:left="907" w:hanging="567"/>
    </w:pPr>
  </w:style>
  <w:style w:type="paragraph" w:customStyle="1" w:styleId="1496">
    <w:name w:val="公司名"/>
    <w:basedOn w:val="1"/>
    <w:qFormat/>
    <w:uiPriority w:val="99"/>
    <w:pPr>
      <w:keepNext/>
      <w:keepLines/>
      <w:spacing w:beforeLines="50" w:afterLines="50" w:line="320" w:lineRule="atLeast"/>
      <w:jc w:val="center"/>
    </w:pPr>
    <w:rPr>
      <w:rFonts w:ascii="Arial" w:hAnsi="Arial" w:eastAsia="楷体_GB2312" w:cs="Times New Roman"/>
      <w:b/>
      <w:bCs/>
      <w:color w:val="CCFFCC"/>
      <w:kern w:val="28"/>
      <w:sz w:val="32"/>
      <w:szCs w:val="20"/>
      <w:lang w:bidi="he-IL"/>
    </w:rPr>
  </w:style>
  <w:style w:type="paragraph" w:customStyle="1" w:styleId="1497">
    <w:name w:val="样式 标题 2 + Times New Roman 小三 居中"/>
    <w:basedOn w:val="4"/>
    <w:qFormat/>
    <w:uiPriority w:val="99"/>
    <w:pPr>
      <w:spacing w:before="260" w:after="260" w:line="415" w:lineRule="auto"/>
      <w:ind w:firstLine="538" w:firstLineChars="192"/>
    </w:pPr>
    <w:rPr>
      <w:rFonts w:ascii="Times New Roman" w:hAnsi="Times New Roman" w:cs="宋体"/>
      <w:b/>
      <w:bCs w:val="0"/>
      <w:sz w:val="30"/>
      <w:szCs w:val="20"/>
    </w:rPr>
  </w:style>
  <w:style w:type="paragraph" w:customStyle="1" w:styleId="1498">
    <w:name w:val="列表 F"/>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99">
    <w:name w:val="样式 段前: 0.5 行 首行缩进:  2 字符"/>
    <w:basedOn w:val="1"/>
    <w:qFormat/>
    <w:uiPriority w:val="99"/>
    <w:pPr>
      <w:widowControl w:val="0"/>
      <w:adjustRightInd w:val="0"/>
      <w:snapToGrid w:val="0"/>
      <w:spacing w:before="156" w:line="360" w:lineRule="auto"/>
      <w:ind w:firstLine="480" w:firstLineChars="200"/>
      <w:jc w:val="both"/>
    </w:pPr>
    <w:rPr>
      <w:rFonts w:ascii="Times New Roman" w:hAnsi="Times New Roman"/>
      <w:kern w:val="2"/>
      <w:szCs w:val="20"/>
    </w:rPr>
  </w:style>
  <w:style w:type="paragraph" w:customStyle="1" w:styleId="1500">
    <w:name w:val="悬挂式正文"/>
    <w:basedOn w:val="1"/>
    <w:qFormat/>
    <w:uiPriority w:val="99"/>
    <w:pPr>
      <w:widowControl w:val="0"/>
      <w:tabs>
        <w:tab w:val="center" w:pos="6804"/>
        <w:tab w:val="right" w:pos="7371"/>
      </w:tabs>
      <w:overflowPunct w:val="0"/>
      <w:adjustRightInd w:val="0"/>
      <w:spacing w:line="360" w:lineRule="auto"/>
      <w:ind w:left="1701" w:hanging="1134"/>
      <w:jc w:val="both"/>
      <w:textAlignment w:val="baseline"/>
    </w:pPr>
    <w:rPr>
      <w:rFonts w:ascii="Times New Roman" w:hAnsi="Times New Roman" w:cs="Times New Roman"/>
      <w:sz w:val="28"/>
      <w:szCs w:val="20"/>
    </w:rPr>
  </w:style>
  <w:style w:type="paragraph" w:customStyle="1" w:styleId="1501">
    <w:name w:val="xl86"/>
    <w:basedOn w:val="1"/>
    <w:qFormat/>
    <w:uiPriority w:val="99"/>
    <w:pPr>
      <w:pBdr>
        <w:top w:val="single" w:color="auto" w:sz="8" w:space="0"/>
        <w:left w:val="single" w:color="auto" w:sz="8" w:space="0"/>
        <w:bottom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502">
    <w:name w:val="样式1－表头"/>
    <w:basedOn w:val="1"/>
    <w:qFormat/>
    <w:uiPriority w:val="99"/>
    <w:pPr>
      <w:widowControl w:val="0"/>
      <w:adjustRightInd w:val="0"/>
      <w:snapToGrid w:val="0"/>
      <w:spacing w:beforeLines="50" w:afterLines="50" w:line="336" w:lineRule="auto"/>
      <w:jc w:val="center"/>
    </w:pPr>
    <w:rPr>
      <w:rFonts w:ascii="Times New Roman" w:hAnsi="Times New Roman" w:eastAsia="黑体" w:cs="Times New Roman"/>
      <w:spacing w:val="6"/>
      <w:kern w:val="2"/>
      <w:szCs w:val="20"/>
    </w:rPr>
  </w:style>
  <w:style w:type="paragraph" w:customStyle="1" w:styleId="1503">
    <w:name w:val="xl104"/>
    <w:basedOn w:val="1"/>
    <w:qFormat/>
    <w:uiPriority w:val="99"/>
    <w:pPr>
      <w:pBdr>
        <w:left w:val="single" w:color="auto" w:sz="8" w:space="0"/>
      </w:pBd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1504">
    <w:name w:val="列表 A"/>
    <w:basedOn w:val="59"/>
    <w:qFormat/>
    <w:uiPriority w:val="99"/>
    <w:pPr>
      <w:tabs>
        <w:tab w:val="left" w:pos="1021"/>
      </w:tabs>
      <w:spacing w:beforeLines="100" w:afterLines="50" w:line="288" w:lineRule="auto"/>
      <w:ind w:left="1021" w:hanging="454"/>
    </w:pPr>
    <w:rPr>
      <w:rFonts w:hint="default" w:ascii="Arial" w:hAnsi="Arial" w:eastAsia="宋体"/>
      <w:b/>
      <w:bCs/>
      <w:color w:val="FF99CC"/>
      <w:kern w:val="0"/>
      <w:szCs w:val="20"/>
    </w:rPr>
  </w:style>
  <w:style w:type="paragraph" w:customStyle="1" w:styleId="1505">
    <w:name w:val="04"/>
    <w:basedOn w:val="1"/>
    <w:qFormat/>
    <w:uiPriority w:val="99"/>
    <w:pPr>
      <w:widowControl w:val="0"/>
      <w:spacing w:line="312" w:lineRule="auto"/>
      <w:jc w:val="both"/>
    </w:pPr>
    <w:rPr>
      <w:rFonts w:ascii="Times New Roman" w:hAnsi="Times New Roman" w:eastAsia="华文仿宋" w:cs="Times New Roman"/>
      <w:kern w:val="2"/>
      <w:szCs w:val="30"/>
    </w:rPr>
  </w:style>
  <w:style w:type="paragraph" w:customStyle="1" w:styleId="1506">
    <w:name w:val="列表 5K"/>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07">
    <w:name w:val="正文文字进缩"/>
    <w:basedOn w:val="1"/>
    <w:qFormat/>
    <w:uiPriority w:val="0"/>
    <w:pPr>
      <w:widowControl w:val="0"/>
      <w:spacing w:line="360" w:lineRule="auto"/>
      <w:ind w:firstLine="539"/>
      <w:jc w:val="both"/>
    </w:pPr>
    <w:rPr>
      <w:rFonts w:hAnsi="Arial Black" w:cs="Times New Roman"/>
      <w:bCs/>
      <w:iCs/>
      <w:kern w:val="2"/>
      <w:sz w:val="28"/>
    </w:rPr>
  </w:style>
  <w:style w:type="paragraph" w:customStyle="1" w:styleId="1508">
    <w:name w:val="xl102"/>
    <w:basedOn w:val="1"/>
    <w:qFormat/>
    <w:uiPriority w:val="99"/>
    <w:pPr>
      <w:pBdr>
        <w:top w:val="single" w:color="auto" w:sz="4" w:space="0"/>
        <w:bottom w:val="single" w:color="auto" w:sz="4" w:space="0"/>
        <w:right w:val="single" w:color="auto" w:sz="8" w:space="0"/>
      </w:pBdr>
      <w:spacing w:before="100" w:beforeAutospacing="1" w:after="100" w:afterAutospacing="1"/>
    </w:pPr>
    <w:rPr>
      <w:rFonts w:ascii="Arial Unicode MS" w:hAnsi="Arial Unicode MS" w:eastAsia="Arial Unicode MS" w:cs="Arial Unicode MS"/>
    </w:rPr>
  </w:style>
  <w:style w:type="paragraph" w:customStyle="1" w:styleId="1509">
    <w:name w:val="列表 4J"/>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10">
    <w:name w:val="奉读大示，心折殊深。"/>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511">
    <w:name w:val="16"/>
    <w:basedOn w:val="1"/>
    <w:qFormat/>
    <w:uiPriority w:val="0"/>
    <w:pPr>
      <w:spacing w:before="100" w:beforeAutospacing="1" w:after="100" w:afterAutospacing="1"/>
    </w:pPr>
  </w:style>
  <w:style w:type="paragraph" w:customStyle="1" w:styleId="1512">
    <w:name w:val="acee正文"/>
    <w:basedOn w:val="1"/>
    <w:qFormat/>
    <w:uiPriority w:val="99"/>
    <w:pPr>
      <w:widowControl w:val="0"/>
      <w:adjustRightInd w:val="0"/>
      <w:snapToGrid w:val="0"/>
      <w:spacing w:line="480" w:lineRule="exact"/>
      <w:ind w:firstLine="640" w:firstLineChars="200"/>
      <w:jc w:val="both"/>
    </w:pPr>
    <w:rPr>
      <w:rFonts w:ascii="仿宋_GB2312" w:eastAsia="仿宋_GB2312" w:cs="Times New Roman"/>
      <w:kern w:val="2"/>
      <w:sz w:val="32"/>
    </w:rPr>
  </w:style>
  <w:style w:type="paragraph" w:customStyle="1" w:styleId="1513">
    <w:name w:val="列表 2C"/>
    <w:basedOn w:val="34"/>
    <w:qFormat/>
    <w:uiPriority w:val="99"/>
    <w:pPr>
      <w:tabs>
        <w:tab w:val="left" w:pos="1275"/>
      </w:tabs>
      <w:snapToGrid/>
      <w:spacing w:before="100" w:beforeAutospacing="1" w:after="100" w:afterAutospacing="1" w:line="288" w:lineRule="auto"/>
      <w:ind w:left="1275" w:hanging="705"/>
      <w:jc w:val="both"/>
    </w:pPr>
    <w:rPr>
      <w:rFonts w:ascii="Arial" w:hAnsi="Arial"/>
      <w:color w:val="FFFF99"/>
      <w:sz w:val="24"/>
    </w:rPr>
  </w:style>
  <w:style w:type="paragraph" w:customStyle="1" w:styleId="1514">
    <w:name w:val="xl99"/>
    <w:basedOn w:val="1"/>
    <w:qFormat/>
    <w:uiPriority w:val="99"/>
    <w:pPr>
      <w:pBdr>
        <w:top w:val="single" w:color="auto" w:sz="8" w:space="0"/>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sz w:val="16"/>
      <w:szCs w:val="16"/>
    </w:rPr>
  </w:style>
  <w:style w:type="paragraph" w:customStyle="1" w:styleId="1515">
    <w:name w:val="图目"/>
    <w:basedOn w:val="1"/>
    <w:qFormat/>
    <w:uiPriority w:val="99"/>
    <w:pPr>
      <w:widowControl w:val="0"/>
      <w:adjustRightInd w:val="0"/>
      <w:spacing w:line="0" w:lineRule="atLeast"/>
      <w:jc w:val="center"/>
      <w:textAlignment w:val="baseline"/>
    </w:pPr>
    <w:rPr>
      <w:rFonts w:ascii="Arial" w:hAnsi="Arial" w:cs="Arial"/>
      <w:kern w:val="2"/>
      <w:sz w:val="21"/>
      <w:szCs w:val="20"/>
    </w:rPr>
  </w:style>
  <w:style w:type="paragraph" w:customStyle="1" w:styleId="1516">
    <w:name w:val="样式 黑体 居中 行距: 1.5 倍行距"/>
    <w:basedOn w:val="1"/>
    <w:qFormat/>
    <w:uiPriority w:val="0"/>
    <w:pPr>
      <w:widowControl w:val="0"/>
      <w:spacing w:line="360" w:lineRule="auto"/>
      <w:jc w:val="center"/>
    </w:pPr>
    <w:rPr>
      <w:rFonts w:ascii="黑体" w:hAnsi="黑体" w:eastAsia="黑体"/>
      <w:szCs w:val="20"/>
    </w:rPr>
  </w:style>
  <w:style w:type="paragraph" w:customStyle="1" w:styleId="1517">
    <w:name w:val="Char Char Char Char Char Char Char Char Char Char Char Char1 Char2"/>
    <w:basedOn w:val="1"/>
    <w:next w:val="1"/>
    <w:qFormat/>
    <w:uiPriority w:val="99"/>
    <w:pPr>
      <w:widowControl w:val="0"/>
      <w:spacing w:line="336" w:lineRule="auto"/>
      <w:ind w:firstLine="200" w:firstLineChars="200"/>
      <w:jc w:val="both"/>
    </w:pPr>
    <w:rPr>
      <w:rFonts w:eastAsia="汉鼎简书宋"/>
      <w:kern w:val="2"/>
    </w:rPr>
  </w:style>
  <w:style w:type="paragraph" w:customStyle="1" w:styleId="1518">
    <w:name w:val="内蒙3"/>
    <w:basedOn w:val="5"/>
    <w:qFormat/>
    <w:uiPriority w:val="99"/>
    <w:pPr>
      <w:widowControl w:val="0"/>
      <w:adjustRightInd w:val="0"/>
      <w:snapToGrid w:val="0"/>
      <w:spacing w:line="480" w:lineRule="exact"/>
      <w:jc w:val="both"/>
    </w:pPr>
    <w:rPr>
      <w:b/>
      <w:color w:val="FF0000"/>
      <w:spacing w:val="20"/>
      <w:sz w:val="24"/>
    </w:rPr>
  </w:style>
  <w:style w:type="paragraph" w:customStyle="1" w:styleId="1519">
    <w:name w:val="样式 标题 1 + (中文) 黑体 三号 居中 行距: 单倍行距"/>
    <w:basedOn w:val="3"/>
    <w:qFormat/>
    <w:uiPriority w:val="99"/>
    <w:pPr>
      <w:keepNext/>
      <w:keepLines/>
      <w:topLinePunct/>
      <w:autoSpaceDE w:val="0"/>
      <w:autoSpaceDN w:val="0"/>
      <w:adjustRightInd w:val="0"/>
      <w:snapToGrid w:val="0"/>
      <w:spacing w:before="340" w:after="330"/>
      <w:ind w:firstLine="538" w:firstLineChars="224"/>
    </w:pPr>
    <w:rPr>
      <w:rFonts w:ascii="宋体" w:hAnsi="Times New Roman" w:cs="宋体"/>
      <w:b/>
      <w:snapToGrid w:val="0"/>
      <w:kern w:val="44"/>
      <w:szCs w:val="20"/>
    </w:rPr>
  </w:style>
  <w:style w:type="paragraph" w:customStyle="1" w:styleId="1520">
    <w:name w:val="t12"/>
    <w:basedOn w:val="1"/>
    <w:qFormat/>
    <w:uiPriority w:val="99"/>
    <w:pPr>
      <w:spacing w:before="100" w:beforeAutospacing="1" w:after="100" w:afterAutospacing="1"/>
    </w:pPr>
  </w:style>
  <w:style w:type="paragraph" w:customStyle="1" w:styleId="1521">
    <w:name w:val="列表 2X"/>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22">
    <w:name w:val="文字表格"/>
    <w:basedOn w:val="125"/>
    <w:qFormat/>
    <w:uiPriority w:val="99"/>
    <w:pPr>
      <w:widowControl w:val="0"/>
      <w:tabs>
        <w:tab w:val="clear" w:pos="146"/>
      </w:tabs>
      <w:autoSpaceDE w:val="0"/>
      <w:autoSpaceDN w:val="0"/>
      <w:adjustRightInd w:val="0"/>
      <w:snapToGrid w:val="0"/>
      <w:spacing w:line="360" w:lineRule="atLeast"/>
      <w:ind w:right="0" w:rightChars="0" w:firstLine="0"/>
    </w:pPr>
    <w:rPr>
      <w:rFonts w:ascii="Times New Roman" w:hAnsi="Times New Roman" w:cs="宋体"/>
      <w:snapToGrid w:val="0"/>
      <w:color w:val="000000"/>
      <w:spacing w:val="0"/>
      <w:sz w:val="20"/>
      <w:szCs w:val="21"/>
      <w:lang w:val="zh-CN"/>
    </w:rPr>
  </w:style>
  <w:style w:type="paragraph" w:customStyle="1" w:styleId="1523">
    <w:name w:val="xl77"/>
    <w:basedOn w:val="1"/>
    <w:qFormat/>
    <w:uiPriority w:val="99"/>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524">
    <w:name w:val="s0"/>
    <w:qFormat/>
    <w:uiPriority w:val="99"/>
    <w:pPr>
      <w:widowControl w:val="0"/>
      <w:autoSpaceDE w:val="0"/>
      <w:autoSpaceDN w:val="0"/>
      <w:adjustRightInd w:val="0"/>
    </w:pPr>
    <w:rPr>
      <w:rFonts w:ascii="????" w:hAnsi="Times New Roman" w:eastAsia="????" w:cs="Times New Roman"/>
      <w:lang w:val="en-US" w:eastAsia="zh-CN" w:bidi="ar-SA"/>
    </w:rPr>
  </w:style>
  <w:style w:type="paragraph" w:customStyle="1" w:styleId="1525">
    <w:name w:val="xl108"/>
    <w:basedOn w:val="1"/>
    <w:qFormat/>
    <w:uiPriority w:val="99"/>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526">
    <w:name w:val="列表 3M"/>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27">
    <w:name w:val="正文文本缩进 31"/>
    <w:basedOn w:val="1"/>
    <w:qFormat/>
    <w:uiPriority w:val="99"/>
    <w:pPr>
      <w:widowControl w:val="0"/>
      <w:adjustRightInd w:val="0"/>
      <w:spacing w:line="360" w:lineRule="atLeast"/>
      <w:ind w:firstLine="480"/>
      <w:jc w:val="both"/>
      <w:textAlignment w:val="baseline"/>
    </w:pPr>
    <w:rPr>
      <w:rFonts w:hAnsi="Times New Roman" w:cs="Times New Roman"/>
      <w:szCs w:val="20"/>
    </w:rPr>
  </w:style>
  <w:style w:type="paragraph" w:customStyle="1" w:styleId="1528">
    <w:name w:val="列表 2M"/>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29">
    <w:name w:val="表样式"/>
    <w:basedOn w:val="1026"/>
    <w:qFormat/>
    <w:uiPriority w:val="99"/>
    <w:pPr>
      <w:keepNext w:val="0"/>
      <w:widowControl w:val="0"/>
      <w:spacing w:beforeLines="0" w:line="240" w:lineRule="auto"/>
    </w:pPr>
    <w:rPr>
      <w:rFonts w:ascii="仿宋_GB2312" w:eastAsia="黑体"/>
      <w:sz w:val="21"/>
    </w:rPr>
  </w:style>
  <w:style w:type="paragraph" w:customStyle="1" w:styleId="1530">
    <w:name w:val="列表 3G"/>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31">
    <w:name w:val="默认段落字体 Para Char Char Char Char Char Char Char"/>
    <w:basedOn w:val="1"/>
    <w:qFormat/>
    <w:uiPriority w:val="99"/>
    <w:pPr>
      <w:widowControl w:val="0"/>
      <w:jc w:val="both"/>
    </w:pPr>
    <w:rPr>
      <w:rFonts w:ascii="Times New Roman" w:hAnsi="Times New Roman" w:cs="Times New Roman"/>
      <w:kern w:val="2"/>
      <w:sz w:val="21"/>
    </w:rPr>
  </w:style>
  <w:style w:type="paragraph" w:customStyle="1" w:styleId="1532">
    <w:name w:val="Char Char Char Char Char Char Char Char Char Char Char Char Char Char Char Char Char Char Char"/>
    <w:basedOn w:val="1"/>
    <w:qFormat/>
    <w:uiPriority w:val="99"/>
    <w:pPr>
      <w:widowControl w:val="0"/>
      <w:jc w:val="both"/>
    </w:pPr>
    <w:rPr>
      <w:rFonts w:ascii="Times New Roman" w:hAnsi="Times New Roman" w:eastAsia="仿宋_GB2312" w:cs="Times New Roman"/>
      <w:kern w:val="2"/>
      <w:sz w:val="21"/>
      <w:szCs w:val="21"/>
    </w:rPr>
  </w:style>
  <w:style w:type="paragraph" w:customStyle="1" w:styleId="1533">
    <w:name w:val="样式 标题 1 + 黑体 三号 居中 行距: 固定值 20 磅"/>
    <w:basedOn w:val="3"/>
    <w:qFormat/>
    <w:uiPriority w:val="99"/>
    <w:pPr>
      <w:keepNext/>
      <w:keepLines/>
      <w:topLinePunct/>
      <w:autoSpaceDE w:val="0"/>
      <w:autoSpaceDN w:val="0"/>
      <w:adjustRightInd w:val="0"/>
      <w:snapToGrid w:val="0"/>
      <w:spacing w:before="340" w:after="330" w:line="400" w:lineRule="exact"/>
      <w:ind w:firstLine="538" w:firstLineChars="224"/>
    </w:pPr>
    <w:rPr>
      <w:rFonts w:ascii="黑体" w:hAnsi="黑体" w:cs="宋体"/>
      <w:b/>
      <w:snapToGrid w:val="0"/>
      <w:kern w:val="44"/>
      <w:szCs w:val="20"/>
    </w:rPr>
  </w:style>
  <w:style w:type="paragraph" w:customStyle="1" w:styleId="1534">
    <w:name w:val="论文正文"/>
    <w:basedOn w:val="1"/>
    <w:qFormat/>
    <w:uiPriority w:val="0"/>
    <w:pPr>
      <w:widowControl w:val="0"/>
      <w:ind w:firstLine="567"/>
      <w:jc w:val="both"/>
    </w:pPr>
    <w:rPr>
      <w:rFonts w:ascii="Times New Roman" w:hAnsi="Times New Roman" w:cs="Times New Roman"/>
      <w:kern w:val="2"/>
      <w:sz w:val="28"/>
      <w:szCs w:val="20"/>
    </w:rPr>
  </w:style>
  <w:style w:type="paragraph" w:customStyle="1" w:styleId="1535">
    <w:name w:val="样式 标题2　自动设置"/>
    <w:basedOn w:val="4"/>
    <w:qFormat/>
    <w:uiPriority w:val="99"/>
    <w:pPr>
      <w:widowControl w:val="0"/>
      <w:tabs>
        <w:tab w:val="left" w:pos="576"/>
      </w:tabs>
      <w:spacing w:beforeLines="50" w:afterLines="50" w:line="240" w:lineRule="auto"/>
      <w:ind w:left="576" w:hanging="576"/>
      <w:jc w:val="both"/>
    </w:pPr>
    <w:rPr>
      <w:rFonts w:ascii="宋体" w:hAnsi="宋体" w:eastAsia="宋体" w:cs="宋体"/>
      <w:b/>
      <w:szCs w:val="20"/>
    </w:rPr>
  </w:style>
  <w:style w:type="paragraph" w:customStyle="1" w:styleId="1536">
    <w:name w:val="标题样式4"/>
    <w:basedOn w:val="6"/>
    <w:qFormat/>
    <w:uiPriority w:val="99"/>
    <w:pPr>
      <w:keepNext w:val="0"/>
      <w:keepLines w:val="0"/>
      <w:widowControl w:val="0"/>
      <w:tabs>
        <w:tab w:val="left" w:pos="360"/>
      </w:tabs>
      <w:spacing w:line="360" w:lineRule="auto"/>
      <w:jc w:val="both"/>
    </w:pPr>
    <w:rPr>
      <w:rFonts w:ascii="黑体" w:eastAsia="黑体" w:cs="Times New Roman"/>
      <w:b/>
      <w:bCs/>
      <w:sz w:val="28"/>
      <w:szCs w:val="24"/>
    </w:rPr>
  </w:style>
  <w:style w:type="paragraph" w:customStyle="1" w:styleId="1537">
    <w:name w:val="列表 3D"/>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38">
    <w:name w:val="font14"/>
    <w:basedOn w:val="1"/>
    <w:qFormat/>
    <w:uiPriority w:val="99"/>
    <w:pPr>
      <w:spacing w:before="100" w:beforeAutospacing="1" w:after="100" w:afterAutospacing="1"/>
    </w:pPr>
    <w:rPr>
      <w:rFonts w:hint="eastAsia" w:cs="Arial Unicode MS"/>
      <w:b/>
      <w:bCs/>
      <w:sz w:val="16"/>
      <w:szCs w:val="16"/>
    </w:rPr>
  </w:style>
  <w:style w:type="paragraph" w:customStyle="1" w:styleId="1539">
    <w:name w:val="正文文本最新 Char Char Char1 Char Char Char Char Char"/>
    <w:qFormat/>
    <w:uiPriority w:val="99"/>
    <w:pPr>
      <w:spacing w:line="360" w:lineRule="auto"/>
      <w:ind w:firstLine="200" w:firstLineChars="200"/>
      <w:jc w:val="both"/>
    </w:pPr>
    <w:rPr>
      <w:rFonts w:ascii="Times New Roman" w:hAnsi="Times New Roman" w:eastAsia="宋体" w:cs="Times New Roman"/>
      <w:bCs/>
      <w:kern w:val="2"/>
      <w:sz w:val="28"/>
      <w:szCs w:val="24"/>
      <w:lang w:val="en-US" w:eastAsia="zh-CN" w:bidi="ar-SA"/>
    </w:rPr>
  </w:style>
  <w:style w:type="paragraph" w:customStyle="1" w:styleId="1540">
    <w:name w:val="正文文本缩进 21"/>
    <w:basedOn w:val="1"/>
    <w:qFormat/>
    <w:uiPriority w:val="99"/>
    <w:pPr>
      <w:widowControl w:val="0"/>
      <w:adjustRightInd w:val="0"/>
      <w:spacing w:line="360" w:lineRule="auto"/>
      <w:ind w:firstLine="510"/>
      <w:jc w:val="both"/>
      <w:textAlignment w:val="baseline"/>
    </w:pPr>
    <w:rPr>
      <w:rFonts w:cs="Times New Roman"/>
      <w:kern w:val="2"/>
      <w:sz w:val="28"/>
      <w:szCs w:val="20"/>
    </w:rPr>
  </w:style>
  <w:style w:type="paragraph" w:customStyle="1" w:styleId="1541">
    <w:name w:val="列表 5P"/>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42">
    <w:name w:val="Char22"/>
    <w:basedOn w:val="1"/>
    <w:qFormat/>
    <w:uiPriority w:val="99"/>
    <w:pPr>
      <w:widowControl w:val="0"/>
      <w:spacing w:line="360" w:lineRule="auto"/>
      <w:ind w:firstLine="200" w:firstLineChars="200"/>
      <w:jc w:val="both"/>
    </w:pPr>
    <w:rPr>
      <w:kern w:val="2"/>
    </w:rPr>
  </w:style>
  <w:style w:type="paragraph" w:customStyle="1" w:styleId="1543">
    <w:name w:val="列表 4E"/>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44">
    <w:name w:val="样式 标题 1章1.标题 1章节H1一、标题标题 1PartHeading 1pHeading 1p1Hea..."/>
    <w:basedOn w:val="3"/>
    <w:qFormat/>
    <w:uiPriority w:val="99"/>
    <w:pPr>
      <w:keepNext/>
      <w:keepLines/>
      <w:tabs>
        <w:tab w:val="left" w:pos="0"/>
        <w:tab w:val="left" w:pos="1260"/>
      </w:tabs>
      <w:adjustRightInd w:val="0"/>
      <w:spacing w:line="240" w:lineRule="atLeast"/>
      <w:ind w:left="896" w:hanging="420"/>
      <w:textAlignment w:val="baseline"/>
    </w:pPr>
    <w:rPr>
      <w:rFonts w:ascii="Times New Roman" w:hAnsi="Times New Roman"/>
      <w:bCs/>
      <w:color w:val="000000"/>
      <w:kern w:val="44"/>
      <w:sz w:val="30"/>
      <w:szCs w:val="30"/>
    </w:rPr>
  </w:style>
  <w:style w:type="paragraph" w:customStyle="1" w:styleId="1545">
    <w:name w:val="Char3"/>
    <w:basedOn w:val="1"/>
    <w:qFormat/>
    <w:uiPriority w:val="99"/>
    <w:pPr>
      <w:widowControl w:val="0"/>
      <w:jc w:val="both"/>
    </w:pPr>
    <w:rPr>
      <w:rFonts w:ascii="Times New Roman" w:hAnsi="Times New Roman" w:cs="Times New Roman"/>
      <w:kern w:val="2"/>
      <w:sz w:val="21"/>
    </w:rPr>
  </w:style>
  <w:style w:type="paragraph" w:customStyle="1" w:styleId="1546">
    <w:name w:val="列表 2A"/>
    <w:basedOn w:val="34"/>
    <w:qFormat/>
    <w:uiPriority w:val="99"/>
    <w:pPr>
      <w:tabs>
        <w:tab w:val="left" w:pos="1335"/>
      </w:tabs>
      <w:snapToGrid/>
      <w:spacing w:before="100" w:beforeAutospacing="1" w:after="100" w:afterAutospacing="1" w:line="288" w:lineRule="auto"/>
      <w:ind w:left="1335" w:hanging="705"/>
      <w:jc w:val="both"/>
    </w:pPr>
    <w:rPr>
      <w:rFonts w:ascii="Arial" w:hAnsi="Arial"/>
      <w:color w:val="FFFF99"/>
      <w:sz w:val="24"/>
    </w:rPr>
  </w:style>
  <w:style w:type="paragraph" w:customStyle="1" w:styleId="1547">
    <w:name w:val="hb3"/>
    <w:basedOn w:val="5"/>
    <w:qFormat/>
    <w:uiPriority w:val="99"/>
    <w:pPr>
      <w:widowControl w:val="0"/>
      <w:adjustRightInd w:val="0"/>
      <w:spacing w:before="260" w:after="260"/>
      <w:textAlignment w:val="baseline"/>
    </w:pPr>
    <w:rPr>
      <w:rFonts w:eastAsia="宋体"/>
      <w:b/>
      <w:bCs w:val="0"/>
      <w:sz w:val="28"/>
      <w:szCs w:val="28"/>
    </w:rPr>
  </w:style>
  <w:style w:type="paragraph" w:customStyle="1" w:styleId="1548">
    <w:name w:val="列表 4Y"/>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49">
    <w:name w:val="列表 2P"/>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50">
    <w:name w:val="样式 标题 1一、1.标题 1标题 1 Char标1章节标题-*+章标题 1文章标题h11st level..."/>
    <w:basedOn w:val="3"/>
    <w:qFormat/>
    <w:uiPriority w:val="99"/>
    <w:pPr>
      <w:widowControl w:val="0"/>
      <w:tabs>
        <w:tab w:val="left" w:pos="57"/>
      </w:tabs>
      <w:adjustRightInd w:val="0"/>
      <w:snapToGrid w:val="0"/>
      <w:spacing w:before="240" w:afterLines="50" w:line="312" w:lineRule="auto"/>
      <w:ind w:right="227"/>
      <w:jc w:val="both"/>
      <w:textAlignment w:val="baseline"/>
    </w:pPr>
    <w:rPr>
      <w:rFonts w:ascii="Times New Roman" w:hAnsi="Times New Roman"/>
      <w:bCs/>
      <w:snapToGrid w:val="0"/>
      <w:kern w:val="0"/>
      <w:sz w:val="36"/>
      <w:szCs w:val="20"/>
    </w:rPr>
  </w:style>
  <w:style w:type="paragraph" w:customStyle="1" w:styleId="1551">
    <w:name w:val="环保表内字（五号）"/>
    <w:basedOn w:val="1"/>
    <w:qFormat/>
    <w:uiPriority w:val="0"/>
    <w:pPr>
      <w:widowControl w:val="0"/>
      <w:jc w:val="both"/>
    </w:pPr>
    <w:rPr>
      <w:rFonts w:ascii="Times New Roman" w:hAnsi="Times New Roman"/>
      <w:kern w:val="2"/>
      <w:sz w:val="21"/>
      <w:szCs w:val="21"/>
    </w:rPr>
  </w:style>
  <w:style w:type="paragraph" w:customStyle="1" w:styleId="1552">
    <w:name w:val="目录"/>
    <w:basedOn w:val="54"/>
    <w:qFormat/>
    <w:uiPriority w:val="99"/>
    <w:pPr>
      <w:widowControl w:val="0"/>
      <w:tabs>
        <w:tab w:val="right" w:leader="dot" w:pos="9060"/>
      </w:tabs>
      <w:spacing w:line="420" w:lineRule="atLeast"/>
      <w:jc w:val="center"/>
    </w:pPr>
    <w:rPr>
      <w:rFonts w:ascii="黑体" w:hAnsi="Times New Roman"/>
      <w:b w:val="0"/>
      <w:caps w:val="0"/>
      <w:spacing w:val="12"/>
      <w:kern w:val="44"/>
      <w:sz w:val="44"/>
    </w:rPr>
  </w:style>
  <w:style w:type="paragraph" w:customStyle="1" w:styleId="1553">
    <w:name w:val="赵文本"/>
    <w:basedOn w:val="1"/>
    <w:qFormat/>
    <w:uiPriority w:val="0"/>
    <w:pPr>
      <w:widowControl w:val="0"/>
      <w:ind w:firstLine="480" w:firstLineChars="200"/>
    </w:pPr>
    <w:rPr>
      <w:rFonts w:ascii="Times New Roman" w:hAnsi="Times New Roman" w:eastAsia="仿宋_GB2312" w:cs="Times New Roman"/>
      <w:kern w:val="2"/>
      <w:szCs w:val="32"/>
    </w:rPr>
  </w:style>
  <w:style w:type="paragraph" w:customStyle="1" w:styleId="1554">
    <w:name w:val="正文11 Char Char"/>
    <w:basedOn w:val="1"/>
    <w:qFormat/>
    <w:uiPriority w:val="99"/>
    <w:pPr>
      <w:widowControl w:val="0"/>
      <w:adjustRightInd w:val="0"/>
      <w:spacing w:line="360" w:lineRule="auto"/>
      <w:ind w:left="6" w:firstLine="474"/>
      <w:textAlignment w:val="baseline"/>
    </w:pPr>
    <w:rPr>
      <w:rFonts w:eastAsia="仿宋_GB2312" w:cs="Times New Roman"/>
      <w:snapToGrid w:val="0"/>
    </w:rPr>
  </w:style>
  <w:style w:type="paragraph" w:customStyle="1" w:styleId="1555">
    <w:name w:val="列表 5F"/>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56">
    <w:name w:val="样式 黑色 首行缩进:  2 字符"/>
    <w:basedOn w:val="1"/>
    <w:qFormat/>
    <w:uiPriority w:val="99"/>
    <w:pPr>
      <w:widowControl w:val="0"/>
      <w:spacing w:line="360" w:lineRule="auto"/>
      <w:ind w:firstLine="560" w:firstLineChars="200"/>
      <w:jc w:val="both"/>
    </w:pPr>
    <w:rPr>
      <w:rFonts w:hAnsi="Times New Roman"/>
      <w:color w:val="000000"/>
      <w:kern w:val="2"/>
      <w:sz w:val="28"/>
      <w:szCs w:val="28"/>
    </w:rPr>
  </w:style>
  <w:style w:type="paragraph" w:customStyle="1" w:styleId="1557">
    <w:name w:val="列出段落1"/>
    <w:basedOn w:val="1"/>
    <w:qFormat/>
    <w:uiPriority w:val="0"/>
    <w:pPr>
      <w:widowControl w:val="0"/>
      <w:ind w:firstLine="420" w:firstLineChars="200"/>
      <w:jc w:val="both"/>
    </w:pPr>
    <w:rPr>
      <w:rFonts w:ascii="Calibri" w:hAnsi="Calibri" w:cs="Times New Roman"/>
      <w:kern w:val="2"/>
      <w:sz w:val="21"/>
      <w:szCs w:val="20"/>
    </w:rPr>
  </w:style>
  <w:style w:type="paragraph" w:customStyle="1" w:styleId="1558">
    <w:name w:val="列表 4H"/>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59">
    <w:name w:val="表头1"/>
    <w:basedOn w:val="1"/>
    <w:qFormat/>
    <w:uiPriority w:val="0"/>
    <w:pPr>
      <w:widowControl w:val="0"/>
      <w:jc w:val="center"/>
    </w:pPr>
    <w:rPr>
      <w:rFonts w:ascii="Times New Roman" w:hAnsi="Times New Roman" w:cs="Times New Roman"/>
      <w:bCs/>
      <w:kern w:val="2"/>
      <w:sz w:val="18"/>
    </w:rPr>
  </w:style>
  <w:style w:type="paragraph" w:customStyle="1" w:styleId="1560">
    <w:name w:val="列表 2F"/>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61">
    <w:name w:val="基准页眉样式"/>
    <w:basedOn w:val="31"/>
    <w:qFormat/>
    <w:uiPriority w:val="99"/>
    <w:pPr>
      <w:keepLines/>
      <w:tabs>
        <w:tab w:val="center" w:pos="4320"/>
        <w:tab w:val="right" w:pos="8640"/>
      </w:tabs>
      <w:spacing w:line="280" w:lineRule="exact"/>
      <w:jc w:val="center"/>
    </w:pPr>
    <w:rPr>
      <w:rFonts w:ascii="Times New Roman" w:hAnsi="Times New Roman"/>
      <w:color w:val="auto"/>
      <w:kern w:val="0"/>
      <w:sz w:val="30"/>
      <w:szCs w:val="20"/>
    </w:rPr>
  </w:style>
  <w:style w:type="paragraph" w:customStyle="1" w:styleId="1562">
    <w:name w:val="Char Char Char Char Char Char1 Char2"/>
    <w:basedOn w:val="1"/>
    <w:qFormat/>
    <w:uiPriority w:val="99"/>
    <w:pPr>
      <w:widowControl w:val="0"/>
      <w:jc w:val="both"/>
    </w:pPr>
    <w:rPr>
      <w:rFonts w:ascii="Times New Roman" w:hAnsi="Times New Roman" w:cs="Times New Roman"/>
      <w:kern w:val="2"/>
      <w:sz w:val="21"/>
    </w:rPr>
  </w:style>
  <w:style w:type="paragraph" w:customStyle="1" w:styleId="1563">
    <w:name w:val="正文文本 21"/>
    <w:basedOn w:val="1"/>
    <w:qFormat/>
    <w:uiPriority w:val="99"/>
    <w:pPr>
      <w:widowControl w:val="0"/>
      <w:adjustRightInd w:val="0"/>
      <w:ind w:left="425"/>
      <w:textAlignment w:val="baseline"/>
    </w:pPr>
    <w:rPr>
      <w:rFonts w:hAnsi="Times New Roman" w:cs="Times New Roman"/>
      <w:szCs w:val="20"/>
    </w:rPr>
  </w:style>
  <w:style w:type="paragraph" w:customStyle="1" w:styleId="1564">
    <w:name w:val="Pa0"/>
    <w:basedOn w:val="1"/>
    <w:next w:val="1"/>
    <w:qFormat/>
    <w:uiPriority w:val="99"/>
    <w:pPr>
      <w:widowControl w:val="0"/>
      <w:autoSpaceDE w:val="0"/>
      <w:autoSpaceDN w:val="0"/>
      <w:adjustRightInd w:val="0"/>
      <w:spacing w:line="241" w:lineRule="atLeast"/>
    </w:pPr>
    <w:rPr>
      <w:rFonts w:ascii="黑体" w:hAnsi="Times New Roman" w:eastAsia="黑体" w:cs="Times New Roman"/>
    </w:rPr>
  </w:style>
  <w:style w:type="paragraph" w:customStyle="1" w:styleId="1565">
    <w:name w:val="列表 2I"/>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66">
    <w:name w:val="图表目录2"/>
    <w:basedOn w:val="258"/>
    <w:next w:val="258"/>
    <w:qFormat/>
    <w:uiPriority w:val="99"/>
    <w:pPr>
      <w:tabs>
        <w:tab w:val="right" w:leader="dot" w:pos="8051"/>
      </w:tabs>
      <w:ind w:left="840" w:hanging="840"/>
    </w:pPr>
    <w:rPr>
      <w:sz w:val="24"/>
    </w:rPr>
  </w:style>
  <w:style w:type="paragraph" w:customStyle="1" w:styleId="1567">
    <w:name w:val="sec（1）"/>
    <w:basedOn w:val="1"/>
    <w:qFormat/>
    <w:uiPriority w:val="99"/>
    <w:pPr>
      <w:widowControl w:val="0"/>
      <w:tabs>
        <w:tab w:val="left" w:pos="1134"/>
      </w:tabs>
      <w:spacing w:beforeLines="20" w:afterLines="20"/>
      <w:ind w:left="1134" w:hanging="964"/>
      <w:jc w:val="both"/>
    </w:pPr>
    <w:rPr>
      <w:rFonts w:cs="Times New Roman"/>
      <w:color w:val="000000"/>
      <w:kern w:val="2"/>
      <w:szCs w:val="20"/>
    </w:rPr>
  </w:style>
  <w:style w:type="paragraph" w:customStyle="1" w:styleId="1568">
    <w:name w:val="列表 3I"/>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69">
    <w:name w:val="样式 行距: 1.5 倍行距"/>
    <w:basedOn w:val="1"/>
    <w:qFormat/>
    <w:uiPriority w:val="99"/>
    <w:pPr>
      <w:widowControl w:val="0"/>
      <w:spacing w:line="360" w:lineRule="auto"/>
      <w:ind w:firstLine="200" w:firstLineChars="200"/>
      <w:jc w:val="both"/>
    </w:pPr>
    <w:rPr>
      <w:rFonts w:ascii="Times New Roman" w:hAnsi="Times New Roman"/>
      <w:kern w:val="2"/>
    </w:rPr>
  </w:style>
  <w:style w:type="paragraph" w:customStyle="1" w:styleId="1570">
    <w:name w:val="图1-1"/>
    <w:basedOn w:val="285"/>
    <w:qFormat/>
    <w:uiPriority w:val="99"/>
    <w:pPr>
      <w:keepLines/>
      <w:tabs>
        <w:tab w:val="clear" w:pos="0"/>
      </w:tabs>
      <w:spacing w:line="240" w:lineRule="auto"/>
      <w:ind w:firstLine="0" w:firstLineChars="0"/>
      <w:jc w:val="center"/>
    </w:pPr>
    <w:rPr>
      <w:rFonts w:ascii="Times New Roman"/>
      <w:b w:val="0"/>
      <w:sz w:val="21"/>
      <w:szCs w:val="24"/>
    </w:rPr>
  </w:style>
  <w:style w:type="paragraph" w:customStyle="1" w:styleId="1571">
    <w:name w:val="列表 3N"/>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72">
    <w:name w:val="列表 4T"/>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73">
    <w:name w:val="列表 3C"/>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74">
    <w:name w:val="正文5"/>
    <w:qFormat/>
    <w:uiPriority w:val="9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575">
    <w:name w:val="样式 样式 标题 3H3H31H32H33u3条标题1.1.1Heading 3 - oldBold Headbh... + 非..."/>
    <w:basedOn w:val="1223"/>
    <w:next w:val="1223"/>
    <w:qFormat/>
    <w:uiPriority w:val="99"/>
    <w:rPr>
      <w:b w:val="0"/>
      <w:bCs w:val="0"/>
    </w:rPr>
  </w:style>
  <w:style w:type="paragraph" w:customStyle="1" w:styleId="1576">
    <w:name w:val="列表 N"/>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577">
    <w:name w:val="样式 湛江钢铁正文 +"/>
    <w:basedOn w:val="1"/>
    <w:qFormat/>
    <w:uiPriority w:val="99"/>
    <w:pPr>
      <w:widowControl w:val="0"/>
      <w:adjustRightInd w:val="0"/>
      <w:spacing w:afterLines="25" w:line="360" w:lineRule="auto"/>
      <w:ind w:firstLine="480" w:firstLineChars="200"/>
      <w:textAlignment w:val="baseline"/>
    </w:pPr>
    <w:rPr>
      <w:rFonts w:ascii="Times New Roman" w:hAnsi="Times New Roman" w:eastAsia="仿宋_GB2312" w:cs="Times New Roman"/>
      <w:color w:val="000000"/>
    </w:rPr>
  </w:style>
  <w:style w:type="paragraph" w:customStyle="1" w:styleId="1578">
    <w:name w:val="列表 2O"/>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79">
    <w:name w:val="a4"/>
    <w:basedOn w:val="1"/>
    <w:qFormat/>
    <w:uiPriority w:val="99"/>
    <w:pPr>
      <w:spacing w:before="100" w:beforeAutospacing="1" w:after="100" w:afterAutospacing="1"/>
    </w:pPr>
    <w:rPr>
      <w:rFonts w:ascii="Arial Unicode MS" w:hAnsi="Arial Unicode MS" w:eastAsia="Arial Unicode MS" w:cs="Arial Unicode MS"/>
    </w:rPr>
  </w:style>
  <w:style w:type="paragraph" w:customStyle="1" w:styleId="1580">
    <w:name w:val="日期11"/>
    <w:basedOn w:val="1"/>
    <w:next w:val="1"/>
    <w:qFormat/>
    <w:uiPriority w:val="99"/>
    <w:pPr>
      <w:widowControl w:val="0"/>
      <w:adjustRightInd w:val="0"/>
      <w:spacing w:line="360" w:lineRule="atLeast"/>
      <w:jc w:val="both"/>
      <w:textAlignment w:val="baseline"/>
    </w:pPr>
    <w:rPr>
      <w:rFonts w:hAnsi="Times New Roman" w:cs="Times New Roman"/>
      <w:spacing w:val="20"/>
      <w:sz w:val="28"/>
      <w:szCs w:val="20"/>
    </w:rPr>
  </w:style>
  <w:style w:type="paragraph" w:customStyle="1" w:styleId="1581">
    <w:name w:val="Char Char Char1 Char2"/>
    <w:basedOn w:val="1"/>
    <w:qFormat/>
    <w:uiPriority w:val="99"/>
    <w:pPr>
      <w:widowControl w:val="0"/>
      <w:jc w:val="both"/>
    </w:pPr>
    <w:rPr>
      <w:rFonts w:ascii="Times New Roman" w:hAnsi="Times New Roman" w:cs="Times New Roman"/>
      <w:kern w:val="2"/>
      <w:sz w:val="21"/>
    </w:rPr>
  </w:style>
  <w:style w:type="paragraph" w:customStyle="1" w:styleId="1582">
    <w:name w:val="表体"/>
    <w:basedOn w:val="1"/>
    <w:qFormat/>
    <w:uiPriority w:val="99"/>
    <w:pPr>
      <w:widowControl w:val="0"/>
      <w:adjustRightInd w:val="0"/>
      <w:snapToGrid w:val="0"/>
      <w:spacing w:beforeLines="20" w:afterLines="20"/>
      <w:jc w:val="center"/>
    </w:pPr>
    <w:rPr>
      <w:rFonts w:ascii="Times New Roman" w:hAnsi="Times New Roman" w:cs="Times New Roman"/>
      <w:kern w:val="2"/>
      <w:sz w:val="21"/>
    </w:rPr>
  </w:style>
  <w:style w:type="paragraph" w:customStyle="1" w:styleId="1583">
    <w:name w:val="reader-word-layer reader-word-s1-2"/>
    <w:basedOn w:val="1"/>
    <w:qFormat/>
    <w:uiPriority w:val="99"/>
    <w:pPr>
      <w:spacing w:before="100" w:beforeAutospacing="1" w:after="100" w:afterAutospacing="1"/>
    </w:pPr>
  </w:style>
  <w:style w:type="paragraph" w:customStyle="1" w:styleId="1584">
    <w:name w:val="样式 标题 2H2节标题 1.1节标题 1.1 Char1.1  标题 2  节标题 1.1第一章 标题 2Head..."/>
    <w:basedOn w:val="4"/>
    <w:qFormat/>
    <w:uiPriority w:val="99"/>
    <w:pPr>
      <w:widowControl w:val="0"/>
      <w:spacing w:line="360" w:lineRule="auto"/>
      <w:jc w:val="both"/>
    </w:pPr>
    <w:rPr>
      <w:rFonts w:ascii="Times New Roman" w:hAnsi="Times New Roman" w:eastAsia="宋体" w:cs="宋体"/>
      <w:b/>
      <w:sz w:val="24"/>
      <w:szCs w:val="20"/>
    </w:rPr>
  </w:style>
  <w:style w:type="paragraph" w:customStyle="1" w:styleId="1585">
    <w:name w:val="a"/>
    <w:basedOn w:val="1"/>
    <w:qFormat/>
    <w:uiPriority w:val="99"/>
    <w:pPr>
      <w:spacing w:before="100" w:beforeAutospacing="1" w:after="100" w:afterAutospacing="1"/>
    </w:pPr>
    <w:rPr>
      <w:rFonts w:ascii="Arial Unicode MS" w:hAnsi="Arial Unicode MS" w:eastAsia="Arial Unicode MS" w:cs="Arial Unicode MS"/>
    </w:rPr>
  </w:style>
  <w:style w:type="paragraph" w:customStyle="1" w:styleId="1586">
    <w:name w:val="样式 目录 2 + 左侧:  2 字符 首行缩进:  2 字符"/>
    <w:basedOn w:val="66"/>
    <w:qFormat/>
    <w:uiPriority w:val="99"/>
    <w:pPr>
      <w:tabs>
        <w:tab w:val="right" w:leader="dot" w:pos="8296"/>
        <w:tab w:val="right" w:leader="dot" w:pos="9060"/>
      </w:tabs>
      <w:snapToGrid w:val="0"/>
      <w:spacing w:after="40" w:line="360" w:lineRule="auto"/>
      <w:ind w:left="0" w:firstLine="476"/>
      <w:jc w:val="both"/>
    </w:pPr>
    <w:rPr>
      <w:rFonts w:ascii="Times New Roman" w:eastAsia="黑体" w:cs="宋体"/>
      <w:spacing w:val="20"/>
      <w:sz w:val="24"/>
    </w:rPr>
  </w:style>
  <w:style w:type="paragraph" w:customStyle="1" w:styleId="1587">
    <w:name w:val="样式 标题 2H2H21b2h2l22nd levelTitre22Header 2sect 1.2DO ..."/>
    <w:basedOn w:val="4"/>
    <w:qFormat/>
    <w:uiPriority w:val="99"/>
    <w:pPr>
      <w:widowControl w:val="0"/>
      <w:spacing w:before="240" w:after="240" w:line="240" w:lineRule="auto"/>
      <w:jc w:val="both"/>
    </w:pPr>
    <w:rPr>
      <w:rFonts w:ascii="Times New Roman" w:hAnsi="Times New Roman"/>
      <w:color w:val="FF0000"/>
      <w:spacing w:val="20"/>
      <w:szCs w:val="20"/>
    </w:rPr>
  </w:style>
  <w:style w:type="paragraph" w:customStyle="1" w:styleId="1588">
    <w:name w:val="报告"/>
    <w:basedOn w:val="1"/>
    <w:qFormat/>
    <w:uiPriority w:val="99"/>
    <w:pPr>
      <w:widowControl w:val="0"/>
      <w:autoSpaceDE w:val="0"/>
      <w:autoSpaceDN w:val="0"/>
      <w:adjustRightInd w:val="0"/>
      <w:spacing w:line="360" w:lineRule="auto"/>
      <w:ind w:firstLine="505"/>
      <w:textAlignment w:val="baseline"/>
    </w:pPr>
    <w:rPr>
      <w:rFonts w:ascii="Times New Roman" w:hAnsi="Times New Roman" w:cs="Times New Roman"/>
      <w:szCs w:val="20"/>
    </w:rPr>
  </w:style>
  <w:style w:type="paragraph" w:customStyle="1" w:styleId="1589">
    <w:name w:val="Char Char Char Char Char Char1 Char Char Char Char1"/>
    <w:basedOn w:val="1"/>
    <w:qFormat/>
    <w:uiPriority w:val="99"/>
    <w:pPr>
      <w:widowControl w:val="0"/>
      <w:jc w:val="both"/>
    </w:pPr>
    <w:rPr>
      <w:rFonts w:ascii="Times New Roman" w:hAnsi="Times New Roman" w:cs="Times New Roman"/>
      <w:kern w:val="2"/>
      <w:sz w:val="21"/>
    </w:rPr>
  </w:style>
  <w:style w:type="paragraph" w:customStyle="1" w:styleId="1590">
    <w:name w:val="报告书"/>
    <w:basedOn w:val="1"/>
    <w:qFormat/>
    <w:uiPriority w:val="99"/>
    <w:pPr>
      <w:widowControl w:val="0"/>
      <w:autoSpaceDE w:val="0"/>
      <w:autoSpaceDN w:val="0"/>
      <w:adjustRightInd w:val="0"/>
      <w:spacing w:line="360" w:lineRule="auto"/>
      <w:ind w:firstLine="505"/>
      <w:textAlignment w:val="bottom"/>
    </w:pPr>
    <w:rPr>
      <w:rFonts w:ascii="Times New Roman" w:hAnsi="Times New Roman" w:cs="Times New Roman"/>
      <w:szCs w:val="20"/>
    </w:rPr>
  </w:style>
  <w:style w:type="paragraph" w:customStyle="1" w:styleId="1591">
    <w:name w:val="lyh 0.0.0.0"/>
    <w:next w:val="1"/>
    <w:qFormat/>
    <w:uiPriority w:val="0"/>
    <w:pPr>
      <w:adjustRightInd w:val="0"/>
      <w:snapToGrid w:val="0"/>
      <w:spacing w:line="360" w:lineRule="auto"/>
      <w:outlineLvl w:val="3"/>
    </w:pPr>
    <w:rPr>
      <w:rFonts w:ascii="宋体" w:hAnsi="宋体" w:eastAsia="宋体" w:cs="Times New Roman"/>
      <w:sz w:val="28"/>
      <w:szCs w:val="24"/>
      <w:lang w:val="en-US" w:eastAsia="zh-CN" w:bidi="ar-SA"/>
    </w:rPr>
  </w:style>
  <w:style w:type="paragraph" w:customStyle="1" w:styleId="1592">
    <w:name w:val="样式 (符号) 宋体 首行缩进:  0.93 厘米 段前: 6 磅 段后: 6 磅 行距: 固定值 18 磅1"/>
    <w:basedOn w:val="1"/>
    <w:qFormat/>
    <w:uiPriority w:val="0"/>
    <w:pPr>
      <w:widowControl w:val="0"/>
      <w:spacing w:before="160" w:after="160" w:line="320" w:lineRule="exact"/>
      <w:ind w:firstLine="527"/>
      <w:jc w:val="both"/>
    </w:pPr>
    <w:rPr>
      <w:rFonts w:ascii="Times New Roman" w:cs="Times New Roman"/>
      <w:kern w:val="2"/>
      <w:szCs w:val="20"/>
    </w:rPr>
  </w:style>
  <w:style w:type="paragraph" w:customStyle="1" w:styleId="1593">
    <w:name w:val="二级标题"/>
    <w:basedOn w:val="1"/>
    <w:next w:val="1"/>
    <w:qFormat/>
    <w:uiPriority w:val="0"/>
    <w:pPr>
      <w:keepNext/>
      <w:widowControl w:val="0"/>
      <w:adjustRightInd w:val="0"/>
      <w:spacing w:before="240" w:after="240" w:line="312" w:lineRule="atLeast"/>
      <w:jc w:val="center"/>
    </w:pPr>
    <w:rPr>
      <w:rFonts w:ascii="Times New Roman" w:hAnsi="Times New Roman" w:cs="Times New Roman"/>
      <w:sz w:val="28"/>
      <w:szCs w:val="20"/>
    </w:rPr>
  </w:style>
  <w:style w:type="paragraph" w:customStyle="1" w:styleId="1594">
    <w:name w:val="尾注文本11"/>
    <w:basedOn w:val="207"/>
    <w:qFormat/>
    <w:uiPriority w:val="99"/>
    <w:rPr>
      <w:sz w:val="21"/>
    </w:rPr>
  </w:style>
  <w:style w:type="paragraph" w:customStyle="1" w:styleId="1595">
    <w:name w:val="Char Char Char Char Char Char Char Char Char Char Char Char1 Char Char Char Char Char Char Char Char Char Char Char Char1 Char2"/>
    <w:basedOn w:val="1"/>
    <w:next w:val="1"/>
    <w:qFormat/>
    <w:uiPriority w:val="0"/>
    <w:pPr>
      <w:widowControl w:val="0"/>
      <w:spacing w:line="336" w:lineRule="auto"/>
      <w:ind w:firstLine="200" w:firstLineChars="200"/>
      <w:jc w:val="both"/>
    </w:pPr>
    <w:rPr>
      <w:rFonts w:eastAsia="汉鼎简书宋"/>
      <w:kern w:val="2"/>
    </w:rPr>
  </w:style>
  <w:style w:type="paragraph" w:customStyle="1" w:styleId="1596">
    <w:name w:val="正文文本缩进 32"/>
    <w:basedOn w:val="1"/>
    <w:qFormat/>
    <w:uiPriority w:val="99"/>
    <w:pPr>
      <w:widowControl w:val="0"/>
      <w:adjustRightInd w:val="0"/>
      <w:spacing w:line="360" w:lineRule="atLeast"/>
      <w:ind w:firstLine="480"/>
      <w:jc w:val="both"/>
      <w:textAlignment w:val="baseline"/>
    </w:pPr>
    <w:rPr>
      <w:rFonts w:hAnsi="Times New Roman" w:cs="Times New Roman"/>
      <w:szCs w:val="20"/>
    </w:rPr>
  </w:style>
  <w:style w:type="paragraph" w:customStyle="1" w:styleId="1597">
    <w:name w:val="正文文本缩进 211"/>
    <w:basedOn w:val="1"/>
    <w:qFormat/>
    <w:uiPriority w:val="99"/>
    <w:pPr>
      <w:widowControl w:val="0"/>
      <w:adjustRightInd w:val="0"/>
      <w:spacing w:line="360" w:lineRule="auto"/>
      <w:ind w:firstLine="510"/>
      <w:jc w:val="both"/>
      <w:textAlignment w:val="baseline"/>
    </w:pPr>
    <w:rPr>
      <w:rFonts w:cs="Times New Roman"/>
      <w:kern w:val="2"/>
      <w:sz w:val="28"/>
      <w:szCs w:val="20"/>
    </w:rPr>
  </w:style>
  <w:style w:type="paragraph" w:customStyle="1" w:styleId="1598">
    <w:name w:val="内蒙图"/>
    <w:basedOn w:val="1140"/>
    <w:qFormat/>
    <w:uiPriority w:val="99"/>
    <w:pPr>
      <w:jc w:val="center"/>
    </w:pPr>
    <w:rPr>
      <w:rFonts w:eastAsia="黑体"/>
    </w:rPr>
  </w:style>
  <w:style w:type="paragraph" w:customStyle="1" w:styleId="1599">
    <w:name w:val="Char4 Char Char Char Char Char Char11"/>
    <w:basedOn w:val="1"/>
    <w:qFormat/>
    <w:uiPriority w:val="99"/>
    <w:pPr>
      <w:widowControl w:val="0"/>
      <w:spacing w:line="360" w:lineRule="auto"/>
      <w:ind w:firstLine="200" w:firstLineChars="200"/>
      <w:jc w:val="both"/>
    </w:pPr>
    <w:rPr>
      <w:kern w:val="2"/>
    </w:rPr>
  </w:style>
  <w:style w:type="paragraph" w:customStyle="1" w:styleId="1600">
    <w:name w:val="xl123"/>
    <w:basedOn w:val="1"/>
    <w:qFormat/>
    <w:uiPriority w:val="99"/>
    <w:pPr>
      <w:pBdr>
        <w:left w:val="single" w:color="auto" w:sz="4" w:space="0"/>
        <w:bottom w:val="single" w:color="auto" w:sz="4" w:space="0"/>
        <w:right w:val="single" w:color="auto" w:sz="8" w:space="0"/>
      </w:pBdr>
      <w:spacing w:before="100" w:beforeAutospacing="1" w:after="100" w:afterAutospacing="1"/>
      <w:jc w:val="right"/>
    </w:pPr>
    <w:rPr>
      <w:rFonts w:ascii="Arial Unicode MS" w:hAnsi="Arial Unicode MS" w:eastAsia="Arial Unicode MS" w:cs="Arial Unicode MS"/>
    </w:rPr>
  </w:style>
  <w:style w:type="paragraph" w:customStyle="1" w:styleId="1601">
    <w:name w:val="表的格式（小四）"/>
    <w:basedOn w:val="1"/>
    <w:qFormat/>
    <w:uiPriority w:val="99"/>
    <w:pPr>
      <w:widowControl w:val="0"/>
      <w:adjustRightInd w:val="0"/>
      <w:spacing w:line="360" w:lineRule="atLeast"/>
      <w:jc w:val="center"/>
    </w:pPr>
    <w:rPr>
      <w:rFonts w:ascii="Times New Roman" w:hAnsi="Times New Roman" w:cs="Times New Roman"/>
      <w:szCs w:val="20"/>
    </w:rPr>
  </w:style>
  <w:style w:type="paragraph" w:customStyle="1" w:styleId="1602">
    <w:name w:val="项目符号2"/>
    <w:basedOn w:val="1603"/>
    <w:qFormat/>
    <w:uiPriority w:val="0"/>
    <w:pPr>
      <w:tabs>
        <w:tab w:val="left" w:pos="1146"/>
      </w:tabs>
      <w:spacing w:line="312" w:lineRule="auto"/>
      <w:ind w:left="850" w:hanging="720"/>
    </w:pPr>
    <w:rPr>
      <w:b/>
    </w:rPr>
  </w:style>
  <w:style w:type="paragraph" w:customStyle="1" w:styleId="1603">
    <w:name w:val="项目符号1"/>
    <w:basedOn w:val="1"/>
    <w:qFormat/>
    <w:uiPriority w:val="0"/>
    <w:pPr>
      <w:widowControl w:val="0"/>
      <w:spacing w:line="336" w:lineRule="auto"/>
      <w:jc w:val="both"/>
    </w:pPr>
    <w:rPr>
      <w:rFonts w:ascii="Times New Roman" w:hAnsi="Times New Roman" w:cs="Times New Roman"/>
      <w:kern w:val="2"/>
      <w:szCs w:val="20"/>
    </w:rPr>
  </w:style>
  <w:style w:type="paragraph" w:customStyle="1" w:styleId="1604">
    <w:name w:val="正文4"/>
    <w:qFormat/>
    <w:uiPriority w:val="9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605">
    <w:name w:val="公式样式1"/>
    <w:basedOn w:val="1"/>
    <w:qFormat/>
    <w:uiPriority w:val="99"/>
    <w:pPr>
      <w:widowControl w:val="0"/>
      <w:jc w:val="center"/>
    </w:pPr>
    <w:rPr>
      <w:rFonts w:ascii="Times New Roman" w:hAnsi="Times New Roman" w:cs="Times New Roman"/>
      <w:kern w:val="2"/>
      <w:sz w:val="21"/>
      <w:szCs w:val="21"/>
    </w:rPr>
  </w:style>
  <w:style w:type="paragraph" w:customStyle="1" w:styleId="1606">
    <w:name w:val="列出段落2"/>
    <w:basedOn w:val="1"/>
    <w:qFormat/>
    <w:uiPriority w:val="99"/>
    <w:pPr>
      <w:widowControl w:val="0"/>
      <w:ind w:firstLine="420" w:firstLineChars="200"/>
      <w:jc w:val="both"/>
    </w:pPr>
    <w:rPr>
      <w:rFonts w:ascii="Calibri" w:hAnsi="Calibri" w:cs="Times New Roman"/>
      <w:kern w:val="2"/>
      <w:sz w:val="21"/>
      <w:szCs w:val="20"/>
    </w:rPr>
  </w:style>
  <w:style w:type="paragraph" w:customStyle="1" w:styleId="1607">
    <w:name w:val="页脚3"/>
    <w:basedOn w:val="258"/>
    <w:qFormat/>
    <w:uiPriority w:val="99"/>
    <w:pPr>
      <w:tabs>
        <w:tab w:val="center" w:pos="4153"/>
        <w:tab w:val="right" w:pos="8306"/>
      </w:tabs>
      <w:spacing w:line="240" w:lineRule="atLeast"/>
    </w:pPr>
    <w:rPr>
      <w:sz w:val="18"/>
    </w:rPr>
  </w:style>
  <w:style w:type="paragraph" w:customStyle="1" w:styleId="1608">
    <w:name w:val="尾注文本2"/>
    <w:basedOn w:val="258"/>
    <w:qFormat/>
    <w:uiPriority w:val="99"/>
    <w:rPr>
      <w:sz w:val="21"/>
    </w:rPr>
  </w:style>
  <w:style w:type="paragraph" w:customStyle="1" w:styleId="1609">
    <w:name w:val="正文文本缩进 22"/>
    <w:basedOn w:val="1"/>
    <w:qFormat/>
    <w:uiPriority w:val="99"/>
    <w:pPr>
      <w:widowControl w:val="0"/>
      <w:adjustRightInd w:val="0"/>
      <w:spacing w:line="360" w:lineRule="auto"/>
      <w:ind w:firstLine="510"/>
      <w:jc w:val="both"/>
      <w:textAlignment w:val="baseline"/>
    </w:pPr>
    <w:rPr>
      <w:rFonts w:cs="Times New Roman"/>
      <w:kern w:val="2"/>
      <w:sz w:val="28"/>
      <w:szCs w:val="20"/>
    </w:rPr>
  </w:style>
  <w:style w:type="paragraph" w:customStyle="1" w:styleId="1610">
    <w:name w:val="Char Char Char Char Char Char Char Char Char Char Char11"/>
    <w:basedOn w:val="1"/>
    <w:uiPriority w:val="0"/>
    <w:pPr>
      <w:widowControl w:val="0"/>
      <w:jc w:val="both"/>
    </w:pPr>
    <w:rPr>
      <w:rFonts w:ascii="Times New Roman" w:hAnsi="Times New Roman" w:cs="Times New Roman"/>
      <w:kern w:val="2"/>
      <w:sz w:val="21"/>
    </w:rPr>
  </w:style>
  <w:style w:type="paragraph" w:customStyle="1" w:styleId="1611">
    <w:name w:val="样式 样式 标题 4款标题1.1.1.1 南陵标题 4标题 4 CharH4PIM 4h4First Subheadin... ..."/>
    <w:basedOn w:val="1033"/>
    <w:qFormat/>
    <w:uiPriority w:val="0"/>
    <w:pPr>
      <w:jc w:val="left"/>
    </w:pPr>
    <w:rPr>
      <w:kern w:val="2"/>
    </w:rPr>
  </w:style>
  <w:style w:type="paragraph" w:customStyle="1" w:styleId="1612">
    <w:name w:val="reader-word-layer reader-word-s33-6"/>
    <w:basedOn w:val="1"/>
    <w:qFormat/>
    <w:uiPriority w:val="99"/>
    <w:pPr>
      <w:spacing w:before="100" w:beforeAutospacing="1" w:after="100" w:afterAutospacing="1"/>
    </w:pPr>
  </w:style>
  <w:style w:type="paragraph" w:customStyle="1" w:styleId="1613">
    <w:name w:val="CSI  Body 2"/>
    <w:basedOn w:val="1"/>
    <w:qFormat/>
    <w:uiPriority w:val="99"/>
    <w:pPr>
      <w:spacing w:after="240"/>
      <w:ind w:left="1440"/>
    </w:pPr>
    <w:rPr>
      <w:rFonts w:ascii="Arial" w:hAnsi="Arial" w:eastAsia="Batang" w:cs="Times New Roman"/>
      <w:lang w:eastAsia="ko-KR"/>
    </w:rPr>
  </w:style>
  <w:style w:type="paragraph" w:customStyle="1" w:styleId="1614">
    <w:name w:val="表格文字2wj"/>
    <w:qFormat/>
    <w:uiPriority w:val="99"/>
    <w:pPr>
      <w:adjustRightInd w:val="0"/>
      <w:snapToGrid w:val="0"/>
      <w:jc w:val="center"/>
    </w:pPr>
    <w:rPr>
      <w:rFonts w:ascii="Times New Roman" w:hAnsi="Times New Roman" w:eastAsia="宋体" w:cs="Times New Roman"/>
      <w:sz w:val="21"/>
      <w:szCs w:val="21"/>
      <w:lang w:val="en-US" w:eastAsia="zh-CN" w:bidi="ar-SA"/>
    </w:rPr>
  </w:style>
  <w:style w:type="paragraph" w:customStyle="1" w:styleId="1615">
    <w:name w:val="正文编号"/>
    <w:basedOn w:val="1"/>
    <w:qFormat/>
    <w:uiPriority w:val="99"/>
    <w:pPr>
      <w:widowControl w:val="0"/>
      <w:tabs>
        <w:tab w:val="left" w:pos="726"/>
      </w:tabs>
      <w:adjustRightInd w:val="0"/>
      <w:spacing w:line="300" w:lineRule="auto"/>
      <w:ind w:left="2" w:firstLine="4"/>
      <w:textAlignment w:val="baseline"/>
    </w:pPr>
    <w:rPr>
      <w:rFonts w:eastAsia="仿宋_GB2312" w:cs="Times New Roman"/>
      <w:snapToGrid w:val="0"/>
    </w:rPr>
  </w:style>
  <w:style w:type="paragraph" w:customStyle="1" w:styleId="1616">
    <w:name w:val="样式 样式 标题 3 + 段前: 1 行 段后: 1 行 + 段前: 0.5 行1"/>
    <w:basedOn w:val="1"/>
    <w:qFormat/>
    <w:uiPriority w:val="99"/>
    <w:pPr>
      <w:keepNext/>
      <w:tabs>
        <w:tab w:val="left" w:pos="1931"/>
      </w:tabs>
      <w:overflowPunct w:val="0"/>
      <w:autoSpaceDE w:val="0"/>
      <w:autoSpaceDN w:val="0"/>
      <w:adjustRightInd w:val="0"/>
      <w:snapToGrid w:val="0"/>
      <w:spacing w:beforeLines="50" w:after="240"/>
      <w:ind w:left="1418" w:hanging="567"/>
      <w:textAlignment w:val="baseline"/>
      <w:outlineLvl w:val="2"/>
    </w:pPr>
    <w:rPr>
      <w:rFonts w:ascii="Times New Roman" w:hAnsi="Times New Roman" w:eastAsia="黑体"/>
      <w:bCs/>
      <w:color w:val="000000"/>
      <w:kern w:val="10"/>
      <w:sz w:val="28"/>
      <w:szCs w:val="28"/>
    </w:rPr>
  </w:style>
  <w:style w:type="paragraph" w:customStyle="1" w:styleId="1617">
    <w:name w:val="修订1"/>
    <w:semiHidden/>
    <w:qFormat/>
    <w:uiPriority w:val="99"/>
    <w:rPr>
      <w:rFonts w:ascii="Calibri" w:hAnsi="Calibri" w:eastAsia="宋体" w:cs="Times New Roman"/>
      <w:kern w:val="2"/>
      <w:sz w:val="21"/>
      <w:szCs w:val="22"/>
      <w:lang w:val="en-US" w:eastAsia="zh-CN" w:bidi="ar-SA"/>
    </w:rPr>
  </w:style>
  <w:style w:type="paragraph" w:customStyle="1" w:styleId="1618">
    <w:name w:val="表名1"/>
    <w:basedOn w:val="1588"/>
    <w:qFormat/>
    <w:uiPriority w:val="99"/>
  </w:style>
  <w:style w:type="paragraph" w:customStyle="1" w:styleId="1619">
    <w:name w:val="正文（英）"/>
    <w:basedOn w:val="1"/>
    <w:qFormat/>
    <w:uiPriority w:val="99"/>
    <w:pPr>
      <w:widowControl w:val="0"/>
      <w:adjustRightInd w:val="0"/>
      <w:jc w:val="both"/>
      <w:textAlignment w:val="baseline"/>
    </w:pPr>
    <w:rPr>
      <w:rFonts w:ascii="Arial" w:hAnsi="Arial" w:eastAsia="仿宋_GB2312" w:cs="Times New Roman"/>
      <w:color w:val="FF0000"/>
    </w:rPr>
  </w:style>
  <w:style w:type="paragraph" w:customStyle="1" w:styleId="1620">
    <w:name w:val="样式 楷体_GB2312 居中"/>
    <w:basedOn w:val="1"/>
    <w:qFormat/>
    <w:uiPriority w:val="99"/>
    <w:pPr>
      <w:widowControl w:val="0"/>
      <w:spacing w:line="360" w:lineRule="auto"/>
      <w:jc w:val="center"/>
    </w:pPr>
    <w:rPr>
      <w:rFonts w:ascii="楷体_GB2312" w:hAnsi="Times New Roman" w:eastAsia="楷体_GB2312" w:cs="Times New Roman"/>
      <w:kern w:val="2"/>
      <w:sz w:val="21"/>
      <w:szCs w:val="20"/>
    </w:rPr>
  </w:style>
  <w:style w:type="paragraph" w:customStyle="1" w:styleId="1621">
    <w:name w:val="表格单位"/>
    <w:basedOn w:val="1"/>
    <w:qFormat/>
    <w:uiPriority w:val="99"/>
    <w:pPr>
      <w:widowControl w:val="0"/>
      <w:spacing w:line="240" w:lineRule="atLeast"/>
      <w:jc w:val="right"/>
    </w:pPr>
    <w:rPr>
      <w:rFonts w:ascii="Times New Roman" w:hAnsi="Times New Roman" w:eastAsia="仿宋_GB2312" w:cs="Times New Roman"/>
      <w:kern w:val="2"/>
      <w:sz w:val="18"/>
    </w:rPr>
  </w:style>
  <w:style w:type="paragraph" w:customStyle="1" w:styleId="1622">
    <w:name w:val="SCIDI章标题"/>
    <w:basedOn w:val="4"/>
    <w:next w:val="1"/>
    <w:qFormat/>
    <w:uiPriority w:val="99"/>
    <w:pPr>
      <w:widowControl w:val="0"/>
      <w:adjustRightInd w:val="0"/>
      <w:snapToGrid w:val="0"/>
      <w:spacing w:after="260" w:line="360" w:lineRule="auto"/>
      <w:jc w:val="center"/>
    </w:pPr>
    <w:rPr>
      <w:rFonts w:ascii="Times New Roman" w:hAnsi="Times New Roman" w:eastAsia="宋体"/>
      <w:sz w:val="32"/>
    </w:rPr>
  </w:style>
  <w:style w:type="paragraph" w:customStyle="1" w:styleId="1623">
    <w:name w:val="style3"/>
    <w:basedOn w:val="1"/>
    <w:qFormat/>
    <w:uiPriority w:val="99"/>
    <w:pPr>
      <w:spacing w:before="100" w:beforeAutospacing="1" w:after="100" w:afterAutospacing="1"/>
    </w:pPr>
    <w:rPr>
      <w:rFonts w:eastAsia="仿宋_GB2312"/>
    </w:rPr>
  </w:style>
  <w:style w:type="paragraph" w:customStyle="1" w:styleId="1624">
    <w:name w:val="Char1 Char Char"/>
    <w:basedOn w:val="1"/>
    <w:qFormat/>
    <w:uiPriority w:val="99"/>
    <w:pPr>
      <w:widowControl w:val="0"/>
      <w:jc w:val="both"/>
    </w:pPr>
    <w:rPr>
      <w:rFonts w:ascii="Times New Roman" w:hAnsi="Times New Roman" w:eastAsia="仿宋_GB2312" w:cs="Times New Roman"/>
      <w:kern w:val="2"/>
      <w:sz w:val="21"/>
      <w:szCs w:val="21"/>
    </w:rPr>
  </w:style>
  <w:style w:type="paragraph" w:customStyle="1" w:styleId="1625">
    <w:name w:val="style4"/>
    <w:basedOn w:val="1"/>
    <w:qFormat/>
    <w:uiPriority w:val="99"/>
    <w:pPr>
      <w:spacing w:before="100" w:beforeAutospacing="1" w:after="100" w:afterAutospacing="1"/>
    </w:pPr>
    <w:rPr>
      <w:rFonts w:cs="Times New Roman"/>
      <w:szCs w:val="20"/>
    </w:rPr>
  </w:style>
  <w:style w:type="paragraph" w:customStyle="1" w:styleId="1626">
    <w:name w:val="Char Char Char Char Char Char Char Char Char1 Char Char Char Char Char Char Char Char Char Char Char Char Char Char Char Char Char"/>
    <w:basedOn w:val="1"/>
    <w:qFormat/>
    <w:uiPriority w:val="99"/>
    <w:pPr>
      <w:widowControl w:val="0"/>
      <w:jc w:val="both"/>
    </w:pPr>
    <w:rPr>
      <w:rFonts w:ascii="Times New Roman" w:hAnsi="Times New Roman" w:eastAsia="仿宋_GB2312" w:cs="Times New Roman"/>
      <w:kern w:val="2"/>
      <w:sz w:val="21"/>
      <w:szCs w:val="21"/>
    </w:rPr>
  </w:style>
  <w:style w:type="paragraph" w:customStyle="1" w:styleId="1627">
    <w:name w:val="Char Char Char2"/>
    <w:basedOn w:val="1"/>
    <w:qFormat/>
    <w:uiPriority w:val="0"/>
    <w:pPr>
      <w:widowControl w:val="0"/>
      <w:jc w:val="both"/>
    </w:pPr>
    <w:rPr>
      <w:rFonts w:ascii="Tahoma" w:hAnsi="Tahoma" w:eastAsia="黑体" w:cs="Times New Roman"/>
      <w:kern w:val="2"/>
      <w:sz w:val="28"/>
      <w:szCs w:val="28"/>
    </w:rPr>
  </w:style>
  <w:style w:type="paragraph" w:customStyle="1" w:styleId="1628">
    <w:name w:val="字元 字元 Char Char 字元 字元1 Char Char Char1"/>
    <w:basedOn w:val="1"/>
    <w:qFormat/>
    <w:uiPriority w:val="99"/>
    <w:pPr>
      <w:widowControl w:val="0"/>
      <w:jc w:val="both"/>
    </w:pPr>
    <w:rPr>
      <w:rFonts w:ascii="Times New Roman" w:hAnsi="Times New Roman" w:cs="Times New Roman"/>
      <w:kern w:val="2"/>
    </w:rPr>
  </w:style>
  <w:style w:type="paragraph" w:customStyle="1" w:styleId="1629">
    <w:name w:val="Char1 Char Char Char Char Char Char2 Char Char Char Char Char Char Char Char Char Char Char Char Char Char Char Char Char Char1"/>
    <w:basedOn w:val="1"/>
    <w:qFormat/>
    <w:uiPriority w:val="99"/>
    <w:pPr>
      <w:widowControl w:val="0"/>
      <w:jc w:val="both"/>
    </w:pPr>
    <w:rPr>
      <w:rFonts w:ascii="Times New Roman" w:hAnsi="Times New Roman" w:cs="Times New Roman"/>
      <w:kern w:val="2"/>
      <w:sz w:val="21"/>
    </w:rPr>
  </w:style>
  <w:style w:type="paragraph" w:customStyle="1" w:styleId="1630">
    <w:name w:val="Char Char Char Char Char Char Char Char Char Char Char1 Char Char Char Char1"/>
    <w:basedOn w:val="1"/>
    <w:qFormat/>
    <w:uiPriority w:val="0"/>
    <w:pPr>
      <w:widowControl w:val="0"/>
      <w:jc w:val="both"/>
    </w:pPr>
    <w:rPr>
      <w:rFonts w:ascii="Times New Roman" w:hAnsi="Times New Roman" w:cs="Times New Roman"/>
      <w:kern w:val="2"/>
      <w:sz w:val="21"/>
    </w:rPr>
  </w:style>
  <w:style w:type="paragraph" w:customStyle="1" w:styleId="1631">
    <w:name w:val="lyh 0.0.0"/>
    <w:next w:val="1"/>
    <w:qFormat/>
    <w:uiPriority w:val="0"/>
    <w:pPr>
      <w:adjustRightInd w:val="0"/>
      <w:snapToGrid w:val="0"/>
      <w:spacing w:line="360" w:lineRule="auto"/>
      <w:outlineLvl w:val="2"/>
    </w:pPr>
    <w:rPr>
      <w:rFonts w:ascii="宋体" w:hAnsi="宋体" w:eastAsia="宋体" w:cs="Times New Roman"/>
      <w:b/>
      <w:sz w:val="28"/>
      <w:szCs w:val="24"/>
      <w:lang w:val="en-US" w:eastAsia="zh-CN" w:bidi="ar-SA"/>
    </w:rPr>
  </w:style>
  <w:style w:type="paragraph" w:customStyle="1" w:styleId="1632">
    <w:name w:val="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633">
    <w:name w:val="小标题@"/>
    <w:basedOn w:val="1"/>
    <w:qFormat/>
    <w:uiPriority w:val="0"/>
    <w:pPr>
      <w:widowControl w:val="0"/>
      <w:tabs>
        <w:tab w:val="left" w:pos="840"/>
      </w:tabs>
      <w:adjustRightInd w:val="0"/>
      <w:spacing w:before="60" w:after="60"/>
      <w:ind w:left="828" w:hanging="348"/>
      <w:jc w:val="both"/>
      <w:textAlignment w:val="baseline"/>
    </w:pPr>
    <w:rPr>
      <w:rFonts w:ascii="Times New Roman" w:hAnsi="Times New Roman" w:cs="Times New Roman"/>
      <w:kern w:val="2"/>
      <w:szCs w:val="20"/>
    </w:rPr>
  </w:style>
  <w:style w:type="paragraph" w:customStyle="1" w:styleId="1634">
    <w:name w:val="4"/>
    <w:basedOn w:val="1"/>
    <w:next w:val="1"/>
    <w:qFormat/>
    <w:uiPriority w:val="0"/>
    <w:pPr>
      <w:widowControl w:val="0"/>
      <w:jc w:val="both"/>
    </w:pPr>
    <w:rPr>
      <w:rFonts w:hAnsi="Courier New" w:cs="Times New Roman"/>
      <w:kern w:val="2"/>
      <w:sz w:val="21"/>
      <w:szCs w:val="20"/>
    </w:rPr>
  </w:style>
  <w:style w:type="paragraph" w:customStyle="1" w:styleId="1635">
    <w:name w:val="样式 标题 1 + 左侧:  0 厘米 首行缩进:  0 厘米"/>
    <w:basedOn w:val="3"/>
    <w:qFormat/>
    <w:uiPriority w:val="0"/>
    <w:pPr>
      <w:keepNext/>
      <w:keepLines/>
      <w:widowControl w:val="0"/>
      <w:tabs>
        <w:tab w:val="left" w:pos="425"/>
        <w:tab w:val="left" w:pos="720"/>
        <w:tab w:val="left" w:pos="1200"/>
      </w:tabs>
      <w:spacing w:before="120" w:after="120"/>
      <w:ind w:left="720"/>
    </w:pPr>
    <w:rPr>
      <w:rFonts w:ascii="Times New Roman" w:hAnsi="Times New Roman"/>
      <w:b/>
      <w:bCs/>
      <w:color w:val="000000"/>
      <w:kern w:val="44"/>
      <w:sz w:val="28"/>
      <w:szCs w:val="28"/>
    </w:rPr>
  </w:style>
  <w:style w:type="paragraph" w:customStyle="1" w:styleId="1636">
    <w:name w:val="Char Char Char Char Char Char Char Char Char Char Char2"/>
    <w:basedOn w:val="1"/>
    <w:qFormat/>
    <w:uiPriority w:val="0"/>
    <w:pPr>
      <w:widowControl w:val="0"/>
      <w:jc w:val="both"/>
    </w:pPr>
    <w:rPr>
      <w:rFonts w:ascii="Times New Roman" w:hAnsi="Times New Roman" w:cs="Times New Roman"/>
      <w:kern w:val="2"/>
      <w:sz w:val="21"/>
    </w:rPr>
  </w:style>
  <w:style w:type="paragraph" w:customStyle="1" w:styleId="1637">
    <w:name w:val="副标题4"/>
    <w:basedOn w:val="1432"/>
    <w:qFormat/>
    <w:uiPriority w:val="0"/>
    <w:pPr>
      <w:tabs>
        <w:tab w:val="left" w:pos="1275"/>
        <w:tab w:val="left" w:pos="1575"/>
        <w:tab w:val="left" w:pos="2100"/>
        <w:tab w:val="clear" w:pos="672"/>
        <w:tab w:val="clear" w:pos="720"/>
      </w:tabs>
      <w:ind w:left="1275" w:hanging="705"/>
      <w:outlineLvl w:val="4"/>
    </w:pPr>
  </w:style>
  <w:style w:type="paragraph" w:customStyle="1" w:styleId="1638">
    <w:name w:val="样式 标题 1 + 首行缩进:  2 字符"/>
    <w:basedOn w:val="3"/>
    <w:next w:val="1145"/>
    <w:qFormat/>
    <w:uiPriority w:val="0"/>
    <w:pPr>
      <w:keepNext/>
      <w:widowControl w:val="0"/>
      <w:spacing w:line="720" w:lineRule="auto"/>
      <w:ind w:firstLine="200" w:firstLineChars="200"/>
      <w:jc w:val="center"/>
    </w:pPr>
    <w:rPr>
      <w:rFonts w:ascii="黑体" w:hAnsi="Times New Roman" w:cs="宋体"/>
      <w:b/>
      <w:sz w:val="36"/>
      <w:szCs w:val="20"/>
    </w:rPr>
  </w:style>
  <w:style w:type="paragraph" w:customStyle="1" w:styleId="1639">
    <w:name w:val="样式 Times New Roman 五号 居中"/>
    <w:basedOn w:val="1"/>
    <w:qFormat/>
    <w:uiPriority w:val="0"/>
    <w:pPr>
      <w:widowControl w:val="0"/>
      <w:jc w:val="center"/>
    </w:pPr>
    <w:rPr>
      <w:rFonts w:ascii="Times New Roman" w:hAnsi="Times New Roman"/>
      <w:kern w:val="2"/>
      <w:sz w:val="21"/>
      <w:szCs w:val="20"/>
    </w:rPr>
  </w:style>
  <w:style w:type="paragraph" w:customStyle="1" w:styleId="1640">
    <w:name w:val="Char Char Char Char Char Char Char Char Char Char Char1 Char Char Char Char Char Char Char1"/>
    <w:basedOn w:val="1"/>
    <w:qFormat/>
    <w:uiPriority w:val="0"/>
    <w:pPr>
      <w:widowControl w:val="0"/>
      <w:jc w:val="both"/>
    </w:pPr>
    <w:rPr>
      <w:rFonts w:ascii="Times New Roman" w:hAnsi="Times New Roman" w:cs="Times New Roman"/>
      <w:kern w:val="2"/>
      <w:sz w:val="21"/>
    </w:rPr>
  </w:style>
  <w:style w:type="paragraph" w:customStyle="1" w:styleId="1641">
    <w:name w:val="Char2 Char Char Char Char Char Char Char Char Char1"/>
    <w:basedOn w:val="1"/>
    <w:qFormat/>
    <w:uiPriority w:val="0"/>
    <w:pPr>
      <w:widowControl w:val="0"/>
      <w:spacing w:line="360" w:lineRule="auto"/>
      <w:ind w:firstLine="200" w:firstLineChars="200"/>
      <w:jc w:val="both"/>
    </w:pPr>
    <w:rPr>
      <w:kern w:val="2"/>
    </w:rPr>
  </w:style>
  <w:style w:type="paragraph" w:customStyle="1" w:styleId="1642">
    <w:name w:val="Char Char Char Char Char Char Char Char Char Char Char Char Char Char Char Char Char Char Char Char Char Char Char Char1"/>
    <w:basedOn w:val="1"/>
    <w:qFormat/>
    <w:uiPriority w:val="0"/>
    <w:pPr>
      <w:widowControl w:val="0"/>
      <w:jc w:val="both"/>
    </w:pPr>
    <w:rPr>
      <w:rFonts w:ascii="Times New Roman" w:hAnsi="Times New Roman" w:cs="Times New Roman"/>
      <w:kern w:val="2"/>
      <w:sz w:val="21"/>
    </w:rPr>
  </w:style>
  <w:style w:type="table" w:customStyle="1" w:styleId="1643">
    <w:name w:val="Table Normal"/>
    <w:unhideWhenUsed/>
    <w:qFormat/>
    <w:uiPriority w:val="0"/>
    <w:pPr>
      <w:widowControl w:val="0"/>
    </w:pPr>
    <w:rPr>
      <w:sz w:val="22"/>
      <w:szCs w:val="22"/>
      <w:lang w:eastAsia="en-US"/>
    </w:rPr>
    <w:tblPr>
      <w:tblCellMar>
        <w:top w:w="0" w:type="dxa"/>
        <w:left w:w="0" w:type="dxa"/>
        <w:bottom w:w="0" w:type="dxa"/>
        <w:right w:w="0" w:type="dxa"/>
      </w:tblCellMar>
    </w:tblPr>
  </w:style>
  <w:style w:type="table" w:customStyle="1" w:styleId="1644">
    <w:name w:val="HIT-EIA"/>
    <w:basedOn w:val="82"/>
    <w:qFormat/>
    <w:uiPriority w:val="0"/>
    <w:pPr>
      <w:jc w:val="center"/>
    </w:pPr>
    <w:rPr>
      <w:sz w:val="21"/>
      <w:szCs w:val="21"/>
    </w:rPr>
    <w:tblPr>
      <w:tblBorders>
        <w:insideH w:val="single" w:color="auto" w:sz="4" w:space="0"/>
        <w:insideV w:val="single" w:color="auto" w:sz="4" w:space="0"/>
      </w:tblBorders>
      <w:tblCellMar>
        <w:top w:w="0" w:type="dxa"/>
        <w:left w:w="108" w:type="dxa"/>
        <w:bottom w:w="0" w:type="dxa"/>
        <w:right w:w="108" w:type="dxa"/>
      </w:tblCellMar>
    </w:tblPr>
    <w:tcPr>
      <w:vAlign w:val="center"/>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paragraph" w:customStyle="1" w:styleId="1645">
    <w:name w:val="Char Char Char Char Char Char Char9"/>
    <w:basedOn w:val="1"/>
    <w:qFormat/>
    <w:uiPriority w:val="0"/>
    <w:pPr>
      <w:widowControl w:val="0"/>
      <w:spacing w:line="360" w:lineRule="auto"/>
      <w:ind w:firstLine="200" w:firstLineChars="200"/>
      <w:jc w:val="both"/>
    </w:pPr>
    <w:rPr>
      <w:kern w:val="2"/>
      <w:szCs w:val="21"/>
    </w:rPr>
  </w:style>
  <w:style w:type="paragraph" w:customStyle="1" w:styleId="1646">
    <w:name w:val="环保表内字（小五）"/>
    <w:basedOn w:val="1551"/>
    <w:qFormat/>
    <w:uiPriority w:val="0"/>
    <w:pPr>
      <w:tabs>
        <w:tab w:val="left" w:pos="540"/>
        <w:tab w:val="left" w:pos="4095"/>
      </w:tabs>
      <w:topLinePunct/>
      <w:spacing w:line="240" w:lineRule="atLeast"/>
    </w:pPr>
    <w:rPr>
      <w:snapToGrid w:val="0"/>
      <w:sz w:val="18"/>
      <w:szCs w:val="20"/>
    </w:rPr>
  </w:style>
  <w:style w:type="paragraph" w:customStyle="1" w:styleId="1647">
    <w:name w:val="R-表中文字"/>
    <w:basedOn w:val="1"/>
    <w:qFormat/>
    <w:uiPriority w:val="6"/>
    <w:pPr>
      <w:jc w:val="center"/>
    </w:pPr>
  </w:style>
  <w:style w:type="paragraph" w:customStyle="1" w:styleId="1648">
    <w:name w:val="正文缩进2"/>
    <w:basedOn w:val="1"/>
    <w:qFormat/>
    <w:uiPriority w:val="0"/>
    <w:pPr>
      <w:widowControl w:val="0"/>
      <w:spacing w:line="520" w:lineRule="exact"/>
      <w:ind w:firstLine="624"/>
      <w:jc w:val="both"/>
    </w:pPr>
    <w:rPr>
      <w:rFonts w:ascii="Times New Roman" w:hAnsi="Times New Roman" w:cs="Times New Roman"/>
      <w:kern w:val="2"/>
      <w:sz w:val="28"/>
      <w:szCs w:val="20"/>
    </w:rPr>
  </w:style>
  <w:style w:type="paragraph" w:customStyle="1" w:styleId="1649">
    <w:name w:val="列出段落3"/>
    <w:basedOn w:val="1"/>
    <w:qFormat/>
    <w:uiPriority w:val="34"/>
    <w:pPr>
      <w:adjustRightInd w:val="0"/>
      <w:snapToGrid w:val="0"/>
      <w:spacing w:after="200"/>
      <w:ind w:firstLine="420" w:firstLineChars="200"/>
    </w:pPr>
    <w:rPr>
      <w:rFonts w:ascii="Tahoma" w:hAnsi="Tahoma" w:eastAsia="微软雅黑" w:cs="Times New Roman"/>
      <w:sz w:val="22"/>
      <w:szCs w:val="22"/>
    </w:rPr>
  </w:style>
  <w:style w:type="character" w:customStyle="1" w:styleId="1650">
    <w:name w:val="summary"/>
    <w:qFormat/>
    <w:uiPriority w:val="0"/>
    <w:rPr>
      <w:color w:val="999999"/>
      <w:sz w:val="18"/>
      <w:szCs w:val="18"/>
    </w:rPr>
  </w:style>
  <w:style w:type="character" w:customStyle="1" w:styleId="1651">
    <w:name w:val="answer-title2"/>
    <w:basedOn w:val="83"/>
    <w:qFormat/>
    <w:uiPriority w:val="0"/>
  </w:style>
  <w:style w:type="character" w:customStyle="1" w:styleId="1652">
    <w:name w:val="field-label10"/>
    <w:qFormat/>
    <w:uiPriority w:val="0"/>
    <w:rPr>
      <w:b/>
    </w:rPr>
  </w:style>
  <w:style w:type="character" w:customStyle="1" w:styleId="1653">
    <w:name w:val="bg"/>
    <w:qFormat/>
    <w:uiPriority w:val="0"/>
    <w:rPr>
      <w:shd w:val="clear" w:color="auto" w:fill="000000"/>
    </w:rPr>
  </w:style>
  <w:style w:type="character" w:customStyle="1" w:styleId="1654">
    <w:name w:val="bsharetext"/>
    <w:basedOn w:val="83"/>
    <w:qFormat/>
    <w:uiPriority w:val="0"/>
  </w:style>
  <w:style w:type="character" w:customStyle="1" w:styleId="1655">
    <w:name w:val="fontstyle01"/>
    <w:qFormat/>
    <w:uiPriority w:val="0"/>
    <w:rPr>
      <w:rFonts w:hint="eastAsia" w:ascii="宋体" w:hAnsi="宋体" w:eastAsia="宋体"/>
      <w:color w:val="000000"/>
      <w:sz w:val="24"/>
      <w:szCs w:val="24"/>
    </w:rPr>
  </w:style>
  <w:style w:type="character" w:customStyle="1" w:styleId="1656">
    <w:name w:val="hover27"/>
    <w:basedOn w:val="83"/>
    <w:qFormat/>
    <w:uiPriority w:val="0"/>
  </w:style>
  <w:style w:type="character" w:customStyle="1" w:styleId="1657">
    <w:name w:val="fontstyle21"/>
    <w:qFormat/>
    <w:uiPriority w:val="0"/>
    <w:rPr>
      <w:rFonts w:hint="default" w:ascii="TimesNewRomanPSMT" w:hAnsi="TimesNewRomanPSMT"/>
      <w:color w:val="000000"/>
      <w:sz w:val="18"/>
      <w:szCs w:val="18"/>
    </w:rPr>
  </w:style>
  <w:style w:type="character" w:customStyle="1" w:styleId="1658">
    <w:name w:val="del-btn1"/>
    <w:qFormat/>
    <w:uiPriority w:val="0"/>
    <w:rPr>
      <w:shd w:val="clear" w:color="auto" w:fill="000000"/>
    </w:rPr>
  </w:style>
  <w:style w:type="character" w:customStyle="1" w:styleId="1659">
    <w:name w:val="环保-正文内容 Char"/>
    <w:link w:val="1660"/>
    <w:qFormat/>
    <w:uiPriority w:val="0"/>
    <w:rPr>
      <w:sz w:val="24"/>
    </w:rPr>
  </w:style>
  <w:style w:type="paragraph" w:customStyle="1" w:styleId="1660">
    <w:name w:val="环保-正文内容"/>
    <w:basedOn w:val="1"/>
    <w:link w:val="1659"/>
    <w:qFormat/>
    <w:uiPriority w:val="0"/>
    <w:pPr>
      <w:adjustRightInd w:val="0"/>
      <w:snapToGrid w:val="0"/>
      <w:spacing w:after="200"/>
      <w:ind w:firstLine="200" w:firstLineChars="200"/>
    </w:pPr>
    <w:rPr>
      <w:rFonts w:ascii="Times New Roman" w:hAnsi="Times New Roman" w:cs="Times New Roman"/>
      <w:szCs w:val="20"/>
    </w:rPr>
  </w:style>
  <w:style w:type="character" w:customStyle="1" w:styleId="1661">
    <w:name w:val="del-btn"/>
    <w:basedOn w:val="83"/>
    <w:qFormat/>
    <w:uiPriority w:val="0"/>
  </w:style>
  <w:style w:type="character" w:customStyle="1" w:styleId="1662">
    <w:name w:val="标题 2 Char11"/>
    <w:qFormat/>
    <w:uiPriority w:val="0"/>
    <w:rPr>
      <w:kern w:val="2"/>
      <w:sz w:val="24"/>
    </w:rPr>
  </w:style>
  <w:style w:type="paragraph" w:customStyle="1" w:styleId="1663">
    <w:name w:val="LY-表头"/>
    <w:next w:val="1"/>
    <w:qFormat/>
    <w:uiPriority w:val="0"/>
    <w:pPr>
      <w:jc w:val="center"/>
    </w:pPr>
    <w:rPr>
      <w:rFonts w:ascii="Times New Roman" w:hAnsi="Times New Roman" w:eastAsia="黑体" w:cs="Times New Roman"/>
      <w:b/>
      <w:sz w:val="24"/>
      <w:lang w:val="en-US" w:eastAsia="zh-CN" w:bidi="ar-SA"/>
    </w:rPr>
  </w:style>
  <w:style w:type="paragraph" w:customStyle="1" w:styleId="1664">
    <w:name w:val="副标题2"/>
    <w:basedOn w:val="1"/>
    <w:qFormat/>
    <w:uiPriority w:val="0"/>
    <w:pPr>
      <w:adjustRightInd w:val="0"/>
      <w:snapToGrid w:val="0"/>
      <w:spacing w:after="200"/>
      <w:ind w:firstLine="200" w:firstLineChars="200"/>
    </w:pPr>
    <w:rPr>
      <w:rFonts w:ascii="Tahoma" w:hAnsi="Tahoma" w:eastAsia="微软雅黑" w:cs="Times New Roman"/>
      <w:b/>
      <w:sz w:val="22"/>
    </w:rPr>
  </w:style>
  <w:style w:type="paragraph" w:customStyle="1" w:styleId="1665">
    <w:name w:val="列出段落4"/>
    <w:basedOn w:val="1"/>
    <w:qFormat/>
    <w:uiPriority w:val="34"/>
    <w:pPr>
      <w:adjustRightInd w:val="0"/>
      <w:snapToGrid w:val="0"/>
      <w:spacing w:after="200"/>
      <w:ind w:firstLine="420" w:firstLineChars="200"/>
    </w:pPr>
    <w:rPr>
      <w:rFonts w:ascii="Tahoma" w:hAnsi="Tahoma" w:eastAsia="微软雅黑" w:cs="Times New Roman"/>
      <w:sz w:val="22"/>
      <w:szCs w:val="22"/>
    </w:rPr>
  </w:style>
  <w:style w:type="paragraph" w:customStyle="1" w:styleId="1666">
    <w:name w:val="正文文本 22"/>
    <w:basedOn w:val="1"/>
    <w:qFormat/>
    <w:uiPriority w:val="0"/>
    <w:pPr>
      <w:widowControl w:val="0"/>
      <w:adjustRightInd w:val="0"/>
      <w:snapToGrid w:val="0"/>
      <w:spacing w:after="200"/>
      <w:jc w:val="center"/>
      <w:textAlignment w:val="baseline"/>
    </w:pPr>
    <w:rPr>
      <w:rFonts w:ascii="Arial" w:hAnsi="Arial" w:eastAsia="微软雅黑" w:cs="Times New Roman"/>
      <w:kern w:val="2"/>
      <w:sz w:val="21"/>
      <w:szCs w:val="22"/>
    </w:rPr>
  </w:style>
  <w:style w:type="paragraph" w:customStyle="1" w:styleId="1667">
    <w:name w:val="OK 1.1.1"/>
    <w:basedOn w:val="1668"/>
    <w:link w:val="1694"/>
    <w:qFormat/>
    <w:uiPriority w:val="0"/>
    <w:pPr>
      <w:spacing w:line="360" w:lineRule="auto"/>
      <w:outlineLvl w:val="2"/>
    </w:pPr>
  </w:style>
  <w:style w:type="paragraph" w:customStyle="1" w:styleId="1668">
    <w:name w:val="OK 1.1"/>
    <w:basedOn w:val="1"/>
    <w:next w:val="73"/>
    <w:qFormat/>
    <w:uiPriority w:val="0"/>
    <w:pPr>
      <w:adjustRightInd w:val="0"/>
      <w:snapToGrid w:val="0"/>
      <w:spacing w:after="200"/>
      <w:outlineLvl w:val="1"/>
    </w:pPr>
    <w:rPr>
      <w:rFonts w:ascii="Calibri" w:hAnsi="Calibri" w:eastAsia="微软雅黑" w:cs="Times New Roman"/>
      <w:b/>
      <w:sz w:val="22"/>
      <w:lang w:val="zh-CN"/>
    </w:rPr>
  </w:style>
  <w:style w:type="paragraph" w:customStyle="1" w:styleId="1669">
    <w:name w:val="正文-报告表"/>
    <w:basedOn w:val="1"/>
    <w:qFormat/>
    <w:uiPriority w:val="0"/>
    <w:pPr>
      <w:adjustRightInd w:val="0"/>
      <w:snapToGrid w:val="0"/>
      <w:spacing w:after="200"/>
      <w:ind w:firstLine="482"/>
    </w:pPr>
    <w:rPr>
      <w:rFonts w:ascii="Tahoma" w:hAnsi="Tahoma" w:eastAsia="微软雅黑" w:cs="Times New Roman"/>
      <w:szCs w:val="20"/>
    </w:rPr>
  </w:style>
  <w:style w:type="paragraph" w:customStyle="1" w:styleId="1670">
    <w:name w:val="副标题1"/>
    <w:basedOn w:val="3"/>
    <w:next w:val="1669"/>
    <w:qFormat/>
    <w:uiPriority w:val="0"/>
    <w:pPr>
      <w:keepNext/>
      <w:keepLines/>
      <w:widowControl w:val="0"/>
      <w:wordWrap w:val="0"/>
      <w:adjustRightInd w:val="0"/>
      <w:snapToGrid w:val="0"/>
      <w:spacing w:before="340" w:after="330" w:line="360" w:lineRule="auto"/>
      <w:ind w:firstLine="482" w:firstLineChars="200"/>
      <w:outlineLvl w:val="1"/>
    </w:pPr>
    <w:rPr>
      <w:rFonts w:ascii="Times New Roman" w:hAnsi="Times New Roman" w:eastAsia="宋体"/>
      <w:b/>
      <w:bCs/>
      <w:snapToGrid w:val="0"/>
      <w:kern w:val="44"/>
      <w:sz w:val="24"/>
      <w:szCs w:val="44"/>
    </w:rPr>
  </w:style>
  <w:style w:type="paragraph" w:customStyle="1" w:styleId="1671">
    <w:name w:val="正文 New New"/>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672">
    <w:name w:val="Char"/>
    <w:basedOn w:val="1"/>
    <w:qFormat/>
    <w:uiPriority w:val="0"/>
    <w:pPr>
      <w:adjustRightInd w:val="0"/>
      <w:snapToGrid w:val="0"/>
      <w:spacing w:after="200"/>
    </w:pPr>
    <w:rPr>
      <w:rFonts w:ascii="Tahoma" w:hAnsi="Tahoma" w:eastAsia="微软雅黑" w:cs="Times New Roman"/>
      <w:sz w:val="22"/>
      <w:szCs w:val="22"/>
    </w:rPr>
  </w:style>
  <w:style w:type="paragraph" w:customStyle="1" w:styleId="1673">
    <w:name w:val="正文内容"/>
    <w:basedOn w:val="1"/>
    <w:qFormat/>
    <w:uiPriority w:val="0"/>
    <w:pPr>
      <w:adjustRightInd w:val="0"/>
      <w:snapToGrid w:val="0"/>
      <w:spacing w:after="200"/>
      <w:ind w:firstLine="200" w:firstLineChars="200"/>
    </w:pPr>
    <w:rPr>
      <w:rFonts w:ascii="Tahoma" w:hAnsi="Tahoma" w:eastAsia="微软雅黑" w:cs="Times New Roman"/>
      <w:szCs w:val="20"/>
    </w:rPr>
  </w:style>
  <w:style w:type="paragraph" w:customStyle="1" w:styleId="1674">
    <w:name w:val="WPSOffice手动目录 1"/>
    <w:qFormat/>
    <w:uiPriority w:val="0"/>
    <w:rPr>
      <w:rFonts w:ascii="Times New Roman" w:hAnsi="Times New Roman" w:eastAsia="宋体" w:cs="Times New Roman"/>
      <w:lang w:val="en-US" w:eastAsia="zh-CN" w:bidi="ar-SA"/>
    </w:rPr>
  </w:style>
  <w:style w:type="paragraph" w:customStyle="1" w:styleId="1675">
    <w:name w:val="Char41"/>
    <w:basedOn w:val="1"/>
    <w:qFormat/>
    <w:uiPriority w:val="0"/>
    <w:pPr>
      <w:widowControl w:val="0"/>
      <w:adjustRightInd w:val="0"/>
      <w:snapToGrid w:val="0"/>
      <w:spacing w:line="480" w:lineRule="exact"/>
      <w:ind w:firstLine="200" w:firstLineChars="200"/>
      <w:jc w:val="both"/>
    </w:pPr>
    <w:rPr>
      <w:rFonts w:ascii="Times New Roman" w:hAnsi="Times New Roman" w:cs="Times New Roman"/>
      <w:snapToGrid w:val="0"/>
      <w:sz w:val="28"/>
    </w:rPr>
  </w:style>
  <w:style w:type="paragraph" w:customStyle="1" w:styleId="1676">
    <w:name w:val="L表格文字"/>
    <w:basedOn w:val="78"/>
    <w:qFormat/>
    <w:uiPriority w:val="0"/>
    <w:pPr>
      <w:adjustRightInd w:val="0"/>
      <w:snapToGrid w:val="0"/>
      <w:spacing w:line="0" w:lineRule="atLeast"/>
      <w:ind w:firstLine="0" w:firstLineChars="0"/>
      <w:jc w:val="center"/>
    </w:pPr>
    <w:rPr>
      <w:rFonts w:ascii="Tahoma" w:hAnsi="Tahoma" w:eastAsia="微软雅黑"/>
      <w:sz w:val="21"/>
      <w:szCs w:val="22"/>
    </w:rPr>
  </w:style>
  <w:style w:type="paragraph" w:customStyle="1" w:styleId="1677">
    <w:name w:val="OK 表头"/>
    <w:basedOn w:val="20"/>
    <w:qFormat/>
    <w:uiPriority w:val="0"/>
    <w:pPr>
      <w:widowControl w:val="0"/>
      <w:adjustRightInd w:val="0"/>
      <w:snapToGrid w:val="0"/>
      <w:spacing w:after="200" w:line="240" w:lineRule="auto"/>
      <w:ind w:firstLine="0"/>
      <w:jc w:val="center"/>
      <w:textAlignment w:val="baseline"/>
    </w:pPr>
    <w:rPr>
      <w:rFonts w:ascii="Times New Roman" w:hAnsi="Times New Roman" w:eastAsia="微软雅黑"/>
      <w:b/>
      <w:spacing w:val="-10"/>
      <w:kern w:val="2"/>
      <w:sz w:val="21"/>
      <w:szCs w:val="21"/>
    </w:rPr>
  </w:style>
  <w:style w:type="paragraph" w:customStyle="1" w:styleId="1678">
    <w:name w:val="标题 3环保 + 段前: 0.5 行"/>
    <w:basedOn w:val="5"/>
    <w:next w:val="1"/>
    <w:qFormat/>
    <w:uiPriority w:val="0"/>
    <w:pPr>
      <w:keepNext w:val="0"/>
      <w:keepLines w:val="0"/>
      <w:adjustRightInd w:val="0"/>
      <w:snapToGrid w:val="0"/>
      <w:spacing w:before="156" w:beforeAutospacing="1" w:after="100" w:afterAutospacing="1" w:line="240" w:lineRule="auto"/>
    </w:pPr>
    <w:rPr>
      <w:rFonts w:hint="eastAsia" w:eastAsia="宋体" w:cs="宋体"/>
      <w:b/>
      <w:bCs w:val="0"/>
      <w:sz w:val="27"/>
      <w:szCs w:val="27"/>
    </w:rPr>
  </w:style>
  <w:style w:type="paragraph" w:customStyle="1" w:styleId="1679">
    <w:name w:val="11111表头"/>
    <w:basedOn w:val="1677"/>
    <w:qFormat/>
    <w:uiPriority w:val="0"/>
    <w:rPr>
      <w:rFonts w:eastAsia="黑体" w:cs="Calibri"/>
      <w:bCs/>
      <w:kern w:val="0"/>
      <w:sz w:val="24"/>
      <w:szCs w:val="24"/>
    </w:rPr>
  </w:style>
  <w:style w:type="paragraph" w:customStyle="1" w:styleId="1680">
    <w:name w:val="0报告书正文"/>
    <w:basedOn w:val="1"/>
    <w:qFormat/>
    <w:uiPriority w:val="0"/>
    <w:pPr>
      <w:adjustRightInd w:val="0"/>
      <w:snapToGrid w:val="0"/>
      <w:spacing w:after="200"/>
      <w:ind w:firstLine="480" w:firstLineChars="200"/>
    </w:pPr>
    <w:rPr>
      <w:rFonts w:ascii="Tahoma" w:hAnsi="Tahoma" w:eastAsia="微软雅黑" w:cs="Times New Roman"/>
      <w:szCs w:val="20"/>
    </w:rPr>
  </w:style>
  <w:style w:type="paragraph" w:customStyle="1" w:styleId="1681">
    <w:name w:val="标题 2环保 + 段前: 0.5 行"/>
    <w:basedOn w:val="4"/>
    <w:next w:val="1"/>
    <w:qFormat/>
    <w:uiPriority w:val="0"/>
    <w:pPr>
      <w:keepLines w:val="0"/>
      <w:numPr>
        <w:ilvl w:val="0"/>
        <w:numId w:val="1"/>
      </w:numPr>
      <w:adjustRightInd w:val="0"/>
      <w:snapToGrid w:val="0"/>
      <w:spacing w:after="200" w:line="240" w:lineRule="auto"/>
      <w:ind w:firstLine="200" w:firstLineChars="200"/>
    </w:pPr>
    <w:rPr>
      <w:rFonts w:ascii="Times New Roman" w:hAnsi="Times New Roman" w:cs="宋体"/>
      <w:b/>
      <w:szCs w:val="28"/>
    </w:rPr>
  </w:style>
  <w:style w:type="paragraph" w:customStyle="1" w:styleId="1682">
    <w:name w:val="正文内容（环科院）"/>
    <w:basedOn w:val="1"/>
    <w:qFormat/>
    <w:uiPriority w:val="0"/>
    <w:pPr>
      <w:adjustRightInd w:val="0"/>
      <w:snapToGrid w:val="0"/>
      <w:spacing w:after="200"/>
      <w:ind w:firstLine="200" w:firstLineChars="200"/>
    </w:pPr>
    <w:rPr>
      <w:rFonts w:ascii="Tahoma" w:hAnsi="Tahoma" w:eastAsia="微软雅黑" w:cs="Times New Roman"/>
      <w:szCs w:val="20"/>
    </w:rPr>
  </w:style>
  <w:style w:type="paragraph" w:customStyle="1" w:styleId="1683">
    <w:name w:val="样式45"/>
    <w:basedOn w:val="103"/>
    <w:qFormat/>
    <w:uiPriority w:val="0"/>
    <w:pPr>
      <w:widowControl/>
      <w:adjustRightInd w:val="0"/>
      <w:spacing w:after="200"/>
    </w:pPr>
    <w:rPr>
      <w:rFonts w:ascii="Tahoma" w:hAnsi="Tahoma" w:eastAsia="微软雅黑"/>
      <w:kern w:val="0"/>
    </w:rPr>
  </w:style>
  <w:style w:type="paragraph" w:customStyle="1" w:styleId="1684">
    <w:name w:val="图片-报告表"/>
    <w:basedOn w:val="1669"/>
    <w:qFormat/>
    <w:uiPriority w:val="0"/>
    <w:pPr>
      <w:ind w:firstLine="0"/>
      <w:jc w:val="center"/>
    </w:pPr>
  </w:style>
  <w:style w:type="paragraph" w:customStyle="1" w:styleId="1685">
    <w:name w:val="正文内容（环科院报告书）"/>
    <w:basedOn w:val="1"/>
    <w:qFormat/>
    <w:uiPriority w:val="0"/>
    <w:pPr>
      <w:adjustRightInd w:val="0"/>
      <w:snapToGrid w:val="0"/>
      <w:spacing w:after="200"/>
      <w:ind w:firstLine="480" w:firstLineChars="200"/>
    </w:pPr>
    <w:rPr>
      <w:rFonts w:ascii="Tahoma" w:hAnsi="Tahoma" w:eastAsia="微软雅黑" w:cs="Times New Roman"/>
      <w:szCs w:val="20"/>
    </w:rPr>
  </w:style>
  <w:style w:type="paragraph" w:customStyle="1" w:styleId="1686">
    <w:name w:val="表格格式"/>
    <w:basedOn w:val="1"/>
    <w:qFormat/>
    <w:uiPriority w:val="0"/>
    <w:pPr>
      <w:adjustRightInd w:val="0"/>
      <w:snapToGrid w:val="0"/>
      <w:spacing w:after="200" w:line="280" w:lineRule="exact"/>
      <w:jc w:val="center"/>
    </w:pPr>
    <w:rPr>
      <w:rFonts w:ascii="Tahoma" w:hAnsi="Tahoma" w:eastAsia="微软雅黑" w:cs="Times New Roman"/>
      <w:sz w:val="18"/>
      <w:szCs w:val="22"/>
    </w:rPr>
  </w:style>
  <w:style w:type="paragraph" w:customStyle="1" w:styleId="1687">
    <w:name w:val="AP-正文无级"/>
    <w:basedOn w:val="1"/>
    <w:qFormat/>
    <w:uiPriority w:val="0"/>
    <w:pPr>
      <w:adjustRightInd w:val="0"/>
      <w:snapToGrid w:val="0"/>
      <w:spacing w:after="200" w:line="360" w:lineRule="auto"/>
      <w:ind w:firstLine="480" w:firstLineChars="200"/>
    </w:pPr>
    <w:rPr>
      <w:rFonts w:ascii="Tahoma" w:hAnsi="Tahoma" w:eastAsia="微软雅黑" w:cs="Times New Roman"/>
      <w:szCs w:val="20"/>
    </w:rPr>
  </w:style>
  <w:style w:type="paragraph" w:customStyle="1" w:styleId="1688">
    <w:name w:val="O.K.表格内容"/>
    <w:basedOn w:val="1"/>
    <w:qFormat/>
    <w:uiPriority w:val="0"/>
    <w:pPr>
      <w:adjustRightInd w:val="0"/>
      <w:snapToGrid w:val="0"/>
      <w:spacing w:after="200"/>
    </w:pPr>
    <w:rPr>
      <w:rFonts w:ascii="Tahoma" w:hAnsi="Tahoma" w:eastAsia="微软雅黑" w:cs="Times New Roman"/>
    </w:rPr>
  </w:style>
  <w:style w:type="paragraph" w:customStyle="1" w:styleId="1689">
    <w:name w:val="R-正文文本"/>
    <w:basedOn w:val="1"/>
    <w:qFormat/>
    <w:uiPriority w:val="4"/>
    <w:pPr>
      <w:spacing w:line="360" w:lineRule="auto"/>
      <w:ind w:firstLine="200" w:firstLineChars="200"/>
      <w:jc w:val="both"/>
    </w:pPr>
    <w:rPr>
      <w:rFonts w:ascii="Times New Roman" w:hAnsi="Times New Roman" w:cs="Times New Roman"/>
      <w:szCs w:val="20"/>
    </w:rPr>
  </w:style>
  <w:style w:type="table" w:customStyle="1" w:styleId="1690">
    <w:name w:val="网格型1"/>
    <w:basedOn w:val="8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691">
    <w:name w:val="列出段落5"/>
    <w:basedOn w:val="1"/>
    <w:qFormat/>
    <w:uiPriority w:val="34"/>
    <w:pPr>
      <w:adjustRightInd w:val="0"/>
      <w:snapToGrid w:val="0"/>
      <w:spacing w:after="200"/>
      <w:ind w:firstLine="420" w:firstLineChars="200"/>
    </w:pPr>
    <w:rPr>
      <w:rFonts w:ascii="Tahoma" w:hAnsi="Tahoma" w:eastAsia="微软雅黑" w:cs="Times New Roman"/>
      <w:sz w:val="22"/>
      <w:szCs w:val="22"/>
    </w:rPr>
  </w:style>
  <w:style w:type="paragraph" w:customStyle="1" w:styleId="1692">
    <w:name w:val="正文文本 23"/>
    <w:basedOn w:val="1"/>
    <w:qFormat/>
    <w:uiPriority w:val="0"/>
    <w:pPr>
      <w:widowControl w:val="0"/>
      <w:adjustRightInd w:val="0"/>
      <w:snapToGrid w:val="0"/>
      <w:spacing w:after="200"/>
      <w:jc w:val="center"/>
      <w:textAlignment w:val="baseline"/>
    </w:pPr>
    <w:rPr>
      <w:rFonts w:ascii="Arial" w:hAnsi="Arial" w:eastAsia="微软雅黑" w:cs="Times New Roman"/>
      <w:kern w:val="2"/>
      <w:sz w:val="21"/>
      <w:szCs w:val="22"/>
    </w:rPr>
  </w:style>
  <w:style w:type="paragraph" w:customStyle="1" w:styleId="1693">
    <w:name w:val="Char51"/>
    <w:basedOn w:val="1"/>
    <w:qFormat/>
    <w:uiPriority w:val="0"/>
    <w:pPr>
      <w:adjustRightInd w:val="0"/>
      <w:snapToGrid w:val="0"/>
      <w:spacing w:after="200"/>
    </w:pPr>
    <w:rPr>
      <w:rFonts w:ascii="Tahoma" w:hAnsi="Tahoma" w:eastAsia="微软雅黑" w:cs="Times New Roman"/>
      <w:sz w:val="22"/>
      <w:szCs w:val="22"/>
    </w:rPr>
  </w:style>
  <w:style w:type="character" w:customStyle="1" w:styleId="1694">
    <w:name w:val="OK 1.1.1 Char"/>
    <w:basedOn w:val="83"/>
    <w:link w:val="1667"/>
    <w:qFormat/>
    <w:uiPriority w:val="0"/>
    <w:rPr>
      <w:rFonts w:ascii="Calibri" w:hAnsi="Calibri" w:eastAsia="微软雅黑"/>
      <w:b/>
      <w:sz w:val="22"/>
      <w:szCs w:val="24"/>
      <w:lang w:val="zh-CN"/>
    </w:rPr>
  </w:style>
  <w:style w:type="table" w:customStyle="1" w:styleId="1695">
    <w:name w:val="HIT-EIA1"/>
    <w:basedOn w:val="82"/>
    <w:qFormat/>
    <w:uiPriority w:val="0"/>
    <w:pPr>
      <w:jc w:val="center"/>
    </w:pPr>
    <w:rPr>
      <w:sz w:val="21"/>
      <w:szCs w:val="21"/>
    </w:rPr>
    <w:tblPr>
      <w:tblBorders>
        <w:insideH w:val="single" w:color="auto" w:sz="4" w:space="0"/>
        <w:insideV w:val="single" w:color="auto" w:sz="4" w:space="0"/>
      </w:tblBorders>
      <w:tblCellMar>
        <w:top w:w="0" w:type="dxa"/>
        <w:left w:w="108" w:type="dxa"/>
        <w:bottom w:w="0" w:type="dxa"/>
        <w:right w:w="108" w:type="dxa"/>
      </w:tblCellMar>
    </w:tblPr>
    <w:tcPr>
      <w:vAlign w:val="center"/>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paragraph" w:customStyle="1" w:styleId="1696">
    <w:name w:val="Char4"/>
    <w:basedOn w:val="1"/>
    <w:qFormat/>
    <w:uiPriority w:val="0"/>
    <w:pPr>
      <w:widowControl w:val="0"/>
      <w:adjustRightInd w:val="0"/>
      <w:snapToGrid w:val="0"/>
      <w:spacing w:line="480" w:lineRule="exact"/>
      <w:ind w:firstLine="200" w:firstLineChars="200"/>
      <w:jc w:val="both"/>
    </w:pPr>
    <w:rPr>
      <w:rFonts w:ascii="Times New Roman" w:hAnsi="Times New Roman" w:cs="Times New Roman"/>
      <w:snapToGrid w:val="0"/>
      <w:sz w:val="28"/>
    </w:rPr>
  </w:style>
  <w:style w:type="paragraph" w:customStyle="1" w:styleId="1697">
    <w:name w:val="List Paragraph1"/>
    <w:basedOn w:val="1"/>
    <w:qFormat/>
    <w:uiPriority w:val="34"/>
    <w:pPr>
      <w:adjustRightInd w:val="0"/>
      <w:snapToGrid w:val="0"/>
      <w:spacing w:after="200"/>
      <w:ind w:firstLine="420" w:firstLineChars="200"/>
    </w:pPr>
    <w:rPr>
      <w:rFonts w:ascii="Tahoma" w:hAnsi="Tahoma" w:eastAsia="微软雅黑" w:cs="Times New Roman"/>
      <w:sz w:val="22"/>
      <w:szCs w:val="22"/>
    </w:rPr>
  </w:style>
  <w:style w:type="paragraph" w:customStyle="1" w:styleId="1698">
    <w:name w:val="Char5"/>
    <w:basedOn w:val="1"/>
    <w:qFormat/>
    <w:uiPriority w:val="0"/>
    <w:pPr>
      <w:adjustRightInd w:val="0"/>
      <w:snapToGrid w:val="0"/>
      <w:spacing w:after="200"/>
    </w:pPr>
    <w:rPr>
      <w:rFonts w:ascii="Tahoma" w:hAnsi="Tahoma" w:eastAsia="微软雅黑" w:cs="Times New Roman"/>
      <w:sz w:val="22"/>
      <w:szCs w:val="22"/>
    </w:rPr>
  </w:style>
  <w:style w:type="paragraph" w:customStyle="1" w:styleId="1699">
    <w:name w:val="环保表头"/>
    <w:qFormat/>
    <w:uiPriority w:val="0"/>
    <w:pPr>
      <w:spacing w:before="50" w:beforeLines="50"/>
      <w:jc w:val="center"/>
    </w:pPr>
    <w:rPr>
      <w:rFonts w:ascii="宋体" w:hAnsi="宋体" w:eastAsia="黑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3.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jpe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footer" Target="footer2.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wmf"/><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wmf"/><Relationship Id="rId4" Type="http://schemas.openxmlformats.org/officeDocument/2006/relationships/footer" Target="footer1.xml"/><Relationship Id="rId39" Type="http://schemas.openxmlformats.org/officeDocument/2006/relationships/image" Target="media/image23.wmf"/><Relationship Id="rId38" Type="http://schemas.openxmlformats.org/officeDocument/2006/relationships/image" Target="media/image22.wmf"/><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jpe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pn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5320E9-77B9-4563-B343-59203D65AB4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22423</Words>
  <Characters>127812</Characters>
  <Lines>1065</Lines>
  <Paragraphs>299</Paragraphs>
  <TotalTime>1</TotalTime>
  <ScaleCrop>false</ScaleCrop>
  <LinksUpToDate>false</LinksUpToDate>
  <CharactersWithSpaces>149936</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2021-01-20T08:12:00Z</dcterms:created>
  <dc:creator>LVKJ</dc:creator>
  <cp:lastModifiedBy>-qq</cp:lastModifiedBy>
  <cp:lastPrinted>2020-12-04T06:49:00Z</cp:lastPrinted>
  <dcterms:modified xsi:type="dcterms:W3CDTF">2021-04-28T04:40:56Z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8CE11B642D2D44D0A837C2FF34EF6223</vt:lpwstr>
  </property>
</Properties>
</file>