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_GB2312" w:cs="Times New Roman"/>
          <w:sz w:val="30"/>
          <w:szCs w:val="30"/>
        </w:rPr>
      </w:pPr>
    </w:p>
    <w:p>
      <w:pPr>
        <w:pStyle w:val="9"/>
        <w:rPr>
          <w:rFonts w:hint="eastAsia" w:ascii="黑体" w:hAnsi="黑体" w:eastAsia="黑体" w:cs="黑体"/>
          <w:b/>
          <w:bCs/>
          <w:sz w:val="52"/>
          <w:szCs w:val="52"/>
          <w:lang w:val="en-US" w:eastAsia="zh-CN"/>
        </w:rPr>
      </w:pPr>
    </w:p>
    <w:p>
      <w:pPr>
        <w:pStyle w:val="9"/>
        <w:rPr>
          <w:rFonts w:hint="eastAsia" w:ascii="黑体" w:hAnsi="黑体" w:eastAsia="黑体" w:cs="黑体"/>
          <w:b/>
          <w:bCs/>
          <w:sz w:val="52"/>
          <w:szCs w:val="52"/>
          <w:lang w:val="en-US" w:eastAsia="zh-CN"/>
        </w:rPr>
      </w:pPr>
    </w:p>
    <w:p>
      <w:pPr>
        <w:pStyle w:val="10"/>
        <w:keepNext w:val="0"/>
        <w:keepLines w:val="0"/>
        <w:pageBreakBefore w:val="0"/>
        <w:kinsoku/>
        <w:wordWrap/>
        <w:overflowPunct/>
        <w:topLinePunct w:val="0"/>
        <w:autoSpaceDE/>
        <w:autoSpaceDN/>
        <w:bidi w:val="0"/>
        <w:snapToGrid/>
        <w:spacing w:beforeLines="50" w:afterLines="50" w:line="600" w:lineRule="auto"/>
        <w:ind w:left="0" w:leftChars="0" w:right="0" w:rightChars="0" w:firstLine="0" w:firstLineChars="0"/>
        <w:jc w:val="center"/>
        <w:rPr>
          <w:rFonts w:hint="eastAsia" w:ascii="Times New Roman" w:hAnsi="Times New Roman" w:eastAsia="黑体" w:cs="Times New Roman"/>
          <w:color w:val="auto"/>
          <w:sz w:val="48"/>
          <w:szCs w:val="48"/>
          <w:highlight w:val="none"/>
          <w:lang w:val="en-US" w:eastAsia="zh-CN"/>
        </w:rPr>
      </w:pPr>
      <w:r>
        <w:rPr>
          <w:rFonts w:hint="eastAsia" w:ascii="Times New Roman" w:hAnsi="Times New Roman" w:eastAsia="黑体" w:cs="Times New Roman"/>
          <w:color w:val="auto"/>
          <w:sz w:val="48"/>
          <w:szCs w:val="48"/>
          <w:highlight w:val="none"/>
          <w:lang w:val="en-US" w:eastAsia="zh-CN"/>
        </w:rPr>
        <w:t>肇源县肉鸡产业化养殖二场建设项目</w:t>
      </w:r>
    </w:p>
    <w:p>
      <w:pPr>
        <w:pStyle w:val="10"/>
        <w:keepNext w:val="0"/>
        <w:keepLines w:val="0"/>
        <w:pageBreakBefore w:val="0"/>
        <w:kinsoku/>
        <w:wordWrap/>
        <w:overflowPunct/>
        <w:topLinePunct w:val="0"/>
        <w:autoSpaceDE/>
        <w:autoSpaceDN/>
        <w:bidi w:val="0"/>
        <w:snapToGrid/>
        <w:spacing w:beforeLines="50" w:afterLines="50" w:line="600" w:lineRule="auto"/>
        <w:ind w:left="0" w:leftChars="0" w:right="0" w:rightChars="0" w:firstLine="0" w:firstLineChars="0"/>
        <w:jc w:val="center"/>
        <w:rPr>
          <w:rFonts w:hint="eastAsia" w:ascii="Times New Roman" w:hAnsi="Times New Roman" w:eastAsia="黑体" w:cs="Times New Roman"/>
          <w:color w:val="auto"/>
          <w:sz w:val="48"/>
          <w:szCs w:val="48"/>
          <w:highlight w:val="none"/>
          <w:lang w:val="en-US" w:eastAsia="zh-CN"/>
        </w:rPr>
      </w:pPr>
      <w:r>
        <w:rPr>
          <w:rFonts w:hint="default" w:ascii="Times New Roman" w:hAnsi="Times New Roman" w:eastAsia="黑体" w:cs="Times New Roman"/>
          <w:color w:val="auto"/>
          <w:sz w:val="48"/>
          <w:szCs w:val="48"/>
          <w:highlight w:val="none"/>
          <w:lang w:val="en-US" w:eastAsia="zh-CN"/>
        </w:rPr>
        <w:t>竣工环境保护验收</w:t>
      </w:r>
      <w:r>
        <w:rPr>
          <w:rFonts w:hint="eastAsia" w:ascii="Times New Roman" w:hAnsi="Times New Roman" w:eastAsia="黑体" w:cs="Times New Roman"/>
          <w:color w:val="auto"/>
          <w:sz w:val="48"/>
          <w:szCs w:val="48"/>
          <w:highlight w:val="none"/>
          <w:lang w:val="en-US" w:eastAsia="zh-CN"/>
        </w:rPr>
        <w:t>监测报告</w:t>
      </w:r>
    </w:p>
    <w:p>
      <w:pPr>
        <w:pStyle w:val="10"/>
        <w:keepNext w:val="0"/>
        <w:keepLines w:val="0"/>
        <w:pageBreakBefore w:val="0"/>
        <w:kinsoku/>
        <w:wordWrap/>
        <w:overflowPunct/>
        <w:topLinePunct w:val="0"/>
        <w:autoSpaceDE/>
        <w:autoSpaceDN/>
        <w:bidi w:val="0"/>
        <w:snapToGrid/>
        <w:spacing w:beforeLines="50" w:afterLines="50" w:line="600" w:lineRule="auto"/>
        <w:ind w:left="0" w:leftChars="0" w:right="0" w:rightChars="0" w:firstLine="0" w:firstLineChars="0"/>
        <w:jc w:val="center"/>
        <w:rPr>
          <w:rFonts w:hint="eastAsia" w:ascii="Times New Roman" w:hAnsi="Times New Roman" w:eastAsia="黑体" w:cs="Times New Roman"/>
          <w:color w:val="auto"/>
          <w:sz w:val="48"/>
          <w:szCs w:val="48"/>
          <w:highlight w:val="none"/>
          <w:lang w:val="en-US" w:eastAsia="zh-CN"/>
        </w:rPr>
      </w:pPr>
      <w:r>
        <w:rPr>
          <w:rFonts w:hint="eastAsia" w:ascii="Times New Roman" w:hAnsi="Times New Roman" w:eastAsia="黑体" w:cs="Times New Roman"/>
          <w:color w:val="auto"/>
          <w:sz w:val="48"/>
          <w:szCs w:val="48"/>
          <w:highlight w:val="none"/>
          <w:lang w:val="en-US" w:eastAsia="zh-CN"/>
        </w:rPr>
        <w:t>其他需要说明的事项</w:t>
      </w:r>
    </w:p>
    <w:p>
      <w:pPr>
        <w:pStyle w:val="10"/>
        <w:keepNext w:val="0"/>
        <w:keepLines w:val="0"/>
        <w:pageBreakBefore w:val="0"/>
        <w:kinsoku/>
        <w:wordWrap/>
        <w:overflowPunct/>
        <w:topLinePunct w:val="0"/>
        <w:autoSpaceDE/>
        <w:autoSpaceDN/>
        <w:bidi w:val="0"/>
        <w:snapToGrid/>
        <w:spacing w:beforeLines="50" w:afterLines="50" w:line="480" w:lineRule="auto"/>
        <w:ind w:left="0" w:leftChars="0" w:right="0" w:rightChars="0" w:firstLine="0" w:firstLineChars="0"/>
        <w:jc w:val="center"/>
        <w:rPr>
          <w:rFonts w:hint="eastAsia" w:ascii="Times New Roman" w:hAnsi="Times New Roman" w:eastAsia="黑体" w:cs="Times New Roman"/>
          <w:color w:val="auto"/>
          <w:sz w:val="48"/>
          <w:szCs w:val="48"/>
          <w:highlight w:val="none"/>
          <w:lang w:val="en-US" w:eastAsia="zh-CN"/>
        </w:rPr>
      </w:pPr>
    </w:p>
    <w:p>
      <w:pPr>
        <w:pStyle w:val="10"/>
        <w:keepNext w:val="0"/>
        <w:keepLines w:val="0"/>
        <w:pageBreakBefore w:val="0"/>
        <w:kinsoku/>
        <w:wordWrap/>
        <w:overflowPunct/>
        <w:topLinePunct w:val="0"/>
        <w:autoSpaceDE/>
        <w:autoSpaceDN/>
        <w:bidi w:val="0"/>
        <w:snapToGrid/>
        <w:spacing w:beforeLines="50" w:afterLines="50" w:line="480" w:lineRule="auto"/>
        <w:ind w:left="0" w:leftChars="0" w:right="0" w:rightChars="0" w:firstLine="0" w:firstLineChars="0"/>
        <w:jc w:val="center"/>
        <w:rPr>
          <w:rFonts w:hint="eastAsia" w:ascii="Times New Roman" w:hAnsi="Times New Roman" w:eastAsia="黑体" w:cs="Times New Roman"/>
          <w:color w:val="auto"/>
          <w:sz w:val="48"/>
          <w:szCs w:val="48"/>
          <w:highlight w:val="none"/>
          <w:lang w:val="en-US" w:eastAsia="zh-CN"/>
        </w:rPr>
      </w:pPr>
    </w:p>
    <w:p>
      <w:pPr>
        <w:pStyle w:val="10"/>
        <w:keepNext w:val="0"/>
        <w:keepLines w:val="0"/>
        <w:pageBreakBefore w:val="0"/>
        <w:kinsoku/>
        <w:wordWrap/>
        <w:overflowPunct/>
        <w:topLinePunct w:val="0"/>
        <w:autoSpaceDE/>
        <w:autoSpaceDN/>
        <w:bidi w:val="0"/>
        <w:snapToGrid/>
        <w:spacing w:beforeLines="50" w:afterLines="50" w:line="480" w:lineRule="auto"/>
        <w:ind w:left="0" w:leftChars="0" w:right="0" w:rightChars="0" w:firstLine="0" w:firstLineChars="0"/>
        <w:jc w:val="center"/>
        <w:rPr>
          <w:rFonts w:hint="eastAsia" w:ascii="Times New Roman" w:hAnsi="Times New Roman" w:eastAsia="黑体" w:cs="Times New Roman"/>
          <w:color w:val="auto"/>
          <w:sz w:val="48"/>
          <w:szCs w:val="48"/>
          <w:highlight w:val="none"/>
          <w:lang w:val="en-US" w:eastAsia="zh-CN"/>
        </w:rPr>
      </w:pPr>
    </w:p>
    <w:p>
      <w:pPr>
        <w:pStyle w:val="10"/>
        <w:keepNext w:val="0"/>
        <w:keepLines w:val="0"/>
        <w:pageBreakBefore w:val="0"/>
        <w:kinsoku/>
        <w:wordWrap/>
        <w:overflowPunct/>
        <w:topLinePunct w:val="0"/>
        <w:autoSpaceDE/>
        <w:autoSpaceDN/>
        <w:bidi w:val="0"/>
        <w:snapToGrid/>
        <w:spacing w:beforeLines="50" w:afterLines="50" w:line="480" w:lineRule="auto"/>
        <w:ind w:left="0" w:leftChars="0" w:right="0" w:rightChars="0" w:firstLine="0" w:firstLineChars="0"/>
        <w:jc w:val="center"/>
        <w:rPr>
          <w:rFonts w:hint="eastAsia" w:ascii="Times New Roman" w:hAnsi="Times New Roman" w:eastAsia="黑体" w:cs="Times New Roman"/>
          <w:color w:val="auto"/>
          <w:sz w:val="48"/>
          <w:szCs w:val="48"/>
          <w:highlight w:val="none"/>
          <w:lang w:val="en-US" w:eastAsia="zh-CN"/>
        </w:rPr>
      </w:pPr>
    </w:p>
    <w:p>
      <w:pPr>
        <w:pStyle w:val="10"/>
        <w:keepNext w:val="0"/>
        <w:keepLines w:val="0"/>
        <w:pageBreakBefore w:val="0"/>
        <w:kinsoku/>
        <w:wordWrap/>
        <w:overflowPunct/>
        <w:topLinePunct w:val="0"/>
        <w:autoSpaceDE/>
        <w:autoSpaceDN/>
        <w:bidi w:val="0"/>
        <w:snapToGrid/>
        <w:spacing w:beforeLines="50" w:afterLines="50" w:line="480" w:lineRule="auto"/>
        <w:ind w:left="0" w:leftChars="0" w:right="0" w:rightChars="0" w:firstLine="0" w:firstLineChars="0"/>
        <w:jc w:val="center"/>
        <w:rPr>
          <w:rFonts w:hint="eastAsia" w:ascii="Times New Roman" w:hAnsi="Times New Roman" w:eastAsia="黑体" w:cs="Times New Roman"/>
          <w:color w:val="auto"/>
          <w:sz w:val="48"/>
          <w:szCs w:val="48"/>
          <w:highlight w:val="none"/>
          <w:lang w:val="en-US" w:eastAsia="zh-CN"/>
        </w:rPr>
      </w:pPr>
    </w:p>
    <w:p>
      <w:pPr>
        <w:pStyle w:val="10"/>
        <w:keepNext w:val="0"/>
        <w:keepLines w:val="0"/>
        <w:pageBreakBefore w:val="0"/>
        <w:kinsoku/>
        <w:wordWrap/>
        <w:overflowPunct/>
        <w:topLinePunct w:val="0"/>
        <w:autoSpaceDE/>
        <w:autoSpaceDN/>
        <w:bidi w:val="0"/>
        <w:snapToGrid/>
        <w:spacing w:beforeLines="50" w:afterLines="50" w:line="480" w:lineRule="auto"/>
        <w:ind w:left="0" w:leftChars="0" w:right="0" w:rightChars="0" w:firstLine="0" w:firstLineChars="0"/>
        <w:jc w:val="center"/>
        <w:rPr>
          <w:rFonts w:hint="eastAsia" w:ascii="Times New Roman" w:hAnsi="Times New Roman" w:eastAsia="黑体" w:cs="Times New Roman"/>
          <w:color w:val="auto"/>
          <w:sz w:val="48"/>
          <w:szCs w:val="48"/>
          <w:highlight w:val="none"/>
          <w:lang w:val="en-US" w:eastAsia="zh-CN"/>
        </w:rPr>
      </w:pPr>
    </w:p>
    <w:p>
      <w:pPr>
        <w:pStyle w:val="10"/>
        <w:keepNext w:val="0"/>
        <w:keepLines w:val="0"/>
        <w:pageBreakBefore w:val="0"/>
        <w:kinsoku/>
        <w:wordWrap/>
        <w:overflowPunct/>
        <w:topLinePunct w:val="0"/>
        <w:autoSpaceDE/>
        <w:autoSpaceDN/>
        <w:bidi w:val="0"/>
        <w:snapToGrid/>
        <w:spacing w:beforeLines="50" w:afterLines="50" w:line="480" w:lineRule="auto"/>
        <w:ind w:left="0" w:leftChars="0" w:right="0" w:rightChars="0" w:firstLine="0" w:firstLineChars="0"/>
        <w:jc w:val="center"/>
        <w:rPr>
          <w:rFonts w:hint="eastAsia" w:ascii="Times New Roman" w:hAnsi="Times New Roman" w:eastAsia="黑体" w:cs="Times New Roman"/>
          <w:color w:val="auto"/>
          <w:sz w:val="48"/>
          <w:szCs w:val="48"/>
          <w:highlight w:val="none"/>
          <w:lang w:val="en-US" w:eastAsia="zh-CN"/>
        </w:rPr>
      </w:pPr>
      <w:r>
        <w:rPr>
          <w:rFonts w:hint="eastAsia" w:ascii="Times New Roman" w:hAnsi="Times New Roman" w:eastAsia="黑体" w:cs="Times New Roman"/>
          <w:color w:val="auto"/>
          <w:sz w:val="48"/>
          <w:szCs w:val="48"/>
          <w:highlight w:val="none"/>
          <w:lang w:val="en-US" w:eastAsia="zh-CN"/>
        </w:rPr>
        <w:t>肇源县祥生建设投资有限责任公司</w:t>
      </w:r>
    </w:p>
    <w:p>
      <w:pPr>
        <w:pStyle w:val="10"/>
        <w:keepNext w:val="0"/>
        <w:keepLines w:val="0"/>
        <w:pageBreakBefore w:val="0"/>
        <w:kinsoku/>
        <w:wordWrap/>
        <w:overflowPunct/>
        <w:topLinePunct w:val="0"/>
        <w:autoSpaceDE/>
        <w:autoSpaceDN/>
        <w:bidi w:val="0"/>
        <w:snapToGrid/>
        <w:spacing w:beforeLines="50" w:afterLines="50" w:line="480" w:lineRule="auto"/>
        <w:ind w:left="0" w:leftChars="0" w:right="0" w:rightChars="0" w:firstLine="0" w:firstLineChars="0"/>
        <w:jc w:val="center"/>
        <w:rPr>
          <w:rFonts w:hint="eastAsia" w:ascii="Times New Roman" w:hAnsi="Times New Roman" w:eastAsia="黑体" w:cs="Times New Roman"/>
          <w:color w:val="auto"/>
          <w:sz w:val="32"/>
          <w:szCs w:val="32"/>
          <w:highlight w:val="none"/>
          <w:lang w:val="en-US" w:eastAsia="zh-CN"/>
        </w:rPr>
      </w:pPr>
    </w:p>
    <w:p>
      <w:pPr>
        <w:pStyle w:val="10"/>
        <w:keepNext w:val="0"/>
        <w:keepLines w:val="0"/>
        <w:pageBreakBefore w:val="0"/>
        <w:kinsoku/>
        <w:wordWrap/>
        <w:overflowPunct/>
        <w:topLinePunct w:val="0"/>
        <w:autoSpaceDE/>
        <w:autoSpaceDN/>
        <w:bidi w:val="0"/>
        <w:snapToGrid/>
        <w:spacing w:beforeLines="50" w:afterLines="50" w:line="480" w:lineRule="auto"/>
        <w:ind w:left="0" w:leftChars="0" w:right="0" w:rightChars="0" w:firstLine="0" w:firstLineChars="0"/>
        <w:jc w:val="center"/>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2023年9</w:t>
      </w:r>
      <w:bookmarkStart w:id="0" w:name="_GoBack"/>
      <w:bookmarkEnd w:id="0"/>
      <w:r>
        <w:rPr>
          <w:rFonts w:hint="eastAsia" w:ascii="Times New Roman" w:hAnsi="Times New Roman" w:eastAsia="黑体" w:cs="Times New Roman"/>
          <w:color w:val="auto"/>
          <w:sz w:val="32"/>
          <w:szCs w:val="32"/>
          <w:highlight w:val="none"/>
          <w:lang w:val="en-US" w:eastAsia="zh-CN"/>
        </w:rPr>
        <w:t>月</w:t>
      </w:r>
    </w:p>
    <w:p>
      <w:pPr>
        <w:rPr>
          <w:rFonts w:hint="default" w:ascii="Times New Roman" w:hAnsi="Times New Roman" w:eastAsia="仿宋_GB2312" w:cs="Times New Roman"/>
          <w:sz w:val="30"/>
          <w:szCs w:val="30"/>
        </w:rPr>
      </w:pPr>
    </w:p>
    <w:p>
      <w:pPr>
        <w:pStyle w:val="9"/>
        <w:rPr>
          <w:rFonts w:hint="default" w:ascii="Times New Roman" w:hAnsi="Times New Roman" w:eastAsia="仿宋_GB2312" w:cs="Times New Roman"/>
          <w:sz w:val="30"/>
          <w:szCs w:val="30"/>
        </w:rPr>
      </w:pPr>
    </w:p>
    <w:p>
      <w:pPr>
        <w:pStyle w:val="9"/>
        <w:ind w:left="0" w:leftChars="0" w:firstLine="0" w:firstLineChars="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1 环境保护设施设计、施工和验收工程简况</w:t>
      </w:r>
    </w:p>
    <w:p>
      <w:pPr>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1.1设计简况</w:t>
      </w:r>
    </w:p>
    <w:p>
      <w:pPr>
        <w:pStyle w:val="9"/>
        <w:ind w:left="0" w:leftChars="0" w:firstLine="600" w:firstLineChars="200"/>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肇源县肉鸡产业化养殖二场建设项目由黑龙江省墨工建筑设计有限公司设计，已将环保设施纳入了初步设计、环境保护设施的设计负荷环境保护设计规范的要求，落实了防止污染和生态破坏的措施以及环境保护设计规范的要求，本项目的环境保护设施与主体工程同时设计、同时施工、同时投产运行。</w:t>
      </w:r>
    </w:p>
    <w:p>
      <w:pPr>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1.2施工简况</w:t>
      </w:r>
    </w:p>
    <w:p>
      <w:pPr>
        <w:pStyle w:val="9"/>
        <w:ind w:left="0" w:leftChars="0" w:firstLine="600" w:firstLineChars="200"/>
        <w:rPr>
          <w:rFonts w:hint="eastAsia" w:ascii="Times New Roman" w:hAnsi="Times New Roman" w:eastAsia="仿宋_GB2312" w:cs="Times New Roman"/>
          <w:sz w:val="30"/>
          <w:szCs w:val="30"/>
          <w:lang w:eastAsia="zh-CN"/>
        </w:rPr>
      </w:pPr>
      <w:r>
        <w:rPr>
          <w:rFonts w:hint="eastAsia" w:ascii="Times New Roman" w:hAnsi="Times New Roman" w:eastAsia="仿宋_GB2312" w:cs="Times New Roman"/>
          <w:sz w:val="30"/>
          <w:szCs w:val="30"/>
          <w:lang w:val="en-US" w:eastAsia="zh-CN"/>
        </w:rPr>
        <w:t>施工单位为黑龙江中源恒昇水利发展集团有限公司（原肇源县水务集团有限公司），项目环境保护设施纳入了施工合同，施工期间环境保护设计的建设进度和资</w:t>
      </w:r>
      <w:r>
        <w:rPr>
          <w:rFonts w:hint="eastAsia" w:ascii="Times New Roman" w:hAnsi="Times New Roman" w:eastAsia="仿宋_GB2312" w:cs="Times New Roman"/>
          <w:sz w:val="30"/>
          <w:szCs w:val="30"/>
          <w:lang w:eastAsia="zh-CN"/>
        </w:rPr>
        <w:t>金得到了保证，建设过程中组织实施了环境影响报告书及环评批复提出的环境保护对策措施。</w:t>
      </w:r>
    </w:p>
    <w:p>
      <w:pPr>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1.3验收过程简况</w:t>
      </w:r>
    </w:p>
    <w:p>
      <w:pPr>
        <w:pStyle w:val="9"/>
        <w:ind w:left="0" w:leftChars="0"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黑龙江省合壹环保科技有限公司接受肇源县祥生建设投资有限责任公司的委托，开展了肇源县肉鸡产业化养殖二场建设项目环境保护验收工作，2023年4月开始对工程所在区域进行了详细的现场踏勘，委托黑龙江省天顺达检测科技有限公司对工程的污染排放情况、环保设施的治理效果及工程所在区域的环境要素进行了监测，根据验收</w:t>
      </w:r>
      <w:r>
        <w:rPr>
          <w:rFonts w:hint="eastAsia" w:ascii="Times New Roman" w:hAnsi="Times New Roman" w:eastAsia="仿宋_GB2312" w:cs="Times New Roman"/>
          <w:sz w:val="30"/>
          <w:szCs w:val="30"/>
          <w:lang w:eastAsia="zh-CN"/>
        </w:rPr>
        <w:t>监测结果和现场检查情况编制竣工环境保护验收监测报告</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Times New Roman"/>
          <w:color w:val="auto"/>
          <w:sz w:val="30"/>
          <w:szCs w:val="30"/>
          <w:highlight w:val="none"/>
          <w:lang w:val="en-US" w:eastAsia="zh-CN"/>
        </w:rPr>
        <w:t>2023年9月14日肇源县祥生建设投资有限责任公司</w:t>
      </w:r>
      <w:r>
        <w:rPr>
          <w:rFonts w:hint="eastAsia" w:ascii="Times New Roman" w:hAnsi="Times New Roman" w:eastAsia="仿宋_GB2312" w:cs="Times New Roman"/>
          <w:sz w:val="30"/>
          <w:szCs w:val="30"/>
          <w:highlight w:val="none"/>
          <w:lang w:val="en-US" w:eastAsia="zh-CN"/>
        </w:rPr>
        <w:t>组织了本</w:t>
      </w:r>
      <w:r>
        <w:rPr>
          <w:rFonts w:hint="eastAsia" w:ascii="Times New Roman" w:hAnsi="Times New Roman" w:eastAsia="仿宋_GB2312" w:cs="Times New Roman"/>
          <w:sz w:val="30"/>
          <w:szCs w:val="30"/>
          <w:lang w:val="en-US" w:eastAsia="zh-CN"/>
        </w:rPr>
        <w:t>项目的验收会，验收工作组同意本项目通过竣工环境保护验收。</w:t>
      </w:r>
    </w:p>
    <w:p>
      <w:pPr>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1.4公众反馈意见及处理情况</w:t>
      </w:r>
    </w:p>
    <w:p>
      <w:pPr>
        <w:pStyle w:val="9"/>
        <w:ind w:left="0" w:leftChars="0"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工程在设计、施工和验收期间未收到过公众反馈意见或投诉。</w:t>
      </w:r>
    </w:p>
    <w:p>
      <w:pPr>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2 其他环境保护措施的实施情况</w:t>
      </w:r>
    </w:p>
    <w:p>
      <w:pPr>
        <w:pStyle w:val="9"/>
        <w:ind w:left="0" w:leftChars="0" w:firstLine="0" w:firstLineChars="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2.1制度措施落实情况</w:t>
      </w:r>
    </w:p>
    <w:p>
      <w:pPr>
        <w:pStyle w:val="9"/>
        <w:ind w:left="0" w:leftChars="0" w:firstLine="0" w:firstLineChars="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（1）环保组织机构及规章制度</w:t>
      </w:r>
    </w:p>
    <w:p>
      <w:pPr>
        <w:pStyle w:val="9"/>
        <w:ind w:left="0" w:leftChars="0" w:firstLine="600" w:firstLineChars="200"/>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肇源县祥生建设投资有限责任公司</w:t>
      </w:r>
      <w:r>
        <w:rPr>
          <w:rFonts w:hint="default" w:ascii="Times New Roman" w:hAnsi="Times New Roman" w:eastAsia="仿宋_GB2312" w:cs="Times New Roman"/>
          <w:sz w:val="30"/>
          <w:szCs w:val="30"/>
          <w:lang w:val="en-US" w:eastAsia="zh-CN"/>
        </w:rPr>
        <w:t>设有专职环保员，检查各单位的安全环保制度执行情况、安全环保设施的完好情况等，确保了</w:t>
      </w:r>
      <w:r>
        <w:rPr>
          <w:rFonts w:hint="eastAsia" w:ascii="Times New Roman" w:hAnsi="Times New Roman" w:eastAsia="仿宋_GB2312" w:cs="Times New Roman"/>
          <w:sz w:val="30"/>
          <w:szCs w:val="30"/>
          <w:lang w:val="en-US" w:eastAsia="zh-CN"/>
        </w:rPr>
        <w:t>泵站及管道</w:t>
      </w:r>
      <w:r>
        <w:rPr>
          <w:rFonts w:hint="default" w:ascii="Times New Roman" w:hAnsi="Times New Roman" w:eastAsia="仿宋_GB2312" w:cs="Times New Roman"/>
          <w:sz w:val="30"/>
          <w:szCs w:val="30"/>
          <w:lang w:val="en-US" w:eastAsia="zh-CN"/>
        </w:rPr>
        <w:t>的平稳运行。</w:t>
      </w:r>
    </w:p>
    <w:p>
      <w:pPr>
        <w:pStyle w:val="9"/>
        <w:ind w:left="0" w:leftChars="0" w:firstLine="0" w:firstLineChars="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（2）环境风险防范措施</w:t>
      </w:r>
    </w:p>
    <w:p>
      <w:pPr>
        <w:pStyle w:val="9"/>
        <w:ind w:left="0" w:leftChars="0" w:firstLine="600" w:firstLineChars="200"/>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肇源县祥生建设投资有限责任公司加强风险管理，将“安全第一、预防为主”作为企业经营的基本原则。对涉及职工进行培训，本项目建立完备的应急组织体系。</w:t>
      </w:r>
    </w:p>
    <w:p>
      <w:pPr>
        <w:pStyle w:val="9"/>
        <w:ind w:left="0" w:leftChars="0"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为预防和减少排放超标排放，对环境空气、水、土地的影响，保证周围居民的生活健康，本项目设置了肇源县祥生建设投资有限责任公司应急指挥部，负责对日常环保设施的运行情况及维护进行监督检查，对一些不合理或轻微超标现象等进行现场处理。负责查找排放超标原因，并根据实际情况及指挥部意见实施可行紧急控制方案。负责对范围内环保设备的日常运行、维护和管理。</w:t>
      </w:r>
    </w:p>
    <w:p>
      <w:pPr>
        <w:pStyle w:val="9"/>
        <w:numPr>
          <w:ilvl w:val="0"/>
          <w:numId w:val="0"/>
        </w:numPr>
        <w:ind w:leftChars="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（3）环境监测计划</w:t>
      </w:r>
    </w:p>
    <w:p>
      <w:pPr>
        <w:pStyle w:val="9"/>
        <w:ind w:left="0" w:leftChars="0" w:firstLine="600" w:firstLineChars="200"/>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肇源县祥生建设投资有限责任公司已经按照环评文件要求制定了环境监测计划，并按照监测计划要求开展了监测工作。</w:t>
      </w:r>
    </w:p>
    <w:p>
      <w:pPr>
        <w:pStyle w:val="9"/>
        <w:ind w:left="0" w:leftChars="0" w:firstLine="0" w:firstLineChars="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2.2配套措施落实情况</w:t>
      </w:r>
    </w:p>
    <w:p>
      <w:pPr>
        <w:pStyle w:val="9"/>
        <w:ind w:left="0" w:leftChars="0" w:firstLine="600" w:firstLineChars="200"/>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本项目不涉及防护距离控制及居民搬迁。</w:t>
      </w:r>
    </w:p>
    <w:p>
      <w:pPr>
        <w:pStyle w:val="9"/>
        <w:ind w:left="0" w:leftChars="0" w:firstLine="0" w:firstLineChars="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2.3其他措施落实情况</w:t>
      </w:r>
    </w:p>
    <w:p>
      <w:pPr>
        <w:ind w:firstLine="600" w:firstLineChars="200"/>
        <w:rPr>
          <w:rFonts w:hint="eastAsia"/>
          <w:lang w:val="en-US" w:eastAsia="zh-CN"/>
        </w:rPr>
      </w:pPr>
      <w:r>
        <w:rPr>
          <w:rFonts w:hint="eastAsia" w:ascii="Times New Roman" w:hAnsi="Times New Roman" w:eastAsia="仿宋_GB2312" w:cs="Times New Roman"/>
          <w:sz w:val="30"/>
          <w:szCs w:val="30"/>
          <w:lang w:val="en-US" w:eastAsia="zh-CN"/>
        </w:rPr>
        <w:t>本项目不涉及补偿、珍惜动植物保护、区域环境治理、相关外委工程建设情况等。</w:t>
      </w:r>
    </w:p>
    <w:p>
      <w:pPr>
        <w:pStyle w:val="9"/>
        <w:ind w:left="0" w:leftChars="0" w:firstLine="0" w:firstLineChars="0"/>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3 整改工作情况</w:t>
      </w:r>
    </w:p>
    <w:p>
      <w:pPr>
        <w:pStyle w:val="9"/>
        <w:ind w:left="0" w:leftChars="0"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本工程环保措施落实完善，不涉及整改工作。</w:t>
      </w:r>
    </w:p>
    <w:p>
      <w:pPr>
        <w:rPr>
          <w:rFonts w:hint="eastAsia" w:ascii="Times New Roman" w:hAnsi="Times New Roman" w:eastAsia="仿宋_GB2312" w:cs="Times New Roman"/>
          <w:sz w:val="30"/>
          <w:szCs w:val="30"/>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9"/>
        <w:jc w:val="right"/>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肇源县祥生建设投资有限责任公司</w:t>
      </w:r>
    </w:p>
    <w:p>
      <w:pPr>
        <w:pStyle w:val="9"/>
        <w:jc w:val="right"/>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2023年9月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jOTAwMWY0NDA0NWQ0MmQ1OTM3YmYyY2IyMjJmZTAifQ=="/>
  </w:docVars>
  <w:rsids>
    <w:rsidRoot w:val="00000000"/>
    <w:rsid w:val="022A1BEF"/>
    <w:rsid w:val="04682F74"/>
    <w:rsid w:val="062345F7"/>
    <w:rsid w:val="094B71FC"/>
    <w:rsid w:val="095D2285"/>
    <w:rsid w:val="09646C89"/>
    <w:rsid w:val="09F92E00"/>
    <w:rsid w:val="0F1127C8"/>
    <w:rsid w:val="13D13F7F"/>
    <w:rsid w:val="152778E4"/>
    <w:rsid w:val="18A755F8"/>
    <w:rsid w:val="1E1B1285"/>
    <w:rsid w:val="1F5043F3"/>
    <w:rsid w:val="205B1077"/>
    <w:rsid w:val="231573F9"/>
    <w:rsid w:val="24B75FB2"/>
    <w:rsid w:val="28FA43F5"/>
    <w:rsid w:val="2972116A"/>
    <w:rsid w:val="2B863AB7"/>
    <w:rsid w:val="2DAC1792"/>
    <w:rsid w:val="304C7B99"/>
    <w:rsid w:val="31BD0ED9"/>
    <w:rsid w:val="32C75788"/>
    <w:rsid w:val="3532044F"/>
    <w:rsid w:val="368C4D61"/>
    <w:rsid w:val="3693588D"/>
    <w:rsid w:val="38E524E0"/>
    <w:rsid w:val="3A9826BE"/>
    <w:rsid w:val="3D2A3839"/>
    <w:rsid w:val="3F871481"/>
    <w:rsid w:val="3FE3404D"/>
    <w:rsid w:val="413C2C15"/>
    <w:rsid w:val="43D21C6B"/>
    <w:rsid w:val="45C83132"/>
    <w:rsid w:val="45F73990"/>
    <w:rsid w:val="4837077E"/>
    <w:rsid w:val="50785D25"/>
    <w:rsid w:val="51151858"/>
    <w:rsid w:val="54A80E18"/>
    <w:rsid w:val="587C7D93"/>
    <w:rsid w:val="5AC92D54"/>
    <w:rsid w:val="5C311D40"/>
    <w:rsid w:val="5CBA4692"/>
    <w:rsid w:val="5D4874B5"/>
    <w:rsid w:val="5F0F4F9C"/>
    <w:rsid w:val="5F832C95"/>
    <w:rsid w:val="631E53A1"/>
    <w:rsid w:val="6498465C"/>
    <w:rsid w:val="677E50F8"/>
    <w:rsid w:val="6B5448B5"/>
    <w:rsid w:val="6D7F552C"/>
    <w:rsid w:val="6F2B4D7A"/>
    <w:rsid w:val="6FBD596D"/>
    <w:rsid w:val="728C3824"/>
    <w:rsid w:val="75E97E5D"/>
    <w:rsid w:val="7879262A"/>
    <w:rsid w:val="78BC6557"/>
    <w:rsid w:val="79933852"/>
    <w:rsid w:val="7A484D07"/>
    <w:rsid w:val="7CB83B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 标题 1 + 首行缩进:  2 字符"/>
    <w:basedOn w:val="3"/>
    <w:next w:val="1"/>
    <w:qFormat/>
    <w:uiPriority w:val="0"/>
    <w:pPr>
      <w:tabs>
        <w:tab w:val="left" w:pos="0"/>
      </w:tabs>
      <w:ind w:firstLine="200" w:firstLineChars="200"/>
    </w:pPr>
    <w:rPr>
      <w:rFonts w:cs="宋体"/>
      <w:szCs w:val="20"/>
    </w:rPr>
  </w:style>
  <w:style w:type="paragraph" w:styleId="3">
    <w:name w:val="Body Text"/>
    <w:basedOn w:val="1"/>
    <w:next w:val="1"/>
    <w:qFormat/>
    <w:uiPriority w:val="0"/>
    <w:rPr>
      <w:rFonts w:ascii="黑体" w:eastAsia="黑体"/>
    </w:rPr>
  </w:style>
  <w:style w:type="paragraph" w:styleId="4">
    <w:name w:val="annotation text"/>
    <w:basedOn w:val="1"/>
    <w:qFormat/>
    <w:uiPriority w:val="0"/>
    <w:pPr>
      <w:jc w:val="left"/>
    </w:pPr>
  </w:style>
  <w:style w:type="paragraph" w:styleId="5">
    <w:name w:val="Plain Text"/>
    <w:basedOn w:val="1"/>
    <w:qFormat/>
    <w:uiPriority w:val="0"/>
    <w:pPr>
      <w:spacing w:line="360" w:lineRule="auto"/>
    </w:pPr>
    <w:rPr>
      <w:spacing w:val="8"/>
      <w:kern w:val="2"/>
    </w:rPr>
  </w:style>
  <w:style w:type="table" w:styleId="7">
    <w:name w:val="Table Grid"/>
    <w:basedOn w:val="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正文格式"/>
    <w:basedOn w:val="1"/>
    <w:next w:val="1"/>
    <w:qFormat/>
    <w:uiPriority w:val="0"/>
    <w:pPr>
      <w:spacing w:line="360" w:lineRule="auto"/>
      <w:ind w:firstLine="482"/>
    </w:pPr>
    <w:rPr>
      <w:sz w:val="24"/>
      <w:szCs w:val="24"/>
    </w:rPr>
  </w:style>
  <w:style w:type="paragraph" w:customStyle="1" w:styleId="10">
    <w:name w:val="p0"/>
    <w:basedOn w:val="1"/>
    <w:qFormat/>
    <w:uiPriority w:val="0"/>
    <w:pPr>
      <w:widowControl/>
      <w:jc w:val="left"/>
    </w:pPr>
    <w:rPr>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1132</Words>
  <Characters>1159</Characters>
  <Lines>0</Lines>
  <Paragraphs>0</Paragraphs>
  <TotalTime>2</TotalTime>
  <ScaleCrop>false</ScaleCrop>
  <LinksUpToDate>false</LinksUpToDate>
  <CharactersWithSpaces>1162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0</cp:lastModifiedBy>
  <dcterms:modified xsi:type="dcterms:W3CDTF">2023-09-16T01:30:35Z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218BE6DACC474A84883C8501C5C2992D</vt:lpwstr>
  </property>
</Properties>
</file>