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9861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afterAutospacing="0" w:line="440" w:lineRule="exact"/>
        <w:ind w:firstLine="0" w:firstLineChars="0"/>
        <w:jc w:val="center"/>
        <w:textAlignment w:val="auto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Theme="minorEastAsia"/>
          <w:snapToGrid w:val="0"/>
          <w:color w:val="000000" w:themeColor="text1"/>
          <w:w w:val="99"/>
          <w:lang w:eastAsia="zh-CN"/>
          <w14:textFill>
            <w14:solidFill>
              <w14:schemeClr w14:val="tx1"/>
            </w14:solidFill>
          </w14:textFill>
        </w:rPr>
        <w:t>头台油田2026年腐蚀管道更换工程项目</w:t>
      </w:r>
    </w:p>
    <w:p w14:paraId="26F0688D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afterAutospacing="0" w:line="440" w:lineRule="exact"/>
        <w:ind w:firstLine="0" w:firstLineChars="0"/>
        <w:jc w:val="center"/>
        <w:textAlignment w:val="auto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首次环境影响评价信息公开</w:t>
      </w:r>
    </w:p>
    <w:p w14:paraId="610EB6A2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根据《环境影响评价公众参与办法》（生态环境部令第4号）要求，需要编制环境影响报告书的项目，应当通过</w:t>
      </w:r>
      <w:bookmarkStart w:id="2" w:name="_GoBack"/>
      <w:bookmarkEnd w:id="2"/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其网站、建设项目所在地公共媒体网站或者建设项目所在地相关政府网站，公开下列信息：</w:t>
      </w:r>
    </w:p>
    <w:p w14:paraId="5DD8319A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一、建设项目名称及概要</w:t>
      </w:r>
    </w:p>
    <w:p w14:paraId="710B652B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项目名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Times New Roman" w:hAnsi="Times New Roman" w:eastAsiaTheme="minorEastAsia"/>
          <w:snapToGrid w:val="0"/>
          <w:color w:val="000000" w:themeColor="text1"/>
          <w:w w:val="99"/>
          <w:lang w:eastAsia="zh-CN"/>
          <w14:textFill>
            <w14:solidFill>
              <w14:schemeClr w14:val="tx1"/>
            </w14:solidFill>
          </w14:textFill>
        </w:rPr>
        <w:t>头台油田2026年腐蚀管道更换工程项目</w:t>
      </w:r>
    </w:p>
    <w:p w14:paraId="4DABF679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建设单位：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lang w:eastAsia="zh-CN"/>
        </w:rPr>
        <w:t>大庆头台油田开发有限责任公司</w:t>
      </w:r>
    </w:p>
    <w:p w14:paraId="4EC1A6D3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建设地点：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val="en-US" w:bidi="zh-CN"/>
          <w14:textFill>
            <w14:solidFill>
              <w14:schemeClr w14:val="tx1"/>
            </w14:solidFill>
          </w14:textFill>
        </w:rPr>
        <w:t>黑龙江省大庆市肇源县头台镇、肇州县永乐镇境内</w:t>
      </w: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。</w:t>
      </w:r>
    </w:p>
    <w:p w14:paraId="3B3B8D99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建设性质：改建</w:t>
      </w:r>
    </w:p>
    <w:p w14:paraId="730FE2D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afterAutospacing="0" w:line="440" w:lineRule="exact"/>
        <w:ind w:firstLine="474" w:firstLineChars="200"/>
        <w:jc w:val="both"/>
        <w:textAlignment w:val="auto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建设规模及内容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：</w:t>
      </w:r>
      <w:bookmarkStart w:id="0" w:name="OLE_LINK10"/>
      <w:bookmarkStart w:id="1" w:name="OLE_LINK9"/>
      <w:r>
        <w:rPr>
          <w:rFonts w:ascii="Times New Roman" w:hAnsi="Times New Roman" w:eastAsiaTheme="minorEastAsia"/>
          <w:bCs/>
          <w:snapToGrid w:val="0"/>
          <w:color w:val="000000" w:themeColor="text1"/>
          <w:w w:val="99"/>
          <w14:textFill>
            <w14:solidFill>
              <w14:schemeClr w14:val="tx1"/>
            </w14:solidFill>
          </w14:textFill>
        </w:rPr>
        <w:t>本项目</w:t>
      </w:r>
      <w:r>
        <w:rPr>
          <w:rFonts w:hint="eastAsia" w:ascii="Times New Roman" w:hAnsi="Times New Roman" w:eastAsiaTheme="minorEastAsia"/>
          <w:bCs/>
          <w:snapToGrid w:val="0"/>
          <w:color w:val="000000" w:themeColor="text1"/>
          <w:w w:val="99"/>
          <w:lang w:val="en-US" w:eastAsia="zh-CN"/>
          <w14:textFill>
            <w14:solidFill>
              <w14:schemeClr w14:val="tx1"/>
            </w14:solidFill>
          </w14:textFill>
        </w:rPr>
        <w:t>更换输油管线11.35km，其中第二作业区电加热集油管道2.95km，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bidi="zh-CN"/>
          <w14:textFill>
            <w14:solidFill>
              <w14:schemeClr w14:val="tx1"/>
            </w14:solidFill>
          </w14:textFill>
        </w:rPr>
        <w:t>第二作业区2#管网、4#管网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val="en-US" w:bidi="zh-CN"/>
          <w14:textFill>
            <w14:solidFill>
              <w14:schemeClr w14:val="tx1"/>
            </w14:solidFill>
          </w14:textFill>
        </w:rPr>
        <w:t>集油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val="en-US" w:eastAsia="zh-CN" w:bidi="zh-CN"/>
          <w14:textFill>
            <w14:solidFill>
              <w14:schemeClr w14:val="tx1"/>
            </w14:solidFill>
          </w14:textFill>
        </w:rPr>
        <w:t>管道3.9km</w:t>
      </w:r>
      <w:r>
        <w:rPr>
          <w:rFonts w:hint="eastAsia" w:ascii="Times New Roman" w:hAnsi="Times New Roman" w:eastAsiaTheme="minorEastAsia"/>
          <w:bCs/>
          <w:snapToGrid w:val="0"/>
          <w:color w:val="000000" w:themeColor="text1"/>
          <w:w w:val="99"/>
          <w:lang w:val="en-US" w:eastAsia="zh-CN"/>
          <w14:textFill>
            <w14:solidFill>
              <w14:schemeClr w14:val="tx1"/>
            </w14:solidFill>
          </w14:textFill>
        </w:rPr>
        <w:t>，第四作业区单环集油管道4.5km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val="en-US" w:eastAsia="zh-CN" w:bidi="zh-CN"/>
          <w14:textFill>
            <w14:solidFill>
              <w14:schemeClr w14:val="tx1"/>
            </w14:solidFill>
          </w14:textFill>
        </w:rPr>
        <w:t>。道路穿越共8处，均为定向钻穿越。</w:t>
      </w:r>
      <w:r>
        <w:rPr>
          <w:rFonts w:ascii="Times New Roman" w:hAnsi="Times New Roman" w:eastAsiaTheme="minorEastAsia"/>
          <w:bCs/>
          <w:snapToGrid w:val="0"/>
          <w:color w:val="000000" w:themeColor="text1"/>
          <w:w w:val="99"/>
          <w14:textFill>
            <w14:solidFill>
              <w14:schemeClr w14:val="tx1"/>
            </w14:solidFill>
          </w14:textFill>
        </w:rPr>
        <w:t>输油管道材质采用无缝钢管，</w:t>
      </w:r>
      <w:r>
        <w:rPr>
          <w:rFonts w:hint="eastAsia" w:ascii="Times New Roman" w:hAnsi="Times New Roman" w:eastAsiaTheme="minorEastAsia"/>
          <w:bCs/>
          <w:snapToGrid w:val="0"/>
          <w:color w:val="000000" w:themeColor="text1"/>
          <w:w w:val="99"/>
          <w14:textFill>
            <w14:solidFill>
              <w14:schemeClr w14:val="tx1"/>
            </w14:solidFill>
          </w14:textFill>
        </w:rPr>
        <w:t>外防腐保温层采用</w:t>
      </w:r>
      <w:r>
        <w:rPr>
          <w:rFonts w:ascii="Times New Roman" w:hAnsi="Times New Roman" w:eastAsiaTheme="minorEastAsia"/>
          <w:bCs/>
          <w:snapToGrid w:val="0"/>
          <w:color w:val="000000" w:themeColor="text1"/>
          <w:w w:val="99"/>
          <w14:textFill>
            <w14:solidFill>
              <w14:schemeClr w14:val="tx1"/>
            </w14:solidFill>
          </w14:textFill>
        </w:rPr>
        <w:t>内缠胶带硬质聚氨酯泡沫夹克管，配套建设防腐等工程。</w:t>
      </w:r>
      <w:bookmarkEnd w:id="0"/>
      <w:bookmarkEnd w:id="1"/>
    </w:p>
    <w:p w14:paraId="4DDA836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afterAutospacing="0" w:line="440" w:lineRule="exact"/>
        <w:ind w:firstLine="474" w:firstLineChars="200"/>
        <w:jc w:val="both"/>
        <w:textAlignment w:val="auto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现有工程基本情况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本项目建设地点位于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lang w:val="en-US" w:bidi="zh-CN"/>
          <w14:textFill>
            <w14:solidFill>
              <w14:schemeClr w14:val="tx1"/>
            </w14:solidFill>
          </w14:textFill>
        </w:rPr>
        <w:t>大庆市肇源县头台镇、肇州县永乐镇境内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，拟更换的管道分布于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lang w:eastAsia="zh-CN"/>
        </w:rPr>
        <w:t>大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highlight w:val="none"/>
          <w:lang w:eastAsia="zh-CN"/>
        </w:rPr>
        <w:t>庆头台油田开发有限责任公司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已开发区块。截至目前，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highlight w:val="none"/>
          <w:lang w:eastAsia="zh-CN"/>
        </w:rPr>
        <w:t>头台油田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已建各类埋地管道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2648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条共计约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1420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km。按照管道类型统计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集油管道约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1640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km、注水管道约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876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km、输气管道约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648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highlight w:val="none"/>
          <w14:textFill>
            <w14:solidFill>
              <w14:schemeClr w14:val="tx1"/>
            </w14:solidFill>
          </w14:textFill>
        </w:rPr>
        <w:t>km。环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境保护情况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现有工程原油集输采用密闭流程，建设单位按照要求开展设备和管道检查和维修，控制烃类气体挥发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油田采出水经管输至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源二联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含油污水处理站等场站，处理达标后回注油层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区块内油水井作业废水、注水井洗井废水拉运到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源二联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含油污水处理站等场站，处理达标后回注油层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油水井作业严格控制占地面积、井场采用铺设防渗布等措施降低生态破坏和油水落地造成土壤污染，加强防渗设施设备维护，出现破损的及时修复完善，降低土壤和地下水污染风险。</w:t>
      </w:r>
    </w:p>
    <w:p w14:paraId="56E565BA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二、建设单位</w:t>
      </w:r>
    </w:p>
    <w:p w14:paraId="6655A04F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建设单位：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lang w:eastAsia="zh-CN"/>
        </w:rPr>
        <w:t>大庆头台油田开发有限责任公司</w:t>
      </w:r>
    </w:p>
    <w:p w14:paraId="0EC8A139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联系人：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郑工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 xml:space="preserve"> </w:t>
      </w:r>
    </w:p>
    <w:p w14:paraId="7DE1AD98">
      <w:pPr>
        <w:pStyle w:val="3"/>
        <w:widowControl/>
        <w:spacing w:beforeAutospacing="0" w:afterAutospacing="0" w:line="440" w:lineRule="exact"/>
        <w:ind w:firstLine="474" w:firstLineChars="200"/>
        <w:rPr>
          <w:rFonts w:hint="default" w:ascii="Times New Roman" w:hAnsi="Times New Roman" w:cs="Times New Roman" w:eastAsiaTheme="minorEastAsia"/>
          <w:color w:val="000000" w:themeColor="text1"/>
          <w:w w:val="99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Times New Roman" w:hAnsi="Times New Roman" w:cs="Times New Roman" w:eastAsiaTheme="minorEastAsia"/>
          <w:snapToGrid w:val="0"/>
          <w:color w:val="auto"/>
          <w:w w:val="99"/>
          <w:sz w:val="24"/>
          <w:szCs w:val="22"/>
          <w:lang w:val="en-US" w:eastAsia="zh-CN" w:bidi="ar-SA"/>
        </w:rPr>
        <w:t>13945961987</w:t>
      </w:r>
    </w:p>
    <w:p w14:paraId="27B1E190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通讯地址：</w:t>
      </w:r>
      <w:r>
        <w:rPr>
          <w:rFonts w:hint="eastAsia" w:ascii="Times New Roman" w:hAnsi="Times New Roman" w:eastAsiaTheme="minorEastAsia"/>
          <w:snapToGrid w:val="0"/>
          <w:color w:val="auto"/>
          <w:w w:val="99"/>
          <w:lang w:eastAsia="zh-CN"/>
        </w:rPr>
        <w:t>大庆头台油田开发有限责任公司</w:t>
      </w:r>
    </w:p>
    <w:p w14:paraId="20D20609">
      <w:pPr>
        <w:pStyle w:val="3"/>
        <w:widowControl/>
        <w:spacing w:beforeAutospacing="0" w:afterAutospacing="0" w:line="440" w:lineRule="exact"/>
        <w:ind w:firstLine="474" w:firstLineChars="200"/>
        <w:rPr>
          <w:rFonts w:hint="default" w:ascii="Times New Roman" w:hAnsi="Times New Roman" w:eastAsia="宋体" w:cs="Times New Roman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邮箱：</w:t>
      </w:r>
      <w:r>
        <w:rPr>
          <w:rFonts w:hint="eastAsia" w:ascii="Times New Roman" w:hAnsi="Times New Roman" w:cs="Times New Roman" w:eastAsiaTheme="minorEastAsia"/>
          <w:w w:val="99"/>
          <w:sz w:val="24"/>
          <w:szCs w:val="24"/>
          <w:lang w:val="en-US" w:eastAsia="zh-CN"/>
        </w:rPr>
        <w:t>zyql</w:t>
      </w:r>
      <w:r>
        <w:rPr>
          <w:rFonts w:hint="eastAsia" w:ascii="Times New Roman" w:hAnsi="Times New Roman" w:cs="Times New Roman"/>
          <w:w w:val="99"/>
          <w:sz w:val="24"/>
          <w:szCs w:val="24"/>
        </w:rPr>
        <w:t>@</w:t>
      </w:r>
      <w:r>
        <w:rPr>
          <w:rFonts w:hint="eastAsia" w:ascii="Times New Roman" w:hAnsi="Times New Roman" w:cs="Times New Roman"/>
          <w:w w:val="99"/>
          <w:sz w:val="24"/>
          <w:szCs w:val="24"/>
          <w:lang w:val="en-US" w:eastAsia="zh-CN"/>
        </w:rPr>
        <w:t>petrochina</w:t>
      </w:r>
      <w:r>
        <w:rPr>
          <w:rFonts w:hint="eastAsia" w:ascii="Times New Roman" w:hAnsi="Times New Roman" w:cs="Times New Roman"/>
          <w:w w:val="99"/>
          <w:sz w:val="24"/>
          <w:szCs w:val="24"/>
        </w:rPr>
        <w:t>.com</w:t>
      </w:r>
      <w:r>
        <w:rPr>
          <w:rFonts w:hint="eastAsia" w:ascii="Times New Roman" w:hAnsi="Times New Roman" w:cs="Times New Roman"/>
          <w:w w:val="99"/>
          <w:sz w:val="24"/>
          <w:szCs w:val="24"/>
          <w:lang w:val="en-US" w:eastAsia="zh-CN"/>
        </w:rPr>
        <w:t>.cn</w:t>
      </w:r>
    </w:p>
    <w:p w14:paraId="648CBF78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承担评价工作的环境影响评价机构</w:t>
      </w:r>
    </w:p>
    <w:p w14:paraId="35F4D881">
      <w:pPr>
        <w:pStyle w:val="3"/>
        <w:widowControl/>
        <w:spacing w:beforeAutospacing="0" w:afterAutospacing="0" w:line="440" w:lineRule="exact"/>
        <w:ind w:firstLine="474" w:firstLineChars="200"/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湖南葆华环保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科技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有限公司</w:t>
      </w: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  </w:t>
      </w:r>
    </w:p>
    <w:p w14:paraId="291A3CD3">
      <w:pPr>
        <w:pStyle w:val="3"/>
        <w:widowControl/>
        <w:spacing w:beforeAutospacing="0" w:afterAutospacing="0" w:line="440" w:lineRule="exact"/>
        <w:ind w:firstLine="474" w:firstLineChars="200"/>
        <w:rPr>
          <w:rFonts w:hint="default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联系方式：13836783626</w:t>
      </w:r>
    </w:p>
    <w:p w14:paraId="39AD3259">
      <w:pPr>
        <w:pStyle w:val="3"/>
        <w:widowControl/>
        <w:spacing w:beforeAutospacing="0" w:afterAutospacing="0" w:line="440" w:lineRule="exact"/>
        <w:ind w:firstLine="474" w:firstLineChars="200"/>
        <w:rPr>
          <w:rFonts w:hint="default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联系人：孙工</w:t>
      </w:r>
    </w:p>
    <w:p w14:paraId="279A2292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通讯地址：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黑龙江省大庆市高新区外包园</w:t>
      </w: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A3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座2单元4楼</w:t>
      </w:r>
    </w:p>
    <w:p w14:paraId="0E27B9F7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邮箱：bhuakeji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@163.com</w:t>
      </w:r>
    </w:p>
    <w:p w14:paraId="7310E562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EastAsia"/>
          <w:color w:val="000000" w:themeColor="text1"/>
          <w:w w:val="99"/>
          <w:szCs w:val="24"/>
          <w14:textFill>
            <w14:solidFill>
              <w14:schemeClr w14:val="tx1"/>
            </w14:solidFill>
          </w14:textFill>
        </w:rPr>
        <w:t>四、公众意见表的</w:t>
      </w: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网络链接</w:t>
      </w:r>
    </w:p>
    <w:p w14:paraId="62B87B8F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建设项目环境影响评价公众意见表见附件，并按照表格规定格式要求填写（注：公众提交意见时，应当提供有效的联系方式，采用实名方式提交意见并提供常驻地址）。</w:t>
      </w:r>
    </w:p>
    <w:p w14:paraId="479EC171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五、提交公众意见表的方式和途径</w:t>
      </w:r>
    </w:p>
    <w:p w14:paraId="257CB128">
      <w:pPr>
        <w:pStyle w:val="3"/>
        <w:widowControl/>
        <w:spacing w:beforeAutospacing="0" w:afterAutospacing="0" w:line="440" w:lineRule="exact"/>
        <w:ind w:firstLine="474" w:firstLineChars="200"/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 w:eastAsiaTheme="minorEastAsia"/>
          <w:color w:val="000000" w:themeColor="text1"/>
          <w:w w:val="99"/>
          <w:szCs w:val="24"/>
          <w:lang w:val="en-US" w:eastAsia="zh-CN"/>
          <w14:textFill>
            <w14:solidFill>
              <w14:schemeClr w14:val="tx1"/>
            </w14:solidFill>
          </w14:textFill>
        </w:rPr>
        <w:t>在环境影响评价报告书征求意见稿编制过程中，公众可以通过电话、电子邮件等方式向建设单位提出与环境影响评价相关的意见。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E3996"/>
    <w:rsid w:val="0CB10B0B"/>
    <w:rsid w:val="0F03615D"/>
    <w:rsid w:val="142010B5"/>
    <w:rsid w:val="2C0A0C42"/>
    <w:rsid w:val="3214281D"/>
    <w:rsid w:val="49AE5076"/>
    <w:rsid w:val="4D9E3996"/>
    <w:rsid w:val="6A73354A"/>
    <w:rsid w:val="6C82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格式"/>
    <w:basedOn w:val="1"/>
    <w:next w:val="1"/>
    <w:qFormat/>
    <w:uiPriority w:val="0"/>
    <w:pPr>
      <w:autoSpaceDE/>
      <w:autoSpaceDN/>
      <w:spacing w:line="360" w:lineRule="auto"/>
      <w:ind w:firstLine="544"/>
      <w:jc w:val="both"/>
    </w:pPr>
    <w:rPr>
      <w:rFonts w:ascii="Times New Roman" w:hAnsi="Times New Roman" w:cs="Times New Roman"/>
      <w:sz w:val="21"/>
      <w:szCs w:val="20"/>
      <w:lang w:val="en-US" w:bidi="ar-SA"/>
    </w:rPr>
  </w:style>
  <w:style w:type="paragraph" w:styleId="3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  <w:lang w:val="en-US" w:bidi="ar-SA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1003</Words>
  <Characters>1105</Characters>
  <Lines>0</Lines>
  <Paragraphs>0</Paragraphs>
  <TotalTime>1</TotalTime>
  <ScaleCrop>false</ScaleCrop>
  <LinksUpToDate>false</LinksUpToDate>
  <CharactersWithSpaces>1108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2024-12-05T03:36:00Z</dcterms:created>
  <dc:creator>nan</dc:creator>
  <cp:lastModifiedBy>nan</cp:lastModifiedBy>
  <dcterms:modified xsi:type="dcterms:W3CDTF">2026-04-20T07:04:06Z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AC1D9D5190B44048B15EB1991590940C_11</vt:lpwstr>
  </property>
  <property fmtid="{D5CDD505-2E9C-101B-9397-08002B2CF9AE}" pid="4" name="KSOTemplateDocerSaveRecord">
    <vt:lpwstr>eyJoZGlkIjoiYTAwMTU3Y2Y5NDNiNzczNzg3ZmEwNGZhY2M1ZjdkYTgiLCJ1c2VySWQiOiIxMDU0MzEyNTg3In0=</vt:lpwstr>
  </property>
</Properties>
</file>